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8.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footer7.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2B4B6B" w14:textId="77777777" w:rsidR="00183E0D" w:rsidRPr="00183E0D" w:rsidRDefault="00C43012" w:rsidP="00183E0D">
      <w:pPr>
        <w:widowControl/>
        <w:adjustRightInd/>
        <w:jc w:val="center"/>
        <w:textAlignment w:val="auto"/>
        <w:rPr>
          <w:b/>
          <w:szCs w:val="22"/>
        </w:rPr>
      </w:pPr>
      <w:bookmarkStart w:id="0" w:name="_Toc118691912"/>
      <w:bookmarkStart w:id="1" w:name="_Toc118697075"/>
      <w:bookmarkStart w:id="2" w:name="_Toc120956068"/>
      <w:bookmarkStart w:id="3" w:name="_Toc127348725"/>
      <w:bookmarkStart w:id="4" w:name="_Toc165205167"/>
      <w:bookmarkStart w:id="5" w:name="_Toc165205753"/>
      <w:bookmarkStart w:id="6" w:name="_Toc64442235"/>
      <w:bookmarkStart w:id="7" w:name="_GoBack"/>
      <w:bookmarkEnd w:id="7"/>
      <w:r>
        <w:rPr>
          <w:noProof/>
        </w:rPr>
        <w:drawing>
          <wp:anchor distT="0" distB="0" distL="114300" distR="114300" simplePos="0" relativeHeight="251670528" behindDoc="0" locked="0" layoutInCell="1" allowOverlap="1" wp14:anchorId="132B6889" wp14:editId="132B688A">
            <wp:simplePos x="0" y="0"/>
            <wp:positionH relativeFrom="column">
              <wp:posOffset>4667250</wp:posOffset>
            </wp:positionH>
            <wp:positionV relativeFrom="paragraph">
              <wp:posOffset>-295276</wp:posOffset>
            </wp:positionV>
            <wp:extent cx="981075" cy="981075"/>
            <wp:effectExtent l="0" t="0" r="9525" b="952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981075" cy="981075"/>
                    </a:xfrm>
                    <a:prstGeom prst="rect">
                      <a:avLst/>
                    </a:prstGeom>
                  </pic:spPr>
                </pic:pic>
              </a:graphicData>
            </a:graphic>
            <wp14:sizeRelH relativeFrom="page">
              <wp14:pctWidth>0</wp14:pctWidth>
            </wp14:sizeRelH>
            <wp14:sizeRelV relativeFrom="page">
              <wp14:pctHeight>0</wp14:pctHeight>
            </wp14:sizeRelV>
          </wp:anchor>
        </w:drawing>
      </w:r>
      <w:r w:rsidR="00183E0D" w:rsidRPr="00183E0D">
        <w:rPr>
          <w:rFonts w:cs="Arial"/>
          <w:b/>
          <w:noProof/>
          <w:sz w:val="20"/>
          <w:szCs w:val="20"/>
        </w:rPr>
        <w:drawing>
          <wp:anchor distT="0" distB="0" distL="114300" distR="114300" simplePos="0" relativeHeight="251664384" behindDoc="0" locked="0" layoutInCell="1" allowOverlap="1" wp14:anchorId="132B688B" wp14:editId="132B688C">
            <wp:simplePos x="0" y="0"/>
            <wp:positionH relativeFrom="column">
              <wp:posOffset>247650</wp:posOffset>
            </wp:positionH>
            <wp:positionV relativeFrom="paragraph">
              <wp:posOffset>-266700</wp:posOffset>
            </wp:positionV>
            <wp:extent cx="562610" cy="1071880"/>
            <wp:effectExtent l="0" t="0" r="8890" b="0"/>
            <wp:wrapNone/>
            <wp:docPr id="9" name="Picture 4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7" descr="undp3"/>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562610" cy="10718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183E0D" w:rsidRPr="00183E0D">
        <w:rPr>
          <w:rFonts w:cs="Arial"/>
          <w:noProof/>
          <w:sz w:val="20"/>
          <w:szCs w:val="20"/>
        </w:rPr>
        <w:drawing>
          <wp:anchor distT="0" distB="0" distL="114300" distR="114300" simplePos="0" relativeHeight="251665408" behindDoc="0" locked="0" layoutInCell="1" allowOverlap="1" wp14:anchorId="132B688D" wp14:editId="132B688E">
            <wp:simplePos x="0" y="0"/>
            <wp:positionH relativeFrom="column">
              <wp:posOffset>2590925</wp:posOffset>
            </wp:positionH>
            <wp:positionV relativeFrom="paragraph">
              <wp:posOffset>-295275</wp:posOffset>
            </wp:positionV>
            <wp:extent cx="755650" cy="727075"/>
            <wp:effectExtent l="0" t="0" r="6350" b="0"/>
            <wp:wrapNone/>
            <wp:docPr id="10" name="Picture 2" descr="GEF-notag-lowres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F-notag-lowres_0"/>
                    <pic:cNvPicPr>
                      <a:picLocks noChangeAspect="1" noChangeArrowheads="1"/>
                    </pic:cNvPicPr>
                  </pic:nvPicPr>
                  <pic:blipFill>
                    <a:blip r:embed="rId11" cstate="print"/>
                    <a:srcRect/>
                    <a:stretch>
                      <a:fillRect/>
                    </a:stretch>
                  </pic:blipFill>
                  <pic:spPr bwMode="auto">
                    <a:xfrm>
                      <a:off x="0" y="0"/>
                      <a:ext cx="755650" cy="7270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132B4B6C" w14:textId="77777777" w:rsidR="00183E0D" w:rsidRPr="00183E0D" w:rsidRDefault="00183E0D" w:rsidP="00183E0D">
      <w:pPr>
        <w:widowControl/>
        <w:adjustRightInd/>
        <w:ind w:left="-540" w:right="-450"/>
        <w:jc w:val="left"/>
        <w:textAlignment w:val="auto"/>
        <w:rPr>
          <w:b/>
          <w:szCs w:val="22"/>
        </w:rPr>
      </w:pPr>
    </w:p>
    <w:p w14:paraId="132B4B6D" w14:textId="77777777" w:rsidR="00183E0D" w:rsidRPr="00183E0D" w:rsidRDefault="00183E0D" w:rsidP="00183E0D">
      <w:pPr>
        <w:widowControl/>
        <w:adjustRightInd/>
        <w:jc w:val="center"/>
        <w:textAlignment w:val="auto"/>
        <w:rPr>
          <w:b/>
          <w:szCs w:val="22"/>
        </w:rPr>
      </w:pPr>
    </w:p>
    <w:p w14:paraId="132B4B6E" w14:textId="77777777" w:rsidR="00183E0D" w:rsidRPr="00183E0D" w:rsidRDefault="00183E0D" w:rsidP="00183E0D">
      <w:pPr>
        <w:widowControl/>
        <w:adjustRightInd/>
        <w:jc w:val="center"/>
        <w:textAlignment w:val="auto"/>
        <w:rPr>
          <w:b/>
          <w:szCs w:val="22"/>
        </w:rPr>
      </w:pPr>
      <w:r w:rsidRPr="00183E0D">
        <w:rPr>
          <w:b/>
          <w:szCs w:val="22"/>
        </w:rPr>
        <w:t>United Nations Development Programm</w:t>
      </w:r>
      <w:r w:rsidR="00172237">
        <w:rPr>
          <w:b/>
          <w:szCs w:val="22"/>
        </w:rPr>
        <w:t>e</w:t>
      </w:r>
    </w:p>
    <w:p w14:paraId="132B4B6F" w14:textId="77777777" w:rsidR="00183E0D" w:rsidRPr="00183E0D" w:rsidRDefault="00183E0D" w:rsidP="00183E0D">
      <w:pPr>
        <w:widowControl/>
        <w:adjustRightInd/>
        <w:jc w:val="center"/>
        <w:textAlignment w:val="auto"/>
        <w:rPr>
          <w:b/>
          <w:szCs w:val="22"/>
        </w:rPr>
      </w:pPr>
      <w:r w:rsidRPr="00183E0D">
        <w:rPr>
          <w:b/>
          <w:szCs w:val="22"/>
        </w:rPr>
        <w:t>Country:</w:t>
      </w:r>
      <w:r w:rsidR="0094338E">
        <w:rPr>
          <w:b/>
          <w:szCs w:val="22"/>
        </w:rPr>
        <w:t xml:space="preserve">  Belize</w:t>
      </w:r>
    </w:p>
    <w:p w14:paraId="132B4B70" w14:textId="77777777" w:rsidR="00183E0D" w:rsidRDefault="00183E0D" w:rsidP="00183E0D">
      <w:pPr>
        <w:widowControl/>
        <w:adjustRightInd/>
        <w:jc w:val="center"/>
        <w:textAlignment w:val="auto"/>
        <w:rPr>
          <w:b/>
          <w:szCs w:val="22"/>
        </w:rPr>
      </w:pPr>
      <w:r w:rsidRPr="00183E0D">
        <w:rPr>
          <w:b/>
          <w:szCs w:val="22"/>
        </w:rPr>
        <w:t>PROJECT DOCUMENT</w:t>
      </w:r>
    </w:p>
    <w:p w14:paraId="132B4B71" w14:textId="77777777" w:rsidR="006B4A5F" w:rsidRPr="00183E0D" w:rsidRDefault="006B4A5F" w:rsidP="006B4A5F">
      <w:pPr>
        <w:widowControl/>
        <w:adjustRightInd/>
        <w:jc w:val="center"/>
        <w:textAlignment w:val="auto"/>
        <w:rPr>
          <w:b/>
          <w:szCs w:val="22"/>
        </w:rPr>
      </w:pPr>
    </w:p>
    <w:tbl>
      <w:tblPr>
        <w:tblW w:w="5179" w:type="pct"/>
        <w:tblInd w:w="-342" w:type="dxa"/>
        <w:tblLook w:val="01E0" w:firstRow="1" w:lastRow="1" w:firstColumn="1" w:lastColumn="1" w:noHBand="0" w:noVBand="0"/>
      </w:tblPr>
      <w:tblGrid>
        <w:gridCol w:w="10068"/>
      </w:tblGrid>
      <w:tr w:rsidR="006B4A5F" w:rsidRPr="00183E0D" w14:paraId="132B4B73" w14:textId="77777777" w:rsidTr="004E09D8">
        <w:trPr>
          <w:trHeight w:val="359"/>
        </w:trPr>
        <w:tc>
          <w:tcPr>
            <w:tcW w:w="5000" w:type="pct"/>
            <w:vAlign w:val="center"/>
          </w:tcPr>
          <w:p w14:paraId="132B4B72" w14:textId="77777777" w:rsidR="006B4A5F" w:rsidRPr="00037E61" w:rsidRDefault="006B4A5F" w:rsidP="00CC1CD1">
            <w:pPr>
              <w:widowControl/>
              <w:tabs>
                <w:tab w:val="left" w:pos="4680"/>
              </w:tabs>
              <w:adjustRightInd/>
              <w:ind w:left="1440" w:hanging="1440"/>
              <w:textAlignment w:val="auto"/>
              <w:rPr>
                <w:b/>
                <w:szCs w:val="22"/>
                <w:shd w:val="clear" w:color="auto" w:fill="E0E0E0"/>
              </w:rPr>
            </w:pPr>
            <w:r w:rsidRPr="00037E61">
              <w:rPr>
                <w:b/>
                <w:bCs/>
                <w:szCs w:val="22"/>
              </w:rPr>
              <w:t>Project Title:  Capacity-building for the strategic planning and management of natural resources in Belize</w:t>
            </w:r>
          </w:p>
        </w:tc>
      </w:tr>
      <w:tr w:rsidR="006B4A5F" w:rsidRPr="00183E0D" w14:paraId="132B4B77" w14:textId="77777777" w:rsidTr="004E09D8">
        <w:trPr>
          <w:trHeight w:val="150"/>
        </w:trPr>
        <w:tc>
          <w:tcPr>
            <w:tcW w:w="5000" w:type="pct"/>
            <w:vAlign w:val="center"/>
          </w:tcPr>
          <w:p w14:paraId="132B4B74" w14:textId="77777777" w:rsidR="006B4A5F" w:rsidRPr="00183E0D" w:rsidRDefault="006B4A5F" w:rsidP="00736F10">
            <w:pPr>
              <w:widowControl/>
              <w:tabs>
                <w:tab w:val="left" w:pos="4680"/>
              </w:tabs>
              <w:adjustRightInd/>
              <w:textAlignment w:val="auto"/>
              <w:rPr>
                <w:bCs/>
                <w:szCs w:val="22"/>
              </w:rPr>
            </w:pPr>
            <w:r>
              <w:rPr>
                <w:b/>
                <w:bCs/>
                <w:szCs w:val="22"/>
              </w:rPr>
              <w:t xml:space="preserve">UNDAF Outcome </w:t>
            </w:r>
            <w:r w:rsidRPr="00536EAD">
              <w:rPr>
                <w:b/>
                <w:bCs/>
                <w:szCs w:val="22"/>
              </w:rPr>
              <w:t>6:</w:t>
            </w:r>
            <w:r w:rsidRPr="006E419A">
              <w:rPr>
                <w:bCs/>
                <w:szCs w:val="22"/>
              </w:rPr>
              <w:t xml:space="preserve"> </w:t>
            </w:r>
            <w:r>
              <w:rPr>
                <w:bCs/>
                <w:szCs w:val="22"/>
              </w:rPr>
              <w:t xml:space="preserve"> By 2017, p</w:t>
            </w:r>
            <w:r w:rsidRPr="00037E61">
              <w:rPr>
                <w:bCs/>
                <w:szCs w:val="22"/>
              </w:rPr>
              <w:t xml:space="preserve">ublic policies and </w:t>
            </w:r>
            <w:r w:rsidRPr="00536EAD">
              <w:rPr>
                <w:bCs/>
                <w:szCs w:val="22"/>
              </w:rPr>
              <w:t>development processes are mainstreamed with cross –cutting environmental, disaster risk reduction and climate change dimensions</w:t>
            </w:r>
            <w:r w:rsidRPr="00037E61">
              <w:rPr>
                <w:bCs/>
                <w:szCs w:val="22"/>
              </w:rPr>
              <w:t>.</w:t>
            </w:r>
          </w:p>
          <w:p w14:paraId="132B4B75" w14:textId="77777777" w:rsidR="006B4A5F" w:rsidRDefault="006B4A5F" w:rsidP="00736F10">
            <w:pPr>
              <w:widowControl/>
              <w:tabs>
                <w:tab w:val="left" w:pos="4680"/>
              </w:tabs>
              <w:adjustRightInd/>
              <w:textAlignment w:val="auto"/>
              <w:rPr>
                <w:bCs/>
                <w:szCs w:val="22"/>
              </w:rPr>
            </w:pPr>
            <w:r w:rsidRPr="00183E0D">
              <w:rPr>
                <w:b/>
                <w:bCs/>
                <w:szCs w:val="22"/>
              </w:rPr>
              <w:t xml:space="preserve">UNDP Strategic Plan Environment and Sustainable Development Primary Outcome: </w:t>
            </w:r>
            <w:r w:rsidRPr="005176ED">
              <w:rPr>
                <w:bCs/>
                <w:szCs w:val="22"/>
              </w:rPr>
              <w:t>Growth and development are inclusive and sustainable,</w:t>
            </w:r>
            <w:r>
              <w:rPr>
                <w:bCs/>
                <w:szCs w:val="22"/>
              </w:rPr>
              <w:t xml:space="preserve"> </w:t>
            </w:r>
            <w:r w:rsidRPr="005176ED">
              <w:rPr>
                <w:bCs/>
                <w:szCs w:val="22"/>
              </w:rPr>
              <w:t>incorporating productive capacities that create employment</w:t>
            </w:r>
            <w:r>
              <w:rPr>
                <w:bCs/>
                <w:szCs w:val="22"/>
              </w:rPr>
              <w:t xml:space="preserve"> </w:t>
            </w:r>
            <w:r w:rsidRPr="005176ED">
              <w:rPr>
                <w:bCs/>
                <w:szCs w:val="22"/>
              </w:rPr>
              <w:t>and livelihoods for the poor and excluded</w:t>
            </w:r>
          </w:p>
          <w:p w14:paraId="132B4B76" w14:textId="77777777" w:rsidR="006B4A5F" w:rsidRPr="00183E0D" w:rsidRDefault="006B4A5F" w:rsidP="00736F10">
            <w:pPr>
              <w:widowControl/>
              <w:tabs>
                <w:tab w:val="left" w:pos="4680"/>
              </w:tabs>
              <w:adjustRightInd/>
              <w:textAlignment w:val="auto"/>
              <w:rPr>
                <w:bCs/>
                <w:szCs w:val="22"/>
              </w:rPr>
            </w:pPr>
            <w:r w:rsidRPr="00183E0D">
              <w:rPr>
                <w:b/>
                <w:bCs/>
                <w:szCs w:val="22"/>
              </w:rPr>
              <w:t xml:space="preserve">UNDP Strategic Plan Secondary Outcome: </w:t>
            </w:r>
            <w:r w:rsidRPr="005176ED">
              <w:rPr>
                <w:bCs/>
                <w:szCs w:val="22"/>
              </w:rPr>
              <w:t>Countries are able to reduce the likelihood of conflict, and lower</w:t>
            </w:r>
            <w:r>
              <w:rPr>
                <w:bCs/>
                <w:szCs w:val="22"/>
              </w:rPr>
              <w:t xml:space="preserve"> </w:t>
            </w:r>
            <w:r w:rsidRPr="005176ED">
              <w:rPr>
                <w:bCs/>
                <w:szCs w:val="22"/>
              </w:rPr>
              <w:t>the risk of natural disasters, including from climate change</w:t>
            </w:r>
            <w:r>
              <w:rPr>
                <w:bCs/>
                <w:szCs w:val="22"/>
              </w:rPr>
              <w:t>.</w:t>
            </w:r>
          </w:p>
        </w:tc>
      </w:tr>
      <w:tr w:rsidR="006B4A5F" w:rsidRPr="00183E0D" w14:paraId="132B4B7B" w14:textId="77777777" w:rsidTr="004E09D8">
        <w:tc>
          <w:tcPr>
            <w:tcW w:w="5000" w:type="pct"/>
            <w:vAlign w:val="center"/>
          </w:tcPr>
          <w:p w14:paraId="132B4B78" w14:textId="77777777" w:rsidR="006B4A5F" w:rsidRPr="00183E0D" w:rsidRDefault="006B4A5F" w:rsidP="00736F10">
            <w:pPr>
              <w:widowControl/>
              <w:tabs>
                <w:tab w:val="left" w:pos="4680"/>
              </w:tabs>
              <w:adjustRightInd/>
              <w:textAlignment w:val="auto"/>
              <w:rPr>
                <w:bCs/>
                <w:szCs w:val="22"/>
              </w:rPr>
            </w:pPr>
            <w:r>
              <w:rPr>
                <w:b/>
                <w:bCs/>
                <w:szCs w:val="22"/>
              </w:rPr>
              <w:t xml:space="preserve">Expected CP </w:t>
            </w:r>
            <w:r w:rsidRPr="00536EAD">
              <w:rPr>
                <w:b/>
                <w:bCs/>
                <w:szCs w:val="22"/>
              </w:rPr>
              <w:t>Outcome 6:</w:t>
            </w:r>
            <w:r w:rsidRPr="00536EAD">
              <w:rPr>
                <w:bCs/>
                <w:szCs w:val="22"/>
              </w:rPr>
              <w:t xml:space="preserve"> Public policies and institutional capacities are strengthened and capacitated to manage Belize’s natural resource base in a sustainable manner, and for a more effective and multi-sectoral preparedness and response to natural disasters and climate-induced events.</w:t>
            </w:r>
            <w:r>
              <w:rPr>
                <w:b/>
                <w:bCs/>
                <w:szCs w:val="22"/>
              </w:rPr>
              <w:t xml:space="preserve"> </w:t>
            </w:r>
          </w:p>
          <w:p w14:paraId="132B4B79" w14:textId="77777777" w:rsidR="006B4A5F" w:rsidRDefault="006B4A5F" w:rsidP="00736F10">
            <w:pPr>
              <w:widowControl/>
              <w:adjustRightInd/>
              <w:textAlignment w:val="auto"/>
              <w:rPr>
                <w:iCs/>
                <w:szCs w:val="22"/>
              </w:rPr>
            </w:pPr>
            <w:r>
              <w:rPr>
                <w:b/>
                <w:iCs/>
                <w:szCs w:val="22"/>
              </w:rPr>
              <w:t>Expected CPAP Output</w:t>
            </w:r>
            <w:r w:rsidRPr="00183E0D">
              <w:rPr>
                <w:b/>
                <w:iCs/>
                <w:szCs w:val="22"/>
              </w:rPr>
              <w:t>s:</w:t>
            </w:r>
            <w:r w:rsidRPr="00183E0D">
              <w:rPr>
                <w:iCs/>
                <w:szCs w:val="22"/>
              </w:rPr>
              <w:t xml:space="preserve"> </w:t>
            </w:r>
            <w:r>
              <w:rPr>
                <w:iCs/>
                <w:szCs w:val="22"/>
              </w:rPr>
              <w:t>National compliance with multilateral environmental agreements strengthened.</w:t>
            </w:r>
          </w:p>
          <w:p w14:paraId="132B4B7A" w14:textId="77777777" w:rsidR="006B4A5F" w:rsidRPr="00183E0D" w:rsidRDefault="006B4A5F" w:rsidP="00736F10">
            <w:pPr>
              <w:widowControl/>
              <w:adjustRightInd/>
              <w:textAlignment w:val="auto"/>
              <w:rPr>
                <w:iCs/>
                <w:szCs w:val="22"/>
              </w:rPr>
            </w:pPr>
            <w:r>
              <w:rPr>
                <w:iCs/>
                <w:szCs w:val="22"/>
              </w:rPr>
              <w:t>Strengthened policy framework and institutional arrangements for integrated water and land resource management.  Improved human and technical capacities for coordination, communication and networking within the context of comprehensive disaster/risk management.  Climate risk reduction efforts integrated in key sector plans and in national recovery efforts</w:t>
            </w:r>
          </w:p>
        </w:tc>
      </w:tr>
      <w:tr w:rsidR="006B4A5F" w:rsidRPr="00183E0D" w14:paraId="132B4B7E" w14:textId="77777777" w:rsidTr="004E09D8">
        <w:tc>
          <w:tcPr>
            <w:tcW w:w="5000" w:type="pct"/>
            <w:shd w:val="clear" w:color="auto" w:fill="auto"/>
            <w:vAlign w:val="center"/>
          </w:tcPr>
          <w:p w14:paraId="132B4B7C" w14:textId="77777777" w:rsidR="006B4A5F" w:rsidRDefault="006B4A5F" w:rsidP="00736F10">
            <w:pPr>
              <w:widowControl/>
              <w:autoSpaceDE w:val="0"/>
              <w:autoSpaceDN w:val="0"/>
              <w:textAlignment w:val="auto"/>
              <w:rPr>
                <w:szCs w:val="22"/>
              </w:rPr>
            </w:pPr>
            <w:r w:rsidRPr="00183E0D">
              <w:rPr>
                <w:b/>
                <w:bCs/>
                <w:szCs w:val="22"/>
              </w:rPr>
              <w:t xml:space="preserve">Executing Entity/Implementing Partner: </w:t>
            </w:r>
            <w:r>
              <w:rPr>
                <w:szCs w:val="22"/>
              </w:rPr>
              <w:t>Ministry of Forestry, Fisheries and Sustainable Development</w:t>
            </w:r>
          </w:p>
          <w:p w14:paraId="132B4B7D" w14:textId="0E37EA86" w:rsidR="006B4A5F" w:rsidRPr="00FC6492" w:rsidRDefault="006B4A5F" w:rsidP="00736F10">
            <w:pPr>
              <w:widowControl/>
              <w:tabs>
                <w:tab w:val="left" w:pos="4680"/>
              </w:tabs>
              <w:adjustRightInd/>
              <w:textAlignment w:val="auto"/>
              <w:rPr>
                <w:b/>
                <w:bCs/>
                <w:szCs w:val="22"/>
              </w:rPr>
            </w:pPr>
            <w:r w:rsidRPr="00183E0D">
              <w:rPr>
                <w:b/>
                <w:bCs/>
                <w:szCs w:val="22"/>
              </w:rPr>
              <w:t xml:space="preserve">Implementing Entity/Responsible Partners: </w:t>
            </w:r>
            <w:r w:rsidR="002D3D6D">
              <w:rPr>
                <w:szCs w:val="22"/>
              </w:rPr>
              <w:t xml:space="preserve">Ministry of Forestry, Fisheries and Sustainable Development, </w:t>
            </w:r>
            <w:r w:rsidRPr="00183E0D">
              <w:rPr>
                <w:szCs w:val="22"/>
              </w:rPr>
              <w:t>United Nations Development Programme</w:t>
            </w:r>
          </w:p>
        </w:tc>
      </w:tr>
    </w:tbl>
    <w:p w14:paraId="132B4B7F" w14:textId="77777777" w:rsidR="006B4A5F" w:rsidRDefault="006B4A5F" w:rsidP="006B4A5F"/>
    <w:p w14:paraId="132B4B80" w14:textId="77777777" w:rsidR="006B4A5F" w:rsidRDefault="006B4A5F" w:rsidP="006B4A5F">
      <w:pPr>
        <w:widowControl/>
        <w:tabs>
          <w:tab w:val="left" w:pos="4680"/>
        </w:tabs>
        <w:adjustRightInd/>
        <w:ind w:left="-360"/>
        <w:jc w:val="left"/>
        <w:textAlignment w:val="auto"/>
        <w:rPr>
          <w:szCs w:val="22"/>
        </w:rPr>
      </w:pPr>
      <w:r w:rsidRPr="00183E0D">
        <w:rPr>
          <w:noProof/>
          <w:szCs w:val="22"/>
        </w:rPr>
        <mc:AlternateContent>
          <mc:Choice Requires="wps">
            <w:drawing>
              <wp:inline distT="0" distB="0" distL="0" distR="0" wp14:anchorId="132B688F" wp14:editId="132B6890">
                <wp:extent cx="6334125" cy="2842260"/>
                <wp:effectExtent l="0" t="0" r="28575" b="15240"/>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4125" cy="2842260"/>
                        </a:xfrm>
                        <a:prstGeom prst="rect">
                          <a:avLst/>
                        </a:prstGeom>
                        <a:solidFill>
                          <a:srgbClr val="FFFFFF"/>
                        </a:solidFill>
                        <a:ln w="9525">
                          <a:solidFill>
                            <a:srgbClr val="000000"/>
                          </a:solidFill>
                          <a:miter lim="800000"/>
                          <a:headEnd/>
                          <a:tailEnd/>
                        </a:ln>
                      </wps:spPr>
                      <wps:txbx>
                        <w:txbxContent>
                          <w:p w14:paraId="132B68DA" w14:textId="77777777" w:rsidR="002D3D6D" w:rsidRPr="00803A19" w:rsidRDefault="002D3D6D" w:rsidP="00736F10">
                            <w:pPr>
                              <w:rPr>
                                <w:bCs/>
                                <w:szCs w:val="22"/>
                              </w:rPr>
                            </w:pPr>
                            <w:r w:rsidRPr="009D4AE6">
                              <w:rPr>
                                <w:b/>
                                <w:bCs/>
                                <w:szCs w:val="22"/>
                              </w:rPr>
                              <w:t>Brief Description</w:t>
                            </w:r>
                            <w:r>
                              <w:rPr>
                                <w:b/>
                                <w:bCs/>
                                <w:szCs w:val="22"/>
                              </w:rPr>
                              <w:t xml:space="preserve">:  </w:t>
                            </w:r>
                            <w:r w:rsidRPr="005B0E39">
                              <w:rPr>
                                <w:bCs/>
                                <w:szCs w:val="22"/>
                              </w:rPr>
                              <w:t xml:space="preserve">This project builds upon the commitment of the Government to </w:t>
                            </w:r>
                            <w:r>
                              <w:rPr>
                                <w:bCs/>
                                <w:szCs w:val="22"/>
                              </w:rPr>
                              <w:t>pursue sustainable development as indicated by the recently established Ministry of Forestry, Fisheries and Sustainable Development</w:t>
                            </w:r>
                            <w:r w:rsidRPr="005B0E39">
                              <w:rPr>
                                <w:bCs/>
                                <w:szCs w:val="22"/>
                              </w:rPr>
                              <w:t xml:space="preserve">.  The barriers to good environmental governance for the global environment are fundamentally an issue of accessing good knowledge and having a good system by which to make best use of this knowledge.  GEF funds will be used to train government staff through directed workshops on how to collect and manage data and information relevant to planning best practices for global environmental governance in the three Rio Convention focal areas.  </w:t>
                            </w:r>
                            <w:r>
                              <w:rPr>
                                <w:bCs/>
                                <w:szCs w:val="22"/>
                              </w:rPr>
                              <w:t xml:space="preserve">The project’s strategy emphasizes a long-term approach to institutionalizing capacities to meet MEA obligations through a set of learning-by-doing activities that </w:t>
                            </w:r>
                            <w:r>
                              <w:t xml:space="preserve">lay the </w:t>
                            </w:r>
                            <w:r w:rsidRPr="00693ECB">
                              <w:t xml:space="preserve">foundation </w:t>
                            </w:r>
                            <w:r>
                              <w:t xml:space="preserve">for effective </w:t>
                            </w:r>
                            <w:r w:rsidRPr="00693ECB">
                              <w:t xml:space="preserve">decision-making </w:t>
                            </w:r>
                            <w:r>
                              <w:t xml:space="preserve">and policy-making regarding global environmental benefits.  Specifically, the project will </w:t>
                            </w:r>
                            <w:r w:rsidRPr="00D87A60">
                              <w:rPr>
                                <w:noProof/>
                                <w:szCs w:val="22"/>
                              </w:rPr>
                              <w:t xml:space="preserve">be implemented through </w:t>
                            </w:r>
                            <w:r>
                              <w:rPr>
                                <w:noProof/>
                                <w:szCs w:val="22"/>
                              </w:rPr>
                              <w:t>three linked</w:t>
                            </w:r>
                            <w:r w:rsidRPr="00EB16F4">
                              <w:rPr>
                                <w:noProof/>
                                <w:szCs w:val="22"/>
                              </w:rPr>
                              <w:t xml:space="preserve"> components,</w:t>
                            </w:r>
                            <w:r>
                              <w:rPr>
                                <w:noProof/>
                                <w:szCs w:val="22"/>
                              </w:rPr>
                              <w:t xml:space="preserve"> namely, the strengthening of an integrated environmental monitoring and evaluation system, the integration of natural resource valuation into the Environmental Impact Assessment process, and institutional and financial reforms to ensure long-term benefits to the global environment.</w:t>
                            </w:r>
                            <w:r>
                              <w:rPr>
                                <w:bCs/>
                                <w:szCs w:val="22"/>
                              </w:rPr>
                              <w:t xml:space="preserve">  </w:t>
                            </w:r>
                            <w:r>
                              <w:t>A</w:t>
                            </w:r>
                            <w:r w:rsidRPr="00AE7340">
                              <w:rPr>
                                <w:bCs/>
                                <w:szCs w:val="22"/>
                              </w:rPr>
                              <w:t xml:space="preserve">ctive participation of stakeholder representatives in the full project life cycle </w:t>
                            </w:r>
                            <w:r>
                              <w:rPr>
                                <w:bCs/>
                                <w:szCs w:val="22"/>
                              </w:rPr>
                              <w:t xml:space="preserve">facilitates </w:t>
                            </w:r>
                            <w:r w:rsidRPr="00AE7340">
                              <w:rPr>
                                <w:bCs/>
                                <w:szCs w:val="22"/>
                              </w:rPr>
                              <w:t>the strategic adaptation of project activities in keeping with project objectives</w:t>
                            </w:r>
                            <w:r>
                              <w:rPr>
                                <w:bCs/>
                                <w:szCs w:val="22"/>
                              </w:rPr>
                              <w:t>.  Moreover, t</w:t>
                            </w:r>
                            <w:r w:rsidRPr="00AE7340">
                              <w:rPr>
                                <w:bCs/>
                                <w:szCs w:val="22"/>
                              </w:rPr>
                              <w:t xml:space="preserve">he </w:t>
                            </w:r>
                            <w:r>
                              <w:rPr>
                                <w:bCs/>
                                <w:szCs w:val="22"/>
                              </w:rPr>
                              <w:t>inclusion of non-state stakeholders</w:t>
                            </w:r>
                            <w:r w:rsidRPr="00AE7340">
                              <w:rPr>
                                <w:bCs/>
                                <w:szCs w:val="22"/>
                              </w:rPr>
                              <w:t xml:space="preserve"> contribute</w:t>
                            </w:r>
                            <w:r>
                              <w:rPr>
                                <w:bCs/>
                                <w:szCs w:val="22"/>
                              </w:rPr>
                              <w:t>s</w:t>
                            </w:r>
                            <w:r w:rsidRPr="00AE7340">
                              <w:rPr>
                                <w:bCs/>
                                <w:szCs w:val="22"/>
                              </w:rPr>
                              <w:t xml:space="preserve"> to the adaptive collaborative management of project</w:t>
                            </w:r>
                            <w:r w:rsidRPr="00AE7340">
                              <w:rPr>
                                <w:b/>
                                <w:bCs/>
                                <w:szCs w:val="22"/>
                              </w:rPr>
                              <w:t xml:space="preserve"> </w:t>
                            </w:r>
                            <w:r>
                              <w:rPr>
                                <w:bCs/>
                                <w:szCs w:val="22"/>
                              </w:rPr>
                              <w:t>implementation and promotes long-term sustainability of project outcomes.</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4" o:spid="_x0000_s1026" type="#_x0000_t202" style="width:498.75pt;height:2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">
                <v:textbox>
                  <w:txbxContent>
                    <w:p w14:paraId="132B68DA" w14:textId="77777777" w:rsidR="002D3D6D" w:rsidRPr="00803A19" w:rsidRDefault="002D3D6D" w:rsidP="00736F10">
                      <w:pPr>
                        <w:rPr>
                          <w:bCs/>
                          <w:szCs w:val="22"/>
                        </w:rPr>
                      </w:pPr>
                      <w:r w:rsidRPr="009D4AE6">
                        <w:rPr>
                          <w:b/>
                          <w:bCs/>
                          <w:szCs w:val="22"/>
                        </w:rPr>
                        <w:t>Brief Description</w:t>
                      </w:r>
                      <w:r>
                        <w:rPr>
                          <w:b/>
                          <w:bCs/>
                          <w:szCs w:val="22"/>
                        </w:rPr>
                        <w:t xml:space="preserve">:  </w:t>
                      </w:r>
                      <w:r w:rsidRPr="005B0E39">
                        <w:rPr>
                          <w:bCs/>
                          <w:szCs w:val="22"/>
                        </w:rPr>
                        <w:t xml:space="preserve">This project builds upon the commitment of the Government to </w:t>
                      </w:r>
                      <w:r>
                        <w:rPr>
                          <w:bCs/>
                          <w:szCs w:val="22"/>
                        </w:rPr>
                        <w:t>pursue sustainable development as indicated by the recently established Ministry of Forestry, Fisheries and Sustainable Development</w:t>
                      </w:r>
                      <w:r w:rsidRPr="005B0E39">
                        <w:rPr>
                          <w:bCs/>
                          <w:szCs w:val="22"/>
                        </w:rPr>
                        <w:t xml:space="preserve">.  The barriers to good environmental governance for the global environment are fundamentally an issue of accessing good knowledge and having a good system by which to make best use of this knowledge.  GEF funds will be used to train government staff through directed workshops on how to collect and manage data and information relevant to planning best practices for global environmental governance in the three Rio Convention focal areas.  </w:t>
                      </w:r>
                      <w:r>
                        <w:rPr>
                          <w:bCs/>
                          <w:szCs w:val="22"/>
                        </w:rPr>
                        <w:t xml:space="preserve">The project’s strategy emphasizes a long-term approach to institutionalizing capacities to meet MEA obligations through a set of learning-by-doing activities that </w:t>
                      </w:r>
                      <w:r>
                        <w:t xml:space="preserve">lay the </w:t>
                      </w:r>
                      <w:r w:rsidRPr="00693ECB">
                        <w:t xml:space="preserve">foundation </w:t>
                      </w:r>
                      <w:r>
                        <w:t xml:space="preserve">for effective </w:t>
                      </w:r>
                      <w:r w:rsidRPr="00693ECB">
                        <w:t xml:space="preserve">decision-making </w:t>
                      </w:r>
                      <w:r>
                        <w:t xml:space="preserve">and policy-making regarding global environmental benefits.  Specifically, the project will </w:t>
                      </w:r>
                      <w:r w:rsidRPr="00D87A60">
                        <w:rPr>
                          <w:noProof/>
                          <w:szCs w:val="22"/>
                        </w:rPr>
                        <w:t xml:space="preserve">be implemented through </w:t>
                      </w:r>
                      <w:r>
                        <w:rPr>
                          <w:noProof/>
                          <w:szCs w:val="22"/>
                        </w:rPr>
                        <w:t>three linked</w:t>
                      </w:r>
                      <w:r w:rsidRPr="00EB16F4">
                        <w:rPr>
                          <w:noProof/>
                          <w:szCs w:val="22"/>
                        </w:rPr>
                        <w:t xml:space="preserve"> components,</w:t>
                      </w:r>
                      <w:r>
                        <w:rPr>
                          <w:noProof/>
                          <w:szCs w:val="22"/>
                        </w:rPr>
                        <w:t xml:space="preserve"> namely, the strengthening of an integrated environmental monitoring and evaluation system, the integration of natural resource valuation into the Environmental Impact Assessment process, and institutional and financial reforms to ensure long-term benefits to the global environment.</w:t>
                      </w:r>
                      <w:r>
                        <w:rPr>
                          <w:bCs/>
                          <w:szCs w:val="22"/>
                        </w:rPr>
                        <w:t xml:space="preserve">  </w:t>
                      </w:r>
                      <w:r>
                        <w:t>A</w:t>
                      </w:r>
                      <w:r w:rsidRPr="00AE7340">
                        <w:rPr>
                          <w:bCs/>
                          <w:szCs w:val="22"/>
                        </w:rPr>
                        <w:t xml:space="preserve">ctive participation of stakeholder representatives in the full project life cycle </w:t>
                      </w:r>
                      <w:r>
                        <w:rPr>
                          <w:bCs/>
                          <w:szCs w:val="22"/>
                        </w:rPr>
                        <w:t xml:space="preserve">facilitates </w:t>
                      </w:r>
                      <w:r w:rsidRPr="00AE7340">
                        <w:rPr>
                          <w:bCs/>
                          <w:szCs w:val="22"/>
                        </w:rPr>
                        <w:t>the strategic adaptation of project activities in keeping with project objectives</w:t>
                      </w:r>
                      <w:r>
                        <w:rPr>
                          <w:bCs/>
                          <w:szCs w:val="22"/>
                        </w:rPr>
                        <w:t>.  Moreover, t</w:t>
                      </w:r>
                      <w:r w:rsidRPr="00AE7340">
                        <w:rPr>
                          <w:bCs/>
                          <w:szCs w:val="22"/>
                        </w:rPr>
                        <w:t xml:space="preserve">he </w:t>
                      </w:r>
                      <w:r>
                        <w:rPr>
                          <w:bCs/>
                          <w:szCs w:val="22"/>
                        </w:rPr>
                        <w:t>inclusion of non-state stakeholders</w:t>
                      </w:r>
                      <w:r w:rsidRPr="00AE7340">
                        <w:rPr>
                          <w:bCs/>
                          <w:szCs w:val="22"/>
                        </w:rPr>
                        <w:t xml:space="preserve"> contribute</w:t>
                      </w:r>
                      <w:r>
                        <w:rPr>
                          <w:bCs/>
                          <w:szCs w:val="22"/>
                        </w:rPr>
                        <w:t>s</w:t>
                      </w:r>
                      <w:r w:rsidRPr="00AE7340">
                        <w:rPr>
                          <w:bCs/>
                          <w:szCs w:val="22"/>
                        </w:rPr>
                        <w:t xml:space="preserve"> to the adaptive collaborative management of project</w:t>
                      </w:r>
                      <w:r w:rsidRPr="00AE7340">
                        <w:rPr>
                          <w:b/>
                          <w:bCs/>
                          <w:szCs w:val="22"/>
                        </w:rPr>
                        <w:t xml:space="preserve"> </w:t>
                      </w:r>
                      <w:r>
                        <w:rPr>
                          <w:bCs/>
                          <w:szCs w:val="22"/>
                        </w:rPr>
                        <w:t>implementation and promotes long-term sustainability of project outcomes.</w:t>
                      </w:r>
                    </w:p>
                  </w:txbxContent>
                </v:textbox>
                <w10:anchorlock/>
              </v:shape>
            </w:pict>
          </mc:Fallback>
        </mc:AlternateContent>
      </w:r>
    </w:p>
    <w:p w14:paraId="132B4B81" w14:textId="77777777" w:rsidR="006B4A5F" w:rsidRPr="00183E0D" w:rsidRDefault="00BD4672" w:rsidP="006B4A5F">
      <w:pPr>
        <w:widowControl/>
        <w:tabs>
          <w:tab w:val="left" w:pos="4680"/>
        </w:tabs>
        <w:adjustRightInd/>
        <w:ind w:left="-360"/>
        <w:jc w:val="left"/>
        <w:textAlignment w:val="auto"/>
        <w:rPr>
          <w:szCs w:val="22"/>
        </w:rPr>
      </w:pPr>
      <w:r>
        <w:rPr>
          <w:noProof/>
        </w:rPr>
        <mc:AlternateContent>
          <mc:Choice Requires="wps">
            <w:drawing>
              <wp:anchor distT="0" distB="0" distL="114300" distR="114300" simplePos="0" relativeHeight="251672576" behindDoc="0" locked="0" layoutInCell="1" allowOverlap="1" wp14:anchorId="132B6891" wp14:editId="132B6892">
                <wp:simplePos x="0" y="0"/>
                <wp:positionH relativeFrom="column">
                  <wp:posOffset>-228600</wp:posOffset>
                </wp:positionH>
                <wp:positionV relativeFrom="paragraph">
                  <wp:posOffset>8255</wp:posOffset>
                </wp:positionV>
                <wp:extent cx="2819400" cy="1594485"/>
                <wp:effectExtent l="0" t="0" r="19050" b="24765"/>
                <wp:wrapNone/>
                <wp:docPr id="5"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1594485"/>
                        </a:xfrm>
                        <a:prstGeom prst="rect">
                          <a:avLst/>
                        </a:prstGeom>
                        <a:solidFill>
                          <a:srgbClr val="FFFFFF"/>
                        </a:solidFill>
                        <a:ln w="9525">
                          <a:solidFill>
                            <a:srgbClr val="000000"/>
                          </a:solidFill>
                          <a:miter lim="800000"/>
                          <a:headEnd/>
                          <a:tailEnd/>
                        </a:ln>
                      </wps:spPr>
                      <wps:txbx>
                        <w:txbxContent>
                          <w:p w14:paraId="132B68DB" w14:textId="77777777" w:rsidR="002D3D6D" w:rsidRPr="00907CDC" w:rsidRDefault="002D3D6D" w:rsidP="006B4A5F">
                            <w:pPr>
                              <w:tabs>
                                <w:tab w:val="left" w:pos="2340"/>
                              </w:tabs>
                              <w:rPr>
                                <w:szCs w:val="22"/>
                              </w:rPr>
                            </w:pPr>
                            <w:r w:rsidRPr="00B220F2">
                              <w:rPr>
                                <w:szCs w:val="22"/>
                              </w:rPr>
                              <w:t>Programme Period:</w:t>
                            </w:r>
                            <w:r w:rsidRPr="00907CDC">
                              <w:rPr>
                                <w:rFonts w:ascii="Arial Narrow" w:hAnsi="Arial Narrow" w:cs="Arial"/>
                                <w:sz w:val="20"/>
                                <w:szCs w:val="20"/>
                              </w:rPr>
                              <w:tab/>
                            </w:r>
                            <w:r>
                              <w:rPr>
                                <w:szCs w:val="22"/>
                                <w:u w:val="single"/>
                              </w:rPr>
                              <w:t>2014 - 2017</w:t>
                            </w:r>
                          </w:p>
                          <w:p w14:paraId="132B68DC" w14:textId="31298BB3" w:rsidR="002D3D6D" w:rsidRPr="00B220F2" w:rsidRDefault="002D3D6D" w:rsidP="006B4A5F">
                            <w:pPr>
                              <w:tabs>
                                <w:tab w:val="left" w:pos="2340"/>
                              </w:tabs>
                              <w:rPr>
                                <w:szCs w:val="22"/>
                              </w:rPr>
                            </w:pPr>
                            <w:r w:rsidRPr="00B220F2">
                              <w:rPr>
                                <w:szCs w:val="22"/>
                              </w:rPr>
                              <w:t>Atlas Awar</w:t>
                            </w:r>
                            <w:r>
                              <w:rPr>
                                <w:szCs w:val="22"/>
                              </w:rPr>
                              <w:t>d ID:</w:t>
                            </w:r>
                            <w:r>
                              <w:rPr>
                                <w:szCs w:val="22"/>
                              </w:rPr>
                              <w:tab/>
                              <w:t>00080643</w:t>
                            </w:r>
                          </w:p>
                          <w:p w14:paraId="132B68DD" w14:textId="3A6F0FD3" w:rsidR="002D3D6D" w:rsidRPr="00B220F2" w:rsidRDefault="002D3D6D" w:rsidP="006B4A5F">
                            <w:pPr>
                              <w:tabs>
                                <w:tab w:val="left" w:pos="2340"/>
                              </w:tabs>
                              <w:rPr>
                                <w:szCs w:val="22"/>
                              </w:rPr>
                            </w:pPr>
                            <w:r>
                              <w:rPr>
                                <w:szCs w:val="22"/>
                              </w:rPr>
                              <w:t>Project ID:</w:t>
                            </w:r>
                            <w:r>
                              <w:rPr>
                                <w:szCs w:val="22"/>
                              </w:rPr>
                              <w:tab/>
                              <w:t>00090265</w:t>
                            </w:r>
                          </w:p>
                          <w:p w14:paraId="132B68DE" w14:textId="77777777" w:rsidR="002D3D6D" w:rsidRPr="00B220F2" w:rsidRDefault="002D3D6D" w:rsidP="006B4A5F">
                            <w:pPr>
                              <w:pStyle w:val="FootnoteText"/>
                              <w:tabs>
                                <w:tab w:val="left" w:pos="2340"/>
                              </w:tabs>
                              <w:rPr>
                                <w:sz w:val="22"/>
                                <w:szCs w:val="22"/>
                              </w:rPr>
                            </w:pPr>
                            <w:r>
                              <w:rPr>
                                <w:sz w:val="22"/>
                                <w:szCs w:val="22"/>
                              </w:rPr>
                              <w:t>PIMS #</w:t>
                            </w:r>
                            <w:r>
                              <w:rPr>
                                <w:sz w:val="22"/>
                                <w:szCs w:val="22"/>
                              </w:rPr>
                              <w:tab/>
                              <w:t>4917</w:t>
                            </w:r>
                          </w:p>
                          <w:p w14:paraId="132B68DF" w14:textId="77777777" w:rsidR="002D3D6D" w:rsidRPr="00B220F2" w:rsidRDefault="002D3D6D" w:rsidP="006B4A5F">
                            <w:pPr>
                              <w:pStyle w:val="FootnoteText"/>
                              <w:spacing w:line="120" w:lineRule="auto"/>
                              <w:rPr>
                                <w:sz w:val="22"/>
                                <w:szCs w:val="22"/>
                              </w:rPr>
                            </w:pPr>
                          </w:p>
                          <w:p w14:paraId="132B68E0" w14:textId="034F9CA3" w:rsidR="002D3D6D" w:rsidRPr="00B220F2" w:rsidRDefault="002D3D6D" w:rsidP="006B4A5F">
                            <w:pPr>
                              <w:pStyle w:val="FootnoteText"/>
                              <w:tabs>
                                <w:tab w:val="left" w:pos="2340"/>
                              </w:tabs>
                              <w:rPr>
                                <w:sz w:val="22"/>
                                <w:szCs w:val="22"/>
                              </w:rPr>
                            </w:pPr>
                            <w:r w:rsidRPr="00B220F2">
                              <w:rPr>
                                <w:sz w:val="22"/>
                                <w:szCs w:val="22"/>
                              </w:rPr>
                              <w:t>Start date:</w:t>
                            </w:r>
                            <w:r w:rsidRPr="00B220F2">
                              <w:rPr>
                                <w:sz w:val="22"/>
                                <w:szCs w:val="22"/>
                              </w:rPr>
                              <w:tab/>
                            </w:r>
                            <w:r w:rsidR="00B941BA">
                              <w:rPr>
                                <w:sz w:val="22"/>
                                <w:szCs w:val="22"/>
                              </w:rPr>
                              <w:t>Dec</w:t>
                            </w:r>
                            <w:r>
                              <w:rPr>
                                <w:sz w:val="22"/>
                                <w:szCs w:val="22"/>
                              </w:rPr>
                              <w:t>ember</w:t>
                            </w:r>
                            <w:r w:rsidRPr="00B220F2">
                              <w:rPr>
                                <w:sz w:val="22"/>
                                <w:szCs w:val="22"/>
                              </w:rPr>
                              <w:t xml:space="preserve"> 20</w:t>
                            </w:r>
                            <w:r>
                              <w:rPr>
                                <w:sz w:val="22"/>
                                <w:szCs w:val="22"/>
                              </w:rPr>
                              <w:t>14</w:t>
                            </w:r>
                          </w:p>
                          <w:p w14:paraId="132B68E1" w14:textId="67D159FA" w:rsidR="002D3D6D" w:rsidRPr="00B220F2" w:rsidRDefault="002D3D6D" w:rsidP="006B4A5F">
                            <w:pPr>
                              <w:pStyle w:val="FootnoteText"/>
                              <w:tabs>
                                <w:tab w:val="left" w:pos="2340"/>
                              </w:tabs>
                              <w:rPr>
                                <w:sz w:val="22"/>
                                <w:szCs w:val="22"/>
                              </w:rPr>
                            </w:pPr>
                            <w:r w:rsidRPr="00B220F2">
                              <w:rPr>
                                <w:sz w:val="22"/>
                                <w:szCs w:val="22"/>
                              </w:rPr>
                              <w:t>End Date:</w:t>
                            </w:r>
                            <w:r w:rsidRPr="00B220F2">
                              <w:rPr>
                                <w:sz w:val="22"/>
                                <w:szCs w:val="22"/>
                              </w:rPr>
                              <w:tab/>
                            </w:r>
                            <w:r w:rsidR="00B941BA">
                              <w:rPr>
                                <w:sz w:val="22"/>
                                <w:szCs w:val="22"/>
                              </w:rPr>
                              <w:t>Novem</w:t>
                            </w:r>
                            <w:r>
                              <w:rPr>
                                <w:sz w:val="22"/>
                                <w:szCs w:val="22"/>
                              </w:rPr>
                              <w:t xml:space="preserve">ber </w:t>
                            </w:r>
                            <w:r w:rsidRPr="00B220F2">
                              <w:rPr>
                                <w:sz w:val="22"/>
                                <w:szCs w:val="22"/>
                              </w:rPr>
                              <w:t>20</w:t>
                            </w:r>
                            <w:r>
                              <w:rPr>
                                <w:sz w:val="22"/>
                                <w:szCs w:val="22"/>
                              </w:rPr>
                              <w:t>17</w:t>
                            </w:r>
                            <w:r w:rsidRPr="00B220F2">
                              <w:rPr>
                                <w:sz w:val="22"/>
                                <w:szCs w:val="22"/>
                              </w:rPr>
                              <w:t xml:space="preserve">       </w:t>
                            </w:r>
                          </w:p>
                          <w:p w14:paraId="132B68E2" w14:textId="77777777" w:rsidR="002D3D6D" w:rsidRDefault="002D3D6D" w:rsidP="006B4A5F">
                            <w:pPr>
                              <w:pStyle w:val="FootnoteText"/>
                              <w:spacing w:line="120" w:lineRule="auto"/>
                              <w:rPr>
                                <w:sz w:val="22"/>
                                <w:szCs w:val="22"/>
                              </w:rPr>
                            </w:pPr>
                          </w:p>
                          <w:p w14:paraId="132B68E3" w14:textId="77777777" w:rsidR="002D3D6D" w:rsidRPr="00B220F2" w:rsidRDefault="002D3D6D" w:rsidP="006B4A5F">
                            <w:pPr>
                              <w:pStyle w:val="FootnoteText"/>
                              <w:rPr>
                                <w:sz w:val="22"/>
                                <w:szCs w:val="22"/>
                              </w:rPr>
                            </w:pPr>
                            <w:r>
                              <w:rPr>
                                <w:sz w:val="22"/>
                                <w:szCs w:val="22"/>
                              </w:rPr>
                              <w:t>Management Arrangements: NIM</w:t>
                            </w:r>
                          </w:p>
                          <w:p w14:paraId="132B68E4" w14:textId="6A5B895C" w:rsidR="002D3D6D" w:rsidRPr="00B220F2" w:rsidRDefault="002D3D6D" w:rsidP="006B4A5F">
                            <w:pPr>
                              <w:pStyle w:val="FootnoteText"/>
                              <w:rPr>
                                <w:szCs w:val="22"/>
                              </w:rPr>
                            </w:pPr>
                            <w:r w:rsidRPr="00B220F2">
                              <w:rPr>
                                <w:sz w:val="22"/>
                                <w:szCs w:val="22"/>
                              </w:rPr>
                              <w:t>PAC Meeting Da</w:t>
                            </w:r>
                            <w:r>
                              <w:rPr>
                                <w:sz w:val="22"/>
                                <w:szCs w:val="22"/>
                              </w:rPr>
                              <w:t>te:</w:t>
                            </w:r>
                            <w:r>
                              <w:rPr>
                                <w:sz w:val="22"/>
                                <w:szCs w:val="22"/>
                              </w:rPr>
                              <w:tab/>
                              <w:t xml:space="preserve">   3 November 2014</w:t>
                            </w:r>
                          </w:p>
                          <w:p w14:paraId="132B68E5" w14:textId="77777777" w:rsidR="002D3D6D" w:rsidRPr="00907CDC" w:rsidRDefault="002D3D6D" w:rsidP="006B4A5F">
                            <w:pPr>
                              <w:pStyle w:val="FootnoteText"/>
                              <w:rPr>
                                <w:rFonts w:ascii="Arial Narrow" w:hAnsi="Arial Narrow" w:cs="Arial"/>
                              </w:rPr>
                            </w:pPr>
                            <w:r w:rsidRPr="00907CDC">
                              <w:rPr>
                                <w:rFonts w:ascii="Arial Narrow" w:hAnsi="Arial Narrow" w:cs="Arial"/>
                              </w:rPr>
                              <w:tab/>
                            </w:r>
                            <w:r w:rsidRPr="00907CDC">
                              <w:rPr>
                                <w:rFonts w:ascii="Arial Narrow" w:hAnsi="Arial Narrow" w:cs="Arial"/>
                              </w:rPr>
                              <w:tab/>
                            </w:r>
                            <w:r w:rsidRPr="00907CDC">
                              <w:rPr>
                                <w:rFonts w:ascii="Arial Narrow" w:hAnsi="Arial Narrow" w:cs="Arial"/>
                              </w:rPr>
                              <w:tab/>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id="Text Box 31" o:spid="_x0000_s1027" type="#_x0000_t202" style="position:absolute;left:0;text-align:left;margin-left:-18pt;margin-top:.65pt;width:222pt;height:125.55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">
                <v:textbox>
                  <w:txbxContent>
                    <w:p w14:paraId="132B68DB" w14:textId="77777777" w:rsidR="002D3D6D" w:rsidRPr="00907CDC" w:rsidRDefault="002D3D6D" w:rsidP="006B4A5F">
                      <w:pPr>
                        <w:tabs>
                          <w:tab w:val="left" w:pos="2340"/>
                        </w:tabs>
                        <w:rPr>
                          <w:szCs w:val="22"/>
                        </w:rPr>
                      </w:pPr>
                      <w:r w:rsidRPr="00B220F2">
                        <w:rPr>
                          <w:szCs w:val="22"/>
                        </w:rPr>
                        <w:t>Programme Period:</w:t>
                      </w:r>
                      <w:r w:rsidRPr="00907CDC">
                        <w:rPr>
                          <w:rFonts w:ascii="Arial Narrow" w:hAnsi="Arial Narrow" w:cs="Arial"/>
                          <w:sz w:val="20"/>
                          <w:szCs w:val="20"/>
                        </w:rPr>
                        <w:tab/>
                      </w:r>
                      <w:r>
                        <w:rPr>
                          <w:szCs w:val="22"/>
                          <w:u w:val="single"/>
                        </w:rPr>
                        <w:t>2014 - 2017</w:t>
                      </w:r>
                    </w:p>
                    <w:p w14:paraId="132B68DC" w14:textId="31298BB3" w:rsidR="002D3D6D" w:rsidRPr="00B220F2" w:rsidRDefault="002D3D6D" w:rsidP="006B4A5F">
                      <w:pPr>
                        <w:tabs>
                          <w:tab w:val="left" w:pos="2340"/>
                        </w:tabs>
                        <w:rPr>
                          <w:szCs w:val="22"/>
                        </w:rPr>
                      </w:pPr>
                      <w:r w:rsidRPr="00B220F2">
                        <w:rPr>
                          <w:szCs w:val="22"/>
                        </w:rPr>
                        <w:t>Atlas Awar</w:t>
                      </w:r>
                      <w:r>
                        <w:rPr>
                          <w:szCs w:val="22"/>
                        </w:rPr>
                        <w:t>d ID:</w:t>
                      </w:r>
                      <w:r>
                        <w:rPr>
                          <w:szCs w:val="22"/>
                        </w:rPr>
                        <w:tab/>
                        <w:t>00080643</w:t>
                      </w:r>
                    </w:p>
                    <w:p w14:paraId="132B68DD" w14:textId="3A6F0FD3" w:rsidR="002D3D6D" w:rsidRPr="00B220F2" w:rsidRDefault="002D3D6D" w:rsidP="006B4A5F">
                      <w:pPr>
                        <w:tabs>
                          <w:tab w:val="left" w:pos="2340"/>
                        </w:tabs>
                        <w:rPr>
                          <w:szCs w:val="22"/>
                        </w:rPr>
                      </w:pPr>
                      <w:r>
                        <w:rPr>
                          <w:szCs w:val="22"/>
                        </w:rPr>
                        <w:t>Project ID:</w:t>
                      </w:r>
                      <w:r>
                        <w:rPr>
                          <w:szCs w:val="22"/>
                        </w:rPr>
                        <w:tab/>
                        <w:t>00090265</w:t>
                      </w:r>
                    </w:p>
                    <w:p w14:paraId="132B68DE" w14:textId="77777777" w:rsidR="002D3D6D" w:rsidRPr="00B220F2" w:rsidRDefault="002D3D6D" w:rsidP="006B4A5F">
                      <w:pPr>
                        <w:pStyle w:val="FootnoteText"/>
                        <w:tabs>
                          <w:tab w:val="left" w:pos="2340"/>
                        </w:tabs>
                        <w:rPr>
                          <w:sz w:val="22"/>
                          <w:szCs w:val="22"/>
                        </w:rPr>
                      </w:pPr>
                      <w:r>
                        <w:rPr>
                          <w:sz w:val="22"/>
                          <w:szCs w:val="22"/>
                        </w:rPr>
                        <w:t>PIMS #</w:t>
                      </w:r>
                      <w:r>
                        <w:rPr>
                          <w:sz w:val="22"/>
                          <w:szCs w:val="22"/>
                        </w:rPr>
                        <w:tab/>
                        <w:t>4917</w:t>
                      </w:r>
                    </w:p>
                    <w:p w14:paraId="132B68DF" w14:textId="77777777" w:rsidR="002D3D6D" w:rsidRPr="00B220F2" w:rsidRDefault="002D3D6D" w:rsidP="006B4A5F">
                      <w:pPr>
                        <w:pStyle w:val="FootnoteText"/>
                        <w:spacing w:line="120" w:lineRule="auto"/>
                        <w:rPr>
                          <w:sz w:val="22"/>
                          <w:szCs w:val="22"/>
                        </w:rPr>
                      </w:pPr>
                    </w:p>
                    <w:p w14:paraId="132B68E0" w14:textId="034F9CA3" w:rsidR="002D3D6D" w:rsidRPr="00B220F2" w:rsidRDefault="002D3D6D" w:rsidP="006B4A5F">
                      <w:pPr>
                        <w:pStyle w:val="FootnoteText"/>
                        <w:tabs>
                          <w:tab w:val="left" w:pos="2340"/>
                        </w:tabs>
                        <w:rPr>
                          <w:sz w:val="22"/>
                          <w:szCs w:val="22"/>
                        </w:rPr>
                      </w:pPr>
                      <w:r w:rsidRPr="00B220F2">
                        <w:rPr>
                          <w:sz w:val="22"/>
                          <w:szCs w:val="22"/>
                        </w:rPr>
                        <w:t>Start date:</w:t>
                      </w:r>
                      <w:r w:rsidRPr="00B220F2">
                        <w:rPr>
                          <w:sz w:val="22"/>
                          <w:szCs w:val="22"/>
                        </w:rPr>
                        <w:tab/>
                      </w:r>
                      <w:r w:rsidR="00B941BA">
                        <w:rPr>
                          <w:sz w:val="22"/>
                          <w:szCs w:val="22"/>
                        </w:rPr>
                        <w:t>Dec</w:t>
                      </w:r>
                      <w:r>
                        <w:rPr>
                          <w:sz w:val="22"/>
                          <w:szCs w:val="22"/>
                        </w:rPr>
                        <w:t>ember</w:t>
                      </w:r>
                      <w:r w:rsidRPr="00B220F2">
                        <w:rPr>
                          <w:sz w:val="22"/>
                          <w:szCs w:val="22"/>
                        </w:rPr>
                        <w:t xml:space="preserve"> 20</w:t>
                      </w:r>
                      <w:r>
                        <w:rPr>
                          <w:sz w:val="22"/>
                          <w:szCs w:val="22"/>
                        </w:rPr>
                        <w:t>14</w:t>
                      </w:r>
                    </w:p>
                    <w:p w14:paraId="132B68E1" w14:textId="67D159FA" w:rsidR="002D3D6D" w:rsidRPr="00B220F2" w:rsidRDefault="002D3D6D" w:rsidP="006B4A5F">
                      <w:pPr>
                        <w:pStyle w:val="FootnoteText"/>
                        <w:tabs>
                          <w:tab w:val="left" w:pos="2340"/>
                        </w:tabs>
                        <w:rPr>
                          <w:sz w:val="22"/>
                          <w:szCs w:val="22"/>
                        </w:rPr>
                      </w:pPr>
                      <w:r w:rsidRPr="00B220F2">
                        <w:rPr>
                          <w:sz w:val="22"/>
                          <w:szCs w:val="22"/>
                        </w:rPr>
                        <w:t>End Date:</w:t>
                      </w:r>
                      <w:r w:rsidRPr="00B220F2">
                        <w:rPr>
                          <w:sz w:val="22"/>
                          <w:szCs w:val="22"/>
                        </w:rPr>
                        <w:tab/>
                      </w:r>
                      <w:r w:rsidR="00B941BA">
                        <w:rPr>
                          <w:sz w:val="22"/>
                          <w:szCs w:val="22"/>
                        </w:rPr>
                        <w:t>Novem</w:t>
                      </w:r>
                      <w:r>
                        <w:rPr>
                          <w:sz w:val="22"/>
                          <w:szCs w:val="22"/>
                        </w:rPr>
                        <w:t xml:space="preserve">ber </w:t>
                      </w:r>
                      <w:r w:rsidRPr="00B220F2">
                        <w:rPr>
                          <w:sz w:val="22"/>
                          <w:szCs w:val="22"/>
                        </w:rPr>
                        <w:t>20</w:t>
                      </w:r>
                      <w:r>
                        <w:rPr>
                          <w:sz w:val="22"/>
                          <w:szCs w:val="22"/>
                        </w:rPr>
                        <w:t>17</w:t>
                      </w:r>
                      <w:r w:rsidRPr="00B220F2">
                        <w:rPr>
                          <w:sz w:val="22"/>
                          <w:szCs w:val="22"/>
                        </w:rPr>
                        <w:t xml:space="preserve">       </w:t>
                      </w:r>
                    </w:p>
                    <w:p w14:paraId="132B68E2" w14:textId="77777777" w:rsidR="002D3D6D" w:rsidRDefault="002D3D6D" w:rsidP="006B4A5F">
                      <w:pPr>
                        <w:pStyle w:val="FootnoteText"/>
                        <w:spacing w:line="120" w:lineRule="auto"/>
                        <w:rPr>
                          <w:sz w:val="22"/>
                          <w:szCs w:val="22"/>
                        </w:rPr>
                      </w:pPr>
                    </w:p>
                    <w:p w14:paraId="132B68E3" w14:textId="77777777" w:rsidR="002D3D6D" w:rsidRPr="00B220F2" w:rsidRDefault="002D3D6D" w:rsidP="006B4A5F">
                      <w:pPr>
                        <w:pStyle w:val="FootnoteText"/>
                        <w:rPr>
                          <w:sz w:val="22"/>
                          <w:szCs w:val="22"/>
                        </w:rPr>
                      </w:pPr>
                      <w:r>
                        <w:rPr>
                          <w:sz w:val="22"/>
                          <w:szCs w:val="22"/>
                        </w:rPr>
                        <w:t>Management Arrangements: NIM</w:t>
                      </w:r>
                    </w:p>
                    <w:p w14:paraId="132B68E4" w14:textId="6A5B895C" w:rsidR="002D3D6D" w:rsidRPr="00B220F2" w:rsidRDefault="002D3D6D" w:rsidP="006B4A5F">
                      <w:pPr>
                        <w:pStyle w:val="FootnoteText"/>
                        <w:rPr>
                          <w:szCs w:val="22"/>
                        </w:rPr>
                      </w:pPr>
                      <w:r w:rsidRPr="00B220F2">
                        <w:rPr>
                          <w:sz w:val="22"/>
                          <w:szCs w:val="22"/>
                        </w:rPr>
                        <w:t>PAC Meeting Da</w:t>
                      </w:r>
                      <w:r>
                        <w:rPr>
                          <w:sz w:val="22"/>
                          <w:szCs w:val="22"/>
                        </w:rPr>
                        <w:t>te:</w:t>
                      </w:r>
                      <w:r>
                        <w:rPr>
                          <w:sz w:val="22"/>
                          <w:szCs w:val="22"/>
                        </w:rPr>
                        <w:tab/>
                        <w:t xml:space="preserve">   3 November 2014</w:t>
                      </w:r>
                    </w:p>
                    <w:p w14:paraId="132B68E5" w14:textId="77777777" w:rsidR="002D3D6D" w:rsidRPr="00907CDC" w:rsidRDefault="002D3D6D" w:rsidP="006B4A5F">
                      <w:pPr>
                        <w:pStyle w:val="FootnoteText"/>
                        <w:rPr>
                          <w:rFonts w:ascii="Arial Narrow" w:hAnsi="Arial Narrow" w:cs="Arial"/>
                        </w:rPr>
                      </w:pPr>
                      <w:r w:rsidRPr="00907CDC">
                        <w:rPr>
                          <w:rFonts w:ascii="Arial Narrow" w:hAnsi="Arial Narrow" w:cs="Arial"/>
                        </w:rPr>
                        <w:tab/>
                      </w:r>
                      <w:r w:rsidRPr="00907CDC">
                        <w:rPr>
                          <w:rFonts w:ascii="Arial Narrow" w:hAnsi="Arial Narrow" w:cs="Arial"/>
                        </w:rPr>
                        <w:tab/>
                      </w:r>
                      <w:r w:rsidRPr="00907CDC">
                        <w:rPr>
                          <w:rFonts w:ascii="Arial Narrow" w:hAnsi="Arial Narrow" w:cs="Arial"/>
                        </w:rPr>
                        <w:tab/>
                      </w:r>
                    </w:p>
                  </w:txbxContent>
                </v:textbox>
              </v:shape>
            </w:pict>
          </mc:Fallback>
        </mc:AlternateContent>
      </w:r>
      <w:r>
        <w:rPr>
          <w:noProof/>
        </w:rPr>
        <mc:AlternateContent>
          <mc:Choice Requires="wps">
            <w:drawing>
              <wp:anchor distT="0" distB="0" distL="114300" distR="114300" simplePos="0" relativeHeight="251673600" behindDoc="0" locked="0" layoutInCell="1" allowOverlap="1" wp14:anchorId="132B6893" wp14:editId="132B6894">
                <wp:simplePos x="0" y="0"/>
                <wp:positionH relativeFrom="column">
                  <wp:posOffset>2722245</wp:posOffset>
                </wp:positionH>
                <wp:positionV relativeFrom="paragraph">
                  <wp:posOffset>7620</wp:posOffset>
                </wp:positionV>
                <wp:extent cx="2987675" cy="1594485"/>
                <wp:effectExtent l="0" t="0" r="22225" b="24765"/>
                <wp:wrapNone/>
                <wp:docPr id="2"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7675" cy="1594485"/>
                        </a:xfrm>
                        <a:prstGeom prst="rect">
                          <a:avLst/>
                        </a:prstGeom>
                        <a:solidFill>
                          <a:srgbClr val="FFFFFF"/>
                        </a:solidFill>
                        <a:ln w="9525">
                          <a:solidFill>
                            <a:srgbClr val="000000"/>
                          </a:solidFill>
                          <a:miter lim="800000"/>
                          <a:headEnd/>
                          <a:tailEnd/>
                        </a:ln>
                      </wps:spPr>
                      <wps:txbx>
                        <w:txbxContent>
                          <w:p w14:paraId="132B68E6" w14:textId="77777777" w:rsidR="002D3D6D" w:rsidRPr="00DD5C69" w:rsidRDefault="002D3D6D" w:rsidP="006B4A5F">
                            <w:pPr>
                              <w:ind w:left="547" w:hanging="187"/>
                              <w:rPr>
                                <w:szCs w:val="22"/>
                              </w:rPr>
                            </w:pPr>
                            <w:r w:rsidRPr="00DD5C69">
                              <w:rPr>
                                <w:szCs w:val="22"/>
                              </w:rPr>
                              <w:t>Total resources required</w:t>
                            </w:r>
                            <w:r w:rsidRPr="00DD5C69">
                              <w:rPr>
                                <w:szCs w:val="22"/>
                              </w:rPr>
                              <w:tab/>
                              <w:t>US$ 1,402,000</w:t>
                            </w:r>
                          </w:p>
                          <w:p w14:paraId="132B68E7" w14:textId="77777777" w:rsidR="002D3D6D" w:rsidRPr="00DD5C69" w:rsidRDefault="002D3D6D" w:rsidP="006B4A5F">
                            <w:pPr>
                              <w:ind w:left="547" w:hanging="187"/>
                              <w:rPr>
                                <w:szCs w:val="22"/>
                              </w:rPr>
                            </w:pPr>
                            <w:r w:rsidRPr="00DD5C69">
                              <w:rPr>
                                <w:szCs w:val="22"/>
                              </w:rPr>
                              <w:t>Total allocated resources</w:t>
                            </w:r>
                            <w:r w:rsidRPr="00DD5C69">
                              <w:rPr>
                                <w:szCs w:val="22"/>
                              </w:rPr>
                              <w:tab/>
                              <w:t>US$ 1,402,000</w:t>
                            </w:r>
                          </w:p>
                          <w:p w14:paraId="132B68E8" w14:textId="77777777" w:rsidR="002D3D6D" w:rsidRPr="00DD5C69" w:rsidRDefault="002D3D6D" w:rsidP="006B4A5F">
                            <w:pPr>
                              <w:widowControl/>
                              <w:numPr>
                                <w:ilvl w:val="0"/>
                                <w:numId w:val="4"/>
                              </w:numPr>
                              <w:tabs>
                                <w:tab w:val="clear" w:pos="1080"/>
                                <w:tab w:val="num" w:pos="720"/>
                              </w:tabs>
                              <w:adjustRightInd/>
                              <w:ind w:left="547" w:hanging="187"/>
                              <w:jc w:val="left"/>
                              <w:textAlignment w:val="auto"/>
                              <w:rPr>
                                <w:szCs w:val="22"/>
                              </w:rPr>
                            </w:pPr>
                            <w:r w:rsidRPr="00DD5C69">
                              <w:rPr>
                                <w:szCs w:val="22"/>
                              </w:rPr>
                              <w:t>UNDP</w:t>
                            </w:r>
                            <w:r w:rsidRPr="00DD5C69">
                              <w:rPr>
                                <w:szCs w:val="22"/>
                              </w:rPr>
                              <w:tab/>
                            </w:r>
                            <w:r w:rsidRPr="00DD5C69">
                              <w:rPr>
                                <w:szCs w:val="22"/>
                              </w:rPr>
                              <w:tab/>
                            </w:r>
                            <w:r w:rsidRPr="00DD5C69">
                              <w:rPr>
                                <w:szCs w:val="22"/>
                              </w:rPr>
                              <w:tab/>
                              <w:t>US$      75,000</w:t>
                            </w:r>
                          </w:p>
                          <w:p w14:paraId="132B68E9" w14:textId="77777777" w:rsidR="002D3D6D" w:rsidRPr="00B220F2" w:rsidRDefault="002D3D6D" w:rsidP="006B4A5F">
                            <w:pPr>
                              <w:widowControl/>
                              <w:numPr>
                                <w:ilvl w:val="0"/>
                                <w:numId w:val="4"/>
                              </w:numPr>
                              <w:tabs>
                                <w:tab w:val="clear" w:pos="1080"/>
                                <w:tab w:val="num" w:pos="720"/>
                              </w:tabs>
                              <w:adjustRightInd/>
                              <w:ind w:left="547" w:hanging="187"/>
                              <w:jc w:val="left"/>
                              <w:textAlignment w:val="auto"/>
                              <w:rPr>
                                <w:szCs w:val="22"/>
                              </w:rPr>
                            </w:pPr>
                            <w:r w:rsidRPr="00B220F2">
                              <w:rPr>
                                <w:szCs w:val="22"/>
                              </w:rPr>
                              <w:t>Other:</w:t>
                            </w:r>
                          </w:p>
                          <w:p w14:paraId="132B68EA" w14:textId="77777777" w:rsidR="002D3D6D" w:rsidRPr="00B220F2" w:rsidRDefault="002D3D6D" w:rsidP="006B4A5F">
                            <w:pPr>
                              <w:widowControl/>
                              <w:numPr>
                                <w:ilvl w:val="1"/>
                                <w:numId w:val="4"/>
                              </w:numPr>
                              <w:tabs>
                                <w:tab w:val="clear" w:pos="1800"/>
                                <w:tab w:val="num" w:pos="360"/>
                              </w:tabs>
                              <w:adjustRightInd/>
                              <w:ind w:left="547" w:hanging="187"/>
                              <w:jc w:val="left"/>
                              <w:textAlignment w:val="auto"/>
                              <w:rPr>
                                <w:szCs w:val="22"/>
                              </w:rPr>
                            </w:pPr>
                            <w:r w:rsidRPr="00B220F2">
                              <w:rPr>
                                <w:szCs w:val="22"/>
                              </w:rPr>
                              <w:t>GEF</w:t>
                            </w:r>
                            <w:r>
                              <w:rPr>
                                <w:szCs w:val="22"/>
                              </w:rPr>
                              <w:tab/>
                            </w:r>
                            <w:r>
                              <w:rPr>
                                <w:szCs w:val="22"/>
                              </w:rPr>
                              <w:tab/>
                            </w:r>
                            <w:r>
                              <w:rPr>
                                <w:szCs w:val="22"/>
                              </w:rPr>
                              <w:tab/>
                              <w:t>US$    759</w:t>
                            </w:r>
                            <w:r w:rsidRPr="00B220F2">
                              <w:rPr>
                                <w:szCs w:val="22"/>
                              </w:rPr>
                              <w:t>,000</w:t>
                            </w:r>
                          </w:p>
                          <w:p w14:paraId="132B68EB" w14:textId="77777777" w:rsidR="002D3D6D" w:rsidRPr="00B220F2" w:rsidRDefault="002D3D6D" w:rsidP="006B4A5F">
                            <w:pPr>
                              <w:widowControl/>
                              <w:numPr>
                                <w:ilvl w:val="0"/>
                                <w:numId w:val="4"/>
                              </w:numPr>
                              <w:tabs>
                                <w:tab w:val="clear" w:pos="1080"/>
                                <w:tab w:val="num" w:pos="1260"/>
                                <w:tab w:val="num" w:pos="1800"/>
                              </w:tabs>
                              <w:adjustRightInd/>
                              <w:ind w:left="810"/>
                              <w:jc w:val="left"/>
                              <w:textAlignment w:val="auto"/>
                              <w:rPr>
                                <w:rFonts w:ascii="Arial Narrow" w:hAnsi="Arial Narrow"/>
                                <w:sz w:val="20"/>
                                <w:szCs w:val="20"/>
                              </w:rPr>
                            </w:pPr>
                            <w:r>
                              <w:rPr>
                                <w:szCs w:val="22"/>
                              </w:rPr>
                              <w:t>MFFSD (In-kind)</w:t>
                            </w:r>
                            <w:r>
                              <w:rPr>
                                <w:szCs w:val="22"/>
                              </w:rPr>
                              <w:tab/>
                              <w:t>US$    440</w:t>
                            </w:r>
                            <w:r w:rsidRPr="00B220F2">
                              <w:rPr>
                                <w:szCs w:val="22"/>
                              </w:rPr>
                              <w:t>,000</w:t>
                            </w:r>
                          </w:p>
                          <w:p w14:paraId="132B68EC" w14:textId="77777777" w:rsidR="002D3D6D" w:rsidRPr="00B220F2" w:rsidRDefault="002D3D6D" w:rsidP="006B4A5F">
                            <w:pPr>
                              <w:widowControl/>
                              <w:numPr>
                                <w:ilvl w:val="0"/>
                                <w:numId w:val="4"/>
                              </w:numPr>
                              <w:tabs>
                                <w:tab w:val="clear" w:pos="1080"/>
                                <w:tab w:val="num" w:pos="1260"/>
                                <w:tab w:val="num" w:pos="1800"/>
                              </w:tabs>
                              <w:adjustRightInd/>
                              <w:ind w:left="810"/>
                              <w:jc w:val="left"/>
                              <w:textAlignment w:val="auto"/>
                              <w:rPr>
                                <w:rFonts w:ascii="Arial Narrow" w:hAnsi="Arial Narrow"/>
                                <w:sz w:val="20"/>
                                <w:szCs w:val="20"/>
                              </w:rPr>
                            </w:pPr>
                            <w:r>
                              <w:rPr>
                                <w:szCs w:val="22"/>
                              </w:rPr>
                              <w:t>MFFSD (Grant)</w:t>
                            </w:r>
                            <w:r>
                              <w:rPr>
                                <w:szCs w:val="22"/>
                              </w:rPr>
                              <w:tab/>
                              <w:t>US$    128,00</w:t>
                            </w:r>
                            <w:r w:rsidRPr="00B220F2">
                              <w:rPr>
                                <w:szCs w:val="22"/>
                              </w:rPr>
                              <w:t>0</w:t>
                            </w:r>
                          </w:p>
                          <w:p w14:paraId="132B68ED" w14:textId="77777777" w:rsidR="002D3D6D" w:rsidRPr="00907CDC" w:rsidRDefault="002D3D6D" w:rsidP="000235B7">
                            <w:pPr>
                              <w:pStyle w:val="FootnoteText"/>
                              <w:ind w:left="450"/>
                              <w:rPr>
                                <w:rFonts w:ascii="Arial Narrow" w:hAnsi="Arial Narrow" w:cs="Arial"/>
                              </w:rPr>
                            </w:pPr>
                            <w:r>
                              <w:rPr>
                                <w:b/>
                                <w:bCs/>
                                <w:i/>
                                <w:iCs/>
                                <w:noProof/>
                                <w:vanish/>
                              </w:rPr>
                              <w:t>xecuting Entity Logoalueesent as and research institutesning and awareness raising amongst stakeholders.ugh skill development a</w:t>
                            </w:r>
                            <w:r w:rsidRPr="00907CDC">
                              <w:rPr>
                                <w:rFonts w:ascii="Arial Narrow" w:hAnsi="Arial Narrow" w:cs="Arial"/>
                              </w:rPr>
                              <w:tab/>
                            </w:r>
                            <w:r w:rsidRPr="00907CDC">
                              <w:rPr>
                                <w:rFonts w:ascii="Arial Narrow" w:hAnsi="Arial Narrow" w:cs="Arial"/>
                              </w:rPr>
                              <w:tab/>
                            </w:r>
                            <w:r w:rsidRPr="00907CDC">
                              <w:rPr>
                                <w:rFonts w:ascii="Arial Narrow" w:hAnsi="Arial Narrow" w:cs="Arial"/>
                              </w:rPr>
                              <w:tab/>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id="_x0000_s1028" type="#_x0000_t202" style="position:absolute;left:0;text-align:left;margin-left:214.35pt;margin-top:.6pt;width:235.25pt;height:125.55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">
                <v:textbox>
                  <w:txbxContent>
                    <w:p w14:paraId="132B68E6" w14:textId="77777777" w:rsidR="002D3D6D" w:rsidRPr="00DD5C69" w:rsidRDefault="002D3D6D" w:rsidP="006B4A5F">
                      <w:pPr>
                        <w:ind w:left="547" w:hanging="187"/>
                        <w:rPr>
                          <w:szCs w:val="22"/>
                        </w:rPr>
                      </w:pPr>
                      <w:r w:rsidRPr="00DD5C69">
                        <w:rPr>
                          <w:szCs w:val="22"/>
                        </w:rPr>
                        <w:t>Total resources required</w:t>
                      </w:r>
                      <w:r w:rsidRPr="00DD5C69">
                        <w:rPr>
                          <w:szCs w:val="22"/>
                        </w:rPr>
                        <w:tab/>
                        <w:t>US$ 1,402,000</w:t>
                      </w:r>
                    </w:p>
                    <w:p w14:paraId="132B68E7" w14:textId="77777777" w:rsidR="002D3D6D" w:rsidRPr="00DD5C69" w:rsidRDefault="002D3D6D" w:rsidP="006B4A5F">
                      <w:pPr>
                        <w:ind w:left="547" w:hanging="187"/>
                        <w:rPr>
                          <w:szCs w:val="22"/>
                        </w:rPr>
                      </w:pPr>
                      <w:r w:rsidRPr="00DD5C69">
                        <w:rPr>
                          <w:szCs w:val="22"/>
                        </w:rPr>
                        <w:t>Total allocated resources</w:t>
                      </w:r>
                      <w:r w:rsidRPr="00DD5C69">
                        <w:rPr>
                          <w:szCs w:val="22"/>
                        </w:rPr>
                        <w:tab/>
                        <w:t>US$ 1,402,000</w:t>
                      </w:r>
                    </w:p>
                    <w:p w14:paraId="132B68E8" w14:textId="77777777" w:rsidR="002D3D6D" w:rsidRPr="00DD5C69" w:rsidRDefault="002D3D6D" w:rsidP="006B4A5F">
                      <w:pPr>
                        <w:widowControl/>
                        <w:numPr>
                          <w:ilvl w:val="0"/>
                          <w:numId w:val="4"/>
                        </w:numPr>
                        <w:tabs>
                          <w:tab w:val="clear" w:pos="1080"/>
                          <w:tab w:val="num" w:pos="720"/>
                        </w:tabs>
                        <w:adjustRightInd/>
                        <w:ind w:left="547" w:hanging="187"/>
                        <w:jc w:val="left"/>
                        <w:textAlignment w:val="auto"/>
                        <w:rPr>
                          <w:szCs w:val="22"/>
                        </w:rPr>
                      </w:pPr>
                      <w:r w:rsidRPr="00DD5C69">
                        <w:rPr>
                          <w:szCs w:val="22"/>
                        </w:rPr>
                        <w:t>UNDP</w:t>
                      </w:r>
                      <w:r w:rsidRPr="00DD5C69">
                        <w:rPr>
                          <w:szCs w:val="22"/>
                        </w:rPr>
                        <w:tab/>
                      </w:r>
                      <w:r w:rsidRPr="00DD5C69">
                        <w:rPr>
                          <w:szCs w:val="22"/>
                        </w:rPr>
                        <w:tab/>
                      </w:r>
                      <w:r w:rsidRPr="00DD5C69">
                        <w:rPr>
                          <w:szCs w:val="22"/>
                        </w:rPr>
                        <w:tab/>
                        <w:t>US$      75,000</w:t>
                      </w:r>
                    </w:p>
                    <w:p w14:paraId="132B68E9" w14:textId="77777777" w:rsidR="002D3D6D" w:rsidRPr="00B220F2" w:rsidRDefault="002D3D6D" w:rsidP="006B4A5F">
                      <w:pPr>
                        <w:widowControl/>
                        <w:numPr>
                          <w:ilvl w:val="0"/>
                          <w:numId w:val="4"/>
                        </w:numPr>
                        <w:tabs>
                          <w:tab w:val="clear" w:pos="1080"/>
                          <w:tab w:val="num" w:pos="720"/>
                        </w:tabs>
                        <w:adjustRightInd/>
                        <w:ind w:left="547" w:hanging="187"/>
                        <w:jc w:val="left"/>
                        <w:textAlignment w:val="auto"/>
                        <w:rPr>
                          <w:szCs w:val="22"/>
                        </w:rPr>
                      </w:pPr>
                      <w:r w:rsidRPr="00B220F2">
                        <w:rPr>
                          <w:szCs w:val="22"/>
                        </w:rPr>
                        <w:t>Other:</w:t>
                      </w:r>
                    </w:p>
                    <w:p w14:paraId="132B68EA" w14:textId="77777777" w:rsidR="002D3D6D" w:rsidRPr="00B220F2" w:rsidRDefault="002D3D6D" w:rsidP="006B4A5F">
                      <w:pPr>
                        <w:widowControl/>
                        <w:numPr>
                          <w:ilvl w:val="1"/>
                          <w:numId w:val="4"/>
                        </w:numPr>
                        <w:tabs>
                          <w:tab w:val="clear" w:pos="1800"/>
                          <w:tab w:val="num" w:pos="360"/>
                        </w:tabs>
                        <w:adjustRightInd/>
                        <w:ind w:left="547" w:hanging="187"/>
                        <w:jc w:val="left"/>
                        <w:textAlignment w:val="auto"/>
                        <w:rPr>
                          <w:szCs w:val="22"/>
                        </w:rPr>
                      </w:pPr>
                      <w:r w:rsidRPr="00B220F2">
                        <w:rPr>
                          <w:szCs w:val="22"/>
                        </w:rPr>
                        <w:t>GEF</w:t>
                      </w:r>
                      <w:r>
                        <w:rPr>
                          <w:szCs w:val="22"/>
                        </w:rPr>
                        <w:tab/>
                      </w:r>
                      <w:r>
                        <w:rPr>
                          <w:szCs w:val="22"/>
                        </w:rPr>
                        <w:tab/>
                      </w:r>
                      <w:r>
                        <w:rPr>
                          <w:szCs w:val="22"/>
                        </w:rPr>
                        <w:tab/>
                        <w:t>US$    759</w:t>
                      </w:r>
                      <w:r w:rsidRPr="00B220F2">
                        <w:rPr>
                          <w:szCs w:val="22"/>
                        </w:rPr>
                        <w:t>,000</w:t>
                      </w:r>
                    </w:p>
                    <w:p w14:paraId="132B68EB" w14:textId="77777777" w:rsidR="002D3D6D" w:rsidRPr="00B220F2" w:rsidRDefault="002D3D6D" w:rsidP="006B4A5F">
                      <w:pPr>
                        <w:widowControl/>
                        <w:numPr>
                          <w:ilvl w:val="0"/>
                          <w:numId w:val="4"/>
                        </w:numPr>
                        <w:tabs>
                          <w:tab w:val="clear" w:pos="1080"/>
                          <w:tab w:val="num" w:pos="1260"/>
                          <w:tab w:val="num" w:pos="1800"/>
                        </w:tabs>
                        <w:adjustRightInd/>
                        <w:ind w:left="810"/>
                        <w:jc w:val="left"/>
                        <w:textAlignment w:val="auto"/>
                        <w:rPr>
                          <w:rFonts w:ascii="Arial Narrow" w:hAnsi="Arial Narrow"/>
                          <w:sz w:val="20"/>
                          <w:szCs w:val="20"/>
                        </w:rPr>
                      </w:pPr>
                      <w:r>
                        <w:rPr>
                          <w:szCs w:val="22"/>
                        </w:rPr>
                        <w:t>MFFSD (In-kind)</w:t>
                      </w:r>
                      <w:r>
                        <w:rPr>
                          <w:szCs w:val="22"/>
                        </w:rPr>
                        <w:tab/>
                        <w:t>US$    440</w:t>
                      </w:r>
                      <w:r w:rsidRPr="00B220F2">
                        <w:rPr>
                          <w:szCs w:val="22"/>
                        </w:rPr>
                        <w:t>,000</w:t>
                      </w:r>
                    </w:p>
                    <w:p w14:paraId="132B68EC" w14:textId="77777777" w:rsidR="002D3D6D" w:rsidRPr="00B220F2" w:rsidRDefault="002D3D6D" w:rsidP="006B4A5F">
                      <w:pPr>
                        <w:widowControl/>
                        <w:numPr>
                          <w:ilvl w:val="0"/>
                          <w:numId w:val="4"/>
                        </w:numPr>
                        <w:tabs>
                          <w:tab w:val="clear" w:pos="1080"/>
                          <w:tab w:val="num" w:pos="1260"/>
                          <w:tab w:val="num" w:pos="1800"/>
                        </w:tabs>
                        <w:adjustRightInd/>
                        <w:ind w:left="810"/>
                        <w:jc w:val="left"/>
                        <w:textAlignment w:val="auto"/>
                        <w:rPr>
                          <w:rFonts w:ascii="Arial Narrow" w:hAnsi="Arial Narrow"/>
                          <w:sz w:val="20"/>
                          <w:szCs w:val="20"/>
                        </w:rPr>
                      </w:pPr>
                      <w:r>
                        <w:rPr>
                          <w:szCs w:val="22"/>
                        </w:rPr>
                        <w:t>MFFSD (Grant)</w:t>
                      </w:r>
                      <w:r>
                        <w:rPr>
                          <w:szCs w:val="22"/>
                        </w:rPr>
                        <w:tab/>
                        <w:t>US$    128,00</w:t>
                      </w:r>
                      <w:r w:rsidRPr="00B220F2">
                        <w:rPr>
                          <w:szCs w:val="22"/>
                        </w:rPr>
                        <w:t>0</w:t>
                      </w:r>
                    </w:p>
                    <w:p w14:paraId="132B68ED" w14:textId="77777777" w:rsidR="002D3D6D" w:rsidRPr="00907CDC" w:rsidRDefault="002D3D6D" w:rsidP="000235B7">
                      <w:pPr>
                        <w:pStyle w:val="FootnoteText"/>
                        <w:ind w:left="450"/>
                        <w:rPr>
                          <w:rFonts w:ascii="Arial Narrow" w:hAnsi="Arial Narrow" w:cs="Arial"/>
                        </w:rPr>
                      </w:pPr>
                      <w:r>
                        <w:rPr>
                          <w:b/>
                          <w:bCs/>
                          <w:i/>
                          <w:iCs/>
                          <w:noProof/>
                          <w:vanish/>
                        </w:rPr>
                        <w:t>xecuting Entity Logoalueesent as and research institutesning and awareness raising amongst stakeholders.ugh skill development a</w:t>
                      </w:r>
                      <w:r w:rsidRPr="00907CDC">
                        <w:rPr>
                          <w:rFonts w:ascii="Arial Narrow" w:hAnsi="Arial Narrow" w:cs="Arial"/>
                        </w:rPr>
                        <w:tab/>
                      </w:r>
                      <w:r w:rsidRPr="00907CDC">
                        <w:rPr>
                          <w:rFonts w:ascii="Arial Narrow" w:hAnsi="Arial Narrow" w:cs="Arial"/>
                        </w:rPr>
                        <w:tab/>
                      </w:r>
                      <w:r w:rsidRPr="00907CDC">
                        <w:rPr>
                          <w:rFonts w:ascii="Arial Narrow" w:hAnsi="Arial Narrow" w:cs="Arial"/>
                        </w:rPr>
                        <w:tab/>
                      </w:r>
                    </w:p>
                  </w:txbxContent>
                </v:textbox>
              </v:shape>
            </w:pict>
          </mc:Fallback>
        </mc:AlternateContent>
      </w:r>
    </w:p>
    <w:p w14:paraId="132B4B82" w14:textId="77777777" w:rsidR="006B4A5F" w:rsidRDefault="006B4A5F" w:rsidP="006B4A5F">
      <w:pPr>
        <w:widowControl/>
        <w:tabs>
          <w:tab w:val="left" w:pos="4680"/>
        </w:tabs>
        <w:adjustRightInd/>
        <w:jc w:val="left"/>
        <w:textAlignment w:val="auto"/>
        <w:rPr>
          <w:szCs w:val="22"/>
        </w:rPr>
      </w:pPr>
    </w:p>
    <w:p w14:paraId="132B4B83" w14:textId="77777777" w:rsidR="006B4A5F" w:rsidRDefault="006B4A5F" w:rsidP="006B4A5F">
      <w:pPr>
        <w:widowControl/>
        <w:tabs>
          <w:tab w:val="left" w:pos="4680"/>
        </w:tabs>
        <w:adjustRightInd/>
        <w:jc w:val="left"/>
        <w:textAlignment w:val="auto"/>
        <w:rPr>
          <w:szCs w:val="22"/>
        </w:rPr>
      </w:pPr>
    </w:p>
    <w:p w14:paraId="132B4B84" w14:textId="77777777" w:rsidR="006B4A5F" w:rsidRDefault="006B4A5F" w:rsidP="006B4A5F">
      <w:pPr>
        <w:widowControl/>
        <w:tabs>
          <w:tab w:val="left" w:pos="4680"/>
        </w:tabs>
        <w:adjustRightInd/>
        <w:jc w:val="left"/>
        <w:textAlignment w:val="auto"/>
        <w:rPr>
          <w:szCs w:val="22"/>
        </w:rPr>
      </w:pPr>
    </w:p>
    <w:p w14:paraId="132B4B85" w14:textId="77777777" w:rsidR="006B4A5F" w:rsidRDefault="006B4A5F" w:rsidP="006B4A5F">
      <w:pPr>
        <w:widowControl/>
        <w:tabs>
          <w:tab w:val="left" w:pos="4680"/>
        </w:tabs>
        <w:adjustRightInd/>
        <w:jc w:val="left"/>
        <w:textAlignment w:val="auto"/>
        <w:rPr>
          <w:szCs w:val="22"/>
        </w:rPr>
      </w:pPr>
    </w:p>
    <w:p w14:paraId="132B4B86" w14:textId="77777777" w:rsidR="006B4A5F" w:rsidRDefault="006B4A5F" w:rsidP="006B4A5F">
      <w:pPr>
        <w:widowControl/>
        <w:tabs>
          <w:tab w:val="left" w:pos="4680"/>
        </w:tabs>
        <w:adjustRightInd/>
        <w:jc w:val="left"/>
        <w:textAlignment w:val="auto"/>
        <w:rPr>
          <w:szCs w:val="22"/>
        </w:rPr>
      </w:pPr>
    </w:p>
    <w:p w14:paraId="132B4B87" w14:textId="77777777" w:rsidR="006B4A5F" w:rsidRDefault="006B4A5F" w:rsidP="006B4A5F">
      <w:pPr>
        <w:widowControl/>
        <w:tabs>
          <w:tab w:val="left" w:pos="4680"/>
        </w:tabs>
        <w:adjustRightInd/>
        <w:jc w:val="left"/>
        <w:textAlignment w:val="auto"/>
        <w:rPr>
          <w:szCs w:val="22"/>
        </w:rPr>
      </w:pPr>
    </w:p>
    <w:tbl>
      <w:tblPr>
        <w:tblW w:w="9450" w:type="dxa"/>
        <w:tblInd w:w="-252"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813"/>
        <w:gridCol w:w="4405"/>
        <w:gridCol w:w="2232"/>
      </w:tblGrid>
      <w:tr w:rsidR="006B4A5F" w:rsidRPr="00183E0D" w14:paraId="132B4B89" w14:textId="77777777" w:rsidTr="004E09D8">
        <w:trPr>
          <w:trHeight w:val="463"/>
        </w:trPr>
        <w:tc>
          <w:tcPr>
            <w:tcW w:w="9450" w:type="dxa"/>
            <w:gridSpan w:val="3"/>
          </w:tcPr>
          <w:p w14:paraId="132B4B88" w14:textId="77777777" w:rsidR="006B4A5F" w:rsidRPr="00183E0D" w:rsidRDefault="006B4A5F" w:rsidP="004E09D8">
            <w:pPr>
              <w:widowControl/>
              <w:shd w:val="clear" w:color="auto" w:fill="FFFFFF"/>
              <w:adjustRightInd/>
              <w:jc w:val="left"/>
              <w:textAlignment w:val="auto"/>
              <w:rPr>
                <w:rFonts w:cs="Arial"/>
                <w:b/>
                <w:bCs/>
                <w:szCs w:val="20"/>
              </w:rPr>
            </w:pPr>
            <w:r w:rsidRPr="00183E0D">
              <w:rPr>
                <w:b/>
                <w:szCs w:val="22"/>
                <w:u w:val="single"/>
              </w:rPr>
              <w:t>Agreed by:</w:t>
            </w:r>
            <w:r>
              <w:rPr>
                <w:noProof/>
                <w:szCs w:val="22"/>
              </w:rPr>
              <w:t xml:space="preserve"> </w:t>
            </w:r>
          </w:p>
        </w:tc>
      </w:tr>
      <w:tr w:rsidR="006B4A5F" w:rsidRPr="00183E0D" w14:paraId="132B4B91" w14:textId="77777777" w:rsidTr="004E09D8">
        <w:tc>
          <w:tcPr>
            <w:tcW w:w="2813" w:type="dxa"/>
          </w:tcPr>
          <w:p w14:paraId="132B4B8A" w14:textId="77777777" w:rsidR="006B4A5F" w:rsidRPr="00183E0D" w:rsidRDefault="006B4A5F" w:rsidP="004E09D8">
            <w:pPr>
              <w:widowControl/>
              <w:adjustRightInd/>
              <w:jc w:val="left"/>
              <w:textAlignment w:val="auto"/>
              <w:rPr>
                <w:rFonts w:cs="Arial"/>
                <w:b/>
                <w:szCs w:val="20"/>
              </w:rPr>
            </w:pPr>
            <w:r>
              <w:rPr>
                <w:b/>
                <w:bCs/>
                <w:szCs w:val="22"/>
              </w:rPr>
              <w:t>Ministry of Forestry, Fisheries and Sustainable Development</w:t>
            </w:r>
          </w:p>
        </w:tc>
        <w:tc>
          <w:tcPr>
            <w:tcW w:w="4405" w:type="dxa"/>
          </w:tcPr>
          <w:p w14:paraId="132B4B8B" w14:textId="77777777" w:rsidR="006B4A5F" w:rsidRPr="00183E0D" w:rsidRDefault="006B4A5F" w:rsidP="004E09D8">
            <w:pPr>
              <w:widowControl/>
              <w:adjustRightInd/>
              <w:jc w:val="left"/>
              <w:textAlignment w:val="auto"/>
              <w:rPr>
                <w:rFonts w:cs="Arial"/>
                <w:szCs w:val="20"/>
              </w:rPr>
            </w:pPr>
          </w:p>
          <w:p w14:paraId="132B4B8C" w14:textId="77777777" w:rsidR="006B4A5F" w:rsidRPr="00183E0D" w:rsidRDefault="006B4A5F" w:rsidP="004E09D8">
            <w:pPr>
              <w:widowControl/>
              <w:adjustRightInd/>
              <w:jc w:val="left"/>
              <w:textAlignment w:val="auto"/>
              <w:rPr>
                <w:rFonts w:cs="Arial"/>
                <w:szCs w:val="20"/>
              </w:rPr>
            </w:pPr>
          </w:p>
          <w:p w14:paraId="132B4B8D" w14:textId="77777777" w:rsidR="006B4A5F" w:rsidRPr="00183E0D" w:rsidRDefault="006B4A5F" w:rsidP="004E09D8">
            <w:pPr>
              <w:widowControl/>
              <w:adjustRightInd/>
              <w:jc w:val="left"/>
              <w:textAlignment w:val="auto"/>
              <w:rPr>
                <w:rFonts w:cs="Arial"/>
                <w:szCs w:val="20"/>
              </w:rPr>
            </w:pPr>
            <w:r w:rsidRPr="00183E0D">
              <w:rPr>
                <w:rFonts w:cs="Arial"/>
                <w:szCs w:val="20"/>
              </w:rPr>
              <w:t>_____________________________________</w:t>
            </w:r>
          </w:p>
        </w:tc>
        <w:tc>
          <w:tcPr>
            <w:tcW w:w="2232" w:type="dxa"/>
          </w:tcPr>
          <w:p w14:paraId="132B4B8E" w14:textId="77777777" w:rsidR="006B4A5F" w:rsidRPr="00183E0D" w:rsidRDefault="006B4A5F" w:rsidP="004E09D8">
            <w:pPr>
              <w:widowControl/>
              <w:adjustRightInd/>
              <w:jc w:val="left"/>
              <w:textAlignment w:val="auto"/>
              <w:rPr>
                <w:rFonts w:cs="Arial"/>
                <w:szCs w:val="20"/>
              </w:rPr>
            </w:pPr>
          </w:p>
          <w:p w14:paraId="132B4B8F" w14:textId="77777777" w:rsidR="006B4A5F" w:rsidRPr="00183E0D" w:rsidRDefault="006B4A5F" w:rsidP="004E09D8">
            <w:pPr>
              <w:widowControl/>
              <w:adjustRightInd/>
              <w:jc w:val="left"/>
              <w:textAlignment w:val="auto"/>
              <w:rPr>
                <w:rFonts w:cs="Arial"/>
                <w:szCs w:val="20"/>
              </w:rPr>
            </w:pPr>
          </w:p>
          <w:p w14:paraId="132B4B90" w14:textId="77777777" w:rsidR="006B4A5F" w:rsidRPr="00183E0D" w:rsidRDefault="006B4A5F" w:rsidP="004E09D8">
            <w:pPr>
              <w:widowControl/>
              <w:adjustRightInd/>
              <w:jc w:val="left"/>
              <w:textAlignment w:val="auto"/>
              <w:rPr>
                <w:rFonts w:cs="Arial"/>
                <w:szCs w:val="20"/>
              </w:rPr>
            </w:pPr>
            <w:r w:rsidRPr="00183E0D">
              <w:rPr>
                <w:rFonts w:cs="Arial"/>
                <w:szCs w:val="20"/>
              </w:rPr>
              <w:t xml:space="preserve">  _______________</w:t>
            </w:r>
          </w:p>
        </w:tc>
      </w:tr>
      <w:tr w:rsidR="006B4A5F" w:rsidRPr="00183E0D" w14:paraId="132B4B97" w14:textId="77777777" w:rsidTr="004E09D8">
        <w:tc>
          <w:tcPr>
            <w:tcW w:w="2813" w:type="dxa"/>
          </w:tcPr>
          <w:p w14:paraId="132B4B92" w14:textId="77777777" w:rsidR="006B4A5F" w:rsidRPr="00183E0D" w:rsidRDefault="006B4A5F" w:rsidP="004E09D8">
            <w:pPr>
              <w:widowControl/>
              <w:adjustRightInd/>
              <w:jc w:val="left"/>
              <w:textAlignment w:val="auto"/>
              <w:rPr>
                <w:rFonts w:cs="Arial"/>
                <w:b/>
                <w:bCs/>
                <w:szCs w:val="20"/>
              </w:rPr>
            </w:pPr>
          </w:p>
        </w:tc>
        <w:tc>
          <w:tcPr>
            <w:tcW w:w="4405" w:type="dxa"/>
          </w:tcPr>
          <w:p w14:paraId="132B4B93" w14:textId="77777777" w:rsidR="006B4A5F" w:rsidRPr="00183E0D" w:rsidRDefault="006B4A5F" w:rsidP="004E09D8">
            <w:pPr>
              <w:widowControl/>
              <w:shd w:val="clear" w:color="auto" w:fill="FFFFFF"/>
              <w:adjustRightInd/>
              <w:jc w:val="left"/>
              <w:textAlignment w:val="auto"/>
              <w:rPr>
                <w:rFonts w:cs="Arial"/>
                <w:szCs w:val="20"/>
              </w:rPr>
            </w:pPr>
            <w:r w:rsidRPr="00183E0D">
              <w:rPr>
                <w:rFonts w:cs="Arial"/>
                <w:szCs w:val="20"/>
              </w:rPr>
              <w:t>[NAME]</w:t>
            </w:r>
          </w:p>
          <w:p w14:paraId="132B4B94" w14:textId="77777777" w:rsidR="006B4A5F" w:rsidRPr="00183E0D" w:rsidRDefault="006B4A5F" w:rsidP="004E09D8">
            <w:pPr>
              <w:widowControl/>
              <w:shd w:val="clear" w:color="auto" w:fill="FFFFFF"/>
              <w:adjustRightInd/>
              <w:jc w:val="left"/>
              <w:textAlignment w:val="auto"/>
              <w:rPr>
                <w:rFonts w:cs="Arial"/>
                <w:szCs w:val="20"/>
              </w:rPr>
            </w:pPr>
            <w:r w:rsidRPr="00183E0D">
              <w:rPr>
                <w:rFonts w:cs="Arial"/>
                <w:szCs w:val="20"/>
              </w:rPr>
              <w:t>[TITLE]</w:t>
            </w:r>
          </w:p>
        </w:tc>
        <w:tc>
          <w:tcPr>
            <w:tcW w:w="2232" w:type="dxa"/>
          </w:tcPr>
          <w:p w14:paraId="132B4B95" w14:textId="77777777" w:rsidR="006B4A5F" w:rsidRPr="00183E0D" w:rsidRDefault="006B4A5F" w:rsidP="004E09D8">
            <w:pPr>
              <w:widowControl/>
              <w:adjustRightInd/>
              <w:ind w:left="72"/>
              <w:jc w:val="left"/>
              <w:textAlignment w:val="auto"/>
              <w:rPr>
                <w:szCs w:val="22"/>
              </w:rPr>
            </w:pPr>
            <w:r w:rsidRPr="00183E0D">
              <w:rPr>
                <w:szCs w:val="22"/>
              </w:rPr>
              <w:t>Date/Month/Year</w:t>
            </w:r>
          </w:p>
          <w:p w14:paraId="132B4B96" w14:textId="77777777" w:rsidR="006B4A5F" w:rsidRPr="00183E0D" w:rsidRDefault="006B4A5F" w:rsidP="004E09D8">
            <w:pPr>
              <w:widowControl/>
              <w:adjustRightInd/>
              <w:jc w:val="left"/>
              <w:textAlignment w:val="auto"/>
              <w:rPr>
                <w:rFonts w:cs="Arial"/>
                <w:szCs w:val="20"/>
              </w:rPr>
            </w:pPr>
          </w:p>
        </w:tc>
      </w:tr>
      <w:tr w:rsidR="006B4A5F" w:rsidRPr="00183E0D" w14:paraId="132B4B99" w14:textId="77777777" w:rsidTr="004E09D8">
        <w:trPr>
          <w:trHeight w:val="571"/>
        </w:trPr>
        <w:tc>
          <w:tcPr>
            <w:tcW w:w="9450" w:type="dxa"/>
            <w:gridSpan w:val="3"/>
          </w:tcPr>
          <w:p w14:paraId="132B4B98" w14:textId="77777777" w:rsidR="006B4A5F" w:rsidRPr="00183E0D" w:rsidRDefault="006B4A5F" w:rsidP="004E09D8">
            <w:pPr>
              <w:widowControl/>
              <w:shd w:val="clear" w:color="auto" w:fill="FFFFFF"/>
              <w:adjustRightInd/>
              <w:jc w:val="left"/>
              <w:textAlignment w:val="auto"/>
              <w:rPr>
                <w:rFonts w:cs="Arial"/>
                <w:b/>
                <w:bCs/>
                <w:szCs w:val="20"/>
                <w:u w:val="single"/>
              </w:rPr>
            </w:pPr>
            <w:r w:rsidRPr="00183E0D">
              <w:rPr>
                <w:b/>
                <w:szCs w:val="22"/>
                <w:u w:val="single"/>
              </w:rPr>
              <w:t>Agreed by:</w:t>
            </w:r>
          </w:p>
        </w:tc>
      </w:tr>
      <w:tr w:rsidR="006B4A5F" w:rsidRPr="00183E0D" w14:paraId="132B4BA1" w14:textId="77777777" w:rsidTr="004E09D8">
        <w:tc>
          <w:tcPr>
            <w:tcW w:w="2813" w:type="dxa"/>
          </w:tcPr>
          <w:p w14:paraId="132B4B9A" w14:textId="77777777" w:rsidR="006B4A5F" w:rsidRPr="00183E0D" w:rsidRDefault="006B4A5F" w:rsidP="004E09D8">
            <w:pPr>
              <w:widowControl/>
              <w:adjustRightInd/>
              <w:jc w:val="left"/>
              <w:textAlignment w:val="auto"/>
              <w:rPr>
                <w:rFonts w:cs="Arial"/>
                <w:szCs w:val="20"/>
              </w:rPr>
            </w:pPr>
            <w:r>
              <w:rPr>
                <w:rFonts w:cs="Arial"/>
                <w:b/>
                <w:bCs/>
                <w:szCs w:val="20"/>
              </w:rPr>
              <w:t xml:space="preserve">Ministry </w:t>
            </w:r>
          </w:p>
        </w:tc>
        <w:tc>
          <w:tcPr>
            <w:tcW w:w="4405" w:type="dxa"/>
          </w:tcPr>
          <w:p w14:paraId="132B4B9B" w14:textId="77777777" w:rsidR="006B4A5F" w:rsidRPr="00183E0D" w:rsidRDefault="006B4A5F" w:rsidP="004E09D8">
            <w:pPr>
              <w:widowControl/>
              <w:adjustRightInd/>
              <w:jc w:val="left"/>
              <w:textAlignment w:val="auto"/>
              <w:rPr>
                <w:rFonts w:cs="Arial"/>
                <w:szCs w:val="20"/>
              </w:rPr>
            </w:pPr>
          </w:p>
          <w:p w14:paraId="132B4B9C" w14:textId="77777777" w:rsidR="006B4A5F" w:rsidRPr="00183E0D" w:rsidRDefault="006B4A5F" w:rsidP="004E09D8">
            <w:pPr>
              <w:widowControl/>
              <w:adjustRightInd/>
              <w:jc w:val="left"/>
              <w:textAlignment w:val="auto"/>
              <w:rPr>
                <w:rFonts w:cs="Arial"/>
                <w:szCs w:val="20"/>
              </w:rPr>
            </w:pPr>
          </w:p>
          <w:p w14:paraId="132B4B9D" w14:textId="77777777" w:rsidR="006B4A5F" w:rsidRPr="00183E0D" w:rsidRDefault="006B4A5F" w:rsidP="004E09D8">
            <w:pPr>
              <w:widowControl/>
              <w:adjustRightInd/>
              <w:jc w:val="left"/>
              <w:textAlignment w:val="auto"/>
              <w:rPr>
                <w:rFonts w:cs="Arial"/>
                <w:szCs w:val="20"/>
              </w:rPr>
            </w:pPr>
            <w:r w:rsidRPr="00183E0D">
              <w:rPr>
                <w:rFonts w:cs="Arial"/>
                <w:szCs w:val="20"/>
              </w:rPr>
              <w:t>_____________________________________</w:t>
            </w:r>
          </w:p>
        </w:tc>
        <w:tc>
          <w:tcPr>
            <w:tcW w:w="2232" w:type="dxa"/>
          </w:tcPr>
          <w:p w14:paraId="132B4B9E" w14:textId="77777777" w:rsidR="006B4A5F" w:rsidRPr="00183E0D" w:rsidRDefault="006B4A5F" w:rsidP="004E09D8">
            <w:pPr>
              <w:widowControl/>
              <w:adjustRightInd/>
              <w:jc w:val="left"/>
              <w:textAlignment w:val="auto"/>
              <w:rPr>
                <w:rFonts w:cs="Arial"/>
                <w:szCs w:val="20"/>
              </w:rPr>
            </w:pPr>
          </w:p>
          <w:p w14:paraId="132B4B9F" w14:textId="77777777" w:rsidR="006B4A5F" w:rsidRPr="00183E0D" w:rsidRDefault="006B4A5F" w:rsidP="004E09D8">
            <w:pPr>
              <w:widowControl/>
              <w:adjustRightInd/>
              <w:jc w:val="left"/>
              <w:textAlignment w:val="auto"/>
              <w:rPr>
                <w:rFonts w:cs="Arial"/>
                <w:szCs w:val="20"/>
              </w:rPr>
            </w:pPr>
            <w:r w:rsidRPr="00183E0D">
              <w:rPr>
                <w:rFonts w:cs="Arial"/>
                <w:szCs w:val="20"/>
              </w:rPr>
              <w:t xml:space="preserve">  </w:t>
            </w:r>
          </w:p>
          <w:p w14:paraId="132B4BA0" w14:textId="77777777" w:rsidR="006B4A5F" w:rsidRPr="00183E0D" w:rsidRDefault="006B4A5F" w:rsidP="004E09D8">
            <w:pPr>
              <w:widowControl/>
              <w:adjustRightInd/>
              <w:jc w:val="left"/>
              <w:textAlignment w:val="auto"/>
              <w:rPr>
                <w:rFonts w:cs="Arial"/>
                <w:szCs w:val="20"/>
              </w:rPr>
            </w:pPr>
            <w:r w:rsidRPr="00183E0D">
              <w:rPr>
                <w:rFonts w:cs="Arial"/>
                <w:szCs w:val="20"/>
              </w:rPr>
              <w:t xml:space="preserve">  ______________</w:t>
            </w:r>
          </w:p>
        </w:tc>
      </w:tr>
      <w:tr w:rsidR="006B4A5F" w:rsidRPr="00183E0D" w14:paraId="132B4BA7" w14:textId="77777777" w:rsidTr="004E09D8">
        <w:tc>
          <w:tcPr>
            <w:tcW w:w="2813" w:type="dxa"/>
          </w:tcPr>
          <w:p w14:paraId="132B4BA2" w14:textId="77777777" w:rsidR="006B4A5F" w:rsidRPr="00183E0D" w:rsidRDefault="006B4A5F" w:rsidP="004E09D8">
            <w:pPr>
              <w:widowControl/>
              <w:adjustRightInd/>
              <w:jc w:val="left"/>
              <w:textAlignment w:val="auto"/>
              <w:rPr>
                <w:rFonts w:cs="Arial"/>
                <w:b/>
                <w:bCs/>
                <w:szCs w:val="20"/>
              </w:rPr>
            </w:pPr>
          </w:p>
        </w:tc>
        <w:tc>
          <w:tcPr>
            <w:tcW w:w="4405" w:type="dxa"/>
          </w:tcPr>
          <w:p w14:paraId="132B4BA3" w14:textId="77777777" w:rsidR="006B4A5F" w:rsidRPr="00183E0D" w:rsidRDefault="006B4A5F" w:rsidP="004E09D8">
            <w:pPr>
              <w:widowControl/>
              <w:shd w:val="clear" w:color="auto" w:fill="FFFFFF"/>
              <w:adjustRightInd/>
              <w:jc w:val="left"/>
              <w:textAlignment w:val="auto"/>
              <w:rPr>
                <w:rFonts w:cs="Arial"/>
                <w:szCs w:val="20"/>
              </w:rPr>
            </w:pPr>
            <w:r w:rsidRPr="00183E0D">
              <w:rPr>
                <w:rFonts w:cs="Arial"/>
                <w:szCs w:val="20"/>
              </w:rPr>
              <w:t>[NAME]</w:t>
            </w:r>
          </w:p>
          <w:p w14:paraId="132B4BA4" w14:textId="77777777" w:rsidR="006B4A5F" w:rsidRPr="00183E0D" w:rsidRDefault="006B4A5F" w:rsidP="004E09D8">
            <w:pPr>
              <w:widowControl/>
              <w:shd w:val="clear" w:color="auto" w:fill="FFFFFF"/>
              <w:adjustRightInd/>
              <w:jc w:val="left"/>
              <w:textAlignment w:val="auto"/>
              <w:rPr>
                <w:rFonts w:cs="Arial"/>
                <w:szCs w:val="20"/>
              </w:rPr>
            </w:pPr>
            <w:r w:rsidRPr="00183E0D">
              <w:rPr>
                <w:rFonts w:cs="Arial"/>
                <w:szCs w:val="20"/>
              </w:rPr>
              <w:t>[TITLE]</w:t>
            </w:r>
          </w:p>
        </w:tc>
        <w:tc>
          <w:tcPr>
            <w:tcW w:w="2232" w:type="dxa"/>
          </w:tcPr>
          <w:p w14:paraId="132B4BA5" w14:textId="77777777" w:rsidR="006B4A5F" w:rsidRPr="00183E0D" w:rsidRDefault="006B4A5F" w:rsidP="004E09D8">
            <w:pPr>
              <w:widowControl/>
              <w:adjustRightInd/>
              <w:ind w:left="72"/>
              <w:jc w:val="left"/>
              <w:textAlignment w:val="auto"/>
              <w:rPr>
                <w:szCs w:val="22"/>
              </w:rPr>
            </w:pPr>
            <w:r w:rsidRPr="00183E0D">
              <w:rPr>
                <w:szCs w:val="22"/>
              </w:rPr>
              <w:t>Date/Month/Year</w:t>
            </w:r>
          </w:p>
          <w:p w14:paraId="132B4BA6" w14:textId="77777777" w:rsidR="006B4A5F" w:rsidRPr="00183E0D" w:rsidRDefault="006B4A5F" w:rsidP="004E09D8">
            <w:pPr>
              <w:widowControl/>
              <w:adjustRightInd/>
              <w:jc w:val="left"/>
              <w:textAlignment w:val="auto"/>
              <w:rPr>
                <w:rFonts w:cs="Arial"/>
                <w:szCs w:val="20"/>
              </w:rPr>
            </w:pPr>
          </w:p>
        </w:tc>
      </w:tr>
      <w:tr w:rsidR="006B4A5F" w:rsidRPr="00183E0D" w14:paraId="132B4BAB" w14:textId="77777777" w:rsidTr="004E09D8">
        <w:trPr>
          <w:trHeight w:val="567"/>
        </w:trPr>
        <w:tc>
          <w:tcPr>
            <w:tcW w:w="9450" w:type="dxa"/>
            <w:gridSpan w:val="3"/>
          </w:tcPr>
          <w:p w14:paraId="132B4BA8" w14:textId="77777777" w:rsidR="006B4A5F" w:rsidRPr="00183E0D" w:rsidRDefault="006B4A5F" w:rsidP="004E09D8">
            <w:pPr>
              <w:widowControl/>
              <w:shd w:val="clear" w:color="auto" w:fill="FFFFFF"/>
              <w:adjustRightInd/>
              <w:jc w:val="left"/>
              <w:textAlignment w:val="auto"/>
              <w:rPr>
                <w:rFonts w:cs="Arial"/>
                <w:b/>
                <w:szCs w:val="20"/>
              </w:rPr>
            </w:pPr>
          </w:p>
          <w:p w14:paraId="132B4BA9" w14:textId="77777777" w:rsidR="006B4A5F" w:rsidRPr="00183E0D" w:rsidRDefault="006B4A5F" w:rsidP="004E09D8">
            <w:pPr>
              <w:widowControl/>
              <w:shd w:val="clear" w:color="auto" w:fill="FFFFFF"/>
              <w:adjustRightInd/>
              <w:jc w:val="left"/>
              <w:textAlignment w:val="auto"/>
              <w:rPr>
                <w:b/>
                <w:szCs w:val="22"/>
                <w:u w:val="single"/>
              </w:rPr>
            </w:pPr>
            <w:r w:rsidRPr="00183E0D">
              <w:rPr>
                <w:b/>
                <w:szCs w:val="22"/>
                <w:u w:val="single"/>
              </w:rPr>
              <w:t>Agreed by:</w:t>
            </w:r>
          </w:p>
          <w:p w14:paraId="132B4BAA" w14:textId="77777777" w:rsidR="006B4A5F" w:rsidRPr="00183E0D" w:rsidRDefault="006B4A5F" w:rsidP="004E09D8">
            <w:pPr>
              <w:widowControl/>
              <w:shd w:val="clear" w:color="auto" w:fill="FFFFFF"/>
              <w:adjustRightInd/>
              <w:jc w:val="left"/>
              <w:textAlignment w:val="auto"/>
              <w:rPr>
                <w:rFonts w:cs="Arial"/>
                <w:b/>
                <w:szCs w:val="20"/>
              </w:rPr>
            </w:pPr>
          </w:p>
        </w:tc>
      </w:tr>
      <w:tr w:rsidR="006B4A5F" w:rsidRPr="00183E0D" w14:paraId="132B4BB1" w14:textId="77777777" w:rsidTr="004E09D8">
        <w:tc>
          <w:tcPr>
            <w:tcW w:w="2813" w:type="dxa"/>
          </w:tcPr>
          <w:p w14:paraId="132B4BAC" w14:textId="77777777" w:rsidR="006B4A5F" w:rsidRPr="00183E0D" w:rsidRDefault="006B4A5F" w:rsidP="004E09D8">
            <w:pPr>
              <w:widowControl/>
              <w:adjustRightInd/>
              <w:jc w:val="left"/>
              <w:textAlignment w:val="auto"/>
              <w:rPr>
                <w:rFonts w:cs="Arial"/>
                <w:szCs w:val="20"/>
              </w:rPr>
            </w:pPr>
            <w:r w:rsidRPr="00183E0D">
              <w:rPr>
                <w:rFonts w:cs="Arial"/>
                <w:b/>
                <w:bCs/>
                <w:szCs w:val="20"/>
              </w:rPr>
              <w:t>United Nations Development Programme</w:t>
            </w:r>
          </w:p>
        </w:tc>
        <w:tc>
          <w:tcPr>
            <w:tcW w:w="4405" w:type="dxa"/>
          </w:tcPr>
          <w:p w14:paraId="132B4BAD" w14:textId="77777777" w:rsidR="006B4A5F" w:rsidRPr="00183E0D" w:rsidRDefault="006B4A5F" w:rsidP="004E09D8">
            <w:pPr>
              <w:widowControl/>
              <w:adjustRightInd/>
              <w:jc w:val="left"/>
              <w:textAlignment w:val="auto"/>
              <w:rPr>
                <w:rFonts w:cs="Arial"/>
                <w:szCs w:val="20"/>
              </w:rPr>
            </w:pPr>
          </w:p>
          <w:p w14:paraId="132B4BAE" w14:textId="77777777" w:rsidR="006B4A5F" w:rsidRPr="00183E0D" w:rsidRDefault="006B4A5F" w:rsidP="004E09D8">
            <w:pPr>
              <w:widowControl/>
              <w:adjustRightInd/>
              <w:jc w:val="left"/>
              <w:textAlignment w:val="auto"/>
              <w:rPr>
                <w:rFonts w:cs="Arial"/>
                <w:szCs w:val="20"/>
              </w:rPr>
            </w:pPr>
            <w:r w:rsidRPr="00183E0D">
              <w:rPr>
                <w:rFonts w:cs="Arial"/>
                <w:szCs w:val="20"/>
              </w:rPr>
              <w:t>____________________________________</w:t>
            </w:r>
          </w:p>
        </w:tc>
        <w:tc>
          <w:tcPr>
            <w:tcW w:w="2232" w:type="dxa"/>
          </w:tcPr>
          <w:p w14:paraId="132B4BAF" w14:textId="77777777" w:rsidR="006B4A5F" w:rsidRPr="00183E0D" w:rsidRDefault="006B4A5F" w:rsidP="004E09D8">
            <w:pPr>
              <w:widowControl/>
              <w:adjustRightInd/>
              <w:jc w:val="left"/>
              <w:textAlignment w:val="auto"/>
              <w:rPr>
                <w:rFonts w:cs="Arial"/>
                <w:szCs w:val="20"/>
              </w:rPr>
            </w:pPr>
          </w:p>
          <w:p w14:paraId="132B4BB0" w14:textId="77777777" w:rsidR="006B4A5F" w:rsidRPr="00183E0D" w:rsidRDefault="006B4A5F" w:rsidP="004E09D8">
            <w:pPr>
              <w:widowControl/>
              <w:adjustRightInd/>
              <w:jc w:val="left"/>
              <w:textAlignment w:val="auto"/>
              <w:rPr>
                <w:rFonts w:cs="Arial"/>
                <w:szCs w:val="20"/>
              </w:rPr>
            </w:pPr>
            <w:r w:rsidRPr="00183E0D">
              <w:rPr>
                <w:rFonts w:cs="Arial"/>
                <w:szCs w:val="20"/>
              </w:rPr>
              <w:t xml:space="preserve">  ______________</w:t>
            </w:r>
          </w:p>
        </w:tc>
      </w:tr>
      <w:tr w:rsidR="006B4A5F" w:rsidRPr="00183E0D" w14:paraId="132B4BB7" w14:textId="77777777" w:rsidTr="004E09D8">
        <w:tc>
          <w:tcPr>
            <w:tcW w:w="2813" w:type="dxa"/>
          </w:tcPr>
          <w:p w14:paraId="132B4BB2" w14:textId="77777777" w:rsidR="006B4A5F" w:rsidRPr="00183E0D" w:rsidRDefault="006B4A5F" w:rsidP="004E09D8">
            <w:pPr>
              <w:widowControl/>
              <w:adjustRightInd/>
              <w:jc w:val="left"/>
              <w:textAlignment w:val="auto"/>
              <w:rPr>
                <w:rFonts w:cs="Arial"/>
                <w:b/>
                <w:bCs/>
                <w:szCs w:val="20"/>
              </w:rPr>
            </w:pPr>
          </w:p>
        </w:tc>
        <w:tc>
          <w:tcPr>
            <w:tcW w:w="4405" w:type="dxa"/>
          </w:tcPr>
          <w:p w14:paraId="132B4BB3" w14:textId="77777777" w:rsidR="006B4A5F" w:rsidRPr="00183E0D" w:rsidRDefault="006B4A5F" w:rsidP="004E09D8">
            <w:pPr>
              <w:widowControl/>
              <w:shd w:val="clear" w:color="auto" w:fill="FFFFFF"/>
              <w:adjustRightInd/>
              <w:jc w:val="left"/>
              <w:textAlignment w:val="auto"/>
              <w:rPr>
                <w:rFonts w:cs="Arial"/>
                <w:szCs w:val="20"/>
              </w:rPr>
            </w:pPr>
            <w:r w:rsidRPr="00183E0D">
              <w:rPr>
                <w:rFonts w:cs="Arial"/>
                <w:szCs w:val="20"/>
              </w:rPr>
              <w:t>[NAME]</w:t>
            </w:r>
          </w:p>
          <w:p w14:paraId="132B4BB4" w14:textId="77777777" w:rsidR="006B4A5F" w:rsidRPr="00183E0D" w:rsidRDefault="006B4A5F" w:rsidP="004E09D8">
            <w:pPr>
              <w:widowControl/>
              <w:shd w:val="clear" w:color="auto" w:fill="FFFFFF"/>
              <w:adjustRightInd/>
              <w:jc w:val="left"/>
              <w:textAlignment w:val="auto"/>
              <w:rPr>
                <w:rFonts w:cs="Arial"/>
                <w:szCs w:val="20"/>
              </w:rPr>
            </w:pPr>
            <w:r>
              <w:rPr>
                <w:rFonts w:cs="Arial"/>
                <w:szCs w:val="20"/>
              </w:rPr>
              <w:t>Resident Representative UNDP Belize</w:t>
            </w:r>
          </w:p>
        </w:tc>
        <w:tc>
          <w:tcPr>
            <w:tcW w:w="2232" w:type="dxa"/>
          </w:tcPr>
          <w:p w14:paraId="132B4BB5" w14:textId="77777777" w:rsidR="006B4A5F" w:rsidRPr="00183E0D" w:rsidRDefault="006B4A5F" w:rsidP="004E09D8">
            <w:pPr>
              <w:widowControl/>
              <w:adjustRightInd/>
              <w:ind w:left="72"/>
              <w:jc w:val="left"/>
              <w:textAlignment w:val="auto"/>
              <w:rPr>
                <w:szCs w:val="22"/>
              </w:rPr>
            </w:pPr>
            <w:r w:rsidRPr="00183E0D">
              <w:rPr>
                <w:szCs w:val="22"/>
              </w:rPr>
              <w:t>Date/Month/Year</w:t>
            </w:r>
          </w:p>
          <w:p w14:paraId="132B4BB6" w14:textId="77777777" w:rsidR="006B4A5F" w:rsidRPr="00183E0D" w:rsidRDefault="006B4A5F" w:rsidP="004E09D8">
            <w:pPr>
              <w:widowControl/>
              <w:adjustRightInd/>
              <w:jc w:val="left"/>
              <w:textAlignment w:val="auto"/>
              <w:rPr>
                <w:rFonts w:cs="Arial"/>
                <w:szCs w:val="20"/>
              </w:rPr>
            </w:pPr>
          </w:p>
        </w:tc>
      </w:tr>
    </w:tbl>
    <w:p w14:paraId="132B4BB8" w14:textId="77777777" w:rsidR="00183E0D" w:rsidRPr="00183E0D" w:rsidRDefault="006B4A5F" w:rsidP="00183E0D">
      <w:pPr>
        <w:widowControl/>
        <w:adjustRightInd/>
        <w:jc w:val="left"/>
        <w:textAlignment w:val="auto"/>
        <w:rPr>
          <w:b/>
          <w:sz w:val="24"/>
        </w:rPr>
      </w:pPr>
      <w:r w:rsidRPr="00183E0D">
        <w:rPr>
          <w:b/>
          <w:sz w:val="24"/>
        </w:rPr>
        <w:br w:type="page"/>
      </w:r>
    </w:p>
    <w:p w14:paraId="132B4BB9" w14:textId="77777777" w:rsidR="00D20943" w:rsidRPr="00D20943" w:rsidRDefault="00D20943" w:rsidP="00D20943">
      <w:pPr>
        <w:widowControl/>
        <w:adjustRightInd/>
        <w:jc w:val="center"/>
        <w:textAlignment w:val="auto"/>
        <w:rPr>
          <w:b/>
          <w:sz w:val="24"/>
        </w:rPr>
      </w:pPr>
      <w:bookmarkStart w:id="8" w:name="_Toc389231387"/>
      <w:r w:rsidRPr="00D20943">
        <w:rPr>
          <w:b/>
          <w:sz w:val="24"/>
        </w:rPr>
        <w:lastRenderedPageBreak/>
        <w:t>Table of Contents</w:t>
      </w:r>
    </w:p>
    <w:p w14:paraId="132B4BBA" w14:textId="77777777" w:rsidR="00127498" w:rsidRDefault="00C640A9">
      <w:pPr>
        <w:pStyle w:val="TOC1"/>
        <w:rPr>
          <w:rFonts w:asciiTheme="minorHAnsi" w:eastAsiaTheme="minorEastAsia" w:hAnsiTheme="minorHAnsi" w:cstheme="minorBidi"/>
          <w:b w:val="0"/>
          <w:noProof/>
          <w:szCs w:val="22"/>
        </w:rPr>
      </w:pPr>
      <w:r>
        <w:rPr>
          <w:i/>
          <w:iCs/>
          <w:spacing w:val="1"/>
          <w:sz w:val="20"/>
          <w:szCs w:val="20"/>
        </w:rPr>
        <w:fldChar w:fldCharType="begin"/>
      </w:r>
      <w:r>
        <w:rPr>
          <w:i/>
          <w:iCs/>
          <w:spacing w:val="1"/>
          <w:sz w:val="20"/>
          <w:szCs w:val="20"/>
        </w:rPr>
        <w:instrText xml:space="preserve"> TOC \o "1-4" \u </w:instrText>
      </w:r>
      <w:r>
        <w:rPr>
          <w:i/>
          <w:iCs/>
          <w:spacing w:val="1"/>
          <w:sz w:val="20"/>
          <w:szCs w:val="20"/>
        </w:rPr>
        <w:fldChar w:fldCharType="separate"/>
      </w:r>
      <w:r w:rsidR="00127498" w:rsidRPr="00AF16BF">
        <w:rPr>
          <w:bCs/>
          <w:noProof/>
          <w:u w:val="single"/>
        </w:rPr>
        <w:t>Acronyms and Abbreviations</w:t>
      </w:r>
      <w:r w:rsidR="00127498">
        <w:rPr>
          <w:noProof/>
        </w:rPr>
        <w:tab/>
      </w:r>
      <w:r w:rsidR="00127498">
        <w:rPr>
          <w:noProof/>
        </w:rPr>
        <w:fldChar w:fldCharType="begin"/>
      </w:r>
      <w:r w:rsidR="00127498">
        <w:rPr>
          <w:noProof/>
        </w:rPr>
        <w:instrText xml:space="preserve"> PAGEREF _Toc393261435 \h </w:instrText>
      </w:r>
      <w:r w:rsidR="00127498">
        <w:rPr>
          <w:noProof/>
        </w:rPr>
      </w:r>
      <w:r w:rsidR="00127498">
        <w:rPr>
          <w:noProof/>
        </w:rPr>
        <w:fldChar w:fldCharType="separate"/>
      </w:r>
      <w:r w:rsidR="00127498">
        <w:rPr>
          <w:noProof/>
        </w:rPr>
        <w:t>4</w:t>
      </w:r>
      <w:r w:rsidR="00127498">
        <w:rPr>
          <w:noProof/>
        </w:rPr>
        <w:fldChar w:fldCharType="end"/>
      </w:r>
    </w:p>
    <w:p w14:paraId="132B4BBB" w14:textId="77777777" w:rsidR="00127498" w:rsidRDefault="00127498">
      <w:pPr>
        <w:pStyle w:val="TOC1"/>
        <w:rPr>
          <w:rFonts w:asciiTheme="minorHAnsi" w:eastAsiaTheme="minorEastAsia" w:hAnsiTheme="minorHAnsi" w:cstheme="minorBidi"/>
          <w:b w:val="0"/>
          <w:noProof/>
          <w:szCs w:val="22"/>
        </w:rPr>
      </w:pPr>
      <w:r>
        <w:rPr>
          <w:noProof/>
        </w:rPr>
        <w:t>PART I - PROJECT</w:t>
      </w:r>
      <w:r>
        <w:rPr>
          <w:noProof/>
        </w:rPr>
        <w:tab/>
      </w:r>
      <w:r>
        <w:rPr>
          <w:noProof/>
        </w:rPr>
        <w:fldChar w:fldCharType="begin"/>
      </w:r>
      <w:r>
        <w:rPr>
          <w:noProof/>
        </w:rPr>
        <w:instrText xml:space="preserve"> PAGEREF _Toc393261436 \h </w:instrText>
      </w:r>
      <w:r>
        <w:rPr>
          <w:noProof/>
        </w:rPr>
      </w:r>
      <w:r>
        <w:rPr>
          <w:noProof/>
        </w:rPr>
        <w:fldChar w:fldCharType="separate"/>
      </w:r>
      <w:r>
        <w:rPr>
          <w:noProof/>
        </w:rPr>
        <w:t>5</w:t>
      </w:r>
      <w:r>
        <w:rPr>
          <w:noProof/>
        </w:rPr>
        <w:fldChar w:fldCharType="end"/>
      </w:r>
    </w:p>
    <w:p w14:paraId="132B4BBC" w14:textId="77777777" w:rsidR="00127498" w:rsidRDefault="00127498">
      <w:pPr>
        <w:pStyle w:val="TOC2"/>
        <w:rPr>
          <w:rFonts w:asciiTheme="minorHAnsi" w:eastAsiaTheme="minorEastAsia" w:hAnsiTheme="minorHAnsi" w:cstheme="minorBidi"/>
          <w:b w:val="0"/>
          <w:noProof/>
          <w:szCs w:val="22"/>
        </w:rPr>
      </w:pPr>
      <w:r>
        <w:rPr>
          <w:noProof/>
        </w:rPr>
        <w:t xml:space="preserve">A </w:t>
      </w:r>
      <w:r>
        <w:rPr>
          <w:rFonts w:asciiTheme="minorHAnsi" w:eastAsiaTheme="minorEastAsia" w:hAnsiTheme="minorHAnsi" w:cstheme="minorBidi"/>
          <w:b w:val="0"/>
          <w:noProof/>
          <w:szCs w:val="22"/>
        </w:rPr>
        <w:tab/>
      </w:r>
      <w:r>
        <w:rPr>
          <w:noProof/>
        </w:rPr>
        <w:t>Project Summary</w:t>
      </w:r>
      <w:r>
        <w:rPr>
          <w:noProof/>
        </w:rPr>
        <w:tab/>
      </w:r>
      <w:r>
        <w:rPr>
          <w:noProof/>
        </w:rPr>
        <w:fldChar w:fldCharType="begin"/>
      </w:r>
      <w:r>
        <w:rPr>
          <w:noProof/>
        </w:rPr>
        <w:instrText xml:space="preserve"> PAGEREF _Toc393261437 \h </w:instrText>
      </w:r>
      <w:r>
        <w:rPr>
          <w:noProof/>
        </w:rPr>
      </w:r>
      <w:r>
        <w:rPr>
          <w:noProof/>
        </w:rPr>
        <w:fldChar w:fldCharType="separate"/>
      </w:r>
      <w:r>
        <w:rPr>
          <w:noProof/>
        </w:rPr>
        <w:t>5</w:t>
      </w:r>
      <w:r>
        <w:rPr>
          <w:noProof/>
        </w:rPr>
        <w:fldChar w:fldCharType="end"/>
      </w:r>
    </w:p>
    <w:p w14:paraId="132B4BBD" w14:textId="77777777" w:rsidR="00127498" w:rsidRDefault="00127498">
      <w:pPr>
        <w:pStyle w:val="TOC3"/>
        <w:tabs>
          <w:tab w:val="left" w:pos="878"/>
        </w:tabs>
        <w:rPr>
          <w:rFonts w:asciiTheme="minorHAnsi" w:eastAsiaTheme="minorEastAsia" w:hAnsiTheme="minorHAnsi" w:cstheme="minorBidi"/>
          <w:b w:val="0"/>
          <w:noProof/>
          <w:szCs w:val="22"/>
        </w:rPr>
      </w:pPr>
      <w:r>
        <w:rPr>
          <w:noProof/>
        </w:rPr>
        <w:t>A.1</w:t>
      </w:r>
      <w:r>
        <w:rPr>
          <w:rFonts w:asciiTheme="minorHAnsi" w:eastAsiaTheme="minorEastAsia" w:hAnsiTheme="minorHAnsi" w:cstheme="minorBidi"/>
          <w:b w:val="0"/>
          <w:noProof/>
          <w:szCs w:val="22"/>
        </w:rPr>
        <w:tab/>
      </w:r>
      <w:r>
        <w:rPr>
          <w:noProof/>
        </w:rPr>
        <w:t>Project Rationale, Objectives, Outcomes/Outputs, and Activities</w:t>
      </w:r>
      <w:r>
        <w:rPr>
          <w:noProof/>
        </w:rPr>
        <w:tab/>
      </w:r>
      <w:r>
        <w:rPr>
          <w:noProof/>
        </w:rPr>
        <w:fldChar w:fldCharType="begin"/>
      </w:r>
      <w:r>
        <w:rPr>
          <w:noProof/>
        </w:rPr>
        <w:instrText xml:space="preserve"> PAGEREF _Toc393261438 \h </w:instrText>
      </w:r>
      <w:r>
        <w:rPr>
          <w:noProof/>
        </w:rPr>
      </w:r>
      <w:r>
        <w:rPr>
          <w:noProof/>
        </w:rPr>
        <w:fldChar w:fldCharType="separate"/>
      </w:r>
      <w:r>
        <w:rPr>
          <w:noProof/>
        </w:rPr>
        <w:t>5</w:t>
      </w:r>
      <w:r>
        <w:rPr>
          <w:noProof/>
        </w:rPr>
        <w:fldChar w:fldCharType="end"/>
      </w:r>
    </w:p>
    <w:p w14:paraId="132B4BBE" w14:textId="77777777" w:rsidR="00127498" w:rsidRDefault="00127498">
      <w:pPr>
        <w:pStyle w:val="TOC3"/>
        <w:tabs>
          <w:tab w:val="left" w:pos="878"/>
        </w:tabs>
        <w:rPr>
          <w:rFonts w:asciiTheme="minorHAnsi" w:eastAsiaTheme="minorEastAsia" w:hAnsiTheme="minorHAnsi" w:cstheme="minorBidi"/>
          <w:b w:val="0"/>
          <w:noProof/>
          <w:szCs w:val="22"/>
        </w:rPr>
      </w:pPr>
      <w:r>
        <w:rPr>
          <w:noProof/>
        </w:rPr>
        <w:t>A.2</w:t>
      </w:r>
      <w:r>
        <w:rPr>
          <w:rFonts w:asciiTheme="minorHAnsi" w:eastAsiaTheme="minorEastAsia" w:hAnsiTheme="minorHAnsi" w:cstheme="minorBidi"/>
          <w:b w:val="0"/>
          <w:noProof/>
          <w:szCs w:val="22"/>
        </w:rPr>
        <w:tab/>
      </w:r>
      <w:r>
        <w:rPr>
          <w:noProof/>
        </w:rPr>
        <w:t>Key Indicators, Assumptions, and Risks</w:t>
      </w:r>
      <w:r>
        <w:rPr>
          <w:noProof/>
        </w:rPr>
        <w:tab/>
      </w:r>
      <w:r>
        <w:rPr>
          <w:noProof/>
        </w:rPr>
        <w:fldChar w:fldCharType="begin"/>
      </w:r>
      <w:r>
        <w:rPr>
          <w:noProof/>
        </w:rPr>
        <w:instrText xml:space="preserve"> PAGEREF _Toc393261439 \h </w:instrText>
      </w:r>
      <w:r>
        <w:rPr>
          <w:noProof/>
        </w:rPr>
      </w:r>
      <w:r>
        <w:rPr>
          <w:noProof/>
        </w:rPr>
        <w:fldChar w:fldCharType="separate"/>
      </w:r>
      <w:r>
        <w:rPr>
          <w:noProof/>
        </w:rPr>
        <w:t>6</w:t>
      </w:r>
      <w:r>
        <w:rPr>
          <w:noProof/>
        </w:rPr>
        <w:fldChar w:fldCharType="end"/>
      </w:r>
    </w:p>
    <w:p w14:paraId="132B4BBF" w14:textId="77777777" w:rsidR="00127498" w:rsidRDefault="00127498">
      <w:pPr>
        <w:pStyle w:val="TOC2"/>
        <w:rPr>
          <w:rFonts w:asciiTheme="minorHAnsi" w:eastAsiaTheme="minorEastAsia" w:hAnsiTheme="minorHAnsi" w:cstheme="minorBidi"/>
          <w:b w:val="0"/>
          <w:noProof/>
          <w:szCs w:val="22"/>
        </w:rPr>
      </w:pPr>
      <w:r w:rsidRPr="00AF16BF">
        <w:rPr>
          <w:caps/>
          <w:noProof/>
        </w:rPr>
        <w:t>B</w:t>
      </w:r>
      <w:r>
        <w:rPr>
          <w:rFonts w:asciiTheme="minorHAnsi" w:eastAsiaTheme="minorEastAsia" w:hAnsiTheme="minorHAnsi" w:cstheme="minorBidi"/>
          <w:b w:val="0"/>
          <w:noProof/>
          <w:szCs w:val="22"/>
        </w:rPr>
        <w:tab/>
      </w:r>
      <w:r>
        <w:rPr>
          <w:noProof/>
        </w:rPr>
        <w:t>Country Ownership</w:t>
      </w:r>
      <w:r>
        <w:rPr>
          <w:noProof/>
        </w:rPr>
        <w:tab/>
      </w:r>
      <w:r>
        <w:rPr>
          <w:noProof/>
        </w:rPr>
        <w:fldChar w:fldCharType="begin"/>
      </w:r>
      <w:r>
        <w:rPr>
          <w:noProof/>
        </w:rPr>
        <w:instrText xml:space="preserve"> PAGEREF _Toc393261440 \h </w:instrText>
      </w:r>
      <w:r>
        <w:rPr>
          <w:noProof/>
        </w:rPr>
      </w:r>
      <w:r>
        <w:rPr>
          <w:noProof/>
        </w:rPr>
        <w:fldChar w:fldCharType="separate"/>
      </w:r>
      <w:r>
        <w:rPr>
          <w:noProof/>
        </w:rPr>
        <w:t>8</w:t>
      </w:r>
      <w:r>
        <w:rPr>
          <w:noProof/>
        </w:rPr>
        <w:fldChar w:fldCharType="end"/>
      </w:r>
    </w:p>
    <w:p w14:paraId="132B4BC0" w14:textId="77777777" w:rsidR="00127498" w:rsidRDefault="00127498">
      <w:pPr>
        <w:pStyle w:val="TOC3"/>
        <w:tabs>
          <w:tab w:val="left" w:pos="878"/>
        </w:tabs>
        <w:rPr>
          <w:rFonts w:asciiTheme="minorHAnsi" w:eastAsiaTheme="minorEastAsia" w:hAnsiTheme="minorHAnsi" w:cstheme="minorBidi"/>
          <w:b w:val="0"/>
          <w:noProof/>
          <w:szCs w:val="22"/>
        </w:rPr>
      </w:pPr>
      <w:r>
        <w:rPr>
          <w:noProof/>
        </w:rPr>
        <w:t>B.1</w:t>
      </w:r>
      <w:r>
        <w:rPr>
          <w:rFonts w:asciiTheme="minorHAnsi" w:eastAsiaTheme="minorEastAsia" w:hAnsiTheme="minorHAnsi" w:cstheme="minorBidi"/>
          <w:b w:val="0"/>
          <w:noProof/>
          <w:szCs w:val="22"/>
        </w:rPr>
        <w:tab/>
      </w:r>
      <w:r>
        <w:rPr>
          <w:noProof/>
        </w:rPr>
        <w:t>Country Eligibility</w:t>
      </w:r>
      <w:r>
        <w:rPr>
          <w:noProof/>
        </w:rPr>
        <w:tab/>
      </w:r>
      <w:r>
        <w:rPr>
          <w:noProof/>
        </w:rPr>
        <w:fldChar w:fldCharType="begin"/>
      </w:r>
      <w:r>
        <w:rPr>
          <w:noProof/>
        </w:rPr>
        <w:instrText xml:space="preserve"> PAGEREF _Toc393261441 \h </w:instrText>
      </w:r>
      <w:r>
        <w:rPr>
          <w:noProof/>
        </w:rPr>
      </w:r>
      <w:r>
        <w:rPr>
          <w:noProof/>
        </w:rPr>
        <w:fldChar w:fldCharType="separate"/>
      </w:r>
      <w:r>
        <w:rPr>
          <w:noProof/>
        </w:rPr>
        <w:t>8</w:t>
      </w:r>
      <w:r>
        <w:rPr>
          <w:noProof/>
        </w:rPr>
        <w:fldChar w:fldCharType="end"/>
      </w:r>
    </w:p>
    <w:p w14:paraId="132B4BC1" w14:textId="77777777" w:rsidR="00127498" w:rsidRDefault="00127498">
      <w:pPr>
        <w:pStyle w:val="TOC3"/>
        <w:tabs>
          <w:tab w:val="left" w:pos="878"/>
        </w:tabs>
        <w:rPr>
          <w:rFonts w:asciiTheme="minorHAnsi" w:eastAsiaTheme="minorEastAsia" w:hAnsiTheme="minorHAnsi" w:cstheme="minorBidi"/>
          <w:b w:val="0"/>
          <w:noProof/>
          <w:szCs w:val="22"/>
        </w:rPr>
      </w:pPr>
      <w:r>
        <w:rPr>
          <w:noProof/>
        </w:rPr>
        <w:t>B.2</w:t>
      </w:r>
      <w:r>
        <w:rPr>
          <w:rFonts w:asciiTheme="minorHAnsi" w:eastAsiaTheme="minorEastAsia" w:hAnsiTheme="minorHAnsi" w:cstheme="minorBidi"/>
          <w:b w:val="0"/>
          <w:noProof/>
          <w:szCs w:val="22"/>
        </w:rPr>
        <w:tab/>
      </w:r>
      <w:r>
        <w:rPr>
          <w:noProof/>
        </w:rPr>
        <w:t>Country Drivenness</w:t>
      </w:r>
      <w:r>
        <w:rPr>
          <w:noProof/>
        </w:rPr>
        <w:tab/>
      </w:r>
      <w:r>
        <w:rPr>
          <w:noProof/>
        </w:rPr>
        <w:fldChar w:fldCharType="begin"/>
      </w:r>
      <w:r>
        <w:rPr>
          <w:noProof/>
        </w:rPr>
        <w:instrText xml:space="preserve"> PAGEREF _Toc393261442 \h </w:instrText>
      </w:r>
      <w:r>
        <w:rPr>
          <w:noProof/>
        </w:rPr>
      </w:r>
      <w:r>
        <w:rPr>
          <w:noProof/>
        </w:rPr>
        <w:fldChar w:fldCharType="separate"/>
      </w:r>
      <w:r>
        <w:rPr>
          <w:noProof/>
        </w:rPr>
        <w:t>9</w:t>
      </w:r>
      <w:r>
        <w:rPr>
          <w:noProof/>
        </w:rPr>
        <w:fldChar w:fldCharType="end"/>
      </w:r>
    </w:p>
    <w:p w14:paraId="132B4BC2" w14:textId="77777777" w:rsidR="00127498" w:rsidRDefault="00127498">
      <w:pPr>
        <w:pStyle w:val="TOC4"/>
        <w:rPr>
          <w:rFonts w:asciiTheme="minorHAnsi" w:eastAsiaTheme="minorEastAsia" w:hAnsiTheme="minorHAnsi" w:cstheme="minorBidi"/>
          <w:noProof/>
          <w:sz w:val="22"/>
          <w:szCs w:val="22"/>
        </w:rPr>
      </w:pPr>
      <w:r>
        <w:rPr>
          <w:noProof/>
        </w:rPr>
        <w:t>B.2.a</w:t>
      </w:r>
      <w:r>
        <w:rPr>
          <w:rFonts w:asciiTheme="minorHAnsi" w:eastAsiaTheme="minorEastAsia" w:hAnsiTheme="minorHAnsi" w:cstheme="minorBidi"/>
          <w:noProof/>
          <w:sz w:val="22"/>
          <w:szCs w:val="22"/>
        </w:rPr>
        <w:tab/>
      </w:r>
      <w:r>
        <w:rPr>
          <w:noProof/>
        </w:rPr>
        <w:t>National Capacity Self-Assessment</w:t>
      </w:r>
      <w:r>
        <w:rPr>
          <w:noProof/>
        </w:rPr>
        <w:tab/>
      </w:r>
      <w:r>
        <w:rPr>
          <w:noProof/>
        </w:rPr>
        <w:fldChar w:fldCharType="begin"/>
      </w:r>
      <w:r>
        <w:rPr>
          <w:noProof/>
        </w:rPr>
        <w:instrText xml:space="preserve"> PAGEREF _Toc393261443 \h </w:instrText>
      </w:r>
      <w:r>
        <w:rPr>
          <w:noProof/>
        </w:rPr>
      </w:r>
      <w:r>
        <w:rPr>
          <w:noProof/>
        </w:rPr>
        <w:fldChar w:fldCharType="separate"/>
      </w:r>
      <w:r>
        <w:rPr>
          <w:noProof/>
        </w:rPr>
        <w:t>10</w:t>
      </w:r>
      <w:r>
        <w:rPr>
          <w:noProof/>
        </w:rPr>
        <w:fldChar w:fldCharType="end"/>
      </w:r>
    </w:p>
    <w:p w14:paraId="132B4BC3" w14:textId="77777777" w:rsidR="00127498" w:rsidRDefault="00127498">
      <w:pPr>
        <w:pStyle w:val="TOC4"/>
        <w:rPr>
          <w:rFonts w:asciiTheme="minorHAnsi" w:eastAsiaTheme="minorEastAsia" w:hAnsiTheme="minorHAnsi" w:cstheme="minorBidi"/>
          <w:noProof/>
          <w:sz w:val="22"/>
          <w:szCs w:val="22"/>
        </w:rPr>
      </w:pPr>
      <w:r>
        <w:rPr>
          <w:noProof/>
        </w:rPr>
        <w:t>B.2.b</w:t>
      </w:r>
      <w:r>
        <w:rPr>
          <w:rFonts w:asciiTheme="minorHAnsi" w:eastAsiaTheme="minorEastAsia" w:hAnsiTheme="minorHAnsi" w:cstheme="minorBidi"/>
          <w:noProof/>
          <w:sz w:val="22"/>
          <w:szCs w:val="22"/>
        </w:rPr>
        <w:tab/>
      </w:r>
      <w:r>
        <w:rPr>
          <w:noProof/>
        </w:rPr>
        <w:t>Sustainable Development Context</w:t>
      </w:r>
      <w:r>
        <w:rPr>
          <w:noProof/>
        </w:rPr>
        <w:tab/>
      </w:r>
      <w:r>
        <w:rPr>
          <w:noProof/>
        </w:rPr>
        <w:fldChar w:fldCharType="begin"/>
      </w:r>
      <w:r>
        <w:rPr>
          <w:noProof/>
        </w:rPr>
        <w:instrText xml:space="preserve"> PAGEREF _Toc393261444 \h </w:instrText>
      </w:r>
      <w:r>
        <w:rPr>
          <w:noProof/>
        </w:rPr>
      </w:r>
      <w:r>
        <w:rPr>
          <w:noProof/>
        </w:rPr>
        <w:fldChar w:fldCharType="separate"/>
      </w:r>
      <w:r>
        <w:rPr>
          <w:noProof/>
        </w:rPr>
        <w:t>10</w:t>
      </w:r>
      <w:r>
        <w:rPr>
          <w:noProof/>
        </w:rPr>
        <w:fldChar w:fldCharType="end"/>
      </w:r>
    </w:p>
    <w:p w14:paraId="132B4BC4" w14:textId="77777777" w:rsidR="00127498" w:rsidRDefault="00127498">
      <w:pPr>
        <w:pStyle w:val="TOC4"/>
        <w:rPr>
          <w:rFonts w:asciiTheme="minorHAnsi" w:eastAsiaTheme="minorEastAsia" w:hAnsiTheme="minorHAnsi" w:cstheme="minorBidi"/>
          <w:noProof/>
          <w:sz w:val="22"/>
          <w:szCs w:val="22"/>
        </w:rPr>
      </w:pPr>
      <w:r>
        <w:rPr>
          <w:noProof/>
        </w:rPr>
        <w:t>B.2.c</w:t>
      </w:r>
      <w:r>
        <w:rPr>
          <w:rFonts w:asciiTheme="minorHAnsi" w:eastAsiaTheme="minorEastAsia" w:hAnsiTheme="minorHAnsi" w:cstheme="minorBidi"/>
          <w:noProof/>
          <w:sz w:val="22"/>
          <w:szCs w:val="22"/>
        </w:rPr>
        <w:tab/>
      </w:r>
      <w:r>
        <w:rPr>
          <w:noProof/>
        </w:rPr>
        <w:t>Policy and Legislative Context</w:t>
      </w:r>
      <w:r>
        <w:rPr>
          <w:noProof/>
        </w:rPr>
        <w:tab/>
      </w:r>
      <w:r>
        <w:rPr>
          <w:noProof/>
        </w:rPr>
        <w:fldChar w:fldCharType="begin"/>
      </w:r>
      <w:r>
        <w:rPr>
          <w:noProof/>
        </w:rPr>
        <w:instrText xml:space="preserve"> PAGEREF _Toc393261445 \h </w:instrText>
      </w:r>
      <w:r>
        <w:rPr>
          <w:noProof/>
        </w:rPr>
      </w:r>
      <w:r>
        <w:rPr>
          <w:noProof/>
        </w:rPr>
        <w:fldChar w:fldCharType="separate"/>
      </w:r>
      <w:r>
        <w:rPr>
          <w:noProof/>
        </w:rPr>
        <w:t>14</w:t>
      </w:r>
      <w:r>
        <w:rPr>
          <w:noProof/>
        </w:rPr>
        <w:fldChar w:fldCharType="end"/>
      </w:r>
    </w:p>
    <w:p w14:paraId="132B4BC5" w14:textId="77777777" w:rsidR="00127498" w:rsidRDefault="00127498">
      <w:pPr>
        <w:pStyle w:val="TOC4"/>
        <w:rPr>
          <w:rFonts w:asciiTheme="minorHAnsi" w:eastAsiaTheme="minorEastAsia" w:hAnsiTheme="minorHAnsi" w:cstheme="minorBidi"/>
          <w:noProof/>
          <w:sz w:val="22"/>
          <w:szCs w:val="22"/>
        </w:rPr>
      </w:pPr>
      <w:r>
        <w:rPr>
          <w:noProof/>
        </w:rPr>
        <w:t>B.2.d</w:t>
      </w:r>
      <w:r>
        <w:rPr>
          <w:rFonts w:asciiTheme="minorHAnsi" w:eastAsiaTheme="minorEastAsia" w:hAnsiTheme="minorHAnsi" w:cstheme="minorBidi"/>
          <w:noProof/>
          <w:sz w:val="22"/>
          <w:szCs w:val="22"/>
        </w:rPr>
        <w:tab/>
      </w:r>
      <w:r>
        <w:rPr>
          <w:noProof/>
        </w:rPr>
        <w:t>Institutional Context</w:t>
      </w:r>
      <w:r>
        <w:rPr>
          <w:noProof/>
        </w:rPr>
        <w:tab/>
      </w:r>
      <w:r>
        <w:rPr>
          <w:noProof/>
        </w:rPr>
        <w:fldChar w:fldCharType="begin"/>
      </w:r>
      <w:r>
        <w:rPr>
          <w:noProof/>
        </w:rPr>
        <w:instrText xml:space="preserve"> PAGEREF _Toc393261446 \h </w:instrText>
      </w:r>
      <w:r>
        <w:rPr>
          <w:noProof/>
        </w:rPr>
      </w:r>
      <w:r>
        <w:rPr>
          <w:noProof/>
        </w:rPr>
        <w:fldChar w:fldCharType="separate"/>
      </w:r>
      <w:r>
        <w:rPr>
          <w:noProof/>
        </w:rPr>
        <w:t>17</w:t>
      </w:r>
      <w:r>
        <w:rPr>
          <w:noProof/>
        </w:rPr>
        <w:fldChar w:fldCharType="end"/>
      </w:r>
    </w:p>
    <w:p w14:paraId="132B4BC6" w14:textId="77777777" w:rsidR="00127498" w:rsidRDefault="00127498">
      <w:pPr>
        <w:pStyle w:val="TOC4"/>
        <w:rPr>
          <w:rFonts w:asciiTheme="minorHAnsi" w:eastAsiaTheme="minorEastAsia" w:hAnsiTheme="minorHAnsi" w:cstheme="minorBidi"/>
          <w:noProof/>
          <w:sz w:val="22"/>
          <w:szCs w:val="22"/>
        </w:rPr>
      </w:pPr>
      <w:r>
        <w:rPr>
          <w:noProof/>
        </w:rPr>
        <w:t>B.2.e</w:t>
      </w:r>
      <w:r>
        <w:rPr>
          <w:rFonts w:asciiTheme="minorHAnsi" w:eastAsiaTheme="minorEastAsia" w:hAnsiTheme="minorHAnsi" w:cstheme="minorBidi"/>
          <w:noProof/>
          <w:sz w:val="22"/>
          <w:szCs w:val="22"/>
        </w:rPr>
        <w:tab/>
      </w:r>
      <w:r>
        <w:rPr>
          <w:noProof/>
        </w:rPr>
        <w:t>Barriers to Achieving Global Environmental Objectives</w:t>
      </w:r>
      <w:r>
        <w:rPr>
          <w:noProof/>
        </w:rPr>
        <w:tab/>
      </w:r>
      <w:r>
        <w:rPr>
          <w:noProof/>
        </w:rPr>
        <w:fldChar w:fldCharType="begin"/>
      </w:r>
      <w:r>
        <w:rPr>
          <w:noProof/>
        </w:rPr>
        <w:instrText xml:space="preserve"> PAGEREF _Toc393261447 \h </w:instrText>
      </w:r>
      <w:r>
        <w:rPr>
          <w:noProof/>
        </w:rPr>
      </w:r>
      <w:r>
        <w:rPr>
          <w:noProof/>
        </w:rPr>
        <w:fldChar w:fldCharType="separate"/>
      </w:r>
      <w:r>
        <w:rPr>
          <w:noProof/>
        </w:rPr>
        <w:t>24</w:t>
      </w:r>
      <w:r>
        <w:rPr>
          <w:noProof/>
        </w:rPr>
        <w:fldChar w:fldCharType="end"/>
      </w:r>
    </w:p>
    <w:p w14:paraId="132B4BC7" w14:textId="77777777" w:rsidR="00127498" w:rsidRDefault="00127498">
      <w:pPr>
        <w:pStyle w:val="TOC2"/>
        <w:rPr>
          <w:rFonts w:asciiTheme="minorHAnsi" w:eastAsiaTheme="minorEastAsia" w:hAnsiTheme="minorHAnsi" w:cstheme="minorBidi"/>
          <w:b w:val="0"/>
          <w:noProof/>
          <w:szCs w:val="22"/>
        </w:rPr>
      </w:pPr>
      <w:r>
        <w:rPr>
          <w:noProof/>
        </w:rPr>
        <w:t>C.</w:t>
      </w:r>
      <w:r>
        <w:rPr>
          <w:rFonts w:asciiTheme="minorHAnsi" w:eastAsiaTheme="minorEastAsia" w:hAnsiTheme="minorHAnsi" w:cstheme="minorBidi"/>
          <w:b w:val="0"/>
          <w:noProof/>
          <w:szCs w:val="22"/>
        </w:rPr>
        <w:tab/>
      </w:r>
      <w:r>
        <w:rPr>
          <w:noProof/>
        </w:rPr>
        <w:t>Programme and Policy Conformity</w:t>
      </w:r>
      <w:r>
        <w:rPr>
          <w:noProof/>
        </w:rPr>
        <w:tab/>
      </w:r>
      <w:r>
        <w:rPr>
          <w:noProof/>
        </w:rPr>
        <w:fldChar w:fldCharType="begin"/>
      </w:r>
      <w:r>
        <w:rPr>
          <w:noProof/>
        </w:rPr>
        <w:instrText xml:space="preserve"> PAGEREF _Toc393261448 \h </w:instrText>
      </w:r>
      <w:r>
        <w:rPr>
          <w:noProof/>
        </w:rPr>
      </w:r>
      <w:r>
        <w:rPr>
          <w:noProof/>
        </w:rPr>
        <w:fldChar w:fldCharType="separate"/>
      </w:r>
      <w:r>
        <w:rPr>
          <w:noProof/>
        </w:rPr>
        <w:t>25</w:t>
      </w:r>
      <w:r>
        <w:rPr>
          <w:noProof/>
        </w:rPr>
        <w:fldChar w:fldCharType="end"/>
      </w:r>
    </w:p>
    <w:p w14:paraId="132B4BC8" w14:textId="77777777" w:rsidR="00127498" w:rsidRDefault="00127498">
      <w:pPr>
        <w:pStyle w:val="TOC3"/>
        <w:tabs>
          <w:tab w:val="left" w:pos="878"/>
        </w:tabs>
        <w:rPr>
          <w:rFonts w:asciiTheme="minorHAnsi" w:eastAsiaTheme="minorEastAsia" w:hAnsiTheme="minorHAnsi" w:cstheme="minorBidi"/>
          <w:b w:val="0"/>
          <w:noProof/>
          <w:szCs w:val="22"/>
        </w:rPr>
      </w:pPr>
      <w:r>
        <w:rPr>
          <w:noProof/>
        </w:rPr>
        <w:t>C.1</w:t>
      </w:r>
      <w:r>
        <w:rPr>
          <w:rFonts w:asciiTheme="minorHAnsi" w:eastAsiaTheme="minorEastAsia" w:hAnsiTheme="minorHAnsi" w:cstheme="minorBidi"/>
          <w:b w:val="0"/>
          <w:noProof/>
          <w:szCs w:val="22"/>
        </w:rPr>
        <w:tab/>
      </w:r>
      <w:r>
        <w:rPr>
          <w:noProof/>
        </w:rPr>
        <w:t>GEF Programme Designation and Conformity</w:t>
      </w:r>
      <w:r>
        <w:rPr>
          <w:noProof/>
        </w:rPr>
        <w:tab/>
      </w:r>
      <w:r>
        <w:rPr>
          <w:noProof/>
        </w:rPr>
        <w:fldChar w:fldCharType="begin"/>
      </w:r>
      <w:r>
        <w:rPr>
          <w:noProof/>
        </w:rPr>
        <w:instrText xml:space="preserve"> PAGEREF _Toc393261449 \h </w:instrText>
      </w:r>
      <w:r>
        <w:rPr>
          <w:noProof/>
        </w:rPr>
      </w:r>
      <w:r>
        <w:rPr>
          <w:noProof/>
        </w:rPr>
        <w:fldChar w:fldCharType="separate"/>
      </w:r>
      <w:r>
        <w:rPr>
          <w:noProof/>
        </w:rPr>
        <w:t>25</w:t>
      </w:r>
      <w:r>
        <w:rPr>
          <w:noProof/>
        </w:rPr>
        <w:fldChar w:fldCharType="end"/>
      </w:r>
    </w:p>
    <w:p w14:paraId="132B4BC9" w14:textId="77777777" w:rsidR="00127498" w:rsidRDefault="00127498">
      <w:pPr>
        <w:pStyle w:val="TOC4"/>
        <w:rPr>
          <w:rFonts w:asciiTheme="minorHAnsi" w:eastAsiaTheme="minorEastAsia" w:hAnsiTheme="minorHAnsi" w:cstheme="minorBidi"/>
          <w:noProof/>
          <w:sz w:val="22"/>
          <w:szCs w:val="22"/>
        </w:rPr>
      </w:pPr>
      <w:r>
        <w:rPr>
          <w:noProof/>
        </w:rPr>
        <w:t>C.1.a</w:t>
      </w:r>
      <w:r>
        <w:rPr>
          <w:rFonts w:asciiTheme="minorHAnsi" w:eastAsiaTheme="minorEastAsia" w:hAnsiTheme="minorHAnsi" w:cstheme="minorBidi"/>
          <w:noProof/>
          <w:sz w:val="22"/>
          <w:szCs w:val="22"/>
        </w:rPr>
        <w:tab/>
      </w:r>
      <w:r>
        <w:rPr>
          <w:noProof/>
        </w:rPr>
        <w:t>Guidance from the Rio Conventions</w:t>
      </w:r>
      <w:r>
        <w:rPr>
          <w:noProof/>
        </w:rPr>
        <w:tab/>
      </w:r>
      <w:r>
        <w:rPr>
          <w:noProof/>
        </w:rPr>
        <w:fldChar w:fldCharType="begin"/>
      </w:r>
      <w:r>
        <w:rPr>
          <w:noProof/>
        </w:rPr>
        <w:instrText xml:space="preserve"> PAGEREF _Toc393261450 \h </w:instrText>
      </w:r>
      <w:r>
        <w:rPr>
          <w:noProof/>
        </w:rPr>
      </w:r>
      <w:r>
        <w:rPr>
          <w:noProof/>
        </w:rPr>
        <w:fldChar w:fldCharType="separate"/>
      </w:r>
      <w:r>
        <w:rPr>
          <w:noProof/>
        </w:rPr>
        <w:t>27</w:t>
      </w:r>
      <w:r>
        <w:rPr>
          <w:noProof/>
        </w:rPr>
        <w:fldChar w:fldCharType="end"/>
      </w:r>
    </w:p>
    <w:p w14:paraId="132B4BCA" w14:textId="77777777" w:rsidR="00127498" w:rsidRDefault="00127498">
      <w:pPr>
        <w:pStyle w:val="TOC3"/>
        <w:tabs>
          <w:tab w:val="left" w:pos="1100"/>
        </w:tabs>
        <w:rPr>
          <w:rFonts w:asciiTheme="minorHAnsi" w:eastAsiaTheme="minorEastAsia" w:hAnsiTheme="minorHAnsi" w:cstheme="minorBidi"/>
          <w:b w:val="0"/>
          <w:noProof/>
          <w:szCs w:val="22"/>
        </w:rPr>
      </w:pPr>
      <w:r>
        <w:rPr>
          <w:noProof/>
        </w:rPr>
        <w:t xml:space="preserve">C.2  </w:t>
      </w:r>
      <w:r>
        <w:rPr>
          <w:rFonts w:asciiTheme="minorHAnsi" w:eastAsiaTheme="minorEastAsia" w:hAnsiTheme="minorHAnsi" w:cstheme="minorBidi"/>
          <w:b w:val="0"/>
          <w:noProof/>
          <w:szCs w:val="22"/>
        </w:rPr>
        <w:tab/>
      </w:r>
      <w:r>
        <w:rPr>
          <w:noProof/>
        </w:rPr>
        <w:t>Project Design: GEF Alternative</w:t>
      </w:r>
      <w:r>
        <w:rPr>
          <w:noProof/>
        </w:rPr>
        <w:tab/>
      </w:r>
      <w:r>
        <w:rPr>
          <w:noProof/>
        </w:rPr>
        <w:fldChar w:fldCharType="begin"/>
      </w:r>
      <w:r>
        <w:rPr>
          <w:noProof/>
        </w:rPr>
        <w:instrText xml:space="preserve"> PAGEREF _Toc393261451 \h </w:instrText>
      </w:r>
      <w:r>
        <w:rPr>
          <w:noProof/>
        </w:rPr>
      </w:r>
      <w:r>
        <w:rPr>
          <w:noProof/>
        </w:rPr>
        <w:fldChar w:fldCharType="separate"/>
      </w:r>
      <w:r>
        <w:rPr>
          <w:noProof/>
        </w:rPr>
        <w:t>28</w:t>
      </w:r>
      <w:r>
        <w:rPr>
          <w:noProof/>
        </w:rPr>
        <w:fldChar w:fldCharType="end"/>
      </w:r>
    </w:p>
    <w:p w14:paraId="132B4BCB" w14:textId="77777777" w:rsidR="00127498" w:rsidRDefault="00127498">
      <w:pPr>
        <w:pStyle w:val="TOC4"/>
        <w:rPr>
          <w:rFonts w:asciiTheme="minorHAnsi" w:eastAsiaTheme="minorEastAsia" w:hAnsiTheme="minorHAnsi" w:cstheme="minorBidi"/>
          <w:noProof/>
          <w:sz w:val="22"/>
          <w:szCs w:val="22"/>
        </w:rPr>
      </w:pPr>
      <w:r>
        <w:rPr>
          <w:noProof/>
        </w:rPr>
        <w:t>C.2.a</w:t>
      </w:r>
      <w:r>
        <w:rPr>
          <w:rFonts w:asciiTheme="minorHAnsi" w:eastAsiaTheme="minorEastAsia" w:hAnsiTheme="minorHAnsi" w:cstheme="minorBidi"/>
          <w:noProof/>
          <w:sz w:val="22"/>
          <w:szCs w:val="22"/>
        </w:rPr>
        <w:tab/>
      </w:r>
      <w:r>
        <w:rPr>
          <w:noProof/>
        </w:rPr>
        <w:t>Project Alternative</w:t>
      </w:r>
      <w:r>
        <w:rPr>
          <w:noProof/>
        </w:rPr>
        <w:tab/>
      </w:r>
      <w:r>
        <w:rPr>
          <w:noProof/>
        </w:rPr>
        <w:fldChar w:fldCharType="begin"/>
      </w:r>
      <w:r>
        <w:rPr>
          <w:noProof/>
        </w:rPr>
        <w:instrText xml:space="preserve"> PAGEREF _Toc393261452 \h </w:instrText>
      </w:r>
      <w:r>
        <w:rPr>
          <w:noProof/>
        </w:rPr>
      </w:r>
      <w:r>
        <w:rPr>
          <w:noProof/>
        </w:rPr>
        <w:fldChar w:fldCharType="separate"/>
      </w:r>
      <w:r>
        <w:rPr>
          <w:noProof/>
        </w:rPr>
        <w:t>28</w:t>
      </w:r>
      <w:r>
        <w:rPr>
          <w:noProof/>
        </w:rPr>
        <w:fldChar w:fldCharType="end"/>
      </w:r>
    </w:p>
    <w:p w14:paraId="132B4BCC" w14:textId="77777777" w:rsidR="00127498" w:rsidRDefault="00127498">
      <w:pPr>
        <w:pStyle w:val="TOC4"/>
        <w:rPr>
          <w:rFonts w:asciiTheme="minorHAnsi" w:eastAsiaTheme="minorEastAsia" w:hAnsiTheme="minorHAnsi" w:cstheme="minorBidi"/>
          <w:noProof/>
          <w:sz w:val="22"/>
          <w:szCs w:val="22"/>
        </w:rPr>
      </w:pPr>
      <w:r>
        <w:rPr>
          <w:noProof/>
        </w:rPr>
        <w:t>C.2.b</w:t>
      </w:r>
      <w:r>
        <w:rPr>
          <w:rFonts w:asciiTheme="minorHAnsi" w:eastAsiaTheme="minorEastAsia" w:hAnsiTheme="minorHAnsi" w:cstheme="minorBidi"/>
          <w:noProof/>
          <w:sz w:val="22"/>
          <w:szCs w:val="22"/>
        </w:rPr>
        <w:tab/>
      </w:r>
      <w:r>
        <w:rPr>
          <w:noProof/>
        </w:rPr>
        <w:t>Project Goal and Objective</w:t>
      </w:r>
      <w:r>
        <w:rPr>
          <w:noProof/>
        </w:rPr>
        <w:tab/>
      </w:r>
      <w:r>
        <w:rPr>
          <w:noProof/>
        </w:rPr>
        <w:fldChar w:fldCharType="begin"/>
      </w:r>
      <w:r>
        <w:rPr>
          <w:noProof/>
        </w:rPr>
        <w:instrText xml:space="preserve"> PAGEREF _Toc393261453 \h </w:instrText>
      </w:r>
      <w:r>
        <w:rPr>
          <w:noProof/>
        </w:rPr>
      </w:r>
      <w:r>
        <w:rPr>
          <w:noProof/>
        </w:rPr>
        <w:fldChar w:fldCharType="separate"/>
      </w:r>
      <w:r>
        <w:rPr>
          <w:noProof/>
        </w:rPr>
        <w:t>29</w:t>
      </w:r>
      <w:r>
        <w:rPr>
          <w:noProof/>
        </w:rPr>
        <w:fldChar w:fldCharType="end"/>
      </w:r>
    </w:p>
    <w:p w14:paraId="132B4BCD" w14:textId="77777777" w:rsidR="00127498" w:rsidRDefault="00127498">
      <w:pPr>
        <w:pStyle w:val="TOC4"/>
        <w:rPr>
          <w:rFonts w:asciiTheme="minorHAnsi" w:eastAsiaTheme="minorEastAsia" w:hAnsiTheme="minorHAnsi" w:cstheme="minorBidi"/>
          <w:noProof/>
          <w:sz w:val="22"/>
          <w:szCs w:val="22"/>
        </w:rPr>
      </w:pPr>
      <w:r>
        <w:rPr>
          <w:noProof/>
        </w:rPr>
        <w:t>C.2.c</w:t>
      </w:r>
      <w:r>
        <w:rPr>
          <w:rFonts w:asciiTheme="minorHAnsi" w:eastAsiaTheme="minorEastAsia" w:hAnsiTheme="minorHAnsi" w:cstheme="minorBidi"/>
          <w:noProof/>
          <w:sz w:val="22"/>
          <w:szCs w:val="22"/>
        </w:rPr>
        <w:tab/>
      </w:r>
      <w:r>
        <w:rPr>
          <w:noProof/>
        </w:rPr>
        <w:t>Expected Outcomes</w:t>
      </w:r>
      <w:r>
        <w:rPr>
          <w:noProof/>
        </w:rPr>
        <w:tab/>
      </w:r>
      <w:r>
        <w:rPr>
          <w:noProof/>
        </w:rPr>
        <w:fldChar w:fldCharType="begin"/>
      </w:r>
      <w:r>
        <w:rPr>
          <w:noProof/>
        </w:rPr>
        <w:instrText xml:space="preserve"> PAGEREF _Toc393261454 \h </w:instrText>
      </w:r>
      <w:r>
        <w:rPr>
          <w:noProof/>
        </w:rPr>
      </w:r>
      <w:r>
        <w:rPr>
          <w:noProof/>
        </w:rPr>
        <w:fldChar w:fldCharType="separate"/>
      </w:r>
      <w:r>
        <w:rPr>
          <w:noProof/>
        </w:rPr>
        <w:t>30</w:t>
      </w:r>
      <w:r>
        <w:rPr>
          <w:noProof/>
        </w:rPr>
        <w:fldChar w:fldCharType="end"/>
      </w:r>
    </w:p>
    <w:p w14:paraId="132B4BCE" w14:textId="77777777" w:rsidR="00127498" w:rsidRDefault="00127498">
      <w:pPr>
        <w:pStyle w:val="TOC4"/>
        <w:rPr>
          <w:rFonts w:asciiTheme="minorHAnsi" w:eastAsiaTheme="minorEastAsia" w:hAnsiTheme="minorHAnsi" w:cstheme="minorBidi"/>
          <w:noProof/>
          <w:sz w:val="22"/>
          <w:szCs w:val="22"/>
        </w:rPr>
      </w:pPr>
      <w:r>
        <w:rPr>
          <w:noProof/>
        </w:rPr>
        <w:t>C.2.d</w:t>
      </w:r>
      <w:r>
        <w:rPr>
          <w:rFonts w:asciiTheme="minorHAnsi" w:eastAsiaTheme="minorEastAsia" w:hAnsiTheme="minorHAnsi" w:cstheme="minorBidi"/>
          <w:noProof/>
          <w:sz w:val="22"/>
          <w:szCs w:val="22"/>
        </w:rPr>
        <w:tab/>
      </w:r>
      <w:r>
        <w:rPr>
          <w:noProof/>
        </w:rPr>
        <w:t>Project Components, Outputs, and Activities</w:t>
      </w:r>
      <w:r>
        <w:rPr>
          <w:noProof/>
        </w:rPr>
        <w:tab/>
      </w:r>
      <w:r>
        <w:rPr>
          <w:noProof/>
        </w:rPr>
        <w:fldChar w:fldCharType="begin"/>
      </w:r>
      <w:r>
        <w:rPr>
          <w:noProof/>
        </w:rPr>
        <w:instrText xml:space="preserve"> PAGEREF _Toc393261455 \h </w:instrText>
      </w:r>
      <w:r>
        <w:rPr>
          <w:noProof/>
        </w:rPr>
      </w:r>
      <w:r>
        <w:rPr>
          <w:noProof/>
        </w:rPr>
        <w:fldChar w:fldCharType="separate"/>
      </w:r>
      <w:r>
        <w:rPr>
          <w:noProof/>
        </w:rPr>
        <w:t>30</w:t>
      </w:r>
      <w:r>
        <w:rPr>
          <w:noProof/>
        </w:rPr>
        <w:fldChar w:fldCharType="end"/>
      </w:r>
    </w:p>
    <w:p w14:paraId="132B4BCF" w14:textId="77777777" w:rsidR="00127498" w:rsidRDefault="00127498">
      <w:pPr>
        <w:pStyle w:val="TOC3"/>
        <w:tabs>
          <w:tab w:val="left" w:pos="878"/>
        </w:tabs>
        <w:rPr>
          <w:rFonts w:asciiTheme="minorHAnsi" w:eastAsiaTheme="minorEastAsia" w:hAnsiTheme="minorHAnsi" w:cstheme="minorBidi"/>
          <w:b w:val="0"/>
          <w:noProof/>
          <w:szCs w:val="22"/>
        </w:rPr>
      </w:pPr>
      <w:r>
        <w:rPr>
          <w:noProof/>
        </w:rPr>
        <w:t>C.3</w:t>
      </w:r>
      <w:r>
        <w:rPr>
          <w:rFonts w:asciiTheme="minorHAnsi" w:eastAsiaTheme="minorEastAsia" w:hAnsiTheme="minorHAnsi" w:cstheme="minorBidi"/>
          <w:b w:val="0"/>
          <w:noProof/>
          <w:szCs w:val="22"/>
        </w:rPr>
        <w:tab/>
      </w:r>
      <w:r>
        <w:rPr>
          <w:noProof/>
        </w:rPr>
        <w:t>Sustainability and Replicability</w:t>
      </w:r>
      <w:r>
        <w:rPr>
          <w:noProof/>
        </w:rPr>
        <w:tab/>
      </w:r>
      <w:r>
        <w:rPr>
          <w:noProof/>
        </w:rPr>
        <w:fldChar w:fldCharType="begin"/>
      </w:r>
      <w:r>
        <w:rPr>
          <w:noProof/>
        </w:rPr>
        <w:instrText xml:space="preserve"> PAGEREF _Toc393261456 \h </w:instrText>
      </w:r>
      <w:r>
        <w:rPr>
          <w:noProof/>
        </w:rPr>
      </w:r>
      <w:r>
        <w:rPr>
          <w:noProof/>
        </w:rPr>
        <w:fldChar w:fldCharType="separate"/>
      </w:r>
      <w:r>
        <w:rPr>
          <w:noProof/>
        </w:rPr>
        <w:t>42</w:t>
      </w:r>
      <w:r>
        <w:rPr>
          <w:noProof/>
        </w:rPr>
        <w:fldChar w:fldCharType="end"/>
      </w:r>
    </w:p>
    <w:p w14:paraId="132B4BD0" w14:textId="77777777" w:rsidR="00127498" w:rsidRDefault="00127498">
      <w:pPr>
        <w:pStyle w:val="TOC4"/>
        <w:rPr>
          <w:rFonts w:asciiTheme="minorHAnsi" w:eastAsiaTheme="minorEastAsia" w:hAnsiTheme="minorHAnsi" w:cstheme="minorBidi"/>
          <w:noProof/>
          <w:sz w:val="22"/>
          <w:szCs w:val="22"/>
        </w:rPr>
      </w:pPr>
      <w:r>
        <w:rPr>
          <w:noProof/>
        </w:rPr>
        <w:t>C.3.a</w:t>
      </w:r>
      <w:r>
        <w:rPr>
          <w:rFonts w:asciiTheme="minorHAnsi" w:eastAsiaTheme="minorEastAsia" w:hAnsiTheme="minorHAnsi" w:cstheme="minorBidi"/>
          <w:noProof/>
          <w:sz w:val="22"/>
          <w:szCs w:val="22"/>
        </w:rPr>
        <w:tab/>
      </w:r>
      <w:r>
        <w:rPr>
          <w:noProof/>
        </w:rPr>
        <w:t>Sustainability</w:t>
      </w:r>
      <w:r>
        <w:rPr>
          <w:noProof/>
        </w:rPr>
        <w:tab/>
      </w:r>
      <w:r>
        <w:rPr>
          <w:noProof/>
        </w:rPr>
        <w:fldChar w:fldCharType="begin"/>
      </w:r>
      <w:r>
        <w:rPr>
          <w:noProof/>
        </w:rPr>
        <w:instrText xml:space="preserve"> PAGEREF _Toc393261457 \h </w:instrText>
      </w:r>
      <w:r>
        <w:rPr>
          <w:noProof/>
        </w:rPr>
      </w:r>
      <w:r>
        <w:rPr>
          <w:noProof/>
        </w:rPr>
        <w:fldChar w:fldCharType="separate"/>
      </w:r>
      <w:r>
        <w:rPr>
          <w:noProof/>
        </w:rPr>
        <w:t>42</w:t>
      </w:r>
      <w:r>
        <w:rPr>
          <w:noProof/>
        </w:rPr>
        <w:fldChar w:fldCharType="end"/>
      </w:r>
    </w:p>
    <w:p w14:paraId="132B4BD1" w14:textId="77777777" w:rsidR="00127498" w:rsidRDefault="00127498">
      <w:pPr>
        <w:pStyle w:val="TOC4"/>
        <w:rPr>
          <w:rFonts w:asciiTheme="minorHAnsi" w:eastAsiaTheme="minorEastAsia" w:hAnsiTheme="minorHAnsi" w:cstheme="minorBidi"/>
          <w:noProof/>
          <w:sz w:val="22"/>
          <w:szCs w:val="22"/>
        </w:rPr>
      </w:pPr>
      <w:r>
        <w:rPr>
          <w:noProof/>
        </w:rPr>
        <w:t>C.3.b</w:t>
      </w:r>
      <w:r>
        <w:rPr>
          <w:rFonts w:asciiTheme="minorHAnsi" w:eastAsiaTheme="minorEastAsia" w:hAnsiTheme="minorHAnsi" w:cstheme="minorBidi"/>
          <w:noProof/>
          <w:sz w:val="22"/>
          <w:szCs w:val="22"/>
        </w:rPr>
        <w:tab/>
      </w:r>
      <w:r>
        <w:rPr>
          <w:noProof/>
        </w:rPr>
        <w:t>Replicability and Lessons Learned</w:t>
      </w:r>
      <w:r>
        <w:rPr>
          <w:noProof/>
        </w:rPr>
        <w:tab/>
      </w:r>
      <w:r>
        <w:rPr>
          <w:noProof/>
        </w:rPr>
        <w:fldChar w:fldCharType="begin"/>
      </w:r>
      <w:r>
        <w:rPr>
          <w:noProof/>
        </w:rPr>
        <w:instrText xml:space="preserve"> PAGEREF _Toc393261458 \h </w:instrText>
      </w:r>
      <w:r>
        <w:rPr>
          <w:noProof/>
        </w:rPr>
      </w:r>
      <w:r>
        <w:rPr>
          <w:noProof/>
        </w:rPr>
        <w:fldChar w:fldCharType="separate"/>
      </w:r>
      <w:r>
        <w:rPr>
          <w:noProof/>
        </w:rPr>
        <w:t>42</w:t>
      </w:r>
      <w:r>
        <w:rPr>
          <w:noProof/>
        </w:rPr>
        <w:fldChar w:fldCharType="end"/>
      </w:r>
    </w:p>
    <w:p w14:paraId="132B4BD2" w14:textId="77777777" w:rsidR="00127498" w:rsidRDefault="00127498">
      <w:pPr>
        <w:pStyle w:val="TOC4"/>
        <w:rPr>
          <w:rFonts w:asciiTheme="minorHAnsi" w:eastAsiaTheme="minorEastAsia" w:hAnsiTheme="minorHAnsi" w:cstheme="minorBidi"/>
          <w:noProof/>
          <w:sz w:val="22"/>
          <w:szCs w:val="22"/>
        </w:rPr>
      </w:pPr>
      <w:r>
        <w:rPr>
          <w:noProof/>
        </w:rPr>
        <w:t>C.3.c</w:t>
      </w:r>
      <w:r>
        <w:rPr>
          <w:rFonts w:asciiTheme="minorHAnsi" w:eastAsiaTheme="minorEastAsia" w:hAnsiTheme="minorHAnsi" w:cstheme="minorBidi"/>
          <w:noProof/>
          <w:sz w:val="22"/>
          <w:szCs w:val="22"/>
        </w:rPr>
        <w:tab/>
      </w:r>
      <w:r>
        <w:rPr>
          <w:noProof/>
        </w:rPr>
        <w:t>Risks and Assumptions</w:t>
      </w:r>
      <w:r>
        <w:rPr>
          <w:noProof/>
        </w:rPr>
        <w:tab/>
      </w:r>
      <w:r>
        <w:rPr>
          <w:noProof/>
        </w:rPr>
        <w:fldChar w:fldCharType="begin"/>
      </w:r>
      <w:r>
        <w:rPr>
          <w:noProof/>
        </w:rPr>
        <w:instrText xml:space="preserve"> PAGEREF _Toc393261459 \h </w:instrText>
      </w:r>
      <w:r>
        <w:rPr>
          <w:noProof/>
        </w:rPr>
      </w:r>
      <w:r>
        <w:rPr>
          <w:noProof/>
        </w:rPr>
        <w:fldChar w:fldCharType="separate"/>
      </w:r>
      <w:r>
        <w:rPr>
          <w:noProof/>
        </w:rPr>
        <w:t>43</w:t>
      </w:r>
      <w:r>
        <w:rPr>
          <w:noProof/>
        </w:rPr>
        <w:fldChar w:fldCharType="end"/>
      </w:r>
    </w:p>
    <w:p w14:paraId="132B4BD3" w14:textId="77777777" w:rsidR="00127498" w:rsidRDefault="00127498">
      <w:pPr>
        <w:pStyle w:val="TOC3"/>
        <w:tabs>
          <w:tab w:val="left" w:pos="878"/>
        </w:tabs>
        <w:rPr>
          <w:rFonts w:asciiTheme="minorHAnsi" w:eastAsiaTheme="minorEastAsia" w:hAnsiTheme="minorHAnsi" w:cstheme="minorBidi"/>
          <w:b w:val="0"/>
          <w:noProof/>
          <w:szCs w:val="22"/>
        </w:rPr>
      </w:pPr>
      <w:r>
        <w:rPr>
          <w:noProof/>
        </w:rPr>
        <w:t>C.4</w:t>
      </w:r>
      <w:r>
        <w:rPr>
          <w:rFonts w:asciiTheme="minorHAnsi" w:eastAsiaTheme="minorEastAsia" w:hAnsiTheme="minorHAnsi" w:cstheme="minorBidi"/>
          <w:b w:val="0"/>
          <w:noProof/>
          <w:szCs w:val="22"/>
        </w:rPr>
        <w:tab/>
      </w:r>
      <w:r>
        <w:rPr>
          <w:noProof/>
        </w:rPr>
        <w:t>Stakeholder Involvement</w:t>
      </w:r>
      <w:r>
        <w:rPr>
          <w:noProof/>
        </w:rPr>
        <w:tab/>
      </w:r>
      <w:r>
        <w:rPr>
          <w:noProof/>
        </w:rPr>
        <w:fldChar w:fldCharType="begin"/>
      </w:r>
      <w:r>
        <w:rPr>
          <w:noProof/>
        </w:rPr>
        <w:instrText xml:space="preserve"> PAGEREF _Toc393261460 \h </w:instrText>
      </w:r>
      <w:r>
        <w:rPr>
          <w:noProof/>
        </w:rPr>
      </w:r>
      <w:r>
        <w:rPr>
          <w:noProof/>
        </w:rPr>
        <w:fldChar w:fldCharType="separate"/>
      </w:r>
      <w:r>
        <w:rPr>
          <w:noProof/>
        </w:rPr>
        <w:t>44</w:t>
      </w:r>
      <w:r>
        <w:rPr>
          <w:noProof/>
        </w:rPr>
        <w:fldChar w:fldCharType="end"/>
      </w:r>
    </w:p>
    <w:p w14:paraId="132B4BD4" w14:textId="77777777" w:rsidR="00127498" w:rsidRDefault="00127498">
      <w:pPr>
        <w:pStyle w:val="TOC3"/>
        <w:tabs>
          <w:tab w:val="left" w:pos="878"/>
        </w:tabs>
        <w:rPr>
          <w:rFonts w:asciiTheme="minorHAnsi" w:eastAsiaTheme="minorEastAsia" w:hAnsiTheme="minorHAnsi" w:cstheme="minorBidi"/>
          <w:b w:val="0"/>
          <w:noProof/>
          <w:szCs w:val="22"/>
        </w:rPr>
      </w:pPr>
      <w:r>
        <w:rPr>
          <w:noProof/>
        </w:rPr>
        <w:t>C.5</w:t>
      </w:r>
      <w:r>
        <w:rPr>
          <w:rFonts w:asciiTheme="minorHAnsi" w:eastAsiaTheme="minorEastAsia" w:hAnsiTheme="minorHAnsi" w:cstheme="minorBidi"/>
          <w:b w:val="0"/>
          <w:noProof/>
          <w:szCs w:val="22"/>
        </w:rPr>
        <w:tab/>
      </w:r>
      <w:r>
        <w:rPr>
          <w:noProof/>
        </w:rPr>
        <w:t>Monitoring and Evalu</w:t>
      </w:r>
      <w:r w:rsidRPr="00AF16BF">
        <w:rPr>
          <w:noProof/>
          <w:spacing w:val="1"/>
        </w:rPr>
        <w:t>at</w:t>
      </w:r>
      <w:r>
        <w:rPr>
          <w:noProof/>
        </w:rPr>
        <w:t>ion</w:t>
      </w:r>
      <w:r>
        <w:rPr>
          <w:noProof/>
        </w:rPr>
        <w:tab/>
      </w:r>
      <w:r>
        <w:rPr>
          <w:noProof/>
        </w:rPr>
        <w:fldChar w:fldCharType="begin"/>
      </w:r>
      <w:r>
        <w:rPr>
          <w:noProof/>
        </w:rPr>
        <w:instrText xml:space="preserve"> PAGEREF _Toc393261461 \h </w:instrText>
      </w:r>
      <w:r>
        <w:rPr>
          <w:noProof/>
        </w:rPr>
      </w:r>
      <w:r>
        <w:rPr>
          <w:noProof/>
        </w:rPr>
        <w:fldChar w:fldCharType="separate"/>
      </w:r>
      <w:r>
        <w:rPr>
          <w:noProof/>
        </w:rPr>
        <w:t>45</w:t>
      </w:r>
      <w:r>
        <w:rPr>
          <w:noProof/>
        </w:rPr>
        <w:fldChar w:fldCharType="end"/>
      </w:r>
    </w:p>
    <w:p w14:paraId="132B4BD5" w14:textId="77777777" w:rsidR="00127498" w:rsidRDefault="00127498">
      <w:pPr>
        <w:pStyle w:val="TOC2"/>
        <w:rPr>
          <w:rFonts w:asciiTheme="minorHAnsi" w:eastAsiaTheme="minorEastAsia" w:hAnsiTheme="minorHAnsi" w:cstheme="minorBidi"/>
          <w:b w:val="0"/>
          <w:noProof/>
          <w:szCs w:val="22"/>
        </w:rPr>
      </w:pPr>
      <w:r>
        <w:rPr>
          <w:noProof/>
        </w:rPr>
        <w:t>D.</w:t>
      </w:r>
      <w:r>
        <w:rPr>
          <w:rFonts w:asciiTheme="minorHAnsi" w:eastAsiaTheme="minorEastAsia" w:hAnsiTheme="minorHAnsi" w:cstheme="minorBidi"/>
          <w:b w:val="0"/>
          <w:noProof/>
          <w:szCs w:val="22"/>
        </w:rPr>
        <w:tab/>
      </w:r>
      <w:r>
        <w:rPr>
          <w:noProof/>
        </w:rPr>
        <w:t>Financing</w:t>
      </w:r>
      <w:r>
        <w:rPr>
          <w:noProof/>
        </w:rPr>
        <w:tab/>
      </w:r>
      <w:r>
        <w:rPr>
          <w:noProof/>
        </w:rPr>
        <w:fldChar w:fldCharType="begin"/>
      </w:r>
      <w:r>
        <w:rPr>
          <w:noProof/>
        </w:rPr>
        <w:instrText xml:space="preserve"> PAGEREF _Toc393261462 \h </w:instrText>
      </w:r>
      <w:r>
        <w:rPr>
          <w:noProof/>
        </w:rPr>
      </w:r>
      <w:r>
        <w:rPr>
          <w:noProof/>
        </w:rPr>
        <w:fldChar w:fldCharType="separate"/>
      </w:r>
      <w:r>
        <w:rPr>
          <w:noProof/>
        </w:rPr>
        <w:t>50</w:t>
      </w:r>
      <w:r>
        <w:rPr>
          <w:noProof/>
        </w:rPr>
        <w:fldChar w:fldCharType="end"/>
      </w:r>
    </w:p>
    <w:p w14:paraId="132B4BD6" w14:textId="77777777" w:rsidR="00127498" w:rsidRDefault="00127498">
      <w:pPr>
        <w:pStyle w:val="TOC3"/>
        <w:tabs>
          <w:tab w:val="left" w:pos="878"/>
        </w:tabs>
        <w:rPr>
          <w:rFonts w:asciiTheme="minorHAnsi" w:eastAsiaTheme="minorEastAsia" w:hAnsiTheme="minorHAnsi" w:cstheme="minorBidi"/>
          <w:b w:val="0"/>
          <w:noProof/>
          <w:szCs w:val="22"/>
        </w:rPr>
      </w:pPr>
      <w:r>
        <w:rPr>
          <w:noProof/>
        </w:rPr>
        <w:t>D.1</w:t>
      </w:r>
      <w:r>
        <w:rPr>
          <w:rFonts w:asciiTheme="minorHAnsi" w:eastAsiaTheme="minorEastAsia" w:hAnsiTheme="minorHAnsi" w:cstheme="minorBidi"/>
          <w:b w:val="0"/>
          <w:noProof/>
          <w:szCs w:val="22"/>
        </w:rPr>
        <w:tab/>
      </w:r>
      <w:r>
        <w:rPr>
          <w:noProof/>
        </w:rPr>
        <w:t>Financing Plan</w:t>
      </w:r>
      <w:r>
        <w:rPr>
          <w:noProof/>
        </w:rPr>
        <w:tab/>
      </w:r>
      <w:r>
        <w:rPr>
          <w:noProof/>
        </w:rPr>
        <w:fldChar w:fldCharType="begin"/>
      </w:r>
      <w:r>
        <w:rPr>
          <w:noProof/>
        </w:rPr>
        <w:instrText xml:space="preserve"> PAGEREF _Toc393261463 \h </w:instrText>
      </w:r>
      <w:r>
        <w:rPr>
          <w:noProof/>
        </w:rPr>
      </w:r>
      <w:r>
        <w:rPr>
          <w:noProof/>
        </w:rPr>
        <w:fldChar w:fldCharType="separate"/>
      </w:r>
      <w:r>
        <w:rPr>
          <w:noProof/>
        </w:rPr>
        <w:t>50</w:t>
      </w:r>
      <w:r>
        <w:rPr>
          <w:noProof/>
        </w:rPr>
        <w:fldChar w:fldCharType="end"/>
      </w:r>
    </w:p>
    <w:p w14:paraId="132B4BD7" w14:textId="77777777" w:rsidR="00127498" w:rsidRDefault="00127498">
      <w:pPr>
        <w:pStyle w:val="TOC3"/>
        <w:tabs>
          <w:tab w:val="left" w:pos="878"/>
        </w:tabs>
        <w:rPr>
          <w:rFonts w:asciiTheme="minorHAnsi" w:eastAsiaTheme="minorEastAsia" w:hAnsiTheme="minorHAnsi" w:cstheme="minorBidi"/>
          <w:b w:val="0"/>
          <w:noProof/>
          <w:szCs w:val="22"/>
        </w:rPr>
      </w:pPr>
      <w:r>
        <w:rPr>
          <w:noProof/>
        </w:rPr>
        <w:t>D.2</w:t>
      </w:r>
      <w:r>
        <w:rPr>
          <w:rFonts w:asciiTheme="minorHAnsi" w:eastAsiaTheme="minorEastAsia" w:hAnsiTheme="minorHAnsi" w:cstheme="minorBidi"/>
          <w:b w:val="0"/>
          <w:noProof/>
          <w:szCs w:val="22"/>
        </w:rPr>
        <w:tab/>
      </w:r>
      <w:r>
        <w:rPr>
          <w:noProof/>
        </w:rPr>
        <w:t>Cost-Effectiveness</w:t>
      </w:r>
      <w:r>
        <w:rPr>
          <w:noProof/>
        </w:rPr>
        <w:tab/>
      </w:r>
      <w:r>
        <w:rPr>
          <w:noProof/>
        </w:rPr>
        <w:fldChar w:fldCharType="begin"/>
      </w:r>
      <w:r>
        <w:rPr>
          <w:noProof/>
        </w:rPr>
        <w:instrText xml:space="preserve"> PAGEREF _Toc393261464 \h </w:instrText>
      </w:r>
      <w:r>
        <w:rPr>
          <w:noProof/>
        </w:rPr>
      </w:r>
      <w:r>
        <w:rPr>
          <w:noProof/>
        </w:rPr>
        <w:fldChar w:fldCharType="separate"/>
      </w:r>
      <w:r>
        <w:rPr>
          <w:noProof/>
        </w:rPr>
        <w:t>52</w:t>
      </w:r>
      <w:r>
        <w:rPr>
          <w:noProof/>
        </w:rPr>
        <w:fldChar w:fldCharType="end"/>
      </w:r>
    </w:p>
    <w:p w14:paraId="132B4BD8" w14:textId="77777777" w:rsidR="00127498" w:rsidRDefault="00127498">
      <w:pPr>
        <w:pStyle w:val="TOC3"/>
        <w:tabs>
          <w:tab w:val="left" w:pos="878"/>
        </w:tabs>
        <w:rPr>
          <w:rFonts w:asciiTheme="minorHAnsi" w:eastAsiaTheme="minorEastAsia" w:hAnsiTheme="minorHAnsi" w:cstheme="minorBidi"/>
          <w:b w:val="0"/>
          <w:noProof/>
          <w:szCs w:val="22"/>
        </w:rPr>
      </w:pPr>
      <w:r>
        <w:rPr>
          <w:noProof/>
        </w:rPr>
        <w:t>D.3</w:t>
      </w:r>
      <w:r>
        <w:rPr>
          <w:rFonts w:asciiTheme="minorHAnsi" w:eastAsiaTheme="minorEastAsia" w:hAnsiTheme="minorHAnsi" w:cstheme="minorBidi"/>
          <w:b w:val="0"/>
          <w:noProof/>
          <w:szCs w:val="22"/>
        </w:rPr>
        <w:tab/>
      </w:r>
      <w:r>
        <w:rPr>
          <w:noProof/>
        </w:rPr>
        <w:t>Co-financing</w:t>
      </w:r>
      <w:r>
        <w:rPr>
          <w:noProof/>
        </w:rPr>
        <w:tab/>
      </w:r>
      <w:r>
        <w:rPr>
          <w:noProof/>
        </w:rPr>
        <w:fldChar w:fldCharType="begin"/>
      </w:r>
      <w:r>
        <w:rPr>
          <w:noProof/>
        </w:rPr>
        <w:instrText xml:space="preserve"> PAGEREF _Toc393261465 \h </w:instrText>
      </w:r>
      <w:r>
        <w:rPr>
          <w:noProof/>
        </w:rPr>
      </w:r>
      <w:r>
        <w:rPr>
          <w:noProof/>
        </w:rPr>
        <w:fldChar w:fldCharType="separate"/>
      </w:r>
      <w:r>
        <w:rPr>
          <w:noProof/>
        </w:rPr>
        <w:t>53</w:t>
      </w:r>
      <w:r>
        <w:rPr>
          <w:noProof/>
        </w:rPr>
        <w:fldChar w:fldCharType="end"/>
      </w:r>
    </w:p>
    <w:p w14:paraId="132B4BD9" w14:textId="77777777" w:rsidR="00127498" w:rsidRDefault="00127498">
      <w:pPr>
        <w:pStyle w:val="TOC3"/>
        <w:tabs>
          <w:tab w:val="left" w:pos="878"/>
        </w:tabs>
        <w:rPr>
          <w:rFonts w:asciiTheme="minorHAnsi" w:eastAsiaTheme="minorEastAsia" w:hAnsiTheme="minorHAnsi" w:cstheme="minorBidi"/>
          <w:b w:val="0"/>
          <w:noProof/>
          <w:szCs w:val="22"/>
        </w:rPr>
      </w:pPr>
      <w:r>
        <w:rPr>
          <w:noProof/>
        </w:rPr>
        <w:t>D.4</w:t>
      </w:r>
      <w:r>
        <w:rPr>
          <w:rFonts w:asciiTheme="minorHAnsi" w:eastAsiaTheme="minorEastAsia" w:hAnsiTheme="minorHAnsi" w:cstheme="minorBidi"/>
          <w:b w:val="0"/>
          <w:noProof/>
          <w:szCs w:val="22"/>
        </w:rPr>
        <w:tab/>
      </w:r>
      <w:r>
        <w:rPr>
          <w:noProof/>
        </w:rPr>
        <w:t>Total GEF Budget and Work Plan</w:t>
      </w:r>
      <w:r>
        <w:rPr>
          <w:noProof/>
        </w:rPr>
        <w:tab/>
      </w:r>
      <w:r>
        <w:rPr>
          <w:noProof/>
        </w:rPr>
        <w:fldChar w:fldCharType="begin"/>
      </w:r>
      <w:r>
        <w:rPr>
          <w:noProof/>
        </w:rPr>
        <w:instrText xml:space="preserve"> PAGEREF _Toc393261466 \h </w:instrText>
      </w:r>
      <w:r>
        <w:rPr>
          <w:noProof/>
        </w:rPr>
      </w:r>
      <w:r>
        <w:rPr>
          <w:noProof/>
        </w:rPr>
        <w:fldChar w:fldCharType="separate"/>
      </w:r>
      <w:r>
        <w:rPr>
          <w:noProof/>
        </w:rPr>
        <w:t>54</w:t>
      </w:r>
      <w:r>
        <w:rPr>
          <w:noProof/>
        </w:rPr>
        <w:fldChar w:fldCharType="end"/>
      </w:r>
    </w:p>
    <w:p w14:paraId="132B4BDA" w14:textId="77777777" w:rsidR="00127498" w:rsidRDefault="00127498">
      <w:pPr>
        <w:pStyle w:val="TOC2"/>
        <w:rPr>
          <w:rFonts w:asciiTheme="minorHAnsi" w:eastAsiaTheme="minorEastAsia" w:hAnsiTheme="minorHAnsi" w:cstheme="minorBidi"/>
          <w:b w:val="0"/>
          <w:noProof/>
          <w:szCs w:val="22"/>
        </w:rPr>
      </w:pPr>
      <w:r>
        <w:rPr>
          <w:noProof/>
        </w:rPr>
        <w:t>E.</w:t>
      </w:r>
      <w:r>
        <w:rPr>
          <w:rFonts w:asciiTheme="minorHAnsi" w:eastAsiaTheme="minorEastAsia" w:hAnsiTheme="minorHAnsi" w:cstheme="minorBidi"/>
          <w:b w:val="0"/>
          <w:noProof/>
          <w:szCs w:val="22"/>
        </w:rPr>
        <w:tab/>
      </w:r>
      <w:r>
        <w:rPr>
          <w:noProof/>
        </w:rPr>
        <w:t>Institutional Coordination and Support</w:t>
      </w:r>
      <w:r>
        <w:rPr>
          <w:noProof/>
        </w:rPr>
        <w:tab/>
      </w:r>
      <w:r>
        <w:rPr>
          <w:noProof/>
        </w:rPr>
        <w:fldChar w:fldCharType="begin"/>
      </w:r>
      <w:r>
        <w:rPr>
          <w:noProof/>
        </w:rPr>
        <w:instrText xml:space="preserve"> PAGEREF _Toc393261467 \h </w:instrText>
      </w:r>
      <w:r>
        <w:rPr>
          <w:noProof/>
        </w:rPr>
      </w:r>
      <w:r>
        <w:rPr>
          <w:noProof/>
        </w:rPr>
        <w:fldChar w:fldCharType="separate"/>
      </w:r>
      <w:r>
        <w:rPr>
          <w:noProof/>
        </w:rPr>
        <w:t>57</w:t>
      </w:r>
      <w:r>
        <w:rPr>
          <w:noProof/>
        </w:rPr>
        <w:fldChar w:fldCharType="end"/>
      </w:r>
    </w:p>
    <w:p w14:paraId="132B4BDB" w14:textId="77777777" w:rsidR="00127498" w:rsidRDefault="00127498">
      <w:pPr>
        <w:pStyle w:val="TOC3"/>
        <w:tabs>
          <w:tab w:val="left" w:pos="878"/>
        </w:tabs>
        <w:rPr>
          <w:rFonts w:asciiTheme="minorHAnsi" w:eastAsiaTheme="minorEastAsia" w:hAnsiTheme="minorHAnsi" w:cstheme="minorBidi"/>
          <w:b w:val="0"/>
          <w:noProof/>
          <w:szCs w:val="22"/>
        </w:rPr>
      </w:pPr>
      <w:r>
        <w:rPr>
          <w:noProof/>
        </w:rPr>
        <w:t>E.1</w:t>
      </w:r>
      <w:r>
        <w:rPr>
          <w:rFonts w:asciiTheme="minorHAnsi" w:eastAsiaTheme="minorEastAsia" w:hAnsiTheme="minorHAnsi" w:cstheme="minorBidi"/>
          <w:b w:val="0"/>
          <w:noProof/>
          <w:szCs w:val="22"/>
        </w:rPr>
        <w:tab/>
      </w:r>
      <w:r>
        <w:rPr>
          <w:noProof/>
        </w:rPr>
        <w:t>Core Commitments and Linkages</w:t>
      </w:r>
      <w:r>
        <w:rPr>
          <w:noProof/>
        </w:rPr>
        <w:tab/>
      </w:r>
      <w:r>
        <w:rPr>
          <w:noProof/>
        </w:rPr>
        <w:fldChar w:fldCharType="begin"/>
      </w:r>
      <w:r>
        <w:rPr>
          <w:noProof/>
        </w:rPr>
        <w:instrText xml:space="preserve"> PAGEREF _Toc393261468 \h </w:instrText>
      </w:r>
      <w:r>
        <w:rPr>
          <w:noProof/>
        </w:rPr>
      </w:r>
      <w:r>
        <w:rPr>
          <w:noProof/>
        </w:rPr>
        <w:fldChar w:fldCharType="separate"/>
      </w:r>
      <w:r>
        <w:rPr>
          <w:noProof/>
        </w:rPr>
        <w:t>57</w:t>
      </w:r>
      <w:r>
        <w:rPr>
          <w:noProof/>
        </w:rPr>
        <w:fldChar w:fldCharType="end"/>
      </w:r>
    </w:p>
    <w:p w14:paraId="132B4BDC" w14:textId="77777777" w:rsidR="00127498" w:rsidRDefault="00127498">
      <w:pPr>
        <w:pStyle w:val="TOC3"/>
        <w:tabs>
          <w:tab w:val="left" w:pos="878"/>
        </w:tabs>
        <w:rPr>
          <w:rFonts w:asciiTheme="minorHAnsi" w:eastAsiaTheme="minorEastAsia" w:hAnsiTheme="minorHAnsi" w:cstheme="minorBidi"/>
          <w:b w:val="0"/>
          <w:noProof/>
          <w:szCs w:val="22"/>
        </w:rPr>
      </w:pPr>
      <w:r>
        <w:rPr>
          <w:noProof/>
        </w:rPr>
        <w:t>E.2</w:t>
      </w:r>
      <w:r>
        <w:rPr>
          <w:rFonts w:asciiTheme="minorHAnsi" w:eastAsiaTheme="minorEastAsia" w:hAnsiTheme="minorHAnsi" w:cstheme="minorBidi"/>
          <w:b w:val="0"/>
          <w:noProof/>
          <w:szCs w:val="22"/>
        </w:rPr>
        <w:tab/>
      </w:r>
      <w:r>
        <w:rPr>
          <w:noProof/>
        </w:rPr>
        <w:t>Implementation and Execution Arrangements</w:t>
      </w:r>
      <w:r>
        <w:rPr>
          <w:noProof/>
        </w:rPr>
        <w:tab/>
      </w:r>
      <w:r>
        <w:rPr>
          <w:noProof/>
        </w:rPr>
        <w:fldChar w:fldCharType="begin"/>
      </w:r>
      <w:r>
        <w:rPr>
          <w:noProof/>
        </w:rPr>
        <w:instrText xml:space="preserve"> PAGEREF _Toc393261469 \h </w:instrText>
      </w:r>
      <w:r>
        <w:rPr>
          <w:noProof/>
        </w:rPr>
      </w:r>
      <w:r>
        <w:rPr>
          <w:noProof/>
        </w:rPr>
        <w:fldChar w:fldCharType="separate"/>
      </w:r>
      <w:r>
        <w:rPr>
          <w:noProof/>
        </w:rPr>
        <w:t>57</w:t>
      </w:r>
      <w:r>
        <w:rPr>
          <w:noProof/>
        </w:rPr>
        <w:fldChar w:fldCharType="end"/>
      </w:r>
    </w:p>
    <w:p w14:paraId="132B4BDD" w14:textId="77777777" w:rsidR="00127498" w:rsidRDefault="00127498">
      <w:pPr>
        <w:pStyle w:val="TOC1"/>
        <w:rPr>
          <w:rFonts w:asciiTheme="minorHAnsi" w:eastAsiaTheme="minorEastAsia" w:hAnsiTheme="minorHAnsi" w:cstheme="minorBidi"/>
          <w:b w:val="0"/>
          <w:noProof/>
          <w:szCs w:val="22"/>
        </w:rPr>
      </w:pPr>
      <w:r>
        <w:rPr>
          <w:noProof/>
        </w:rPr>
        <w:t>F.  Legal Context</w:t>
      </w:r>
      <w:r>
        <w:rPr>
          <w:noProof/>
        </w:rPr>
        <w:tab/>
      </w:r>
      <w:r>
        <w:rPr>
          <w:noProof/>
        </w:rPr>
        <w:fldChar w:fldCharType="begin"/>
      </w:r>
      <w:r>
        <w:rPr>
          <w:noProof/>
        </w:rPr>
        <w:instrText xml:space="preserve"> PAGEREF _Toc393261470 \h </w:instrText>
      </w:r>
      <w:r>
        <w:rPr>
          <w:noProof/>
        </w:rPr>
      </w:r>
      <w:r>
        <w:rPr>
          <w:noProof/>
        </w:rPr>
        <w:fldChar w:fldCharType="separate"/>
      </w:r>
      <w:r>
        <w:rPr>
          <w:noProof/>
        </w:rPr>
        <w:t>60</w:t>
      </w:r>
      <w:r>
        <w:rPr>
          <w:noProof/>
        </w:rPr>
        <w:fldChar w:fldCharType="end"/>
      </w:r>
    </w:p>
    <w:p w14:paraId="132B4BDE" w14:textId="77777777" w:rsidR="00127498" w:rsidRDefault="00127498">
      <w:pPr>
        <w:pStyle w:val="TOC1"/>
        <w:tabs>
          <w:tab w:val="left" w:pos="1320"/>
        </w:tabs>
        <w:rPr>
          <w:rFonts w:asciiTheme="minorHAnsi" w:eastAsiaTheme="minorEastAsia" w:hAnsiTheme="minorHAnsi" w:cstheme="minorBidi"/>
          <w:b w:val="0"/>
          <w:noProof/>
          <w:szCs w:val="22"/>
        </w:rPr>
      </w:pPr>
      <w:r>
        <w:rPr>
          <w:noProof/>
        </w:rPr>
        <w:t>PART II:</w:t>
      </w:r>
      <w:r>
        <w:rPr>
          <w:rFonts w:asciiTheme="minorHAnsi" w:eastAsiaTheme="minorEastAsia" w:hAnsiTheme="minorHAnsi" w:cstheme="minorBidi"/>
          <w:b w:val="0"/>
          <w:noProof/>
          <w:szCs w:val="22"/>
        </w:rPr>
        <w:tab/>
      </w:r>
      <w:r>
        <w:rPr>
          <w:noProof/>
        </w:rPr>
        <w:t>ANNEXES</w:t>
      </w:r>
      <w:r>
        <w:rPr>
          <w:noProof/>
        </w:rPr>
        <w:tab/>
      </w:r>
      <w:r>
        <w:rPr>
          <w:noProof/>
        </w:rPr>
        <w:fldChar w:fldCharType="begin"/>
      </w:r>
      <w:r>
        <w:rPr>
          <w:noProof/>
        </w:rPr>
        <w:instrText xml:space="preserve"> PAGEREF _Toc393261471 \h </w:instrText>
      </w:r>
      <w:r>
        <w:rPr>
          <w:noProof/>
        </w:rPr>
      </w:r>
      <w:r>
        <w:rPr>
          <w:noProof/>
        </w:rPr>
        <w:fldChar w:fldCharType="separate"/>
      </w:r>
      <w:r>
        <w:rPr>
          <w:noProof/>
        </w:rPr>
        <w:t>61</w:t>
      </w:r>
      <w:r>
        <w:rPr>
          <w:noProof/>
        </w:rPr>
        <w:fldChar w:fldCharType="end"/>
      </w:r>
    </w:p>
    <w:p w14:paraId="132B4BDF" w14:textId="77777777" w:rsidR="00127498" w:rsidRDefault="00127498">
      <w:pPr>
        <w:pStyle w:val="TOC2"/>
        <w:rPr>
          <w:rFonts w:asciiTheme="minorHAnsi" w:eastAsiaTheme="minorEastAsia" w:hAnsiTheme="minorHAnsi" w:cstheme="minorBidi"/>
          <w:b w:val="0"/>
          <w:noProof/>
          <w:szCs w:val="22"/>
        </w:rPr>
      </w:pPr>
      <w:r w:rsidRPr="00AF16BF">
        <w:rPr>
          <w:iCs/>
          <w:noProof/>
        </w:rPr>
        <w:t>Annex 1:</w:t>
      </w:r>
      <w:r>
        <w:rPr>
          <w:rFonts w:asciiTheme="minorHAnsi" w:eastAsiaTheme="minorEastAsia" w:hAnsiTheme="minorHAnsi" w:cstheme="minorBidi"/>
          <w:b w:val="0"/>
          <w:noProof/>
          <w:szCs w:val="22"/>
        </w:rPr>
        <w:tab/>
      </w:r>
      <w:r w:rsidRPr="00AF16BF">
        <w:rPr>
          <w:iCs/>
          <w:noProof/>
        </w:rPr>
        <w:t>Capacity Development Scorecard</w:t>
      </w:r>
      <w:r>
        <w:rPr>
          <w:noProof/>
        </w:rPr>
        <w:tab/>
      </w:r>
      <w:r>
        <w:rPr>
          <w:noProof/>
        </w:rPr>
        <w:fldChar w:fldCharType="begin"/>
      </w:r>
      <w:r>
        <w:rPr>
          <w:noProof/>
        </w:rPr>
        <w:instrText xml:space="preserve"> PAGEREF _Toc393261472 \h </w:instrText>
      </w:r>
      <w:r>
        <w:rPr>
          <w:noProof/>
        </w:rPr>
      </w:r>
      <w:r>
        <w:rPr>
          <w:noProof/>
        </w:rPr>
        <w:fldChar w:fldCharType="separate"/>
      </w:r>
      <w:r>
        <w:rPr>
          <w:noProof/>
        </w:rPr>
        <w:t>62</w:t>
      </w:r>
      <w:r>
        <w:rPr>
          <w:noProof/>
        </w:rPr>
        <w:fldChar w:fldCharType="end"/>
      </w:r>
    </w:p>
    <w:p w14:paraId="132B4BE0" w14:textId="77777777" w:rsidR="00127498" w:rsidRDefault="00127498">
      <w:pPr>
        <w:pStyle w:val="TOC2"/>
        <w:rPr>
          <w:rFonts w:asciiTheme="minorHAnsi" w:eastAsiaTheme="minorEastAsia" w:hAnsiTheme="minorHAnsi" w:cstheme="minorBidi"/>
          <w:b w:val="0"/>
          <w:noProof/>
          <w:szCs w:val="22"/>
        </w:rPr>
      </w:pPr>
      <w:r w:rsidRPr="00AF16BF">
        <w:rPr>
          <w:iCs/>
          <w:noProof/>
        </w:rPr>
        <w:t>Annex 2:</w:t>
      </w:r>
      <w:r>
        <w:rPr>
          <w:rFonts w:asciiTheme="minorHAnsi" w:eastAsiaTheme="minorEastAsia" w:hAnsiTheme="minorHAnsi" w:cstheme="minorBidi"/>
          <w:b w:val="0"/>
          <w:noProof/>
          <w:szCs w:val="22"/>
        </w:rPr>
        <w:tab/>
      </w:r>
      <w:r w:rsidRPr="00AF16BF">
        <w:rPr>
          <w:iCs/>
          <w:noProof/>
        </w:rPr>
        <w:t>Logical Framework</w:t>
      </w:r>
      <w:r>
        <w:rPr>
          <w:noProof/>
        </w:rPr>
        <w:tab/>
      </w:r>
      <w:r>
        <w:rPr>
          <w:noProof/>
        </w:rPr>
        <w:fldChar w:fldCharType="begin"/>
      </w:r>
      <w:r>
        <w:rPr>
          <w:noProof/>
        </w:rPr>
        <w:instrText xml:space="preserve"> PAGEREF _Toc393261473 \h </w:instrText>
      </w:r>
      <w:r>
        <w:rPr>
          <w:noProof/>
        </w:rPr>
      </w:r>
      <w:r>
        <w:rPr>
          <w:noProof/>
        </w:rPr>
        <w:fldChar w:fldCharType="separate"/>
      </w:r>
      <w:r>
        <w:rPr>
          <w:noProof/>
        </w:rPr>
        <w:t>68</w:t>
      </w:r>
      <w:r>
        <w:rPr>
          <w:noProof/>
        </w:rPr>
        <w:fldChar w:fldCharType="end"/>
      </w:r>
    </w:p>
    <w:p w14:paraId="132B4BE1" w14:textId="77777777" w:rsidR="00127498" w:rsidRDefault="00127498">
      <w:pPr>
        <w:pStyle w:val="TOC2"/>
        <w:rPr>
          <w:rFonts w:asciiTheme="minorHAnsi" w:eastAsiaTheme="minorEastAsia" w:hAnsiTheme="minorHAnsi" w:cstheme="minorBidi"/>
          <w:b w:val="0"/>
          <w:noProof/>
          <w:szCs w:val="22"/>
        </w:rPr>
      </w:pPr>
      <w:r w:rsidRPr="00AF16BF">
        <w:rPr>
          <w:iCs/>
          <w:noProof/>
        </w:rPr>
        <w:t>Annex 3:</w:t>
      </w:r>
      <w:r>
        <w:rPr>
          <w:rFonts w:asciiTheme="minorHAnsi" w:eastAsiaTheme="minorEastAsia" w:hAnsiTheme="minorHAnsi" w:cstheme="minorBidi"/>
          <w:b w:val="0"/>
          <w:noProof/>
          <w:szCs w:val="22"/>
        </w:rPr>
        <w:tab/>
      </w:r>
      <w:r w:rsidRPr="00AF16BF">
        <w:rPr>
          <w:iCs/>
          <w:noProof/>
        </w:rPr>
        <w:t>Provisional Work Plan</w:t>
      </w:r>
      <w:r>
        <w:rPr>
          <w:noProof/>
        </w:rPr>
        <w:tab/>
      </w:r>
      <w:r>
        <w:rPr>
          <w:noProof/>
        </w:rPr>
        <w:fldChar w:fldCharType="begin"/>
      </w:r>
      <w:r>
        <w:rPr>
          <w:noProof/>
        </w:rPr>
        <w:instrText xml:space="preserve"> PAGEREF _Toc393261474 \h </w:instrText>
      </w:r>
      <w:r>
        <w:rPr>
          <w:noProof/>
        </w:rPr>
      </w:r>
      <w:r>
        <w:rPr>
          <w:noProof/>
        </w:rPr>
        <w:fldChar w:fldCharType="separate"/>
      </w:r>
      <w:r>
        <w:rPr>
          <w:noProof/>
        </w:rPr>
        <w:t>76</w:t>
      </w:r>
      <w:r>
        <w:rPr>
          <w:noProof/>
        </w:rPr>
        <w:fldChar w:fldCharType="end"/>
      </w:r>
    </w:p>
    <w:p w14:paraId="132B4BE2" w14:textId="77777777" w:rsidR="00127498" w:rsidRDefault="00127498">
      <w:pPr>
        <w:pStyle w:val="TOC2"/>
        <w:rPr>
          <w:rFonts w:asciiTheme="minorHAnsi" w:eastAsiaTheme="minorEastAsia" w:hAnsiTheme="minorHAnsi" w:cstheme="minorBidi"/>
          <w:b w:val="0"/>
          <w:noProof/>
          <w:szCs w:val="22"/>
        </w:rPr>
      </w:pPr>
      <w:r w:rsidRPr="00AF16BF">
        <w:rPr>
          <w:iCs/>
          <w:noProof/>
        </w:rPr>
        <w:t>Annex 4:</w:t>
      </w:r>
      <w:r>
        <w:rPr>
          <w:rFonts w:asciiTheme="minorHAnsi" w:eastAsiaTheme="minorEastAsia" w:hAnsiTheme="minorHAnsi" w:cstheme="minorBidi"/>
          <w:b w:val="0"/>
          <w:noProof/>
          <w:szCs w:val="22"/>
        </w:rPr>
        <w:tab/>
      </w:r>
      <w:r w:rsidRPr="00AF16BF">
        <w:rPr>
          <w:iCs/>
          <w:noProof/>
        </w:rPr>
        <w:t>Outcome Budget (GEF Contribution and Co-financing)</w:t>
      </w:r>
      <w:r>
        <w:rPr>
          <w:noProof/>
        </w:rPr>
        <w:tab/>
      </w:r>
      <w:r>
        <w:rPr>
          <w:noProof/>
        </w:rPr>
        <w:fldChar w:fldCharType="begin"/>
      </w:r>
      <w:r>
        <w:rPr>
          <w:noProof/>
        </w:rPr>
        <w:instrText xml:space="preserve"> PAGEREF _Toc393261475 \h </w:instrText>
      </w:r>
      <w:r>
        <w:rPr>
          <w:noProof/>
        </w:rPr>
      </w:r>
      <w:r>
        <w:rPr>
          <w:noProof/>
        </w:rPr>
        <w:fldChar w:fldCharType="separate"/>
      </w:r>
      <w:r>
        <w:rPr>
          <w:noProof/>
        </w:rPr>
        <w:t>82</w:t>
      </w:r>
      <w:r>
        <w:rPr>
          <w:noProof/>
        </w:rPr>
        <w:fldChar w:fldCharType="end"/>
      </w:r>
    </w:p>
    <w:p w14:paraId="132B4BE3" w14:textId="77777777" w:rsidR="00127498" w:rsidRDefault="00127498">
      <w:pPr>
        <w:pStyle w:val="TOC2"/>
        <w:rPr>
          <w:rFonts w:asciiTheme="minorHAnsi" w:eastAsiaTheme="minorEastAsia" w:hAnsiTheme="minorHAnsi" w:cstheme="minorBidi"/>
          <w:b w:val="0"/>
          <w:noProof/>
          <w:szCs w:val="22"/>
        </w:rPr>
      </w:pPr>
      <w:r w:rsidRPr="00AF16BF">
        <w:rPr>
          <w:iCs/>
          <w:noProof/>
        </w:rPr>
        <w:t>Annex 5:</w:t>
      </w:r>
      <w:r>
        <w:rPr>
          <w:rFonts w:asciiTheme="minorHAnsi" w:eastAsiaTheme="minorEastAsia" w:hAnsiTheme="minorHAnsi" w:cstheme="minorBidi"/>
          <w:b w:val="0"/>
          <w:noProof/>
          <w:szCs w:val="22"/>
        </w:rPr>
        <w:tab/>
      </w:r>
      <w:r w:rsidRPr="00AF16BF">
        <w:rPr>
          <w:iCs/>
          <w:noProof/>
        </w:rPr>
        <w:t>Total GEF Budget and Work Plan</w:t>
      </w:r>
      <w:r>
        <w:rPr>
          <w:noProof/>
        </w:rPr>
        <w:tab/>
      </w:r>
      <w:r>
        <w:rPr>
          <w:noProof/>
        </w:rPr>
        <w:fldChar w:fldCharType="begin"/>
      </w:r>
      <w:r>
        <w:rPr>
          <w:noProof/>
        </w:rPr>
        <w:instrText xml:space="preserve"> PAGEREF _Toc393261476 \h </w:instrText>
      </w:r>
      <w:r>
        <w:rPr>
          <w:noProof/>
        </w:rPr>
      </w:r>
      <w:r>
        <w:rPr>
          <w:noProof/>
        </w:rPr>
        <w:fldChar w:fldCharType="separate"/>
      </w:r>
      <w:r>
        <w:rPr>
          <w:noProof/>
        </w:rPr>
        <w:t>85</w:t>
      </w:r>
      <w:r>
        <w:rPr>
          <w:noProof/>
        </w:rPr>
        <w:fldChar w:fldCharType="end"/>
      </w:r>
    </w:p>
    <w:p w14:paraId="132B4BE4" w14:textId="77777777" w:rsidR="00127498" w:rsidRDefault="00127498">
      <w:pPr>
        <w:pStyle w:val="TOC2"/>
        <w:rPr>
          <w:rFonts w:asciiTheme="minorHAnsi" w:eastAsiaTheme="minorEastAsia" w:hAnsiTheme="minorHAnsi" w:cstheme="minorBidi"/>
          <w:b w:val="0"/>
          <w:noProof/>
          <w:szCs w:val="22"/>
        </w:rPr>
      </w:pPr>
      <w:r w:rsidRPr="00AF16BF">
        <w:rPr>
          <w:iCs/>
          <w:noProof/>
        </w:rPr>
        <w:t>Annex 6:</w:t>
      </w:r>
      <w:r>
        <w:rPr>
          <w:rFonts w:asciiTheme="minorHAnsi" w:eastAsiaTheme="minorEastAsia" w:hAnsiTheme="minorHAnsi" w:cstheme="minorBidi"/>
          <w:b w:val="0"/>
          <w:noProof/>
          <w:szCs w:val="22"/>
        </w:rPr>
        <w:tab/>
      </w:r>
      <w:r w:rsidRPr="00AF16BF">
        <w:rPr>
          <w:iCs/>
          <w:noProof/>
        </w:rPr>
        <w:t>Terms of References</w:t>
      </w:r>
      <w:r>
        <w:rPr>
          <w:noProof/>
        </w:rPr>
        <w:tab/>
      </w:r>
      <w:r>
        <w:rPr>
          <w:noProof/>
        </w:rPr>
        <w:fldChar w:fldCharType="begin"/>
      </w:r>
      <w:r>
        <w:rPr>
          <w:noProof/>
        </w:rPr>
        <w:instrText xml:space="preserve"> PAGEREF _Toc393261477 \h </w:instrText>
      </w:r>
      <w:r>
        <w:rPr>
          <w:noProof/>
        </w:rPr>
      </w:r>
      <w:r>
        <w:rPr>
          <w:noProof/>
        </w:rPr>
        <w:fldChar w:fldCharType="separate"/>
      </w:r>
      <w:r>
        <w:rPr>
          <w:noProof/>
        </w:rPr>
        <w:t>89</w:t>
      </w:r>
      <w:r>
        <w:rPr>
          <w:noProof/>
        </w:rPr>
        <w:fldChar w:fldCharType="end"/>
      </w:r>
    </w:p>
    <w:p w14:paraId="132B4BE5" w14:textId="77777777" w:rsidR="00127498" w:rsidRDefault="00127498">
      <w:pPr>
        <w:pStyle w:val="TOC2"/>
        <w:rPr>
          <w:rFonts w:asciiTheme="minorHAnsi" w:eastAsiaTheme="minorEastAsia" w:hAnsiTheme="minorHAnsi" w:cstheme="minorBidi"/>
          <w:b w:val="0"/>
          <w:noProof/>
          <w:szCs w:val="22"/>
        </w:rPr>
      </w:pPr>
      <w:r w:rsidRPr="00AF16BF">
        <w:rPr>
          <w:iCs/>
          <w:noProof/>
        </w:rPr>
        <w:t>Annex 7:</w:t>
      </w:r>
      <w:r>
        <w:rPr>
          <w:rFonts w:asciiTheme="minorHAnsi" w:eastAsiaTheme="minorEastAsia" w:hAnsiTheme="minorHAnsi" w:cstheme="minorBidi"/>
          <w:b w:val="0"/>
          <w:noProof/>
          <w:szCs w:val="22"/>
        </w:rPr>
        <w:tab/>
      </w:r>
      <w:r w:rsidRPr="00AF16BF">
        <w:rPr>
          <w:iCs/>
          <w:noProof/>
        </w:rPr>
        <w:t>Environmental and Social Review Criteria</w:t>
      </w:r>
      <w:r>
        <w:rPr>
          <w:noProof/>
        </w:rPr>
        <w:tab/>
      </w:r>
      <w:r>
        <w:rPr>
          <w:noProof/>
        </w:rPr>
        <w:fldChar w:fldCharType="begin"/>
      </w:r>
      <w:r>
        <w:rPr>
          <w:noProof/>
        </w:rPr>
        <w:instrText xml:space="preserve"> PAGEREF _Toc393261478 \h </w:instrText>
      </w:r>
      <w:r>
        <w:rPr>
          <w:noProof/>
        </w:rPr>
      </w:r>
      <w:r>
        <w:rPr>
          <w:noProof/>
        </w:rPr>
        <w:fldChar w:fldCharType="separate"/>
      </w:r>
      <w:r>
        <w:rPr>
          <w:noProof/>
        </w:rPr>
        <w:t>96</w:t>
      </w:r>
      <w:r>
        <w:rPr>
          <w:noProof/>
        </w:rPr>
        <w:fldChar w:fldCharType="end"/>
      </w:r>
    </w:p>
    <w:p w14:paraId="132B4BE6" w14:textId="77777777" w:rsidR="00127498" w:rsidRDefault="00127498">
      <w:pPr>
        <w:pStyle w:val="TOC2"/>
        <w:rPr>
          <w:rFonts w:asciiTheme="minorHAnsi" w:eastAsiaTheme="minorEastAsia" w:hAnsiTheme="minorHAnsi" w:cstheme="minorBidi"/>
          <w:b w:val="0"/>
          <w:noProof/>
          <w:szCs w:val="22"/>
        </w:rPr>
      </w:pPr>
      <w:r w:rsidRPr="00AF16BF">
        <w:rPr>
          <w:iCs/>
          <w:noProof/>
        </w:rPr>
        <w:t>Annex 8:</w:t>
      </w:r>
      <w:r>
        <w:rPr>
          <w:rFonts w:asciiTheme="minorHAnsi" w:eastAsiaTheme="minorEastAsia" w:hAnsiTheme="minorHAnsi" w:cstheme="minorBidi"/>
          <w:b w:val="0"/>
          <w:noProof/>
          <w:szCs w:val="22"/>
        </w:rPr>
        <w:tab/>
      </w:r>
      <w:r w:rsidRPr="00AF16BF">
        <w:rPr>
          <w:iCs/>
          <w:noProof/>
        </w:rPr>
        <w:t>Standard letter of agreement between UNDP and Government of Belize</w:t>
      </w:r>
      <w:r>
        <w:rPr>
          <w:noProof/>
        </w:rPr>
        <w:tab/>
      </w:r>
      <w:r>
        <w:rPr>
          <w:noProof/>
        </w:rPr>
        <w:fldChar w:fldCharType="begin"/>
      </w:r>
      <w:r>
        <w:rPr>
          <w:noProof/>
        </w:rPr>
        <w:instrText xml:space="preserve"> PAGEREF _Toc393261479 \h </w:instrText>
      </w:r>
      <w:r>
        <w:rPr>
          <w:noProof/>
        </w:rPr>
      </w:r>
      <w:r>
        <w:rPr>
          <w:noProof/>
        </w:rPr>
        <w:fldChar w:fldCharType="separate"/>
      </w:r>
      <w:r>
        <w:rPr>
          <w:noProof/>
        </w:rPr>
        <w:t>104</w:t>
      </w:r>
      <w:r>
        <w:rPr>
          <w:noProof/>
        </w:rPr>
        <w:fldChar w:fldCharType="end"/>
      </w:r>
    </w:p>
    <w:p w14:paraId="132B4BE7" w14:textId="77777777" w:rsidR="00127498" w:rsidRDefault="00127498">
      <w:pPr>
        <w:pStyle w:val="TOC2"/>
        <w:rPr>
          <w:rFonts w:asciiTheme="minorHAnsi" w:eastAsiaTheme="minorEastAsia" w:hAnsiTheme="minorHAnsi" w:cstheme="minorBidi"/>
          <w:b w:val="0"/>
          <w:noProof/>
          <w:szCs w:val="22"/>
        </w:rPr>
      </w:pPr>
      <w:r w:rsidRPr="00AF16BF">
        <w:rPr>
          <w:iCs/>
          <w:noProof/>
        </w:rPr>
        <w:t>Annex 9:</w:t>
      </w:r>
      <w:r>
        <w:rPr>
          <w:rFonts w:asciiTheme="minorHAnsi" w:eastAsiaTheme="minorEastAsia" w:hAnsiTheme="minorHAnsi" w:cstheme="minorBidi"/>
          <w:b w:val="0"/>
          <w:noProof/>
          <w:szCs w:val="22"/>
        </w:rPr>
        <w:tab/>
      </w:r>
      <w:r w:rsidRPr="00AF16BF">
        <w:rPr>
          <w:iCs/>
          <w:noProof/>
        </w:rPr>
        <w:t>PDF/PDG Status Report</w:t>
      </w:r>
      <w:r>
        <w:rPr>
          <w:noProof/>
        </w:rPr>
        <w:tab/>
      </w:r>
      <w:r>
        <w:rPr>
          <w:noProof/>
        </w:rPr>
        <w:fldChar w:fldCharType="begin"/>
      </w:r>
      <w:r>
        <w:rPr>
          <w:noProof/>
        </w:rPr>
        <w:instrText xml:space="preserve"> PAGEREF _Toc393261480 \h </w:instrText>
      </w:r>
      <w:r>
        <w:rPr>
          <w:noProof/>
        </w:rPr>
      </w:r>
      <w:r>
        <w:rPr>
          <w:noProof/>
        </w:rPr>
        <w:fldChar w:fldCharType="separate"/>
      </w:r>
      <w:r>
        <w:rPr>
          <w:noProof/>
        </w:rPr>
        <w:t>108</w:t>
      </w:r>
      <w:r>
        <w:rPr>
          <w:noProof/>
        </w:rPr>
        <w:fldChar w:fldCharType="end"/>
      </w:r>
    </w:p>
    <w:p w14:paraId="132B4BE8" w14:textId="77777777" w:rsidR="00127498" w:rsidRDefault="00127498">
      <w:pPr>
        <w:pStyle w:val="TOC2"/>
        <w:rPr>
          <w:rFonts w:asciiTheme="minorHAnsi" w:eastAsiaTheme="minorEastAsia" w:hAnsiTheme="minorHAnsi" w:cstheme="minorBidi"/>
          <w:b w:val="0"/>
          <w:noProof/>
          <w:szCs w:val="22"/>
        </w:rPr>
      </w:pPr>
      <w:r>
        <w:rPr>
          <w:noProof/>
        </w:rPr>
        <w:t>Annex 10:</w:t>
      </w:r>
      <w:r>
        <w:rPr>
          <w:rFonts w:asciiTheme="minorHAnsi" w:eastAsiaTheme="minorEastAsia" w:hAnsiTheme="minorHAnsi" w:cstheme="minorBidi"/>
          <w:b w:val="0"/>
          <w:noProof/>
          <w:szCs w:val="22"/>
        </w:rPr>
        <w:tab/>
      </w:r>
      <w:r>
        <w:rPr>
          <w:noProof/>
        </w:rPr>
        <w:t>References</w:t>
      </w:r>
      <w:r>
        <w:rPr>
          <w:noProof/>
        </w:rPr>
        <w:tab/>
      </w:r>
      <w:r>
        <w:rPr>
          <w:noProof/>
        </w:rPr>
        <w:fldChar w:fldCharType="begin"/>
      </w:r>
      <w:r>
        <w:rPr>
          <w:noProof/>
        </w:rPr>
        <w:instrText xml:space="preserve"> PAGEREF _Toc393261481 \h </w:instrText>
      </w:r>
      <w:r>
        <w:rPr>
          <w:noProof/>
        </w:rPr>
      </w:r>
      <w:r>
        <w:rPr>
          <w:noProof/>
        </w:rPr>
        <w:fldChar w:fldCharType="separate"/>
      </w:r>
      <w:r>
        <w:rPr>
          <w:noProof/>
        </w:rPr>
        <w:t>110</w:t>
      </w:r>
      <w:r>
        <w:rPr>
          <w:noProof/>
        </w:rPr>
        <w:fldChar w:fldCharType="end"/>
      </w:r>
    </w:p>
    <w:p w14:paraId="132B4BE9" w14:textId="77777777" w:rsidR="00127498" w:rsidRDefault="00127498">
      <w:pPr>
        <w:pStyle w:val="TOC1"/>
        <w:tabs>
          <w:tab w:val="left" w:pos="1320"/>
        </w:tabs>
        <w:rPr>
          <w:rFonts w:asciiTheme="minorHAnsi" w:eastAsiaTheme="minorEastAsia" w:hAnsiTheme="minorHAnsi" w:cstheme="minorBidi"/>
          <w:b w:val="0"/>
          <w:noProof/>
          <w:szCs w:val="22"/>
        </w:rPr>
      </w:pPr>
      <w:r>
        <w:rPr>
          <w:noProof/>
        </w:rPr>
        <w:t>PART III:</w:t>
      </w:r>
      <w:r>
        <w:rPr>
          <w:rFonts w:asciiTheme="minorHAnsi" w:eastAsiaTheme="minorEastAsia" w:hAnsiTheme="minorHAnsi" w:cstheme="minorBidi"/>
          <w:b w:val="0"/>
          <w:noProof/>
          <w:szCs w:val="22"/>
        </w:rPr>
        <w:tab/>
      </w:r>
      <w:r>
        <w:rPr>
          <w:noProof/>
        </w:rPr>
        <w:t>GEF Letters of Endorsement and Co-Financing</w:t>
      </w:r>
      <w:r>
        <w:rPr>
          <w:noProof/>
        </w:rPr>
        <w:tab/>
      </w:r>
      <w:r>
        <w:rPr>
          <w:noProof/>
        </w:rPr>
        <w:fldChar w:fldCharType="begin"/>
      </w:r>
      <w:r>
        <w:rPr>
          <w:noProof/>
        </w:rPr>
        <w:instrText xml:space="preserve"> PAGEREF _Toc393261482 \h </w:instrText>
      </w:r>
      <w:r>
        <w:rPr>
          <w:noProof/>
        </w:rPr>
      </w:r>
      <w:r>
        <w:rPr>
          <w:noProof/>
        </w:rPr>
        <w:fldChar w:fldCharType="separate"/>
      </w:r>
      <w:r>
        <w:rPr>
          <w:noProof/>
        </w:rPr>
        <w:t>111</w:t>
      </w:r>
      <w:r>
        <w:rPr>
          <w:noProof/>
        </w:rPr>
        <w:fldChar w:fldCharType="end"/>
      </w:r>
    </w:p>
    <w:p w14:paraId="132B4BEA" w14:textId="77777777" w:rsidR="00D20943" w:rsidRPr="00D20943" w:rsidRDefault="00C640A9" w:rsidP="00D20943">
      <w:pPr>
        <w:widowControl/>
        <w:adjustRightInd/>
        <w:textAlignment w:val="auto"/>
        <w:rPr>
          <w:b/>
          <w:szCs w:val="22"/>
          <w:u w:val="single"/>
        </w:rPr>
        <w:sectPr w:rsidR="00D20943" w:rsidRPr="00D20943" w:rsidSect="00BD4672">
          <w:footerReference w:type="even" r:id="rId12"/>
          <w:footerReference w:type="default" r:id="rId13"/>
          <w:pgSz w:w="12240" w:h="15840" w:code="1"/>
          <w:pgMar w:top="1440" w:right="1296" w:bottom="1296" w:left="1440" w:header="576" w:footer="576" w:gutter="0"/>
          <w:cols w:space="720"/>
          <w:docGrid w:linePitch="360"/>
        </w:sectPr>
      </w:pPr>
      <w:r>
        <w:rPr>
          <w:rFonts w:ascii="Times New Roman Bold" w:hAnsi="Times New Roman Bold"/>
          <w:i/>
          <w:iCs/>
          <w:spacing w:val="1"/>
          <w:sz w:val="20"/>
          <w:szCs w:val="20"/>
        </w:rPr>
        <w:fldChar w:fldCharType="end"/>
      </w:r>
    </w:p>
    <w:p w14:paraId="132B4BEB" w14:textId="77777777" w:rsidR="00D20943" w:rsidRPr="00D20943" w:rsidRDefault="00D20943" w:rsidP="00D20943">
      <w:pPr>
        <w:keepNext/>
        <w:widowControl/>
        <w:adjustRightInd/>
        <w:spacing w:before="240" w:after="240"/>
        <w:jc w:val="left"/>
        <w:textAlignment w:val="auto"/>
        <w:outlineLvl w:val="0"/>
        <w:rPr>
          <w:b/>
          <w:bCs/>
          <w:u w:val="single"/>
        </w:rPr>
      </w:pPr>
      <w:bookmarkStart w:id="9" w:name="_Toc391032074"/>
      <w:bookmarkStart w:id="10" w:name="_Toc393261435"/>
      <w:r w:rsidRPr="00D20943">
        <w:rPr>
          <w:b/>
          <w:bCs/>
          <w:u w:val="single"/>
        </w:rPr>
        <w:lastRenderedPageBreak/>
        <w:t>A</w:t>
      </w:r>
      <w:bookmarkStart w:id="11" w:name="acronyms"/>
      <w:bookmarkEnd w:id="11"/>
      <w:r w:rsidRPr="00D20943">
        <w:rPr>
          <w:b/>
          <w:bCs/>
          <w:u w:val="single"/>
        </w:rPr>
        <w:t>cronyms and Abbreviations</w:t>
      </w:r>
      <w:bookmarkEnd w:id="9"/>
      <w:bookmarkEnd w:id="10"/>
    </w:p>
    <w:tbl>
      <w:tblPr>
        <w:tblW w:w="7565" w:type="dxa"/>
        <w:tblInd w:w="55" w:type="dxa"/>
        <w:tblCellMar>
          <w:left w:w="70" w:type="dxa"/>
          <w:right w:w="70" w:type="dxa"/>
        </w:tblCellMar>
        <w:tblLook w:val="04A0" w:firstRow="1" w:lastRow="0" w:firstColumn="1" w:lastColumn="0" w:noHBand="0" w:noVBand="1"/>
      </w:tblPr>
      <w:tblGrid>
        <w:gridCol w:w="1545"/>
        <w:gridCol w:w="6020"/>
      </w:tblGrid>
      <w:tr w:rsidR="006B4A5F" w:rsidRPr="00D20943" w14:paraId="132B4BEE" w14:textId="77777777" w:rsidTr="004E09D8">
        <w:trPr>
          <w:trHeight w:val="300"/>
        </w:trPr>
        <w:tc>
          <w:tcPr>
            <w:tcW w:w="1545" w:type="dxa"/>
            <w:shd w:val="clear" w:color="auto" w:fill="auto"/>
            <w:noWrap/>
          </w:tcPr>
          <w:p w14:paraId="132B4BEC" w14:textId="77777777" w:rsidR="006B4A5F" w:rsidRPr="00D20943" w:rsidRDefault="006B4A5F" w:rsidP="004E09D8">
            <w:pPr>
              <w:widowControl/>
              <w:adjustRightInd/>
              <w:jc w:val="left"/>
              <w:textAlignment w:val="auto"/>
              <w:rPr>
                <w:szCs w:val="22"/>
                <w:lang w:eastAsia="es-ES"/>
              </w:rPr>
            </w:pPr>
            <w:r w:rsidRPr="00D20943">
              <w:rPr>
                <w:szCs w:val="22"/>
                <w:lang w:eastAsia="es-ES"/>
              </w:rPr>
              <w:t>ACM</w:t>
            </w:r>
          </w:p>
        </w:tc>
        <w:tc>
          <w:tcPr>
            <w:tcW w:w="6020" w:type="dxa"/>
            <w:shd w:val="clear" w:color="auto" w:fill="auto"/>
            <w:noWrap/>
          </w:tcPr>
          <w:p w14:paraId="132B4BED" w14:textId="77777777" w:rsidR="006B4A5F" w:rsidRPr="00D20943" w:rsidRDefault="006B4A5F" w:rsidP="004E09D8">
            <w:pPr>
              <w:widowControl/>
              <w:adjustRightInd/>
              <w:jc w:val="left"/>
              <w:textAlignment w:val="auto"/>
              <w:rPr>
                <w:szCs w:val="22"/>
                <w:lang w:eastAsia="es-ES"/>
              </w:rPr>
            </w:pPr>
            <w:r w:rsidRPr="00D20943">
              <w:rPr>
                <w:szCs w:val="22"/>
                <w:lang w:eastAsia="es-ES"/>
              </w:rPr>
              <w:t>Adaptive Collaborative Management</w:t>
            </w:r>
          </w:p>
        </w:tc>
      </w:tr>
      <w:tr w:rsidR="006B4A5F" w:rsidRPr="00D20943" w14:paraId="132B4BF1" w14:textId="77777777" w:rsidTr="004E09D8">
        <w:trPr>
          <w:trHeight w:val="300"/>
        </w:trPr>
        <w:tc>
          <w:tcPr>
            <w:tcW w:w="1545" w:type="dxa"/>
            <w:shd w:val="clear" w:color="auto" w:fill="auto"/>
            <w:noWrap/>
            <w:hideMark/>
          </w:tcPr>
          <w:p w14:paraId="132B4BEF" w14:textId="77777777" w:rsidR="006B4A5F" w:rsidRPr="00D20943" w:rsidRDefault="006B4A5F" w:rsidP="004E09D8">
            <w:pPr>
              <w:widowControl/>
              <w:adjustRightInd/>
              <w:jc w:val="left"/>
              <w:textAlignment w:val="auto"/>
              <w:rPr>
                <w:szCs w:val="22"/>
                <w:lang w:eastAsia="es-ES"/>
              </w:rPr>
            </w:pPr>
            <w:r w:rsidRPr="00D20943">
              <w:rPr>
                <w:szCs w:val="22"/>
                <w:lang w:eastAsia="es-ES"/>
              </w:rPr>
              <w:t>APR</w:t>
            </w:r>
          </w:p>
        </w:tc>
        <w:tc>
          <w:tcPr>
            <w:tcW w:w="6020" w:type="dxa"/>
            <w:shd w:val="clear" w:color="auto" w:fill="auto"/>
            <w:noWrap/>
            <w:hideMark/>
          </w:tcPr>
          <w:p w14:paraId="132B4BF0" w14:textId="77777777" w:rsidR="006B4A5F" w:rsidRPr="00D20943" w:rsidRDefault="006B4A5F" w:rsidP="004E09D8">
            <w:pPr>
              <w:widowControl/>
              <w:adjustRightInd/>
              <w:jc w:val="left"/>
              <w:textAlignment w:val="auto"/>
              <w:rPr>
                <w:szCs w:val="22"/>
                <w:lang w:eastAsia="es-ES"/>
              </w:rPr>
            </w:pPr>
            <w:r w:rsidRPr="00D20943">
              <w:rPr>
                <w:szCs w:val="22"/>
                <w:lang w:eastAsia="es-ES"/>
              </w:rPr>
              <w:t>Annual Progress Report</w:t>
            </w:r>
          </w:p>
        </w:tc>
      </w:tr>
      <w:tr w:rsidR="006B4A5F" w:rsidRPr="00D20943" w14:paraId="132B4BF4" w14:textId="77777777" w:rsidTr="004E09D8">
        <w:trPr>
          <w:trHeight w:val="300"/>
        </w:trPr>
        <w:tc>
          <w:tcPr>
            <w:tcW w:w="1545" w:type="dxa"/>
            <w:shd w:val="clear" w:color="auto" w:fill="auto"/>
            <w:noWrap/>
          </w:tcPr>
          <w:p w14:paraId="132B4BF2" w14:textId="77777777" w:rsidR="006B4A5F" w:rsidRPr="00D20943" w:rsidRDefault="006B4A5F" w:rsidP="004E09D8">
            <w:pPr>
              <w:widowControl/>
              <w:adjustRightInd/>
              <w:jc w:val="left"/>
              <w:textAlignment w:val="auto"/>
              <w:rPr>
                <w:szCs w:val="22"/>
                <w:lang w:eastAsia="es-ES"/>
              </w:rPr>
            </w:pPr>
            <w:proofErr w:type="spellStart"/>
            <w:r>
              <w:rPr>
                <w:szCs w:val="22"/>
                <w:lang w:eastAsia="es-ES"/>
              </w:rPr>
              <w:t>BPoA</w:t>
            </w:r>
            <w:proofErr w:type="spellEnd"/>
          </w:p>
        </w:tc>
        <w:tc>
          <w:tcPr>
            <w:tcW w:w="6020" w:type="dxa"/>
            <w:shd w:val="clear" w:color="auto" w:fill="auto"/>
            <w:noWrap/>
          </w:tcPr>
          <w:p w14:paraId="132B4BF3" w14:textId="77777777" w:rsidR="006B4A5F" w:rsidRPr="00D20943" w:rsidRDefault="006B4A5F" w:rsidP="004E09D8">
            <w:pPr>
              <w:widowControl/>
              <w:adjustRightInd/>
              <w:jc w:val="left"/>
              <w:textAlignment w:val="auto"/>
              <w:rPr>
                <w:szCs w:val="22"/>
                <w:lang w:eastAsia="es-ES"/>
              </w:rPr>
            </w:pPr>
            <w:r>
              <w:rPr>
                <w:szCs w:val="22"/>
                <w:lang w:eastAsia="es-ES"/>
              </w:rPr>
              <w:t>Barbados Plan of Action</w:t>
            </w:r>
          </w:p>
        </w:tc>
      </w:tr>
      <w:tr w:rsidR="006B4A5F" w:rsidRPr="00D20943" w14:paraId="132B4BF7" w14:textId="77777777" w:rsidTr="004E09D8">
        <w:trPr>
          <w:trHeight w:val="300"/>
        </w:trPr>
        <w:tc>
          <w:tcPr>
            <w:tcW w:w="1545" w:type="dxa"/>
            <w:shd w:val="clear" w:color="auto" w:fill="auto"/>
            <w:noWrap/>
          </w:tcPr>
          <w:p w14:paraId="132B4BF5" w14:textId="77777777" w:rsidR="006B4A5F" w:rsidRPr="00D20943" w:rsidRDefault="006B4A5F" w:rsidP="004E09D8">
            <w:pPr>
              <w:widowControl/>
              <w:adjustRightInd/>
              <w:jc w:val="left"/>
              <w:textAlignment w:val="auto"/>
              <w:rPr>
                <w:szCs w:val="22"/>
                <w:lang w:eastAsia="es-ES"/>
              </w:rPr>
            </w:pPr>
            <w:r>
              <w:rPr>
                <w:szCs w:val="22"/>
                <w:lang w:eastAsia="es-ES"/>
              </w:rPr>
              <w:t>CARICOM</w:t>
            </w:r>
          </w:p>
        </w:tc>
        <w:tc>
          <w:tcPr>
            <w:tcW w:w="6020" w:type="dxa"/>
            <w:shd w:val="clear" w:color="auto" w:fill="auto"/>
            <w:noWrap/>
          </w:tcPr>
          <w:p w14:paraId="132B4BF6" w14:textId="77777777" w:rsidR="006B4A5F" w:rsidRPr="00D20943" w:rsidRDefault="006B4A5F" w:rsidP="004E09D8">
            <w:pPr>
              <w:widowControl/>
              <w:adjustRightInd/>
              <w:jc w:val="left"/>
              <w:textAlignment w:val="auto"/>
              <w:rPr>
                <w:szCs w:val="22"/>
                <w:lang w:eastAsia="es-ES"/>
              </w:rPr>
            </w:pPr>
            <w:r>
              <w:rPr>
                <w:szCs w:val="22"/>
                <w:lang w:eastAsia="es-ES"/>
              </w:rPr>
              <w:t>Caribbean Community</w:t>
            </w:r>
          </w:p>
        </w:tc>
      </w:tr>
      <w:tr w:rsidR="006B4A5F" w:rsidRPr="00D20943" w14:paraId="132B4BFA" w14:textId="77777777" w:rsidTr="004E09D8">
        <w:trPr>
          <w:trHeight w:val="300"/>
        </w:trPr>
        <w:tc>
          <w:tcPr>
            <w:tcW w:w="1545" w:type="dxa"/>
            <w:shd w:val="clear" w:color="auto" w:fill="auto"/>
            <w:noWrap/>
          </w:tcPr>
          <w:p w14:paraId="132B4BF8" w14:textId="77777777" w:rsidR="006B4A5F" w:rsidRPr="00D20943" w:rsidRDefault="006B4A5F" w:rsidP="004E09D8">
            <w:pPr>
              <w:widowControl/>
              <w:adjustRightInd/>
              <w:jc w:val="left"/>
              <w:textAlignment w:val="auto"/>
              <w:rPr>
                <w:szCs w:val="22"/>
                <w:lang w:eastAsia="es-ES"/>
              </w:rPr>
            </w:pPr>
            <w:r w:rsidRPr="00D20943">
              <w:rPr>
                <w:szCs w:val="22"/>
                <w:lang w:eastAsia="es-ES"/>
              </w:rPr>
              <w:t>CBD</w:t>
            </w:r>
          </w:p>
        </w:tc>
        <w:tc>
          <w:tcPr>
            <w:tcW w:w="6020" w:type="dxa"/>
            <w:shd w:val="clear" w:color="auto" w:fill="auto"/>
            <w:noWrap/>
          </w:tcPr>
          <w:p w14:paraId="132B4BF9" w14:textId="77777777" w:rsidR="006B4A5F" w:rsidRPr="00D20943" w:rsidRDefault="006B4A5F" w:rsidP="004E09D8">
            <w:pPr>
              <w:widowControl/>
              <w:adjustRightInd/>
              <w:jc w:val="left"/>
              <w:textAlignment w:val="auto"/>
              <w:rPr>
                <w:szCs w:val="22"/>
                <w:lang w:eastAsia="es-ES"/>
              </w:rPr>
            </w:pPr>
            <w:r w:rsidRPr="00D20943">
              <w:rPr>
                <w:szCs w:val="22"/>
                <w:lang w:eastAsia="es-ES"/>
              </w:rPr>
              <w:t>Convention on Biological Diversity</w:t>
            </w:r>
          </w:p>
        </w:tc>
      </w:tr>
      <w:tr w:rsidR="006B4A5F" w:rsidRPr="00D20943" w14:paraId="132B4BFD" w14:textId="77777777" w:rsidTr="004E09D8">
        <w:trPr>
          <w:trHeight w:val="300"/>
        </w:trPr>
        <w:tc>
          <w:tcPr>
            <w:tcW w:w="1545" w:type="dxa"/>
            <w:shd w:val="clear" w:color="auto" w:fill="auto"/>
            <w:noWrap/>
          </w:tcPr>
          <w:p w14:paraId="132B4BFB" w14:textId="77777777" w:rsidR="006B4A5F" w:rsidRPr="00D20943" w:rsidRDefault="006B4A5F" w:rsidP="004E09D8">
            <w:pPr>
              <w:widowControl/>
              <w:adjustRightInd/>
              <w:jc w:val="left"/>
              <w:textAlignment w:val="auto"/>
              <w:rPr>
                <w:szCs w:val="22"/>
                <w:lang w:eastAsia="es-ES"/>
              </w:rPr>
            </w:pPr>
            <w:r w:rsidRPr="00D20943">
              <w:rPr>
                <w:szCs w:val="22"/>
                <w:lang w:eastAsia="es-ES"/>
              </w:rPr>
              <w:t>CCCD</w:t>
            </w:r>
          </w:p>
        </w:tc>
        <w:tc>
          <w:tcPr>
            <w:tcW w:w="6020" w:type="dxa"/>
            <w:shd w:val="clear" w:color="auto" w:fill="auto"/>
            <w:noWrap/>
          </w:tcPr>
          <w:p w14:paraId="132B4BFC" w14:textId="77777777" w:rsidR="006B4A5F" w:rsidRPr="00D20943" w:rsidRDefault="006B4A5F" w:rsidP="004E09D8">
            <w:pPr>
              <w:widowControl/>
              <w:adjustRightInd/>
              <w:jc w:val="left"/>
              <w:textAlignment w:val="auto"/>
              <w:rPr>
                <w:szCs w:val="22"/>
                <w:lang w:eastAsia="es-ES"/>
              </w:rPr>
            </w:pPr>
            <w:r w:rsidRPr="00D20943">
              <w:rPr>
                <w:szCs w:val="22"/>
                <w:lang w:eastAsia="es-ES"/>
              </w:rPr>
              <w:t>Cross-Cutting Capacity Development</w:t>
            </w:r>
          </w:p>
        </w:tc>
      </w:tr>
      <w:tr w:rsidR="006B4A5F" w:rsidRPr="00D20943" w14:paraId="132B4C00" w14:textId="77777777" w:rsidTr="004E09D8">
        <w:trPr>
          <w:trHeight w:val="300"/>
        </w:trPr>
        <w:tc>
          <w:tcPr>
            <w:tcW w:w="1545" w:type="dxa"/>
            <w:shd w:val="clear" w:color="auto" w:fill="auto"/>
            <w:noWrap/>
          </w:tcPr>
          <w:p w14:paraId="132B4BFE" w14:textId="77777777" w:rsidR="006B4A5F" w:rsidRPr="00D20943" w:rsidRDefault="006B4A5F" w:rsidP="004E09D8">
            <w:pPr>
              <w:widowControl/>
              <w:adjustRightInd/>
              <w:jc w:val="left"/>
              <w:textAlignment w:val="auto"/>
              <w:rPr>
                <w:szCs w:val="22"/>
                <w:lang w:eastAsia="es-ES"/>
              </w:rPr>
            </w:pPr>
            <w:r>
              <w:rPr>
                <w:szCs w:val="22"/>
                <w:lang w:eastAsia="es-ES"/>
              </w:rPr>
              <w:t>CCDA</w:t>
            </w:r>
          </w:p>
        </w:tc>
        <w:tc>
          <w:tcPr>
            <w:tcW w:w="6020" w:type="dxa"/>
            <w:shd w:val="clear" w:color="auto" w:fill="auto"/>
            <w:noWrap/>
          </w:tcPr>
          <w:p w14:paraId="132B4BFF" w14:textId="77777777" w:rsidR="006B4A5F" w:rsidRPr="00D20943" w:rsidRDefault="006B4A5F" w:rsidP="004E09D8">
            <w:pPr>
              <w:widowControl/>
              <w:adjustRightInd/>
              <w:jc w:val="left"/>
              <w:textAlignment w:val="auto"/>
              <w:rPr>
                <w:szCs w:val="22"/>
                <w:lang w:eastAsia="es-ES"/>
              </w:rPr>
            </w:pPr>
            <w:r w:rsidRPr="00B653E8">
              <w:t>Central American Commission on Environment and Development</w:t>
            </w:r>
          </w:p>
        </w:tc>
      </w:tr>
      <w:tr w:rsidR="006B4A5F" w:rsidRPr="00D20943" w14:paraId="132B4C03" w14:textId="77777777" w:rsidTr="004E09D8">
        <w:trPr>
          <w:trHeight w:val="300"/>
        </w:trPr>
        <w:tc>
          <w:tcPr>
            <w:tcW w:w="1545" w:type="dxa"/>
            <w:shd w:val="clear" w:color="auto" w:fill="auto"/>
            <w:noWrap/>
            <w:hideMark/>
          </w:tcPr>
          <w:p w14:paraId="132B4C01" w14:textId="77777777" w:rsidR="006B4A5F" w:rsidRPr="00D20943" w:rsidRDefault="006B4A5F" w:rsidP="004E09D8">
            <w:pPr>
              <w:widowControl/>
              <w:adjustRightInd/>
              <w:jc w:val="left"/>
              <w:textAlignment w:val="auto"/>
              <w:rPr>
                <w:szCs w:val="22"/>
                <w:lang w:eastAsia="es-ES"/>
              </w:rPr>
            </w:pPr>
            <w:r w:rsidRPr="00D20943">
              <w:rPr>
                <w:szCs w:val="22"/>
                <w:lang w:eastAsia="es-ES"/>
              </w:rPr>
              <w:t>GEF</w:t>
            </w:r>
          </w:p>
        </w:tc>
        <w:tc>
          <w:tcPr>
            <w:tcW w:w="6020" w:type="dxa"/>
            <w:shd w:val="clear" w:color="auto" w:fill="auto"/>
            <w:noWrap/>
            <w:hideMark/>
          </w:tcPr>
          <w:p w14:paraId="132B4C02" w14:textId="77777777" w:rsidR="006B4A5F" w:rsidRPr="00D20943" w:rsidRDefault="006B4A5F" w:rsidP="004E09D8">
            <w:pPr>
              <w:widowControl/>
              <w:adjustRightInd/>
              <w:jc w:val="left"/>
              <w:textAlignment w:val="auto"/>
              <w:rPr>
                <w:szCs w:val="22"/>
                <w:lang w:eastAsia="es-ES"/>
              </w:rPr>
            </w:pPr>
            <w:r w:rsidRPr="00D20943">
              <w:rPr>
                <w:szCs w:val="22"/>
                <w:lang w:eastAsia="es-ES"/>
              </w:rPr>
              <w:t>Global Environment Facility</w:t>
            </w:r>
          </w:p>
        </w:tc>
      </w:tr>
      <w:tr w:rsidR="006B4A5F" w:rsidRPr="00D20943" w14:paraId="132B4C06" w14:textId="77777777" w:rsidTr="004E09D8">
        <w:trPr>
          <w:trHeight w:val="300"/>
        </w:trPr>
        <w:tc>
          <w:tcPr>
            <w:tcW w:w="1545" w:type="dxa"/>
            <w:shd w:val="clear" w:color="auto" w:fill="auto"/>
            <w:noWrap/>
            <w:hideMark/>
          </w:tcPr>
          <w:p w14:paraId="132B4C04" w14:textId="77777777" w:rsidR="006B4A5F" w:rsidRPr="00D20943" w:rsidRDefault="006B4A5F" w:rsidP="004E09D8">
            <w:pPr>
              <w:widowControl/>
              <w:adjustRightInd/>
              <w:jc w:val="left"/>
              <w:textAlignment w:val="auto"/>
              <w:rPr>
                <w:szCs w:val="22"/>
                <w:lang w:eastAsia="es-ES"/>
              </w:rPr>
            </w:pPr>
            <w:r w:rsidRPr="00D20943">
              <w:rPr>
                <w:szCs w:val="22"/>
                <w:lang w:eastAsia="es-ES"/>
              </w:rPr>
              <w:t>GEF Sec</w:t>
            </w:r>
          </w:p>
        </w:tc>
        <w:tc>
          <w:tcPr>
            <w:tcW w:w="6020" w:type="dxa"/>
            <w:shd w:val="clear" w:color="auto" w:fill="auto"/>
            <w:noWrap/>
            <w:hideMark/>
          </w:tcPr>
          <w:p w14:paraId="132B4C05" w14:textId="77777777" w:rsidR="006B4A5F" w:rsidRPr="00D20943" w:rsidRDefault="006B4A5F" w:rsidP="004E09D8">
            <w:pPr>
              <w:widowControl/>
              <w:adjustRightInd/>
              <w:jc w:val="left"/>
              <w:textAlignment w:val="auto"/>
              <w:rPr>
                <w:szCs w:val="22"/>
                <w:lang w:eastAsia="es-ES"/>
              </w:rPr>
            </w:pPr>
            <w:r w:rsidRPr="00D20943">
              <w:rPr>
                <w:szCs w:val="22"/>
                <w:lang w:eastAsia="es-ES"/>
              </w:rPr>
              <w:t>Secretariat of the Global Environment Facility</w:t>
            </w:r>
          </w:p>
        </w:tc>
      </w:tr>
      <w:tr w:rsidR="006B4A5F" w:rsidRPr="00D20943" w14:paraId="132B4C09" w14:textId="77777777" w:rsidTr="004E09D8">
        <w:trPr>
          <w:trHeight w:val="300"/>
        </w:trPr>
        <w:tc>
          <w:tcPr>
            <w:tcW w:w="1545" w:type="dxa"/>
            <w:shd w:val="clear" w:color="auto" w:fill="auto"/>
            <w:noWrap/>
            <w:hideMark/>
          </w:tcPr>
          <w:p w14:paraId="132B4C07" w14:textId="77777777" w:rsidR="006B4A5F" w:rsidRPr="00D20943" w:rsidRDefault="006B4A5F" w:rsidP="004E09D8">
            <w:pPr>
              <w:widowControl/>
              <w:adjustRightInd/>
              <w:jc w:val="left"/>
              <w:textAlignment w:val="auto"/>
              <w:rPr>
                <w:szCs w:val="22"/>
                <w:lang w:eastAsia="es-ES"/>
              </w:rPr>
            </w:pPr>
            <w:r w:rsidRPr="00D20943">
              <w:rPr>
                <w:szCs w:val="22"/>
                <w:lang w:eastAsia="es-ES"/>
              </w:rPr>
              <w:t>M&amp;E</w:t>
            </w:r>
          </w:p>
        </w:tc>
        <w:tc>
          <w:tcPr>
            <w:tcW w:w="6020" w:type="dxa"/>
            <w:shd w:val="clear" w:color="auto" w:fill="auto"/>
            <w:noWrap/>
            <w:hideMark/>
          </w:tcPr>
          <w:p w14:paraId="132B4C08" w14:textId="77777777" w:rsidR="006B4A5F" w:rsidRPr="00D20943" w:rsidRDefault="006B4A5F" w:rsidP="004E09D8">
            <w:pPr>
              <w:widowControl/>
              <w:adjustRightInd/>
              <w:jc w:val="left"/>
              <w:textAlignment w:val="auto"/>
              <w:rPr>
                <w:szCs w:val="22"/>
                <w:lang w:eastAsia="es-ES"/>
              </w:rPr>
            </w:pPr>
            <w:r w:rsidRPr="00D20943">
              <w:rPr>
                <w:szCs w:val="22"/>
                <w:lang w:eastAsia="es-ES"/>
              </w:rPr>
              <w:t>Monitoring and Evaluation</w:t>
            </w:r>
          </w:p>
        </w:tc>
      </w:tr>
      <w:tr w:rsidR="006B4A5F" w:rsidRPr="00D20943" w14:paraId="132B4C0C" w14:textId="77777777" w:rsidTr="004E09D8">
        <w:trPr>
          <w:trHeight w:val="300"/>
        </w:trPr>
        <w:tc>
          <w:tcPr>
            <w:tcW w:w="1545" w:type="dxa"/>
            <w:shd w:val="clear" w:color="auto" w:fill="auto"/>
            <w:noWrap/>
            <w:hideMark/>
          </w:tcPr>
          <w:p w14:paraId="132B4C0A" w14:textId="77777777" w:rsidR="006B4A5F" w:rsidRPr="00D20943" w:rsidRDefault="006B4A5F" w:rsidP="004E09D8">
            <w:pPr>
              <w:widowControl/>
              <w:adjustRightInd/>
              <w:jc w:val="left"/>
              <w:textAlignment w:val="auto"/>
              <w:rPr>
                <w:szCs w:val="22"/>
                <w:lang w:eastAsia="es-ES"/>
              </w:rPr>
            </w:pPr>
            <w:r w:rsidRPr="00D20943">
              <w:rPr>
                <w:szCs w:val="22"/>
                <w:lang w:eastAsia="es-ES"/>
              </w:rPr>
              <w:t>MDGs</w:t>
            </w:r>
          </w:p>
        </w:tc>
        <w:tc>
          <w:tcPr>
            <w:tcW w:w="6020" w:type="dxa"/>
            <w:shd w:val="clear" w:color="auto" w:fill="auto"/>
            <w:noWrap/>
            <w:hideMark/>
          </w:tcPr>
          <w:p w14:paraId="132B4C0B" w14:textId="77777777" w:rsidR="006B4A5F" w:rsidRPr="00D20943" w:rsidRDefault="006B4A5F" w:rsidP="004E09D8">
            <w:pPr>
              <w:widowControl/>
              <w:adjustRightInd/>
              <w:jc w:val="left"/>
              <w:textAlignment w:val="auto"/>
              <w:rPr>
                <w:szCs w:val="22"/>
                <w:lang w:eastAsia="es-ES"/>
              </w:rPr>
            </w:pPr>
            <w:r w:rsidRPr="00D20943">
              <w:rPr>
                <w:szCs w:val="22"/>
                <w:lang w:eastAsia="es-ES"/>
              </w:rPr>
              <w:t>Millennium Development Goals</w:t>
            </w:r>
          </w:p>
        </w:tc>
      </w:tr>
      <w:tr w:rsidR="006B4A5F" w:rsidRPr="00D20943" w14:paraId="132B4C0F" w14:textId="77777777" w:rsidTr="004E09D8">
        <w:trPr>
          <w:trHeight w:val="300"/>
        </w:trPr>
        <w:tc>
          <w:tcPr>
            <w:tcW w:w="1545" w:type="dxa"/>
            <w:shd w:val="clear" w:color="auto" w:fill="auto"/>
            <w:noWrap/>
            <w:hideMark/>
          </w:tcPr>
          <w:p w14:paraId="132B4C0D" w14:textId="77777777" w:rsidR="006B4A5F" w:rsidRPr="00D20943" w:rsidRDefault="006B4A5F" w:rsidP="004E09D8">
            <w:pPr>
              <w:widowControl/>
              <w:adjustRightInd/>
              <w:jc w:val="left"/>
              <w:textAlignment w:val="auto"/>
              <w:rPr>
                <w:szCs w:val="22"/>
                <w:lang w:eastAsia="es-ES"/>
              </w:rPr>
            </w:pPr>
            <w:r w:rsidRPr="00D20943">
              <w:rPr>
                <w:szCs w:val="22"/>
                <w:lang w:eastAsia="es-ES"/>
              </w:rPr>
              <w:t>MEAs</w:t>
            </w:r>
          </w:p>
        </w:tc>
        <w:tc>
          <w:tcPr>
            <w:tcW w:w="6020" w:type="dxa"/>
            <w:shd w:val="clear" w:color="auto" w:fill="auto"/>
            <w:noWrap/>
            <w:hideMark/>
          </w:tcPr>
          <w:p w14:paraId="132B4C0E" w14:textId="77777777" w:rsidR="006B4A5F" w:rsidRPr="00D20943" w:rsidRDefault="006B4A5F" w:rsidP="004E09D8">
            <w:pPr>
              <w:widowControl/>
              <w:adjustRightInd/>
              <w:jc w:val="left"/>
              <w:textAlignment w:val="auto"/>
              <w:rPr>
                <w:szCs w:val="22"/>
                <w:lang w:eastAsia="es-ES"/>
              </w:rPr>
            </w:pPr>
            <w:r w:rsidRPr="00D20943">
              <w:rPr>
                <w:szCs w:val="22"/>
                <w:lang w:eastAsia="es-ES"/>
              </w:rPr>
              <w:t>Multilateral Environmental Agreements</w:t>
            </w:r>
          </w:p>
        </w:tc>
      </w:tr>
      <w:tr w:rsidR="006B4A5F" w:rsidRPr="00D20943" w14:paraId="132B4C12" w14:textId="77777777" w:rsidTr="004E09D8">
        <w:trPr>
          <w:trHeight w:val="300"/>
        </w:trPr>
        <w:tc>
          <w:tcPr>
            <w:tcW w:w="1545" w:type="dxa"/>
            <w:shd w:val="clear" w:color="auto" w:fill="auto"/>
            <w:noWrap/>
          </w:tcPr>
          <w:p w14:paraId="132B4C10" w14:textId="77777777" w:rsidR="006B4A5F" w:rsidRPr="00D20943" w:rsidRDefault="006B4A5F" w:rsidP="004E09D8">
            <w:pPr>
              <w:widowControl/>
              <w:adjustRightInd/>
              <w:jc w:val="left"/>
              <w:textAlignment w:val="auto"/>
              <w:rPr>
                <w:szCs w:val="22"/>
                <w:lang w:eastAsia="es-ES"/>
              </w:rPr>
            </w:pPr>
            <w:r>
              <w:rPr>
                <w:szCs w:val="22"/>
                <w:lang w:eastAsia="es-ES"/>
              </w:rPr>
              <w:t>MFED</w:t>
            </w:r>
          </w:p>
        </w:tc>
        <w:tc>
          <w:tcPr>
            <w:tcW w:w="6020" w:type="dxa"/>
            <w:shd w:val="clear" w:color="auto" w:fill="auto"/>
            <w:noWrap/>
          </w:tcPr>
          <w:p w14:paraId="132B4C11" w14:textId="77777777" w:rsidR="006B4A5F" w:rsidRPr="00D20943" w:rsidRDefault="006B4A5F" w:rsidP="004E09D8">
            <w:pPr>
              <w:widowControl/>
              <w:adjustRightInd/>
              <w:jc w:val="left"/>
              <w:textAlignment w:val="auto"/>
              <w:rPr>
                <w:szCs w:val="22"/>
                <w:lang w:eastAsia="es-ES"/>
              </w:rPr>
            </w:pPr>
            <w:r w:rsidRPr="00AC2B69">
              <w:t>Ministry of Finance and Economic Development</w:t>
            </w:r>
          </w:p>
        </w:tc>
      </w:tr>
      <w:tr w:rsidR="006B4A5F" w:rsidRPr="00D20943" w14:paraId="132B4C15" w14:textId="77777777" w:rsidTr="004E09D8">
        <w:trPr>
          <w:trHeight w:val="300"/>
        </w:trPr>
        <w:tc>
          <w:tcPr>
            <w:tcW w:w="1545" w:type="dxa"/>
            <w:shd w:val="clear" w:color="auto" w:fill="auto"/>
            <w:noWrap/>
          </w:tcPr>
          <w:p w14:paraId="132B4C13" w14:textId="77777777" w:rsidR="006B4A5F" w:rsidRDefault="006B4A5F" w:rsidP="004E09D8">
            <w:pPr>
              <w:widowControl/>
              <w:adjustRightInd/>
              <w:jc w:val="left"/>
              <w:textAlignment w:val="auto"/>
              <w:rPr>
                <w:szCs w:val="22"/>
                <w:lang w:eastAsia="es-ES"/>
              </w:rPr>
            </w:pPr>
            <w:r>
              <w:rPr>
                <w:szCs w:val="22"/>
                <w:lang w:eastAsia="es-ES"/>
              </w:rPr>
              <w:t>MFFSD</w:t>
            </w:r>
          </w:p>
        </w:tc>
        <w:tc>
          <w:tcPr>
            <w:tcW w:w="6020" w:type="dxa"/>
            <w:shd w:val="clear" w:color="auto" w:fill="auto"/>
            <w:noWrap/>
          </w:tcPr>
          <w:p w14:paraId="132B4C14" w14:textId="77777777" w:rsidR="006B4A5F" w:rsidRPr="00AC2B69" w:rsidRDefault="006B4A5F" w:rsidP="004E09D8">
            <w:pPr>
              <w:widowControl/>
              <w:adjustRightInd/>
              <w:jc w:val="left"/>
              <w:textAlignment w:val="auto"/>
            </w:pPr>
            <w:r>
              <w:t>Ministry of Forests, Fisheries, and Sustainable Development</w:t>
            </w:r>
          </w:p>
        </w:tc>
      </w:tr>
      <w:tr w:rsidR="006B4A5F" w:rsidRPr="00D20943" w14:paraId="132B4C18" w14:textId="77777777" w:rsidTr="004E09D8">
        <w:trPr>
          <w:trHeight w:val="300"/>
        </w:trPr>
        <w:tc>
          <w:tcPr>
            <w:tcW w:w="1545" w:type="dxa"/>
            <w:shd w:val="clear" w:color="auto" w:fill="auto"/>
            <w:noWrap/>
          </w:tcPr>
          <w:p w14:paraId="132B4C16" w14:textId="77777777" w:rsidR="006B4A5F" w:rsidRDefault="006B4A5F" w:rsidP="004E09D8">
            <w:pPr>
              <w:widowControl/>
              <w:adjustRightInd/>
              <w:jc w:val="left"/>
              <w:textAlignment w:val="auto"/>
              <w:rPr>
                <w:szCs w:val="22"/>
                <w:lang w:eastAsia="es-ES"/>
              </w:rPr>
            </w:pPr>
            <w:r>
              <w:rPr>
                <w:szCs w:val="22"/>
                <w:lang w:eastAsia="es-ES"/>
              </w:rPr>
              <w:t>MTDS</w:t>
            </w:r>
          </w:p>
        </w:tc>
        <w:tc>
          <w:tcPr>
            <w:tcW w:w="6020" w:type="dxa"/>
            <w:shd w:val="clear" w:color="auto" w:fill="auto"/>
            <w:noWrap/>
          </w:tcPr>
          <w:p w14:paraId="132B4C17" w14:textId="77777777" w:rsidR="006B4A5F" w:rsidRDefault="006B4A5F" w:rsidP="004E09D8">
            <w:pPr>
              <w:widowControl/>
              <w:adjustRightInd/>
              <w:jc w:val="left"/>
              <w:textAlignment w:val="auto"/>
            </w:pPr>
            <w:r>
              <w:t>Medium-Term Development Strategy</w:t>
            </w:r>
          </w:p>
        </w:tc>
      </w:tr>
      <w:tr w:rsidR="006B4A5F" w:rsidRPr="00D20943" w14:paraId="132B4C1B" w14:textId="77777777" w:rsidTr="004E09D8">
        <w:trPr>
          <w:trHeight w:val="300"/>
        </w:trPr>
        <w:tc>
          <w:tcPr>
            <w:tcW w:w="1545" w:type="dxa"/>
            <w:shd w:val="clear" w:color="auto" w:fill="auto"/>
            <w:noWrap/>
          </w:tcPr>
          <w:p w14:paraId="132B4C19" w14:textId="77777777" w:rsidR="006B4A5F" w:rsidRPr="00D20943" w:rsidRDefault="006B4A5F" w:rsidP="004E09D8">
            <w:pPr>
              <w:widowControl/>
              <w:adjustRightInd/>
              <w:jc w:val="left"/>
              <w:textAlignment w:val="auto"/>
              <w:rPr>
                <w:szCs w:val="22"/>
                <w:lang w:eastAsia="es-ES"/>
              </w:rPr>
            </w:pPr>
            <w:r>
              <w:rPr>
                <w:szCs w:val="22"/>
                <w:lang w:eastAsia="es-ES"/>
              </w:rPr>
              <w:t>NCCC</w:t>
            </w:r>
          </w:p>
        </w:tc>
        <w:tc>
          <w:tcPr>
            <w:tcW w:w="6020" w:type="dxa"/>
            <w:shd w:val="clear" w:color="auto" w:fill="auto"/>
            <w:noWrap/>
          </w:tcPr>
          <w:p w14:paraId="132B4C1A" w14:textId="77777777" w:rsidR="006B4A5F" w:rsidRPr="00D20943" w:rsidRDefault="006B4A5F" w:rsidP="004E09D8">
            <w:pPr>
              <w:widowControl/>
              <w:adjustRightInd/>
              <w:jc w:val="left"/>
              <w:textAlignment w:val="auto"/>
              <w:rPr>
                <w:szCs w:val="22"/>
                <w:lang w:eastAsia="es-ES"/>
              </w:rPr>
            </w:pPr>
            <w:r w:rsidRPr="00FA0EE2">
              <w:t>National Climate Change Committee</w:t>
            </w:r>
          </w:p>
        </w:tc>
      </w:tr>
      <w:tr w:rsidR="006B4A5F" w:rsidRPr="00D20943" w14:paraId="132B4C1E" w14:textId="77777777" w:rsidTr="004E09D8">
        <w:trPr>
          <w:trHeight w:val="300"/>
        </w:trPr>
        <w:tc>
          <w:tcPr>
            <w:tcW w:w="1545" w:type="dxa"/>
            <w:shd w:val="clear" w:color="auto" w:fill="auto"/>
            <w:noWrap/>
            <w:hideMark/>
          </w:tcPr>
          <w:p w14:paraId="132B4C1C" w14:textId="77777777" w:rsidR="006B4A5F" w:rsidRPr="00D20943" w:rsidRDefault="006B4A5F" w:rsidP="004E09D8">
            <w:pPr>
              <w:widowControl/>
              <w:adjustRightInd/>
              <w:jc w:val="left"/>
              <w:textAlignment w:val="auto"/>
              <w:rPr>
                <w:szCs w:val="22"/>
                <w:lang w:eastAsia="es-ES"/>
              </w:rPr>
            </w:pPr>
            <w:r w:rsidRPr="00D20943">
              <w:rPr>
                <w:szCs w:val="22"/>
                <w:lang w:eastAsia="es-ES"/>
              </w:rPr>
              <w:t>NCSA</w:t>
            </w:r>
          </w:p>
        </w:tc>
        <w:tc>
          <w:tcPr>
            <w:tcW w:w="6020" w:type="dxa"/>
            <w:shd w:val="clear" w:color="auto" w:fill="auto"/>
            <w:noWrap/>
            <w:hideMark/>
          </w:tcPr>
          <w:p w14:paraId="132B4C1D" w14:textId="77777777" w:rsidR="006B4A5F" w:rsidRPr="00D20943" w:rsidRDefault="006B4A5F" w:rsidP="004E09D8">
            <w:pPr>
              <w:widowControl/>
              <w:adjustRightInd/>
              <w:jc w:val="left"/>
              <w:textAlignment w:val="auto"/>
              <w:rPr>
                <w:szCs w:val="22"/>
                <w:lang w:eastAsia="es-ES"/>
              </w:rPr>
            </w:pPr>
            <w:r w:rsidRPr="00D20943">
              <w:rPr>
                <w:szCs w:val="22"/>
                <w:lang w:eastAsia="es-ES"/>
              </w:rPr>
              <w:t>National Capacity Self-Assessment</w:t>
            </w:r>
          </w:p>
        </w:tc>
      </w:tr>
      <w:tr w:rsidR="006B4A5F" w:rsidRPr="00D20943" w14:paraId="132B4C21" w14:textId="77777777" w:rsidTr="004E09D8">
        <w:trPr>
          <w:trHeight w:val="300"/>
        </w:trPr>
        <w:tc>
          <w:tcPr>
            <w:tcW w:w="1545" w:type="dxa"/>
            <w:shd w:val="clear" w:color="auto" w:fill="auto"/>
            <w:noWrap/>
          </w:tcPr>
          <w:p w14:paraId="132B4C1F" w14:textId="77777777" w:rsidR="006B4A5F" w:rsidRPr="00D20943" w:rsidRDefault="006B4A5F" w:rsidP="004E09D8">
            <w:pPr>
              <w:widowControl/>
              <w:adjustRightInd/>
              <w:jc w:val="left"/>
              <w:textAlignment w:val="auto"/>
              <w:rPr>
                <w:szCs w:val="22"/>
                <w:lang w:eastAsia="es-ES"/>
              </w:rPr>
            </w:pPr>
            <w:r>
              <w:rPr>
                <w:szCs w:val="22"/>
                <w:lang w:eastAsia="es-ES"/>
              </w:rPr>
              <w:t>NEAC</w:t>
            </w:r>
          </w:p>
        </w:tc>
        <w:tc>
          <w:tcPr>
            <w:tcW w:w="6020" w:type="dxa"/>
            <w:shd w:val="clear" w:color="auto" w:fill="auto"/>
            <w:noWrap/>
          </w:tcPr>
          <w:p w14:paraId="132B4C20" w14:textId="77777777" w:rsidR="006B4A5F" w:rsidRPr="00D20943" w:rsidRDefault="006B4A5F" w:rsidP="004E09D8">
            <w:pPr>
              <w:widowControl/>
              <w:adjustRightInd/>
              <w:jc w:val="left"/>
              <w:textAlignment w:val="auto"/>
              <w:rPr>
                <w:szCs w:val="22"/>
                <w:lang w:eastAsia="es-ES"/>
              </w:rPr>
            </w:pPr>
            <w:r>
              <w:rPr>
                <w:szCs w:val="22"/>
                <w:lang w:eastAsia="es-ES"/>
              </w:rPr>
              <w:t xml:space="preserve">National Environmental Appraisal Committee </w:t>
            </w:r>
          </w:p>
        </w:tc>
      </w:tr>
      <w:tr w:rsidR="006B4A5F" w:rsidRPr="00D20943" w14:paraId="132B4C24" w14:textId="77777777" w:rsidTr="004E09D8">
        <w:trPr>
          <w:trHeight w:val="300"/>
        </w:trPr>
        <w:tc>
          <w:tcPr>
            <w:tcW w:w="1545" w:type="dxa"/>
            <w:shd w:val="clear" w:color="auto" w:fill="auto"/>
            <w:noWrap/>
          </w:tcPr>
          <w:p w14:paraId="132B4C22" w14:textId="77777777" w:rsidR="006B4A5F" w:rsidRDefault="006B4A5F" w:rsidP="004E09D8">
            <w:pPr>
              <w:widowControl/>
              <w:adjustRightInd/>
              <w:jc w:val="left"/>
              <w:textAlignment w:val="auto"/>
              <w:rPr>
                <w:szCs w:val="22"/>
                <w:lang w:eastAsia="es-ES"/>
              </w:rPr>
            </w:pPr>
            <w:r>
              <w:rPr>
                <w:szCs w:val="22"/>
                <w:lang w:eastAsia="es-ES"/>
              </w:rPr>
              <w:t>NEMO</w:t>
            </w:r>
          </w:p>
        </w:tc>
        <w:tc>
          <w:tcPr>
            <w:tcW w:w="6020" w:type="dxa"/>
            <w:shd w:val="clear" w:color="auto" w:fill="auto"/>
            <w:noWrap/>
          </w:tcPr>
          <w:p w14:paraId="132B4C23" w14:textId="77777777" w:rsidR="006B4A5F" w:rsidRDefault="006B4A5F" w:rsidP="004E09D8">
            <w:pPr>
              <w:widowControl/>
              <w:adjustRightInd/>
              <w:jc w:val="left"/>
              <w:textAlignment w:val="auto"/>
              <w:rPr>
                <w:szCs w:val="22"/>
                <w:lang w:eastAsia="es-ES"/>
              </w:rPr>
            </w:pPr>
            <w:r>
              <w:rPr>
                <w:szCs w:val="22"/>
                <w:lang w:eastAsia="es-ES"/>
              </w:rPr>
              <w:t>National Emergency Management Organization</w:t>
            </w:r>
          </w:p>
        </w:tc>
      </w:tr>
      <w:tr w:rsidR="006B4A5F" w:rsidRPr="00D20943" w14:paraId="132B4C27" w14:textId="77777777" w:rsidTr="004E09D8">
        <w:trPr>
          <w:trHeight w:val="300"/>
        </w:trPr>
        <w:tc>
          <w:tcPr>
            <w:tcW w:w="1545" w:type="dxa"/>
            <w:shd w:val="clear" w:color="auto" w:fill="auto"/>
            <w:noWrap/>
            <w:hideMark/>
          </w:tcPr>
          <w:p w14:paraId="132B4C25" w14:textId="77777777" w:rsidR="006B4A5F" w:rsidRPr="00D20943" w:rsidRDefault="006B4A5F" w:rsidP="004E09D8">
            <w:pPr>
              <w:widowControl/>
              <w:adjustRightInd/>
              <w:jc w:val="left"/>
              <w:textAlignment w:val="auto"/>
              <w:rPr>
                <w:szCs w:val="22"/>
                <w:lang w:eastAsia="es-ES"/>
              </w:rPr>
            </w:pPr>
            <w:r w:rsidRPr="00D20943">
              <w:rPr>
                <w:szCs w:val="22"/>
                <w:lang w:eastAsia="es-ES"/>
              </w:rPr>
              <w:t>NGO</w:t>
            </w:r>
          </w:p>
        </w:tc>
        <w:tc>
          <w:tcPr>
            <w:tcW w:w="6020" w:type="dxa"/>
            <w:shd w:val="clear" w:color="auto" w:fill="auto"/>
            <w:hideMark/>
          </w:tcPr>
          <w:p w14:paraId="132B4C26" w14:textId="77777777" w:rsidR="006B4A5F" w:rsidRPr="00D20943" w:rsidRDefault="006B4A5F" w:rsidP="004E09D8">
            <w:pPr>
              <w:widowControl/>
              <w:adjustRightInd/>
              <w:jc w:val="left"/>
              <w:textAlignment w:val="auto"/>
              <w:rPr>
                <w:szCs w:val="22"/>
                <w:lang w:eastAsia="es-ES"/>
              </w:rPr>
            </w:pPr>
            <w:r w:rsidRPr="00D20943">
              <w:rPr>
                <w:szCs w:val="22"/>
                <w:lang w:eastAsia="es-ES"/>
              </w:rPr>
              <w:t>Non-Governmental Organization</w:t>
            </w:r>
          </w:p>
        </w:tc>
      </w:tr>
      <w:tr w:rsidR="006B4A5F" w:rsidRPr="00D20943" w14:paraId="132B4C2A" w14:textId="77777777" w:rsidTr="004E09D8">
        <w:trPr>
          <w:trHeight w:val="300"/>
        </w:trPr>
        <w:tc>
          <w:tcPr>
            <w:tcW w:w="1545" w:type="dxa"/>
            <w:shd w:val="clear" w:color="auto" w:fill="auto"/>
            <w:noWrap/>
          </w:tcPr>
          <w:p w14:paraId="132B4C28" w14:textId="77777777" w:rsidR="006B4A5F" w:rsidRPr="00D20943" w:rsidRDefault="006B4A5F" w:rsidP="004E09D8">
            <w:pPr>
              <w:widowControl/>
              <w:adjustRightInd/>
              <w:jc w:val="left"/>
              <w:textAlignment w:val="auto"/>
              <w:rPr>
                <w:szCs w:val="22"/>
                <w:lang w:eastAsia="es-ES"/>
              </w:rPr>
            </w:pPr>
            <w:r>
              <w:rPr>
                <w:szCs w:val="22"/>
                <w:lang w:eastAsia="es-ES"/>
              </w:rPr>
              <w:t>NMS</w:t>
            </w:r>
          </w:p>
        </w:tc>
        <w:tc>
          <w:tcPr>
            <w:tcW w:w="6020" w:type="dxa"/>
            <w:shd w:val="clear" w:color="auto" w:fill="auto"/>
          </w:tcPr>
          <w:p w14:paraId="132B4C29" w14:textId="77777777" w:rsidR="006B4A5F" w:rsidRPr="00D20943" w:rsidRDefault="006B4A5F" w:rsidP="004E09D8">
            <w:pPr>
              <w:widowControl/>
              <w:adjustRightInd/>
              <w:jc w:val="left"/>
              <w:textAlignment w:val="auto"/>
              <w:rPr>
                <w:szCs w:val="22"/>
                <w:lang w:eastAsia="es-ES"/>
              </w:rPr>
            </w:pPr>
            <w:r>
              <w:rPr>
                <w:szCs w:val="22"/>
                <w:lang w:eastAsia="es-ES"/>
              </w:rPr>
              <w:t>National Meteorological Service</w:t>
            </w:r>
          </w:p>
        </w:tc>
      </w:tr>
      <w:tr w:rsidR="006B4A5F" w:rsidRPr="00D20943" w14:paraId="132B4C2D" w14:textId="77777777" w:rsidTr="004E09D8">
        <w:trPr>
          <w:trHeight w:val="300"/>
        </w:trPr>
        <w:tc>
          <w:tcPr>
            <w:tcW w:w="1545" w:type="dxa"/>
            <w:shd w:val="clear" w:color="auto" w:fill="auto"/>
            <w:noWrap/>
          </w:tcPr>
          <w:p w14:paraId="132B4C2B" w14:textId="77777777" w:rsidR="006B4A5F" w:rsidRPr="00D20943" w:rsidRDefault="006B4A5F" w:rsidP="004E09D8">
            <w:pPr>
              <w:widowControl/>
              <w:adjustRightInd/>
              <w:jc w:val="left"/>
              <w:textAlignment w:val="auto"/>
              <w:rPr>
                <w:szCs w:val="22"/>
                <w:lang w:eastAsia="es-ES"/>
              </w:rPr>
            </w:pPr>
            <w:r>
              <w:rPr>
                <w:szCs w:val="22"/>
                <w:lang w:eastAsia="es-ES"/>
              </w:rPr>
              <w:t>NRV</w:t>
            </w:r>
          </w:p>
        </w:tc>
        <w:tc>
          <w:tcPr>
            <w:tcW w:w="6020" w:type="dxa"/>
            <w:shd w:val="clear" w:color="auto" w:fill="auto"/>
          </w:tcPr>
          <w:p w14:paraId="132B4C2C" w14:textId="77777777" w:rsidR="006B4A5F" w:rsidRPr="00D20943" w:rsidRDefault="006B4A5F" w:rsidP="004E09D8">
            <w:pPr>
              <w:widowControl/>
              <w:adjustRightInd/>
              <w:jc w:val="left"/>
              <w:textAlignment w:val="auto"/>
              <w:rPr>
                <w:szCs w:val="22"/>
                <w:lang w:eastAsia="es-ES"/>
              </w:rPr>
            </w:pPr>
            <w:r>
              <w:rPr>
                <w:szCs w:val="22"/>
                <w:lang w:eastAsia="es-ES"/>
              </w:rPr>
              <w:t>Natural Resource Valuation</w:t>
            </w:r>
          </w:p>
        </w:tc>
      </w:tr>
      <w:tr w:rsidR="006B4A5F" w:rsidRPr="00D20943" w14:paraId="132B4C30" w14:textId="77777777" w:rsidTr="004E09D8">
        <w:trPr>
          <w:trHeight w:val="300"/>
        </w:trPr>
        <w:tc>
          <w:tcPr>
            <w:tcW w:w="1545" w:type="dxa"/>
            <w:shd w:val="clear" w:color="auto" w:fill="auto"/>
            <w:noWrap/>
            <w:hideMark/>
          </w:tcPr>
          <w:p w14:paraId="132B4C2E" w14:textId="77777777" w:rsidR="006B4A5F" w:rsidRPr="00D20943" w:rsidRDefault="006B4A5F" w:rsidP="004E09D8">
            <w:pPr>
              <w:widowControl/>
              <w:adjustRightInd/>
              <w:jc w:val="left"/>
              <w:textAlignment w:val="auto"/>
              <w:rPr>
                <w:szCs w:val="22"/>
                <w:lang w:eastAsia="es-ES"/>
              </w:rPr>
            </w:pPr>
            <w:r w:rsidRPr="00D20943">
              <w:rPr>
                <w:szCs w:val="22"/>
                <w:lang w:eastAsia="es-ES"/>
              </w:rPr>
              <w:t>PIF</w:t>
            </w:r>
          </w:p>
        </w:tc>
        <w:tc>
          <w:tcPr>
            <w:tcW w:w="6020" w:type="dxa"/>
            <w:shd w:val="clear" w:color="auto" w:fill="auto"/>
            <w:noWrap/>
            <w:hideMark/>
          </w:tcPr>
          <w:p w14:paraId="132B4C2F" w14:textId="77777777" w:rsidR="006B4A5F" w:rsidRPr="00D20943" w:rsidRDefault="006B4A5F" w:rsidP="004E09D8">
            <w:pPr>
              <w:widowControl/>
              <w:adjustRightInd/>
              <w:jc w:val="left"/>
              <w:textAlignment w:val="auto"/>
              <w:rPr>
                <w:szCs w:val="22"/>
                <w:lang w:eastAsia="es-ES"/>
              </w:rPr>
            </w:pPr>
            <w:r w:rsidRPr="00D20943">
              <w:rPr>
                <w:szCs w:val="22"/>
                <w:lang w:eastAsia="es-ES"/>
              </w:rPr>
              <w:t>Project Identification Form</w:t>
            </w:r>
          </w:p>
        </w:tc>
      </w:tr>
      <w:tr w:rsidR="006B4A5F" w:rsidRPr="00D20943" w14:paraId="132B4C33" w14:textId="77777777" w:rsidTr="004E09D8">
        <w:trPr>
          <w:trHeight w:val="300"/>
        </w:trPr>
        <w:tc>
          <w:tcPr>
            <w:tcW w:w="1545" w:type="dxa"/>
            <w:shd w:val="clear" w:color="auto" w:fill="auto"/>
            <w:noWrap/>
            <w:hideMark/>
          </w:tcPr>
          <w:p w14:paraId="132B4C31" w14:textId="77777777" w:rsidR="006B4A5F" w:rsidRPr="00D20943" w:rsidRDefault="006B4A5F" w:rsidP="004E09D8">
            <w:pPr>
              <w:widowControl/>
              <w:adjustRightInd/>
              <w:jc w:val="left"/>
              <w:textAlignment w:val="auto"/>
              <w:rPr>
                <w:szCs w:val="22"/>
                <w:lang w:eastAsia="es-ES"/>
              </w:rPr>
            </w:pPr>
            <w:r w:rsidRPr="00D20943">
              <w:rPr>
                <w:szCs w:val="22"/>
                <w:lang w:eastAsia="es-ES"/>
              </w:rPr>
              <w:t>PIR</w:t>
            </w:r>
          </w:p>
        </w:tc>
        <w:tc>
          <w:tcPr>
            <w:tcW w:w="6020" w:type="dxa"/>
            <w:shd w:val="clear" w:color="auto" w:fill="auto"/>
            <w:noWrap/>
            <w:hideMark/>
          </w:tcPr>
          <w:p w14:paraId="132B4C32" w14:textId="77777777" w:rsidR="006B4A5F" w:rsidRPr="00D20943" w:rsidRDefault="006B4A5F" w:rsidP="004E09D8">
            <w:pPr>
              <w:widowControl/>
              <w:adjustRightInd/>
              <w:jc w:val="left"/>
              <w:textAlignment w:val="auto"/>
              <w:rPr>
                <w:szCs w:val="22"/>
                <w:lang w:eastAsia="es-ES"/>
              </w:rPr>
            </w:pPr>
            <w:r w:rsidRPr="00D20943">
              <w:rPr>
                <w:szCs w:val="22"/>
                <w:lang w:eastAsia="es-ES"/>
              </w:rPr>
              <w:t>Project Implementation Review</w:t>
            </w:r>
          </w:p>
        </w:tc>
      </w:tr>
      <w:tr w:rsidR="006B4A5F" w:rsidRPr="00D20943" w14:paraId="132B4C36" w14:textId="77777777" w:rsidTr="004E09D8">
        <w:trPr>
          <w:trHeight w:val="300"/>
        </w:trPr>
        <w:tc>
          <w:tcPr>
            <w:tcW w:w="1545" w:type="dxa"/>
            <w:shd w:val="clear" w:color="auto" w:fill="auto"/>
            <w:noWrap/>
            <w:hideMark/>
          </w:tcPr>
          <w:p w14:paraId="132B4C34" w14:textId="77777777" w:rsidR="006B4A5F" w:rsidRPr="00D20943" w:rsidRDefault="006B4A5F" w:rsidP="004E09D8">
            <w:pPr>
              <w:widowControl/>
              <w:adjustRightInd/>
              <w:jc w:val="left"/>
              <w:textAlignment w:val="auto"/>
              <w:rPr>
                <w:szCs w:val="22"/>
                <w:lang w:eastAsia="es-ES"/>
              </w:rPr>
            </w:pPr>
            <w:r w:rsidRPr="00D20943">
              <w:rPr>
                <w:szCs w:val="22"/>
                <w:lang w:eastAsia="es-ES"/>
              </w:rPr>
              <w:t>PMU</w:t>
            </w:r>
          </w:p>
        </w:tc>
        <w:tc>
          <w:tcPr>
            <w:tcW w:w="6020" w:type="dxa"/>
            <w:shd w:val="clear" w:color="auto" w:fill="auto"/>
            <w:noWrap/>
            <w:hideMark/>
          </w:tcPr>
          <w:p w14:paraId="132B4C35" w14:textId="77777777" w:rsidR="006B4A5F" w:rsidRPr="00D20943" w:rsidRDefault="006B4A5F" w:rsidP="004E09D8">
            <w:pPr>
              <w:widowControl/>
              <w:adjustRightInd/>
              <w:jc w:val="left"/>
              <w:textAlignment w:val="auto"/>
              <w:rPr>
                <w:szCs w:val="22"/>
                <w:lang w:eastAsia="es-ES"/>
              </w:rPr>
            </w:pPr>
            <w:r w:rsidRPr="00D20943">
              <w:t>Project Management Unit</w:t>
            </w:r>
          </w:p>
        </w:tc>
      </w:tr>
      <w:tr w:rsidR="006B4A5F" w:rsidRPr="00D20943" w14:paraId="132B4C39" w14:textId="77777777" w:rsidTr="004E09D8">
        <w:trPr>
          <w:trHeight w:val="300"/>
        </w:trPr>
        <w:tc>
          <w:tcPr>
            <w:tcW w:w="1545" w:type="dxa"/>
            <w:shd w:val="clear" w:color="auto" w:fill="auto"/>
            <w:noWrap/>
            <w:hideMark/>
          </w:tcPr>
          <w:p w14:paraId="132B4C37" w14:textId="77777777" w:rsidR="006B4A5F" w:rsidRPr="00D20943" w:rsidRDefault="006B4A5F" w:rsidP="004E09D8">
            <w:pPr>
              <w:widowControl/>
              <w:adjustRightInd/>
              <w:jc w:val="left"/>
              <w:textAlignment w:val="auto"/>
              <w:rPr>
                <w:szCs w:val="22"/>
                <w:lang w:eastAsia="es-ES"/>
              </w:rPr>
            </w:pPr>
            <w:r w:rsidRPr="00D20943">
              <w:rPr>
                <w:szCs w:val="22"/>
                <w:lang w:eastAsia="es-ES"/>
              </w:rPr>
              <w:t>UNDAF</w:t>
            </w:r>
          </w:p>
        </w:tc>
        <w:tc>
          <w:tcPr>
            <w:tcW w:w="6020" w:type="dxa"/>
            <w:shd w:val="clear" w:color="auto" w:fill="auto"/>
            <w:noWrap/>
            <w:hideMark/>
          </w:tcPr>
          <w:p w14:paraId="132B4C38" w14:textId="77777777" w:rsidR="006B4A5F" w:rsidRPr="00D20943" w:rsidRDefault="006B4A5F" w:rsidP="004E09D8">
            <w:pPr>
              <w:widowControl/>
              <w:adjustRightInd/>
              <w:jc w:val="left"/>
              <w:textAlignment w:val="auto"/>
              <w:rPr>
                <w:szCs w:val="22"/>
                <w:lang w:eastAsia="es-ES"/>
              </w:rPr>
            </w:pPr>
            <w:r w:rsidRPr="00D20943">
              <w:rPr>
                <w:szCs w:val="22"/>
                <w:lang w:eastAsia="es-ES"/>
              </w:rPr>
              <w:t xml:space="preserve">United Nations Development Assistance Framework </w:t>
            </w:r>
          </w:p>
        </w:tc>
      </w:tr>
      <w:tr w:rsidR="006B4A5F" w:rsidRPr="00D20943" w14:paraId="132B4C3C" w14:textId="77777777" w:rsidTr="004E09D8">
        <w:trPr>
          <w:trHeight w:val="300"/>
        </w:trPr>
        <w:tc>
          <w:tcPr>
            <w:tcW w:w="1545" w:type="dxa"/>
            <w:shd w:val="clear" w:color="auto" w:fill="auto"/>
            <w:noWrap/>
            <w:hideMark/>
          </w:tcPr>
          <w:p w14:paraId="132B4C3A" w14:textId="77777777" w:rsidR="006B4A5F" w:rsidRPr="00D20943" w:rsidRDefault="006B4A5F" w:rsidP="004E09D8">
            <w:pPr>
              <w:widowControl/>
              <w:adjustRightInd/>
              <w:jc w:val="left"/>
              <w:textAlignment w:val="auto"/>
              <w:rPr>
                <w:szCs w:val="22"/>
                <w:lang w:eastAsia="es-ES"/>
              </w:rPr>
            </w:pPr>
            <w:r w:rsidRPr="00D20943">
              <w:rPr>
                <w:szCs w:val="22"/>
                <w:lang w:eastAsia="es-ES"/>
              </w:rPr>
              <w:t>UNDP</w:t>
            </w:r>
          </w:p>
        </w:tc>
        <w:tc>
          <w:tcPr>
            <w:tcW w:w="6020" w:type="dxa"/>
            <w:shd w:val="clear" w:color="auto" w:fill="auto"/>
            <w:noWrap/>
            <w:hideMark/>
          </w:tcPr>
          <w:p w14:paraId="132B4C3B" w14:textId="77777777" w:rsidR="006B4A5F" w:rsidRPr="00D20943" w:rsidRDefault="006B4A5F" w:rsidP="004E09D8">
            <w:pPr>
              <w:widowControl/>
              <w:adjustRightInd/>
              <w:jc w:val="left"/>
              <w:textAlignment w:val="auto"/>
              <w:rPr>
                <w:szCs w:val="22"/>
                <w:lang w:eastAsia="es-ES"/>
              </w:rPr>
            </w:pPr>
            <w:r w:rsidRPr="00D20943">
              <w:rPr>
                <w:szCs w:val="22"/>
                <w:lang w:eastAsia="es-ES"/>
              </w:rPr>
              <w:t>United Nations Development Programme</w:t>
            </w:r>
          </w:p>
        </w:tc>
      </w:tr>
    </w:tbl>
    <w:p w14:paraId="132B4C3D" w14:textId="77777777" w:rsidR="00D20943" w:rsidRDefault="00D20943">
      <w:pPr>
        <w:widowControl/>
        <w:adjustRightInd/>
        <w:spacing w:after="200" w:line="276" w:lineRule="auto"/>
        <w:jc w:val="left"/>
        <w:textAlignment w:val="auto"/>
        <w:rPr>
          <w:b/>
          <w:bCs/>
          <w:caps/>
          <w:u w:val="single"/>
        </w:rPr>
      </w:pPr>
      <w:r>
        <w:rPr>
          <w:b/>
          <w:bCs/>
          <w:caps/>
          <w:u w:val="single"/>
        </w:rPr>
        <w:br w:type="page"/>
      </w:r>
    </w:p>
    <w:p w14:paraId="132B4C3E" w14:textId="77777777" w:rsidR="00183E0D" w:rsidRPr="00CF7552" w:rsidRDefault="00183E0D" w:rsidP="00CF7552">
      <w:pPr>
        <w:pStyle w:val="Heading1"/>
      </w:pPr>
      <w:bookmarkStart w:id="12" w:name="_Toc390376377"/>
      <w:bookmarkStart w:id="13" w:name="_Toc390679337"/>
      <w:bookmarkStart w:id="14" w:name="_Toc391032075"/>
      <w:bookmarkStart w:id="15" w:name="_Toc393261436"/>
      <w:r w:rsidRPr="00CF7552">
        <w:lastRenderedPageBreak/>
        <w:t xml:space="preserve">PART I - </w:t>
      </w:r>
      <w:r w:rsidRPr="00071C80">
        <w:t>PROJECT</w:t>
      </w:r>
      <w:bookmarkStart w:id="16" w:name="projsum"/>
      <w:bookmarkEnd w:id="8"/>
      <w:bookmarkEnd w:id="12"/>
      <w:bookmarkEnd w:id="13"/>
      <w:bookmarkEnd w:id="14"/>
      <w:bookmarkEnd w:id="15"/>
      <w:bookmarkEnd w:id="16"/>
    </w:p>
    <w:p w14:paraId="132B4C3F" w14:textId="77777777" w:rsidR="00183E0D" w:rsidRPr="00CF7552" w:rsidRDefault="00183E0D" w:rsidP="00C640A9">
      <w:pPr>
        <w:pStyle w:val="Heading2"/>
      </w:pPr>
      <w:bookmarkStart w:id="17" w:name="_Toc389231388"/>
      <w:bookmarkStart w:id="18" w:name="_Toc390376378"/>
      <w:bookmarkStart w:id="19" w:name="_Toc390679338"/>
      <w:bookmarkStart w:id="20" w:name="_Toc391032076"/>
      <w:bookmarkStart w:id="21" w:name="_Toc393261437"/>
      <w:r w:rsidRPr="00CF7552">
        <w:t xml:space="preserve">A </w:t>
      </w:r>
      <w:r w:rsidRPr="00CF7552">
        <w:tab/>
        <w:t>Project Summary</w:t>
      </w:r>
      <w:bookmarkEnd w:id="17"/>
      <w:bookmarkEnd w:id="18"/>
      <w:bookmarkEnd w:id="19"/>
      <w:bookmarkEnd w:id="20"/>
      <w:bookmarkEnd w:id="21"/>
    </w:p>
    <w:p w14:paraId="132B4C40" w14:textId="77777777" w:rsidR="00183E0D" w:rsidRPr="00071C80" w:rsidRDefault="00183E0D" w:rsidP="00FB2E3E">
      <w:pPr>
        <w:pStyle w:val="Heading3"/>
      </w:pPr>
      <w:bookmarkStart w:id="22" w:name="_Toc389231389"/>
      <w:bookmarkStart w:id="23" w:name="_Toc390376379"/>
      <w:bookmarkStart w:id="24" w:name="_Toc390679339"/>
      <w:bookmarkStart w:id="25" w:name="_Toc391032077"/>
      <w:bookmarkStart w:id="26" w:name="_Toc393261438"/>
      <w:r w:rsidRPr="00071C80">
        <w:t>A.1</w:t>
      </w:r>
      <w:r w:rsidRPr="00071C80">
        <w:tab/>
        <w:t>Project Rationale, Objectives, Outcomes/Outputs, and Activities</w:t>
      </w:r>
      <w:bookmarkEnd w:id="22"/>
      <w:bookmarkEnd w:id="23"/>
      <w:bookmarkEnd w:id="24"/>
      <w:bookmarkEnd w:id="25"/>
      <w:bookmarkEnd w:id="26"/>
    </w:p>
    <w:p w14:paraId="132B4C41" w14:textId="77777777" w:rsidR="004304C2" w:rsidRDefault="004304C2" w:rsidP="00736F10">
      <w:pPr>
        <w:pStyle w:val="AProdoc"/>
        <w:jc w:val="both"/>
      </w:pPr>
      <w:r w:rsidRPr="00F91474">
        <w:t xml:space="preserve">In 2005, </w:t>
      </w:r>
      <w:r>
        <w:t>Belize completed its National Capacity Self-Assessment (NCSA) in which p</w:t>
      </w:r>
      <w:r w:rsidRPr="00F91474">
        <w:t>oor harmonization of sectoral policies and poor coordination;</w:t>
      </w:r>
      <w:r>
        <w:t xml:space="preserve"> i</w:t>
      </w:r>
      <w:r w:rsidRPr="00EB4604">
        <w:rPr>
          <w:szCs w:val="22"/>
        </w:rPr>
        <w:t xml:space="preserve">nadequately developed environmental information systems; </w:t>
      </w:r>
      <w:r>
        <w:rPr>
          <w:szCs w:val="22"/>
        </w:rPr>
        <w:t>p</w:t>
      </w:r>
      <w:r w:rsidRPr="006D54F7">
        <w:rPr>
          <w:szCs w:val="22"/>
        </w:rPr>
        <w:t>oorly integrated land use planning</w:t>
      </w:r>
      <w:r>
        <w:rPr>
          <w:szCs w:val="22"/>
        </w:rPr>
        <w:t xml:space="preserve">; </w:t>
      </w:r>
      <w:r w:rsidRPr="00EB4604">
        <w:rPr>
          <w:szCs w:val="22"/>
        </w:rPr>
        <w:t>and</w:t>
      </w:r>
      <w:r>
        <w:rPr>
          <w:szCs w:val="22"/>
        </w:rPr>
        <w:t xml:space="preserve"> l</w:t>
      </w:r>
      <w:r w:rsidRPr="00EB4604">
        <w:rPr>
          <w:szCs w:val="22"/>
        </w:rPr>
        <w:t xml:space="preserve">ow levels of understanding of the ecosystems </w:t>
      </w:r>
      <w:r>
        <w:rPr>
          <w:szCs w:val="22"/>
        </w:rPr>
        <w:t>approach to resource management were identified as critical constraints to effective implementation of the Rio Conventions.  This project was developed as a direct response to those needs.</w:t>
      </w:r>
    </w:p>
    <w:p w14:paraId="132B4C42" w14:textId="77777777" w:rsidR="004304C2" w:rsidRDefault="004304C2" w:rsidP="00736F10">
      <w:pPr>
        <w:pStyle w:val="AProdoc"/>
        <w:jc w:val="both"/>
      </w:pPr>
      <w:r>
        <w:t xml:space="preserve">Since the completion of the NCSA, Belize has </w:t>
      </w:r>
      <w:r w:rsidR="00EB4604">
        <w:t>gone to great lengths</w:t>
      </w:r>
      <w:r>
        <w:t xml:space="preserve"> to strengthen its environmental policy and programming.  With the help of UNDP and other development partners, Belize has completed multiple plans, policies, and programmes that aim to address the country’s obligations under various multilateral environmental agreements (MEAs).  Such plans include the </w:t>
      </w:r>
      <w:r w:rsidRPr="00B7741A">
        <w:rPr>
          <w:i/>
        </w:rPr>
        <w:t>Horizon 2030: National Development Framework for Belize 2010-2030</w:t>
      </w:r>
      <w:r>
        <w:t xml:space="preserve">, the </w:t>
      </w:r>
      <w:r>
        <w:rPr>
          <w:i/>
        </w:rPr>
        <w:t>Medium-Term Development Strategy 2010-2013</w:t>
      </w:r>
      <w:r>
        <w:t xml:space="preserve"> (MTDS), the 2009-2013 </w:t>
      </w:r>
      <w:r>
        <w:rPr>
          <w:i/>
        </w:rPr>
        <w:t xml:space="preserve">National Poverty Elimination Strategy and Action Plans, </w:t>
      </w:r>
      <w:r w:rsidR="0062426F">
        <w:t xml:space="preserve">and </w:t>
      </w:r>
      <w:r>
        <w:t xml:space="preserve">the </w:t>
      </w:r>
      <w:r>
        <w:rPr>
          <w:i/>
        </w:rPr>
        <w:t>Sustainable Tourism Master Plan</w:t>
      </w:r>
      <w:r>
        <w:t xml:space="preserve"> among others.  </w:t>
      </w:r>
    </w:p>
    <w:p w14:paraId="132B4C43" w14:textId="77777777" w:rsidR="004304C2" w:rsidRDefault="004304C2" w:rsidP="00736F10">
      <w:pPr>
        <w:pStyle w:val="AProdoc"/>
        <w:jc w:val="both"/>
      </w:pPr>
      <w:r>
        <w:t xml:space="preserve">Each of the above mentioned plans highlights capacity development as a priority for meeting national obligations to the Rio Convention as well as other MEAs.  </w:t>
      </w:r>
      <w:r w:rsidR="0062426F">
        <w:t>This project responds to this specific cross-cutting capacity development</w:t>
      </w:r>
      <w:r w:rsidR="00B94BC3">
        <w:t xml:space="preserve"> (CCCD)</w:t>
      </w:r>
      <w:r w:rsidR="0062426F">
        <w:t xml:space="preserve"> priority.  In doing so, this</w:t>
      </w:r>
      <w:r>
        <w:t xml:space="preserve"> project seeks to catalyze more effective participation in environmentally sound and sustainable development in a way that </w:t>
      </w:r>
      <w:r w:rsidR="0062426F">
        <w:t>produces co-benefits for the global environment.</w:t>
      </w:r>
      <w:r>
        <w:t xml:space="preserve">  </w:t>
      </w:r>
    </w:p>
    <w:p w14:paraId="132B4C44" w14:textId="77777777" w:rsidR="00404212" w:rsidRDefault="004304C2" w:rsidP="00736F10">
      <w:pPr>
        <w:pStyle w:val="AProdoc"/>
        <w:jc w:val="both"/>
      </w:pPr>
      <w:r>
        <w:t xml:space="preserve">The project is strategic in that it responds to a targeted set of underlying barriers to environmental management towards the goal of meeting and sustaining global environmental outcomes.  Specifically, the project will facilitate the proactive and constructive engagement of decision-makers across environmental focal areas and socio-economic sectors.  This project is innovative and transformative through its adaptive collaborative management approach that is part of the design of project activities.  While </w:t>
      </w:r>
      <w:r w:rsidR="0062426F">
        <w:t xml:space="preserve">an integrated </w:t>
      </w:r>
      <w:r>
        <w:t xml:space="preserve">environmental </w:t>
      </w:r>
      <w:r w:rsidR="0062426F">
        <w:t>monitoring</w:t>
      </w:r>
      <w:r>
        <w:t xml:space="preserve"> and </w:t>
      </w:r>
      <w:r w:rsidR="0062426F">
        <w:t>evaluation system is</w:t>
      </w:r>
      <w:r>
        <w:t xml:space="preserve"> not necessary innovative, for Belize </w:t>
      </w:r>
      <w:r w:rsidR="0062426F">
        <w:t>it</w:t>
      </w:r>
      <w:r>
        <w:t xml:space="preserve"> will be innovative because of the current </w:t>
      </w:r>
      <w:r w:rsidR="0062426F">
        <w:t>practice</w:t>
      </w:r>
      <w:r w:rsidR="00404212">
        <w:t xml:space="preserve"> of </w:t>
      </w:r>
      <w:r w:rsidR="0062426F">
        <w:t>closed systems.</w:t>
      </w:r>
      <w:r>
        <w:t xml:space="preserve">  That is, </w:t>
      </w:r>
      <w:r w:rsidR="0062426F">
        <w:t xml:space="preserve">while some </w:t>
      </w:r>
      <w:r w:rsidR="00404212" w:rsidRPr="00B21A87">
        <w:t>data and information relevant to environmental protection, risk reduction, and development planning</w:t>
      </w:r>
      <w:r w:rsidR="00404212">
        <w:t xml:space="preserve"> limit the country’s achievement of its obligations under the Rio Conventions as well as its own national development priorities.</w:t>
      </w:r>
    </w:p>
    <w:p w14:paraId="132B4C45" w14:textId="77777777" w:rsidR="0062426F" w:rsidRDefault="0062426F" w:rsidP="00736F10">
      <w:pPr>
        <w:pStyle w:val="AProdoc"/>
        <w:jc w:val="both"/>
      </w:pPr>
      <w:r w:rsidRPr="0062426F">
        <w:t xml:space="preserve">The Ministry of </w:t>
      </w:r>
      <w:r>
        <w:t>Forestry, Fisheries and Sustainable Development (MFFSD</w:t>
      </w:r>
      <w:r w:rsidRPr="0062426F">
        <w:t xml:space="preserve">) is the executing entity for this project, and the project will be developed in accordance with agreed policies and procedures between the Government of </w:t>
      </w:r>
      <w:r w:rsidR="0034187B">
        <w:t>Belize</w:t>
      </w:r>
      <w:r w:rsidRPr="0062426F">
        <w:t xml:space="preserve"> and UNDP.  With the support of UNDP, </w:t>
      </w:r>
      <w:r w:rsidR="0034187B">
        <w:t>MFFSD</w:t>
      </w:r>
      <w:r w:rsidRPr="0062426F">
        <w:t xml:space="preserve"> will establish the necessary planning and management mechanisms and facilitate government decision-making to catalyze implementation of project activities and timely delivery of project outputs.  The project was designed to be complementary to other related projects under implementation in </w:t>
      </w:r>
      <w:r w:rsidR="0034187B">
        <w:t>Belize</w:t>
      </w:r>
      <w:r w:rsidRPr="0062426F">
        <w:t xml:space="preserve">, </w:t>
      </w:r>
      <w:r w:rsidR="00404212">
        <w:t xml:space="preserve">such as the </w:t>
      </w:r>
      <w:r w:rsidR="003D551A">
        <w:t>National Sustainable Development Strategy (</w:t>
      </w:r>
      <w:r w:rsidR="00404212">
        <w:t>NSDS</w:t>
      </w:r>
      <w:r w:rsidR="003D551A">
        <w:t>) under preparation</w:t>
      </w:r>
      <w:r w:rsidR="00DE1913">
        <w:t xml:space="preserve"> or </w:t>
      </w:r>
      <w:r w:rsidR="00DE1913" w:rsidRPr="0062426F">
        <w:t>those supported by the Global Environment Facility (GEF)</w:t>
      </w:r>
      <w:r w:rsidR="00DE1913">
        <w:t>.</w:t>
      </w:r>
      <w:r w:rsidRPr="0062426F">
        <w:t xml:space="preserve">  Given these, careful attention will be given to coordinating project activities in such a way that </w:t>
      </w:r>
      <w:r w:rsidR="00DE1913">
        <w:t>they</w:t>
      </w:r>
      <w:r w:rsidRPr="0062426F">
        <w:t xml:space="preserve"> are mutually supportive </w:t>
      </w:r>
      <w:r w:rsidR="00DE1913">
        <w:t xml:space="preserve">in order to capitalize on </w:t>
      </w:r>
      <w:r w:rsidRPr="0062426F">
        <w:t>opportunities to realize synergies and cost-effectiveness.</w:t>
      </w:r>
    </w:p>
    <w:p w14:paraId="132B4C46" w14:textId="77777777" w:rsidR="00B94BC3" w:rsidRDefault="00B94BC3" w:rsidP="00736F10">
      <w:pPr>
        <w:pStyle w:val="AProdoc"/>
        <w:jc w:val="both"/>
      </w:pPr>
      <w:r w:rsidRPr="00736CB0">
        <w:t>This project conforms to the GEF-5 Cros</w:t>
      </w:r>
      <w:r>
        <w:t>s-Cutting Capacity Development Strategy</w:t>
      </w:r>
      <w:r w:rsidRPr="00736CB0">
        <w:t xml:space="preserve"> Programme Framework </w:t>
      </w:r>
      <w:r>
        <w:t>CD2</w:t>
      </w:r>
      <w:r w:rsidRPr="00183E0D">
        <w:t>, which calls for countries to generate, access, and use information and knowledge</w:t>
      </w:r>
      <w:r>
        <w:t>.</w:t>
      </w:r>
      <w:r w:rsidRPr="00736CB0">
        <w:t xml:space="preserve">  More precisely, this CCCD framework provides the vision for CCCD projects to </w:t>
      </w:r>
      <w:r>
        <w:t xml:space="preserve">develop </w:t>
      </w:r>
      <w:r w:rsidRPr="00183E0D">
        <w:t>capacities at the individual and organizational level</w:t>
      </w:r>
      <w:r>
        <w:t xml:space="preserve">s and </w:t>
      </w:r>
      <w:r w:rsidRPr="00183E0D">
        <w:t xml:space="preserve">strengthening technical skills to collect data and transform information into knowledge (sub-programme framework </w:t>
      </w:r>
      <w:r>
        <w:t>2</w:t>
      </w:r>
      <w:r w:rsidRPr="00183E0D">
        <w:t>.1)</w:t>
      </w:r>
      <w:r>
        <w:t xml:space="preserve">. </w:t>
      </w:r>
      <w:r w:rsidR="00742824">
        <w:t xml:space="preserve"> In addition, the project will provide ancillary benefits under CD4 which calls for the strengthening of capacities to implement and manage global convention guidelines.</w:t>
      </w:r>
    </w:p>
    <w:p w14:paraId="132B4C47" w14:textId="77777777" w:rsidR="00742824" w:rsidRPr="00EB4604" w:rsidRDefault="00742824" w:rsidP="00736F10">
      <w:pPr>
        <w:pStyle w:val="AProdoc"/>
        <w:jc w:val="both"/>
      </w:pPr>
      <w:r>
        <w:lastRenderedPageBreak/>
        <w:t>Specifically, the project will strengthen i</w:t>
      </w:r>
      <w:r w:rsidRPr="00C44BE2">
        <w:t xml:space="preserve">nstitutional </w:t>
      </w:r>
      <w:r>
        <w:t xml:space="preserve">and technical </w:t>
      </w:r>
      <w:r w:rsidRPr="00C44BE2">
        <w:t xml:space="preserve">capacities </w:t>
      </w:r>
      <w:r>
        <w:t xml:space="preserve">and skills for improved implementation of the Rio Conventions.  A co-benefit of the project will be the improvement of technical capacities for reporting on Rio Convention implementation.  The project will also </w:t>
      </w:r>
      <w:r w:rsidRPr="00C44BE2">
        <w:t xml:space="preserve">define and develop </w:t>
      </w:r>
      <w:r>
        <w:t xml:space="preserve">new and improved </w:t>
      </w:r>
      <w:r w:rsidRPr="00C44BE2">
        <w:t>environment</w:t>
      </w:r>
      <w:r>
        <w:t>al</w:t>
      </w:r>
      <w:r w:rsidRPr="00C44BE2">
        <w:t xml:space="preserve"> management </w:t>
      </w:r>
      <w:r>
        <w:t xml:space="preserve">performance criteria, indicators, and standards.  </w:t>
      </w:r>
      <w:r w:rsidRPr="00C44BE2">
        <w:t>Th</w:t>
      </w:r>
      <w:r>
        <w:t>rough partnerships with key stakeholder organizations, the</w:t>
      </w:r>
      <w:r w:rsidRPr="00C44BE2">
        <w:t xml:space="preserve"> project will also </w:t>
      </w:r>
      <w:r>
        <w:t>help strengthen the capacities</w:t>
      </w:r>
      <w:r w:rsidRPr="00C44BE2">
        <w:t xml:space="preserve"> </w:t>
      </w:r>
      <w:r w:rsidR="00DE1913">
        <w:t xml:space="preserve">of civil society </w:t>
      </w:r>
      <w:r>
        <w:t>and community-based organizations</w:t>
      </w:r>
      <w:r w:rsidRPr="00C44BE2">
        <w:t>, and has a high potential to contribute significantly towards improving the performance of national and local institutions</w:t>
      </w:r>
      <w:r>
        <w:t>.</w:t>
      </w:r>
    </w:p>
    <w:p w14:paraId="132B4C48" w14:textId="77777777" w:rsidR="00183E0D" w:rsidRPr="00742824" w:rsidRDefault="00742824" w:rsidP="00736F10">
      <w:pPr>
        <w:pStyle w:val="AProdoc"/>
        <w:jc w:val="both"/>
      </w:pPr>
      <w:r w:rsidRPr="00734457">
        <w:t xml:space="preserve">The project is consistent with the </w:t>
      </w:r>
      <w:r>
        <w:t>programmatic</w:t>
      </w:r>
      <w:r w:rsidRPr="00734457">
        <w:t xml:space="preserve"> objectives of the three GEF thematic focal areas of biodiversity, climate change and land degradation, the achievement and sustainability of which is dependent on the critical development of capacities (individual, organizational and systemic)</w:t>
      </w:r>
      <w:r>
        <w:t xml:space="preserve">.  </w:t>
      </w:r>
      <w:r w:rsidR="00B94BC3" w:rsidRPr="00742824">
        <w:t xml:space="preserve">The project is also </w:t>
      </w:r>
      <w:r w:rsidRPr="00742824">
        <w:t xml:space="preserve">consistent with other UNDP programming such as Belize’s UNDAF Priority 3: </w:t>
      </w:r>
      <w:r w:rsidR="00DE1913">
        <w:t>“</w:t>
      </w:r>
      <w:r w:rsidRPr="00742824">
        <w:t>Environmental and natural resource management, disaster risk reduction and climate change mainstreamed into public policies and development processes.</w:t>
      </w:r>
      <w:r w:rsidR="00DE1913">
        <w:t>”</w:t>
      </w:r>
      <w:r w:rsidRPr="00742824">
        <w:t xml:space="preserve">  This project is also well-aligned with Millennium Development Goal (MDG) 7: Environmental Sustainability.</w:t>
      </w:r>
    </w:p>
    <w:p w14:paraId="132B4C49" w14:textId="77777777" w:rsidR="004B5815" w:rsidRPr="004B5815" w:rsidRDefault="004B5815" w:rsidP="00736F10">
      <w:pPr>
        <w:pStyle w:val="AProdoc"/>
        <w:jc w:val="both"/>
      </w:pPr>
      <w:r w:rsidRPr="004B5815">
        <w:t>Through its successful completion</w:t>
      </w:r>
      <w:r w:rsidR="00B94BC3" w:rsidRPr="004B5815">
        <w:t xml:space="preserve">, the project will have resulted in improved capacities for meeting </w:t>
      </w:r>
      <w:r w:rsidRPr="004B5815">
        <w:t xml:space="preserve">and sustaining </w:t>
      </w:r>
      <w:r w:rsidR="00B94BC3" w:rsidRPr="004B5815">
        <w:t xml:space="preserve">global environmental </w:t>
      </w:r>
      <w:r w:rsidRPr="004B5815">
        <w:t xml:space="preserve">benefits under the Rio Conventions </w:t>
      </w:r>
      <w:r w:rsidR="00DE1913">
        <w:t>by means of</w:t>
      </w:r>
      <w:r w:rsidRPr="004B5815">
        <w:t xml:space="preserve"> improved national policy and decision-making</w:t>
      </w:r>
      <w:r w:rsidR="00B94BC3" w:rsidRPr="004B5815">
        <w:t xml:space="preserve">.  </w:t>
      </w:r>
      <w:r w:rsidRPr="004B5815">
        <w:t>This outcome is disaggregated into three components:</w:t>
      </w:r>
    </w:p>
    <w:p w14:paraId="132B4C4A" w14:textId="77777777" w:rsidR="006B4A5F" w:rsidRPr="00A33A02" w:rsidRDefault="006B4A5F" w:rsidP="00736F10">
      <w:pPr>
        <w:pStyle w:val="zz"/>
        <w:numPr>
          <w:ilvl w:val="0"/>
          <w:numId w:val="0"/>
        </w:numPr>
        <w:spacing w:before="0" w:after="0"/>
        <w:ind w:left="360" w:hanging="360"/>
        <w:jc w:val="both"/>
      </w:pPr>
      <w:r>
        <w:tab/>
      </w:r>
      <w:r w:rsidRPr="00A33A02">
        <w:t>Component 1:</w:t>
      </w:r>
      <w:r w:rsidRPr="00A33A02">
        <w:tab/>
        <w:t>Monitoring and diagnosis of global/national environmental changes and trends</w:t>
      </w:r>
    </w:p>
    <w:p w14:paraId="132B4C4B" w14:textId="77777777" w:rsidR="006B4A5F" w:rsidRPr="00A33A02" w:rsidRDefault="006B4A5F" w:rsidP="00736F10">
      <w:pPr>
        <w:pStyle w:val="zz"/>
        <w:numPr>
          <w:ilvl w:val="0"/>
          <w:numId w:val="0"/>
        </w:numPr>
        <w:spacing w:before="0" w:after="0"/>
        <w:ind w:left="360"/>
        <w:jc w:val="both"/>
      </w:pPr>
      <w:r w:rsidRPr="00A33A02">
        <w:t>Component 2:</w:t>
      </w:r>
      <w:r w:rsidRPr="00A33A02">
        <w:tab/>
        <w:t>Piloting natural resource valuation into environmental impact assessments</w:t>
      </w:r>
    </w:p>
    <w:p w14:paraId="132B4C4C" w14:textId="77777777" w:rsidR="006B4A5F" w:rsidRPr="00A33A02" w:rsidRDefault="006B4A5F" w:rsidP="00736F10">
      <w:pPr>
        <w:pStyle w:val="zz"/>
        <w:numPr>
          <w:ilvl w:val="0"/>
          <w:numId w:val="0"/>
        </w:numPr>
        <w:spacing w:before="0"/>
        <w:ind w:left="360" w:hanging="360"/>
        <w:jc w:val="both"/>
      </w:pPr>
      <w:r>
        <w:tab/>
      </w:r>
      <w:r w:rsidRPr="00A33A02">
        <w:t>Component 3:</w:t>
      </w:r>
      <w:r w:rsidRPr="00A33A02">
        <w:tab/>
        <w:t>Institutionalization of sustainable resource mobilization</w:t>
      </w:r>
    </w:p>
    <w:p w14:paraId="132B4C4D" w14:textId="77777777" w:rsidR="004B5815" w:rsidRDefault="004B5815" w:rsidP="00736F10">
      <w:pPr>
        <w:pStyle w:val="AProdoc"/>
        <w:jc w:val="both"/>
      </w:pPr>
      <w:r>
        <w:t>The</w:t>
      </w:r>
      <w:r w:rsidRPr="009353BC">
        <w:t xml:space="preserve"> project</w:t>
      </w:r>
      <w:r>
        <w:t>’s</w:t>
      </w:r>
      <w:r w:rsidRPr="009353BC">
        <w:t xml:space="preserve"> objective is</w:t>
      </w:r>
      <w:r w:rsidR="00937A59">
        <w:t xml:space="preserve"> </w:t>
      </w:r>
      <w:r w:rsidR="00937A59" w:rsidRPr="00937A59">
        <w:rPr>
          <w:b/>
        </w:rPr>
        <w:t>t</w:t>
      </w:r>
      <w:r w:rsidR="003D64B4" w:rsidRPr="00937A59">
        <w:rPr>
          <w:b/>
          <w:bCs/>
        </w:rPr>
        <w:t>o strengthen institutional and technical capacities for: a) improved monitoring and assessment; b) natural resource valuation and impact assessment; and c) resource mobilization.</w:t>
      </w:r>
      <w:r w:rsidR="00937A59">
        <w:rPr>
          <w:b/>
          <w:bCs/>
        </w:rPr>
        <w:t xml:space="preserve">  </w:t>
      </w:r>
      <w:r w:rsidRPr="009B2E92">
        <w:t>Specifically</w:t>
      </w:r>
      <w:r w:rsidRPr="009353BC">
        <w:t>, this will</w:t>
      </w:r>
      <w:r>
        <w:t xml:space="preserve"> be carried out by targeting and</w:t>
      </w:r>
      <w:r w:rsidRPr="009353BC">
        <w:t xml:space="preserve"> training government staff at the local, regional and national levels on the specific interpretation of Rio Convention provisions as they apply to their respective roles and responsibilities to implement associated development policies.</w:t>
      </w:r>
    </w:p>
    <w:p w14:paraId="132B4C4E" w14:textId="77777777" w:rsidR="00B94BC3" w:rsidRDefault="00B94BC3" w:rsidP="00736F10">
      <w:pPr>
        <w:pStyle w:val="AProdoc"/>
        <w:jc w:val="both"/>
      </w:pPr>
      <w:r>
        <w:t>The project will take an adaptive collaborative management (ACM) approach to implementation, which calls for stakeholders to take an early and proactive role in the mainstreaming exercises, as well as to help identify and solve unexpected implementation barriers and challenges.  By taking an ACM approach, project activities and outputs can be more legitimately modified and adapted to maintain timely and cost-effective project performance and delivery.</w:t>
      </w:r>
    </w:p>
    <w:p w14:paraId="132B4C4F" w14:textId="77777777" w:rsidR="00183E0D" w:rsidRPr="00183E0D" w:rsidRDefault="00183E0D" w:rsidP="00736F10">
      <w:pPr>
        <w:pStyle w:val="Heading3"/>
        <w:jc w:val="both"/>
      </w:pPr>
      <w:bookmarkStart w:id="27" w:name="_Toc389231390"/>
      <w:bookmarkStart w:id="28" w:name="_Toc390376380"/>
      <w:bookmarkStart w:id="29" w:name="_Toc390679340"/>
      <w:bookmarkStart w:id="30" w:name="_Toc391032078"/>
      <w:bookmarkStart w:id="31" w:name="_Toc393261439"/>
      <w:r w:rsidRPr="00183E0D">
        <w:t>A.2</w:t>
      </w:r>
      <w:r w:rsidRPr="00183E0D">
        <w:tab/>
        <w:t>Key Indicators, Assumptions, and Risks</w:t>
      </w:r>
      <w:bookmarkEnd w:id="27"/>
      <w:bookmarkEnd w:id="28"/>
      <w:bookmarkEnd w:id="29"/>
      <w:bookmarkEnd w:id="30"/>
      <w:bookmarkEnd w:id="31"/>
      <w:r w:rsidRPr="00183E0D">
        <w:t xml:space="preserve"> </w:t>
      </w:r>
    </w:p>
    <w:p w14:paraId="132B4C50" w14:textId="77777777" w:rsidR="00964307" w:rsidRDefault="008828A3" w:rsidP="00736F10">
      <w:pPr>
        <w:pStyle w:val="AProdoc"/>
        <w:jc w:val="both"/>
      </w:pPr>
      <w:r w:rsidRPr="009353BC">
        <w:t>There are a few risks and assumptions associated with the design of this project.</w:t>
      </w:r>
      <w:r>
        <w:t xml:space="preserve">  </w:t>
      </w:r>
      <w:r w:rsidR="00964307">
        <w:t>One potential risk is inadequate commitment by the Government and other stakeholders.  Belize has many socio-economic priorities, and commitment to the global environment may decline in the face of other, short to medium-term, socio-economic challenges as has been the case in recent years.  This risk is medium, in part due to the expressed commitment of the Government to broadening its sustainable development platform (e.g.</w:t>
      </w:r>
      <w:r w:rsidR="00FD5C40">
        <w:t>,</w:t>
      </w:r>
      <w:r w:rsidR="00964307">
        <w:t xml:space="preserve"> in establishing the MFFSD</w:t>
      </w:r>
      <w:r>
        <w:t xml:space="preserve"> and developing the N</w:t>
      </w:r>
      <w:r w:rsidR="00FD5C40">
        <w:t>ational Sustainable Development Strategy</w:t>
      </w:r>
      <w:r w:rsidR="00964307">
        <w:t xml:space="preserve">).  Moreover, the previous </w:t>
      </w:r>
      <w:r>
        <w:t xml:space="preserve">CCCD project </w:t>
      </w:r>
      <w:r w:rsidR="00964307">
        <w:t>was able to attain a large level of buy-in from government and non-government stakeholders, and many of these connections are already in place.</w:t>
      </w:r>
    </w:p>
    <w:p w14:paraId="132B4C51" w14:textId="77777777" w:rsidR="00964307" w:rsidRDefault="00964307" w:rsidP="00736F10">
      <w:pPr>
        <w:pStyle w:val="AProdoc"/>
        <w:jc w:val="both"/>
      </w:pPr>
      <w:r>
        <w:t xml:space="preserve">Notwithstanding the already high-level support for the project, one key output focuses on advocacy and awareness-raising, which are designed to generate and maintain high-level support. This, along with the strengthening and involvement of the Sustainable Development Unit, and the focus on </w:t>
      </w:r>
      <w:r w:rsidR="008828A3">
        <w:t>developing</w:t>
      </w:r>
      <w:r>
        <w:t xml:space="preserve"> good information, should ensure that broad commitment is </w:t>
      </w:r>
      <w:r w:rsidR="008828A3">
        <w:t>sustained</w:t>
      </w:r>
      <w:r>
        <w:t xml:space="preserve">. </w:t>
      </w:r>
    </w:p>
    <w:p w14:paraId="132B4C52" w14:textId="77777777" w:rsidR="00964307" w:rsidRDefault="00964307" w:rsidP="00736F10">
      <w:pPr>
        <w:pStyle w:val="AProdoc"/>
        <w:jc w:val="both"/>
      </w:pPr>
      <w:r w:rsidRPr="00A25141">
        <w:rPr>
          <w:szCs w:val="22"/>
        </w:rPr>
        <w:t xml:space="preserve">Related to commitment is the risk of being unable to maintain adequate co-financing and finances for programme continuity.  The programme depends on co-financing from several sources for sustained operations after completion.  The bulk of the project co-financing needs will be meet through the support of complementary activities by various national institutions.  The project also seeks to develop capacities for </w:t>
      </w:r>
      <w:r w:rsidRPr="00A25141">
        <w:rPr>
          <w:szCs w:val="22"/>
        </w:rPr>
        <w:lastRenderedPageBreak/>
        <w:t xml:space="preserve">the mobilization of resources to support the national sustainable development agenda.  Project actions, as prescribed, close the gap between the required intervention and existing national budgetary support for such programmes.  It should also be noted that the UNDP Belize CO and the Government of Belize are committed to continue to seek co-financing beyond the figures committed in this document.  Given the budgetary and financial constraints of the project, there is a low risk that the necessary co-financing may not be forthcoming. </w:t>
      </w:r>
      <w:r>
        <w:rPr>
          <w:szCs w:val="22"/>
        </w:rPr>
        <w:t xml:space="preserve"> </w:t>
      </w:r>
      <w:r>
        <w:t xml:space="preserve">High-level support should help mitigate this risk by facilitating access to co-financing.  Also, the generation of high quality data </w:t>
      </w:r>
      <w:r w:rsidR="00A33A02">
        <w:t>and information</w:t>
      </w:r>
      <w:r>
        <w:t xml:space="preserve"> should help </w:t>
      </w:r>
      <w:r w:rsidR="00A33A02">
        <w:t>validate</w:t>
      </w:r>
      <w:r>
        <w:t xml:space="preserve"> the need for co-financing.  Moreover, the project is designed to be efficient, and able to make impacts even if funds are low.</w:t>
      </w:r>
    </w:p>
    <w:p w14:paraId="132B4C53" w14:textId="77777777" w:rsidR="00FD5C40" w:rsidRDefault="00FD5C40" w:rsidP="00736F10">
      <w:pPr>
        <w:pStyle w:val="AProdoc"/>
        <w:jc w:val="both"/>
      </w:pPr>
      <w:r>
        <w:t>There is a r</w:t>
      </w:r>
      <w:r w:rsidR="00964307">
        <w:t xml:space="preserve">isk </w:t>
      </w:r>
      <w:r>
        <w:t xml:space="preserve">of project performance that is associated with the </w:t>
      </w:r>
      <w:r w:rsidR="00964307">
        <w:t xml:space="preserve">limited </w:t>
      </w:r>
      <w:r>
        <w:t>absorptive capacity of the MFFSD</w:t>
      </w:r>
      <w:r w:rsidR="006B0BD0">
        <w:t xml:space="preserve"> </w:t>
      </w:r>
      <w:r w:rsidR="00964307">
        <w:t xml:space="preserve">capacities to support project implementation and programme continuity.   </w:t>
      </w:r>
      <w:r>
        <w:t xml:space="preserve">This risk is medium because there are a number of well-qualified technical and programme staff within the MFFSD, however, recent institutional changes has disrupted the normal work flow.  </w:t>
      </w:r>
      <w:r w:rsidR="00964307">
        <w:t>Although Belize has made great progress to improve capacity and inter-agency coordination, CCCD interventions are institutionally complex and require effective coordination and collaboration mechanisms.  T</w:t>
      </w:r>
      <w:r w:rsidR="00964307" w:rsidRPr="00A25141">
        <w:t>he assessment of national capacities for effective sustainable development planning indicates that capacities for sustainable development planning and</w:t>
      </w:r>
      <w:r w:rsidR="00964307">
        <w:t xml:space="preserve"> implementation are fragmented.  As a result</w:t>
      </w:r>
      <w:r>
        <w:t>,</w:t>
      </w:r>
      <w:r w:rsidR="00964307">
        <w:t xml:space="preserve"> there are</w:t>
      </w:r>
      <w:r w:rsidR="00964307" w:rsidRPr="00A25141">
        <w:t xml:space="preserve"> </w:t>
      </w:r>
      <w:r>
        <w:t xml:space="preserve">a few institutional barriers that will affect both the </w:t>
      </w:r>
      <w:r w:rsidR="00964307" w:rsidRPr="00A25141">
        <w:t>short and long</w:t>
      </w:r>
      <w:r w:rsidR="00964307">
        <w:t>-</w:t>
      </w:r>
      <w:r w:rsidR="00964307" w:rsidRPr="00A25141">
        <w:t>term development planning</w:t>
      </w:r>
      <w:r>
        <w:t xml:space="preserve"> that allows effective integration of Rio Convention obligations.</w:t>
      </w:r>
    </w:p>
    <w:p w14:paraId="132B4C54" w14:textId="77777777" w:rsidR="00964307" w:rsidRDefault="00FD5C40" w:rsidP="00736F10">
      <w:pPr>
        <w:pStyle w:val="AProdoc"/>
        <w:jc w:val="both"/>
      </w:pPr>
      <w:r>
        <w:t>This risk was a very important factor in the design of this CCCD, both in terms of the programme activities and the implementation arrangements.</w:t>
      </w:r>
      <w:r w:rsidR="00964307">
        <w:t xml:space="preserve">  To temper this, the project will adopt integrated approaches and set out to strengthen institutional capacity.  </w:t>
      </w:r>
      <w:r>
        <w:t xml:space="preserve">From a programmatic perspective, the technical assistance outputs and activities were tailored to </w:t>
      </w:r>
      <w:r w:rsidR="0079479D">
        <w:t>produce realistic deliverables.  From an implementation perspective, the MFFSD will be the Implementing Partner, but rely heavily on the technical departments to support the implementation of the programme activities because therein lie the technical expertise.  Two other senior beneficiaries are the Ministry of Natural Resources and Agriculture, given their role as the Focal Point for the Convention to Combat Desertification and Drought, and the Ministry of Public Service, which oversees staff development for government employees.</w:t>
      </w:r>
      <w:r w:rsidR="00964307">
        <w:t xml:space="preserve"> </w:t>
      </w:r>
    </w:p>
    <w:p w14:paraId="132B4C55" w14:textId="77777777" w:rsidR="00964307" w:rsidRPr="00A25141" w:rsidRDefault="00964307" w:rsidP="00736F10">
      <w:pPr>
        <w:pStyle w:val="AProdoc"/>
        <w:jc w:val="both"/>
      </w:pPr>
      <w:r>
        <w:t xml:space="preserve">Finally, this project design is founded on the assumption that by </w:t>
      </w:r>
      <w:r w:rsidR="00496DB9">
        <w:t xml:space="preserve">developing improved environmental indicators and institutionalizing natural resource valuation, planning and decision-making will be more holistic and place a higher premium on the global environment.  The expected result is that the resulting policy interventions and development outcomes will demonstrate greater progress in implementing Rio Convention obligations.  </w:t>
      </w:r>
      <w:r w:rsidR="00F943DC">
        <w:t>From a technical perspective, policy interventions would be more inclusive, legitimate, resilient and robust.  The project will also pay particular attention to helping meeting gender equality objectives per the UNDP 2014-2017 Strategic Plan</w:t>
      </w:r>
      <w:r>
        <w:t>.</w:t>
      </w:r>
    </w:p>
    <w:p w14:paraId="132B4C56" w14:textId="77777777" w:rsidR="00C922BE" w:rsidRDefault="00964307" w:rsidP="00736F10">
      <w:pPr>
        <w:pStyle w:val="AProdoc"/>
        <w:jc w:val="both"/>
      </w:pPr>
      <w:r w:rsidRPr="00964307">
        <w:t>Project outcomes will be measured through a set of output, process, and performance indicators.  Constructed using SMART design criteria, these indicators were developed to coincide with each major project activity.</w:t>
      </w:r>
      <w:r w:rsidR="00C922BE">
        <w:t xml:space="preserve">  Output indicators include </w:t>
      </w:r>
      <w:r w:rsidR="006B0BD0">
        <w:t>uniform data collection methods adopted by line agencies</w:t>
      </w:r>
      <w:r w:rsidR="00C922BE">
        <w:t xml:space="preserve"> to strengthen the quality and validity of global environmental indicators</w:t>
      </w:r>
      <w:r w:rsidRPr="00964307">
        <w:t>.  Process indic</w:t>
      </w:r>
      <w:r w:rsidR="00C922BE">
        <w:t>ators include the convening of technical</w:t>
      </w:r>
      <w:r w:rsidRPr="00964307">
        <w:t xml:space="preserve"> working group</w:t>
      </w:r>
      <w:r w:rsidR="00C922BE">
        <w:t>s</w:t>
      </w:r>
      <w:r w:rsidRPr="00964307">
        <w:t xml:space="preserve"> </w:t>
      </w:r>
      <w:r w:rsidR="00C922BE">
        <w:t>to</w:t>
      </w:r>
      <w:r w:rsidRPr="00964307">
        <w:t xml:space="preserve"> facilitate better inter-agency communication, coordination, and c</w:t>
      </w:r>
      <w:r w:rsidR="00C922BE">
        <w:t xml:space="preserve">ollaboration with regard to strengthening the </w:t>
      </w:r>
      <w:r w:rsidR="006B0BD0">
        <w:t>legislative and policy framework within which to integrate natural resource valuation</w:t>
      </w:r>
      <w:r w:rsidRPr="00964307">
        <w:t xml:space="preserve">.  Performance indicators include the </w:t>
      </w:r>
      <w:r w:rsidR="00055322">
        <w:t>learning-by</w:t>
      </w:r>
      <w:r w:rsidRPr="00964307">
        <w:t xml:space="preserve">-doing review of best practices and </w:t>
      </w:r>
      <w:r w:rsidR="00AD2FFB">
        <w:t xml:space="preserve">lessons learned for </w:t>
      </w:r>
      <w:r w:rsidR="00C922BE">
        <w:t xml:space="preserve">developing an appropriate </w:t>
      </w:r>
      <w:r w:rsidR="00AD2FFB">
        <w:t xml:space="preserve">financial tracking mechanism </w:t>
      </w:r>
      <w:bookmarkStart w:id="32" w:name="_Toc390376381"/>
      <w:r w:rsidR="00C922BE">
        <w:t xml:space="preserve">for </w:t>
      </w:r>
      <w:r w:rsidR="00AD2FFB">
        <w:t>more effective monitoring of resource flows from non-state actors</w:t>
      </w:r>
      <w:r w:rsidRPr="00964307">
        <w:t xml:space="preserve">.  </w:t>
      </w:r>
    </w:p>
    <w:p w14:paraId="132B4C57" w14:textId="77777777" w:rsidR="00B12665" w:rsidRPr="00964307" w:rsidRDefault="00B12665" w:rsidP="00736F10">
      <w:pPr>
        <w:pStyle w:val="AProdoc"/>
        <w:jc w:val="both"/>
      </w:pPr>
      <w:r w:rsidRPr="00964307">
        <w:rPr>
          <w:rFonts w:ascii="Times New Roman Bold" w:hAnsi="Times New Roman Bold"/>
          <w:bCs/>
          <w:caps/>
        </w:rPr>
        <w:br w:type="page"/>
      </w:r>
    </w:p>
    <w:p w14:paraId="132B4C58" w14:textId="77777777" w:rsidR="00816903" w:rsidRPr="006D54F7" w:rsidRDefault="009C51D4" w:rsidP="00736F10">
      <w:pPr>
        <w:pStyle w:val="Heading2"/>
        <w:jc w:val="both"/>
        <w:rPr>
          <w:caps/>
        </w:rPr>
      </w:pPr>
      <w:bookmarkStart w:id="33" w:name="_Toc389231391"/>
      <w:bookmarkStart w:id="34" w:name="_Toc390679341"/>
      <w:bookmarkStart w:id="35" w:name="_Toc391032079"/>
      <w:bookmarkStart w:id="36" w:name="_Toc393261440"/>
      <w:r>
        <w:rPr>
          <w:caps/>
        </w:rPr>
        <w:lastRenderedPageBreak/>
        <w:t>B</w:t>
      </w:r>
      <w:r>
        <w:rPr>
          <w:caps/>
        </w:rPr>
        <w:tab/>
      </w:r>
      <w:r>
        <w:t>Co</w:t>
      </w:r>
      <w:r w:rsidRPr="006D54F7">
        <w:t xml:space="preserve">untry </w:t>
      </w:r>
      <w:r>
        <w:t>O</w:t>
      </w:r>
      <w:r w:rsidRPr="006D54F7">
        <w:t>wnership</w:t>
      </w:r>
      <w:bookmarkEnd w:id="0"/>
      <w:bookmarkEnd w:id="1"/>
      <w:bookmarkEnd w:id="2"/>
      <w:bookmarkEnd w:id="3"/>
      <w:bookmarkEnd w:id="4"/>
      <w:bookmarkEnd w:id="5"/>
      <w:bookmarkEnd w:id="6"/>
      <w:bookmarkEnd w:id="32"/>
      <w:bookmarkEnd w:id="33"/>
      <w:bookmarkEnd w:id="34"/>
      <w:bookmarkEnd w:id="35"/>
      <w:bookmarkEnd w:id="36"/>
    </w:p>
    <w:p w14:paraId="132B4C59" w14:textId="77777777" w:rsidR="00816903" w:rsidRPr="006D54F7" w:rsidRDefault="00816903" w:rsidP="00736F10">
      <w:pPr>
        <w:pStyle w:val="Heading3"/>
        <w:jc w:val="both"/>
        <w:rPr>
          <w:i/>
        </w:rPr>
      </w:pPr>
      <w:bookmarkStart w:id="37" w:name="_Toc64442236"/>
      <w:bookmarkStart w:id="38" w:name="_Toc389231392"/>
      <w:bookmarkStart w:id="39" w:name="_Toc390376382"/>
      <w:bookmarkStart w:id="40" w:name="_Toc390679342"/>
      <w:bookmarkStart w:id="41" w:name="_Toc391032080"/>
      <w:bookmarkStart w:id="42" w:name="_Toc393261441"/>
      <w:r w:rsidRPr="006D54F7">
        <w:t>B.1</w:t>
      </w:r>
      <w:r w:rsidRPr="006D54F7">
        <w:tab/>
        <w:t>Country Eligibility</w:t>
      </w:r>
      <w:bookmarkEnd w:id="37"/>
      <w:bookmarkEnd w:id="38"/>
      <w:bookmarkEnd w:id="39"/>
      <w:bookmarkEnd w:id="40"/>
      <w:bookmarkEnd w:id="41"/>
      <w:bookmarkEnd w:id="42"/>
    </w:p>
    <w:p w14:paraId="132B4C5A" w14:textId="77777777" w:rsidR="00B12665" w:rsidRDefault="00816903" w:rsidP="00736F10">
      <w:pPr>
        <w:pStyle w:val="AProdoc"/>
        <w:jc w:val="both"/>
      </w:pPr>
      <w:r w:rsidRPr="009E31D2">
        <w:t>Belize</w:t>
      </w:r>
      <w:r w:rsidR="00600E67">
        <w:t xml:space="preserve"> is eligible to receive technical assistance from UNDP, and is thus eligible for support under the Global Environment Facility (GEF)</w:t>
      </w:r>
      <w:r w:rsidR="00B12665">
        <w:t xml:space="preserve">.  </w:t>
      </w:r>
      <w:r w:rsidR="00600E67">
        <w:t>Belize</w:t>
      </w:r>
      <w:r w:rsidRPr="009E31D2">
        <w:t xml:space="preserve"> ratified the UN Convention on Biological Diversity (CBD) on December 30, 1993, the UN Framework Convention on Climate Change (FCCC) on October 31, 1994</w:t>
      </w:r>
      <w:r w:rsidR="00F50745">
        <w:t>,</w:t>
      </w:r>
      <w:r w:rsidRPr="009E31D2">
        <w:t xml:space="preserve"> and the UN Convention to Combat Desertification on July 23, 1998</w:t>
      </w:r>
      <w:r w:rsidR="00B12665">
        <w:t xml:space="preserve">.  </w:t>
      </w:r>
      <w:r w:rsidR="00600E67">
        <w:t xml:space="preserve">Additionally, </w:t>
      </w:r>
      <w:r w:rsidR="00902849" w:rsidRPr="009E31D2">
        <w:t>Belize accepted the Cartagena Protocol on Biological Safety on May 12, 2004 to protect biodiversity from the potential risks posed by genetically modified organisms that are the product of biotechnolog</w:t>
      </w:r>
      <w:r w:rsidR="00956671" w:rsidRPr="009E31D2">
        <w:t>y</w:t>
      </w:r>
      <w:r w:rsidR="00B12665">
        <w:t>.</w:t>
      </w:r>
    </w:p>
    <w:p w14:paraId="132B4C5B" w14:textId="77777777" w:rsidR="00600E67" w:rsidRDefault="00DF08DC" w:rsidP="00736F10">
      <w:pPr>
        <w:pStyle w:val="AProdoc"/>
        <w:jc w:val="both"/>
      </w:pPr>
      <w:r>
        <w:t xml:space="preserve">In addition to being a signatory to the Rio Conventions and its protocols, </w:t>
      </w:r>
      <w:r w:rsidR="00600E67">
        <w:t xml:space="preserve">Belize </w:t>
      </w:r>
      <w:r w:rsidR="005371FA">
        <w:t>has demonstrated its commitment to the global community by becoming a</w:t>
      </w:r>
      <w:r w:rsidR="00600E67">
        <w:t xml:space="preserve"> party to numerous other Multilateral Environmental Agreements (MEAs) and related protocols</w:t>
      </w:r>
      <w:r w:rsidR="00B12665">
        <w:t xml:space="preserve">.  </w:t>
      </w:r>
      <w:r w:rsidR="00E014A5">
        <w:t>In total Belize is party to more than 25 global and regional MEAs</w:t>
      </w:r>
      <w:r w:rsidR="00E014A5" w:rsidRPr="002179CE">
        <w:rPr>
          <w:rStyle w:val="FootnoteReference"/>
        </w:rPr>
        <w:footnoteReference w:id="1"/>
      </w:r>
      <w:r w:rsidR="00600E67">
        <w:t xml:space="preserve"> including</w:t>
      </w:r>
      <w:r w:rsidR="00010664">
        <w:t>:</w:t>
      </w:r>
    </w:p>
    <w:p w14:paraId="132B4C5C" w14:textId="77777777" w:rsidR="00DF08DC" w:rsidRDefault="00DF08DC" w:rsidP="00736F10">
      <w:pPr>
        <w:pStyle w:val="ListParagraph"/>
        <w:numPr>
          <w:ilvl w:val="1"/>
          <w:numId w:val="3"/>
        </w:numPr>
        <w:contextualSpacing w:val="0"/>
      </w:pPr>
      <w:r w:rsidRPr="00DF08DC">
        <w:t>Basel Convention on the Control of Transboundary Movements of Hazardous Wastes and their Disposal</w:t>
      </w:r>
      <w:r>
        <w:t xml:space="preserve"> (acceded in 1997)</w:t>
      </w:r>
    </w:p>
    <w:p w14:paraId="132B4C5D" w14:textId="77777777" w:rsidR="00DF08DC" w:rsidRDefault="00DF08DC" w:rsidP="00736F10">
      <w:pPr>
        <w:pStyle w:val="ListParagraph"/>
        <w:numPr>
          <w:ilvl w:val="1"/>
          <w:numId w:val="3"/>
        </w:numPr>
        <w:contextualSpacing w:val="0"/>
      </w:pPr>
      <w:r w:rsidRPr="00DF08DC">
        <w:t>Vienna Convention for the Protection of the Ozone Layer (acceded in 1997)</w:t>
      </w:r>
    </w:p>
    <w:p w14:paraId="132B4C5E" w14:textId="77777777" w:rsidR="00202694" w:rsidRDefault="00202694" w:rsidP="00736F10">
      <w:pPr>
        <w:pStyle w:val="ListParagraph"/>
        <w:numPr>
          <w:ilvl w:val="2"/>
          <w:numId w:val="3"/>
        </w:numPr>
        <w:contextualSpacing w:val="0"/>
      </w:pPr>
      <w:r>
        <w:t>Montreal Protocol (ratified in 1998)</w:t>
      </w:r>
    </w:p>
    <w:p w14:paraId="132B4C5F" w14:textId="77777777" w:rsidR="00244FCE" w:rsidRDefault="00244FCE" w:rsidP="00736F10">
      <w:pPr>
        <w:pStyle w:val="ListParagraph"/>
        <w:numPr>
          <w:ilvl w:val="1"/>
          <w:numId w:val="3"/>
        </w:numPr>
        <w:contextualSpacing w:val="0"/>
      </w:pPr>
      <w:r>
        <w:t xml:space="preserve">Ramsar </w:t>
      </w:r>
      <w:r w:rsidRPr="00244FCE">
        <w:t xml:space="preserve">Convention on </w:t>
      </w:r>
      <w:r>
        <w:t>Wetlands (ratified in 1998)</w:t>
      </w:r>
    </w:p>
    <w:p w14:paraId="132B4C60" w14:textId="77777777" w:rsidR="00350B46" w:rsidRDefault="00350B46" w:rsidP="00736F10">
      <w:pPr>
        <w:pStyle w:val="ListParagraph"/>
        <w:numPr>
          <w:ilvl w:val="1"/>
          <w:numId w:val="3"/>
        </w:numPr>
        <w:contextualSpacing w:val="0"/>
      </w:pPr>
      <w:r>
        <w:t>Cartagena Convention</w:t>
      </w:r>
      <w:r w:rsidR="00382FD7">
        <w:t xml:space="preserve"> (ratified in 1999)</w:t>
      </w:r>
    </w:p>
    <w:p w14:paraId="132B4C61" w14:textId="77777777" w:rsidR="00382FD7" w:rsidRDefault="00382FD7" w:rsidP="00736F10">
      <w:pPr>
        <w:pStyle w:val="ListParagraph"/>
        <w:numPr>
          <w:ilvl w:val="2"/>
          <w:numId w:val="3"/>
        </w:numPr>
        <w:contextualSpacing w:val="0"/>
      </w:pPr>
      <w:r w:rsidRPr="00382FD7">
        <w:t>Protocol Concerning Co-operation in Combating Oil Spil</w:t>
      </w:r>
      <w:r>
        <w:t>ls (ratified in 1999)</w:t>
      </w:r>
    </w:p>
    <w:p w14:paraId="132B4C62" w14:textId="77777777" w:rsidR="00382FD7" w:rsidRDefault="00382FD7" w:rsidP="00736F10">
      <w:pPr>
        <w:pStyle w:val="ListParagraph"/>
        <w:numPr>
          <w:ilvl w:val="2"/>
          <w:numId w:val="3"/>
        </w:numPr>
        <w:contextualSpacing w:val="0"/>
      </w:pPr>
      <w:r w:rsidRPr="00382FD7">
        <w:t>Protocol Concerning Specially Protected Areas and Wildlife</w:t>
      </w:r>
      <w:r>
        <w:t xml:space="preserve"> (ratified in 2008)</w:t>
      </w:r>
    </w:p>
    <w:p w14:paraId="132B4C63" w14:textId="77777777" w:rsidR="00382FD7" w:rsidRDefault="00382FD7" w:rsidP="00736F10">
      <w:pPr>
        <w:pStyle w:val="ListParagraph"/>
        <w:numPr>
          <w:ilvl w:val="2"/>
          <w:numId w:val="3"/>
        </w:numPr>
        <w:contextualSpacing w:val="0"/>
      </w:pPr>
      <w:r w:rsidRPr="00382FD7">
        <w:t>Protocol Concerning Pollution from Land-Based Sources and Activities</w:t>
      </w:r>
      <w:r>
        <w:t xml:space="preserve"> (ratified in 2008)</w:t>
      </w:r>
    </w:p>
    <w:p w14:paraId="132B4C64" w14:textId="77777777" w:rsidR="00382FD7" w:rsidRDefault="00382FD7" w:rsidP="00736F10">
      <w:pPr>
        <w:pStyle w:val="ListParagraph"/>
        <w:numPr>
          <w:ilvl w:val="1"/>
          <w:numId w:val="3"/>
        </w:numPr>
        <w:contextualSpacing w:val="0"/>
      </w:pPr>
      <w:r w:rsidRPr="0017381E">
        <w:t>Stockholm Convention on Persistent Organic Pollutants</w:t>
      </w:r>
      <w:r>
        <w:t xml:space="preserve"> (ratified in 2002)</w:t>
      </w:r>
    </w:p>
    <w:p w14:paraId="132B4C65" w14:textId="77777777" w:rsidR="00244FCE" w:rsidRDefault="00010664" w:rsidP="00736F10">
      <w:pPr>
        <w:pStyle w:val="ListParagraph"/>
        <w:numPr>
          <w:ilvl w:val="1"/>
          <w:numId w:val="3"/>
        </w:numPr>
        <w:contextualSpacing w:val="0"/>
      </w:pPr>
      <w:r w:rsidRPr="00010664">
        <w:t>International Convention for the Re</w:t>
      </w:r>
      <w:r>
        <w:t>gulation of Whaling</w:t>
      </w:r>
      <w:r w:rsidR="00244FCE">
        <w:t xml:space="preserve"> (ratified in 2003)</w:t>
      </w:r>
    </w:p>
    <w:p w14:paraId="132B4C66" w14:textId="77777777" w:rsidR="0017381E" w:rsidRDefault="00244FCE" w:rsidP="00736F10">
      <w:pPr>
        <w:pStyle w:val="ListParagraph"/>
        <w:numPr>
          <w:ilvl w:val="1"/>
          <w:numId w:val="3"/>
        </w:numPr>
        <w:contextualSpacing w:val="0"/>
      </w:pPr>
      <w:r w:rsidRPr="00244FCE">
        <w:t>International Convention for the Conservation of Atlantic Tunas</w:t>
      </w:r>
      <w:r>
        <w:t xml:space="preserve"> (ratified in 2005)</w:t>
      </w:r>
    </w:p>
    <w:p w14:paraId="132B4C67" w14:textId="77777777" w:rsidR="00350B46" w:rsidRDefault="00350B46" w:rsidP="00736F10">
      <w:pPr>
        <w:pStyle w:val="ListParagraph"/>
        <w:numPr>
          <w:ilvl w:val="1"/>
          <w:numId w:val="3"/>
        </w:numPr>
        <w:contextualSpacing w:val="0"/>
      </w:pPr>
      <w:r w:rsidRPr="00350B46">
        <w:t>Rotterdam Convention on the Prior Informed Consent Procedure for Certain Hazardous Chemicals and Pesticides in International Trade</w:t>
      </w:r>
      <w:r>
        <w:t xml:space="preserve"> (ratified in 2005)</w:t>
      </w:r>
    </w:p>
    <w:p w14:paraId="132B4C68" w14:textId="77777777" w:rsidR="00DF08DC" w:rsidRPr="00DF08DC" w:rsidRDefault="00DF08DC" w:rsidP="00736F10">
      <w:pPr>
        <w:pStyle w:val="ListParagraph"/>
        <w:numPr>
          <w:ilvl w:val="1"/>
          <w:numId w:val="3"/>
        </w:numPr>
        <w:contextualSpacing w:val="0"/>
      </w:pPr>
      <w:r w:rsidRPr="00DF08DC">
        <w:t xml:space="preserve">Agreement </w:t>
      </w:r>
      <w:r w:rsidR="00B1106A">
        <w:t>to</w:t>
      </w:r>
      <w:r w:rsidRPr="00DF08DC">
        <w:t xml:space="preserve"> the Implementation of the Provisions of the </w:t>
      </w:r>
      <w:r w:rsidR="00B1106A">
        <w:t xml:space="preserve">UN </w:t>
      </w:r>
      <w:r w:rsidRPr="00DF08DC">
        <w:t>Convention on the Law of the Sea of 10 December 1982 relating to the Conservation and Management of Straddling Fish Stocks and Highly Migratory Fish Stocks</w:t>
      </w:r>
      <w:r>
        <w:t xml:space="preserve"> (ratified in 2005)</w:t>
      </w:r>
    </w:p>
    <w:p w14:paraId="132B4C69" w14:textId="77777777" w:rsidR="00350B46" w:rsidRDefault="00350B46" w:rsidP="00736F10">
      <w:pPr>
        <w:pStyle w:val="ListParagraph"/>
        <w:numPr>
          <w:ilvl w:val="1"/>
          <w:numId w:val="3"/>
        </w:numPr>
        <w:contextualSpacing w:val="0"/>
      </w:pPr>
      <w:r w:rsidRPr="00350B46">
        <w:t>Convention on International Trade of Endangered Species of Wild Fauna and Flora</w:t>
      </w:r>
      <w:r w:rsidR="005371FA">
        <w:t xml:space="preserve"> (succession in 1986)</w:t>
      </w:r>
    </w:p>
    <w:p w14:paraId="132B4C6A" w14:textId="77777777" w:rsidR="00B12665" w:rsidRDefault="005371FA" w:rsidP="00736F10">
      <w:pPr>
        <w:pStyle w:val="AProdoc"/>
        <w:jc w:val="both"/>
      </w:pPr>
      <w:r w:rsidRPr="00183E0D">
        <w:t>The GEF strategy for Cross-Cutting Capacity Development projects serves to provide resources for reducing, if not eliminating, the institutional bottlenecks and barriers to the synergistic implementation of the Rio Conventions</w:t>
      </w:r>
      <w:r w:rsidR="00B12665">
        <w:t xml:space="preserve">.  </w:t>
      </w:r>
      <w:r w:rsidRPr="00183E0D">
        <w:t xml:space="preserve">This particular project is in line with CCCD Programme Framework </w:t>
      </w:r>
      <w:r w:rsidR="00E535B4">
        <w:t>2</w:t>
      </w:r>
      <w:r w:rsidR="00FF207D" w:rsidRPr="00183E0D">
        <w:t>,</w:t>
      </w:r>
      <w:r w:rsidRPr="00183E0D">
        <w:t xml:space="preserve"> which calls for countries </w:t>
      </w:r>
      <w:r w:rsidR="00FF207D" w:rsidRPr="00183E0D">
        <w:t>to generate, access, and use information and knowledge</w:t>
      </w:r>
      <w:r w:rsidR="00B12665">
        <w:t xml:space="preserve">.  </w:t>
      </w:r>
      <w:r w:rsidRPr="00183E0D">
        <w:t>Through a learning-by-doing process, this projec</w:t>
      </w:r>
      <w:r w:rsidR="00FF207D" w:rsidRPr="00183E0D">
        <w:t>t will</w:t>
      </w:r>
      <w:r w:rsidR="00680E4B" w:rsidRPr="00183E0D">
        <w:t xml:space="preserve"> target</w:t>
      </w:r>
      <w:r w:rsidR="00FF207D" w:rsidRPr="00183E0D">
        <w:t xml:space="preserve"> the development of capacities at the individual and organizational level, strengthening technical skills to collect data and transform information into knowledge </w:t>
      </w:r>
      <w:r w:rsidRPr="00183E0D">
        <w:t xml:space="preserve">(sub-programme framework </w:t>
      </w:r>
      <w:r w:rsidR="00E535B4">
        <w:t>2</w:t>
      </w:r>
      <w:r w:rsidR="00FF207D" w:rsidRPr="00183E0D">
        <w:t>.1</w:t>
      </w:r>
      <w:r w:rsidRPr="00183E0D">
        <w:t>)</w:t>
      </w:r>
      <w:r w:rsidR="00B12665">
        <w:t>.</w:t>
      </w:r>
    </w:p>
    <w:p w14:paraId="132B4C6B" w14:textId="77777777" w:rsidR="005371FA" w:rsidRPr="009353BC" w:rsidRDefault="00680E4B" w:rsidP="00736F10">
      <w:pPr>
        <w:pStyle w:val="AProdoc"/>
        <w:jc w:val="both"/>
      </w:pPr>
      <w:r w:rsidRPr="00183E0D">
        <w:t>This</w:t>
      </w:r>
      <w:r w:rsidR="005371FA" w:rsidRPr="00183E0D">
        <w:t xml:space="preserve"> project </w:t>
      </w:r>
      <w:r w:rsidR="00DB1BEC">
        <w:t xml:space="preserve">also contributes to CCCD Programme Framework </w:t>
      </w:r>
      <w:r w:rsidR="00E535B4">
        <w:t>4</w:t>
      </w:r>
      <w:r w:rsidR="00DB1BEC">
        <w:t>, which calls for the strengthening of capacities to implement and manage global convention guidelines</w:t>
      </w:r>
      <w:r w:rsidR="00B12665">
        <w:t xml:space="preserve">.  </w:t>
      </w:r>
      <w:r w:rsidR="003254FB">
        <w:t xml:space="preserve">Accordingly, </w:t>
      </w:r>
      <w:r w:rsidR="00DB1BEC">
        <w:t xml:space="preserve">this project </w:t>
      </w:r>
      <w:r w:rsidR="005371FA" w:rsidRPr="009353BC">
        <w:t>will help institutionalize</w:t>
      </w:r>
      <w:r w:rsidR="003254FB">
        <w:t xml:space="preserve"> these capacities by targeting particular institutional structures and mechanisms to develop </w:t>
      </w:r>
      <w:r>
        <w:t xml:space="preserve">sustainable and </w:t>
      </w:r>
      <w:r w:rsidR="003254FB">
        <w:t>cost-effective environmental programs and plans that serve to meet national and global environmental priorities</w:t>
      </w:r>
      <w:r>
        <w:t xml:space="preserve"> </w:t>
      </w:r>
      <w:r w:rsidR="005371FA">
        <w:t xml:space="preserve">(sub-programme </w:t>
      </w:r>
      <w:r w:rsidR="00E535B4">
        <w:t>4</w:t>
      </w:r>
      <w:r w:rsidR="003254FB">
        <w:t>.3).</w:t>
      </w:r>
    </w:p>
    <w:p w14:paraId="132B4C6C" w14:textId="77777777" w:rsidR="00816903" w:rsidRPr="006D54F7" w:rsidRDefault="00816903" w:rsidP="00736F10">
      <w:pPr>
        <w:pStyle w:val="Heading3"/>
        <w:jc w:val="both"/>
        <w:rPr>
          <w:i/>
        </w:rPr>
      </w:pPr>
      <w:bookmarkStart w:id="43" w:name="_Toc64442237"/>
      <w:bookmarkStart w:id="44" w:name="_Toc389231393"/>
      <w:bookmarkStart w:id="45" w:name="_Toc390376383"/>
      <w:bookmarkStart w:id="46" w:name="_Toc390679343"/>
      <w:bookmarkStart w:id="47" w:name="_Toc391032081"/>
      <w:bookmarkStart w:id="48" w:name="_Toc393261442"/>
      <w:r w:rsidRPr="006D54F7">
        <w:lastRenderedPageBreak/>
        <w:t>B.2</w:t>
      </w:r>
      <w:r w:rsidRPr="006D54F7">
        <w:tab/>
        <w:t>Country Drivenness</w:t>
      </w:r>
      <w:bookmarkEnd w:id="43"/>
      <w:bookmarkEnd w:id="44"/>
      <w:bookmarkEnd w:id="45"/>
      <w:bookmarkEnd w:id="46"/>
      <w:bookmarkEnd w:id="47"/>
      <w:bookmarkEnd w:id="48"/>
    </w:p>
    <w:p w14:paraId="132B4C6D" w14:textId="77777777" w:rsidR="00B12665" w:rsidRDefault="00183E0D" w:rsidP="00736F10">
      <w:pPr>
        <w:pStyle w:val="AProdoc"/>
        <w:jc w:val="both"/>
      </w:pPr>
      <w:r>
        <w:t xml:space="preserve">This CCCD project is entirely consistent with the goals and priorities </w:t>
      </w:r>
      <w:r w:rsidR="0094089C">
        <w:t>Belize has identified through various analyses and planning processes in coordination with the United Nations System and other development partners</w:t>
      </w:r>
      <w:r w:rsidR="00B12665">
        <w:t xml:space="preserve">.  </w:t>
      </w:r>
      <w:r w:rsidR="002C5C74">
        <w:t>While the country does not have a comprehensive policy and strategy to shape its sustainable development, numerous planning instruments identify sustainable development as a pillar for Belize’s future growth</w:t>
      </w:r>
      <w:r w:rsidR="00B12665">
        <w:t xml:space="preserve">.  </w:t>
      </w:r>
      <w:r w:rsidR="00701FF9">
        <w:t xml:space="preserve">Belize’s primary planning document, </w:t>
      </w:r>
      <w:r w:rsidR="00DC352C" w:rsidRPr="00DD45F2">
        <w:rPr>
          <w:i/>
        </w:rPr>
        <w:t>Horizon 2030:  National Development Framework for Belize 2010-</w:t>
      </w:r>
      <w:proofErr w:type="gramStart"/>
      <w:r w:rsidR="00DC352C" w:rsidRPr="00DD45F2">
        <w:rPr>
          <w:i/>
        </w:rPr>
        <w:t>2030</w:t>
      </w:r>
      <w:r w:rsidR="006829B9">
        <w:t>,</w:t>
      </w:r>
      <w:proofErr w:type="gramEnd"/>
      <w:r w:rsidR="006829B9">
        <w:t xml:space="preserve"> </w:t>
      </w:r>
      <w:r w:rsidR="00AB3EA1">
        <w:t>has the principle goal of</w:t>
      </w:r>
      <w:r w:rsidR="00DC352C">
        <w:t xml:space="preserve"> sustain</w:t>
      </w:r>
      <w:r w:rsidR="00AB3EA1">
        <w:t>ing</w:t>
      </w:r>
      <w:r w:rsidR="00DC352C">
        <w:t xml:space="preserve"> economic growth and development while raising the quality of life for the country’s </w:t>
      </w:r>
      <w:r w:rsidR="00AB3EA1">
        <w:t>citizens, however t</w:t>
      </w:r>
      <w:r w:rsidR="00DC352C">
        <w:t xml:space="preserve">his </w:t>
      </w:r>
      <w:r w:rsidR="00832404">
        <w:t>plan</w:t>
      </w:r>
      <w:r w:rsidR="00DC352C">
        <w:t xml:space="preserve"> </w:t>
      </w:r>
      <w:r w:rsidR="00AB3EA1">
        <w:t xml:space="preserve">also </w:t>
      </w:r>
      <w:r w:rsidR="00832404">
        <w:t xml:space="preserve">recognizes the importance of natural resources and the environment in achieving </w:t>
      </w:r>
      <w:r w:rsidR="00AB3EA1">
        <w:t>these goals</w:t>
      </w:r>
      <w:sdt>
        <w:sdtPr>
          <w:id w:val="-1201706204"/>
          <w:citation/>
        </w:sdtPr>
        <w:sdtEndPr/>
        <w:sdtContent>
          <w:r w:rsidR="005A36D6">
            <w:fldChar w:fldCharType="begin"/>
          </w:r>
          <w:r w:rsidR="005A36D6">
            <w:instrText xml:space="preserve"> CITATION Min10 \l 1033 </w:instrText>
          </w:r>
          <w:r w:rsidR="005A36D6">
            <w:fldChar w:fldCharType="separate"/>
          </w:r>
          <w:r w:rsidR="00127498">
            <w:rPr>
              <w:noProof/>
            </w:rPr>
            <w:t xml:space="preserve"> (Barnett, Catzim-Sanchez, &amp; Humes, 2010)</w:t>
          </w:r>
          <w:r w:rsidR="005A36D6">
            <w:fldChar w:fldCharType="end"/>
          </w:r>
        </w:sdtContent>
      </w:sdt>
      <w:r w:rsidR="00B12665">
        <w:t xml:space="preserve">.  </w:t>
      </w:r>
      <w:r w:rsidR="002C5C74">
        <w:t>To this end, t</w:t>
      </w:r>
      <w:r w:rsidR="00AB3EA1">
        <w:t xml:space="preserve">he report explicitly emphasizes </w:t>
      </w:r>
      <w:r w:rsidR="00832404">
        <w:t xml:space="preserve">the need for </w:t>
      </w:r>
      <w:r w:rsidR="00DC352C">
        <w:t xml:space="preserve">environmental sustainability </w:t>
      </w:r>
      <w:r w:rsidR="00832404">
        <w:t>in the development planning process</w:t>
      </w:r>
      <w:r w:rsidR="000F7487">
        <w:t>es</w:t>
      </w:r>
      <w:r w:rsidR="00173720">
        <w:t xml:space="preserve"> stating that</w:t>
      </w:r>
      <w:r w:rsidR="00DD45F2">
        <w:t xml:space="preserve"> “</w:t>
      </w:r>
      <w:r w:rsidR="00173720">
        <w:t>in the context of Belize’s</w:t>
      </w:r>
      <w:r w:rsidR="00DD45F2">
        <w:t xml:space="preserve"> </w:t>
      </w:r>
      <w:r w:rsidR="00173720">
        <w:t>natural resource based economy,</w:t>
      </w:r>
      <w:r w:rsidR="00DD45F2">
        <w:t xml:space="preserve"> </w:t>
      </w:r>
      <w:r w:rsidR="00173720">
        <w:t>environmental</w:t>
      </w:r>
      <w:r w:rsidR="00DD45F2">
        <w:t xml:space="preserve"> </w:t>
      </w:r>
      <w:r w:rsidR="00173720">
        <w:t>sustainability is key to sustainability</w:t>
      </w:r>
      <w:r w:rsidR="00DD45F2">
        <w:t xml:space="preserve"> </w:t>
      </w:r>
      <w:r w:rsidR="00173720">
        <w:t>of economic development”</w:t>
      </w:r>
      <w:sdt>
        <w:sdtPr>
          <w:id w:val="-790668081"/>
          <w:citation/>
        </w:sdtPr>
        <w:sdtEndPr/>
        <w:sdtContent>
          <w:r w:rsidR="00832404">
            <w:fldChar w:fldCharType="begin"/>
          </w:r>
          <w:r w:rsidR="00DD45F2">
            <w:instrText xml:space="preserve">CITATION Min10 \p 74 \l 1033 </w:instrText>
          </w:r>
          <w:r w:rsidR="00832404">
            <w:fldChar w:fldCharType="separate"/>
          </w:r>
          <w:r w:rsidR="00127498">
            <w:rPr>
              <w:noProof/>
            </w:rPr>
            <w:t xml:space="preserve"> (Barnett, Catzim-Sanchez, &amp; Humes, 2010, p. 74)</w:t>
          </w:r>
          <w:r w:rsidR="00832404">
            <w:fldChar w:fldCharType="end"/>
          </w:r>
        </w:sdtContent>
      </w:sdt>
      <w:r w:rsidR="00B12665">
        <w:t xml:space="preserve">.  </w:t>
      </w:r>
      <w:r w:rsidR="002C5C74">
        <w:t>Furthermore, although</w:t>
      </w:r>
      <w:r w:rsidR="00AB3EA1">
        <w:t xml:space="preserve"> </w:t>
      </w:r>
      <w:r w:rsidR="00AB3EA1" w:rsidRPr="00DD45F2">
        <w:rPr>
          <w:i/>
        </w:rPr>
        <w:t>Horizon 2030</w:t>
      </w:r>
      <w:r w:rsidR="00AB3EA1">
        <w:t xml:space="preserve"> was released after the government’s </w:t>
      </w:r>
      <w:r w:rsidR="00AB3EA1" w:rsidRPr="00DD45F2">
        <w:rPr>
          <w:i/>
        </w:rPr>
        <w:t>Medium-Term Development Strategy 2010-2013</w:t>
      </w:r>
      <w:r w:rsidR="00AB3EA1">
        <w:t xml:space="preserve">, the strategic emphasis on sustainable development </w:t>
      </w:r>
      <w:r w:rsidR="002C5C74">
        <w:t xml:space="preserve">in the long-term strategy document is being used to inform adjustments to the MTDS </w:t>
      </w:r>
      <w:sdt>
        <w:sdtPr>
          <w:id w:val="1373956782"/>
          <w:citation/>
        </w:sdtPr>
        <w:sdtEndPr/>
        <w:sdtContent>
          <w:r w:rsidR="002C5C74">
            <w:fldChar w:fldCharType="begin"/>
          </w:r>
          <w:r w:rsidR="002C5C74">
            <w:instrText xml:space="preserve">CITATION MFF12 \p 8 \l 1033 </w:instrText>
          </w:r>
          <w:r w:rsidR="002C5C74">
            <w:fldChar w:fldCharType="separate"/>
          </w:r>
          <w:r w:rsidR="00127498">
            <w:rPr>
              <w:noProof/>
            </w:rPr>
            <w:t>(MFFSD, 2012, p. 8)</w:t>
          </w:r>
          <w:r w:rsidR="002C5C74">
            <w:fldChar w:fldCharType="end"/>
          </w:r>
        </w:sdtContent>
      </w:sdt>
      <w:r w:rsidR="00AB3EA1">
        <w:t xml:space="preserve"> </w:t>
      </w:r>
      <w:r w:rsidR="00B12665">
        <w:t xml:space="preserve">.  </w:t>
      </w:r>
      <w:r w:rsidR="00D00C65">
        <w:t xml:space="preserve">In fact, although the country has no national sustainable development strategy, many government ministries derive their sustainable development mandate from </w:t>
      </w:r>
      <w:r w:rsidR="00D00C65" w:rsidRPr="00D00C65">
        <w:rPr>
          <w:i/>
        </w:rPr>
        <w:t>Horizon 2030</w:t>
      </w:r>
      <w:r w:rsidR="00D00C65">
        <w:rPr>
          <w:i/>
        </w:rPr>
        <w:t xml:space="preserve">, </w:t>
      </w:r>
      <w:r w:rsidR="00D00C65" w:rsidRPr="00D00C65">
        <w:t>and the MTDS</w:t>
      </w:r>
      <w:r w:rsidR="00D00C65">
        <w:t xml:space="preserve"> as well as other sectoral plans and some international conventions</w:t>
      </w:r>
      <w:sdt>
        <w:sdtPr>
          <w:id w:val="37564318"/>
          <w:citation/>
        </w:sdtPr>
        <w:sdtEndPr/>
        <w:sdtContent>
          <w:r w:rsidR="00D00C65">
            <w:fldChar w:fldCharType="begin"/>
          </w:r>
          <w:r w:rsidR="00D00C65">
            <w:instrText xml:space="preserve"> CITATION Rev13 \l 1033 </w:instrText>
          </w:r>
          <w:r w:rsidR="00D00C65">
            <w:fldChar w:fldCharType="separate"/>
          </w:r>
          <w:r w:rsidR="00127498">
            <w:rPr>
              <w:noProof/>
            </w:rPr>
            <w:t xml:space="preserve"> (Kinahoi-Siamomua, 2013)</w:t>
          </w:r>
          <w:r w:rsidR="00D00C65">
            <w:fldChar w:fldCharType="end"/>
          </w:r>
        </w:sdtContent>
      </w:sdt>
      <w:r w:rsidR="00B12665">
        <w:t>.</w:t>
      </w:r>
    </w:p>
    <w:p w14:paraId="132B4C6E" w14:textId="77777777" w:rsidR="00667865" w:rsidRDefault="0094089C" w:rsidP="00736F10">
      <w:pPr>
        <w:pStyle w:val="zz"/>
        <w:ind w:left="0" w:firstLine="0"/>
        <w:jc w:val="both"/>
      </w:pPr>
      <w:r>
        <w:t xml:space="preserve">In 2013, the Government of Belize and the UN System agreed to a </w:t>
      </w:r>
      <w:r w:rsidR="00183E0D" w:rsidRPr="009E31D2">
        <w:t xml:space="preserve">new </w:t>
      </w:r>
      <w:r w:rsidR="00183E0D" w:rsidRPr="00422E02">
        <w:t>United Nations Developmen</w:t>
      </w:r>
      <w:r w:rsidR="00183E0D">
        <w:t>t Assistance Framework (UNDAF) 2013-2016</w:t>
      </w:r>
      <w:r w:rsidR="00B12665">
        <w:t xml:space="preserve">.  </w:t>
      </w:r>
      <w:r w:rsidR="00680E4B" w:rsidRPr="009E31D2">
        <w:t>The Belize UND</w:t>
      </w:r>
      <w:r w:rsidR="00680E4B">
        <w:t>A</w:t>
      </w:r>
      <w:r w:rsidR="00680E4B" w:rsidRPr="009E31D2">
        <w:t>F constitutes the framework of reference for the collaborative actions of the ent</w:t>
      </w:r>
      <w:r w:rsidR="00680E4B">
        <w:t>i</w:t>
      </w:r>
      <w:r w:rsidR="00680E4B" w:rsidRPr="009E31D2">
        <w:t>re UN system in Belize and is anchored to the national development vision and priorities of the country</w:t>
      </w:r>
      <w:sdt>
        <w:sdtPr>
          <w:id w:val="-365766293"/>
          <w:citation/>
        </w:sdtPr>
        <w:sdtEndPr/>
        <w:sdtContent>
          <w:r w:rsidR="004F0C8E">
            <w:fldChar w:fldCharType="begin"/>
          </w:r>
          <w:r w:rsidR="004F0C8E">
            <w:instrText xml:space="preserve"> CITATION UND132 \l 1033 </w:instrText>
          </w:r>
          <w:r w:rsidR="004F0C8E">
            <w:fldChar w:fldCharType="separate"/>
          </w:r>
          <w:r w:rsidR="00127498">
            <w:rPr>
              <w:noProof/>
            </w:rPr>
            <w:t xml:space="preserve"> (UNDAF, 2013)</w:t>
          </w:r>
          <w:r w:rsidR="004F0C8E">
            <w:fldChar w:fldCharType="end"/>
          </w:r>
        </w:sdtContent>
      </w:sdt>
      <w:r w:rsidR="00B12665">
        <w:t xml:space="preserve">.  </w:t>
      </w:r>
      <w:r w:rsidR="00AA4361">
        <w:t xml:space="preserve">This framework </w:t>
      </w:r>
      <w:r w:rsidR="009C51D4">
        <w:t xml:space="preserve">is a response to key challenges identified in the Common Country Assessment </w:t>
      </w:r>
      <w:r w:rsidR="006C1A56">
        <w:t xml:space="preserve">and other national strategies such as </w:t>
      </w:r>
      <w:r w:rsidR="006C1A56" w:rsidRPr="000F7487">
        <w:rPr>
          <w:i/>
        </w:rPr>
        <w:t>Horizon 2030</w:t>
      </w:r>
      <w:r w:rsidR="005B1AC9">
        <w:t>; the</w:t>
      </w:r>
      <w:r w:rsidR="00AB3EA1">
        <w:t xml:space="preserve"> </w:t>
      </w:r>
      <w:r w:rsidR="00AB3EA1" w:rsidRPr="00AB3EA1">
        <w:t>MTDS</w:t>
      </w:r>
      <w:r w:rsidR="00684D8A">
        <w:t xml:space="preserve">; and the </w:t>
      </w:r>
      <w:r w:rsidR="00684D8A" w:rsidRPr="000F7487">
        <w:rPr>
          <w:i/>
        </w:rPr>
        <w:t>National Poverty Elimination Strategy and Action Plans</w:t>
      </w:r>
      <w:r w:rsidR="00B12665">
        <w:t xml:space="preserve">.  </w:t>
      </w:r>
      <w:r w:rsidR="005B1AC9">
        <w:t xml:space="preserve">The UNDAF ‘s </w:t>
      </w:r>
      <w:r w:rsidR="00AA4361">
        <w:t>P</w:t>
      </w:r>
      <w:r w:rsidR="005B1AC9">
        <w:t>riority 3</w:t>
      </w:r>
      <w:r w:rsidR="00AA4361">
        <w:t xml:space="preserve"> </w:t>
      </w:r>
      <w:r w:rsidR="00E72455">
        <w:t xml:space="preserve">draws on the need for </w:t>
      </w:r>
      <w:r w:rsidR="005B1AC9">
        <w:t xml:space="preserve">environmental sustainability </w:t>
      </w:r>
      <w:r w:rsidR="00E72455">
        <w:t xml:space="preserve">as identified </w:t>
      </w:r>
      <w:r w:rsidR="00684D8A">
        <w:t xml:space="preserve">in these plans and </w:t>
      </w:r>
      <w:r w:rsidR="005B1AC9">
        <w:t xml:space="preserve">aims </w:t>
      </w:r>
      <w:r w:rsidR="00680E4B" w:rsidRPr="009E31D2">
        <w:t xml:space="preserve">to </w:t>
      </w:r>
      <w:r w:rsidR="005B1AC9">
        <w:t xml:space="preserve">mainstream </w:t>
      </w:r>
      <w:r w:rsidR="00680E4B" w:rsidRPr="009E31D2">
        <w:t>environmental</w:t>
      </w:r>
      <w:r w:rsidR="005B1AC9">
        <w:t xml:space="preserve"> and natural resource management</w:t>
      </w:r>
      <w:r w:rsidR="00680E4B" w:rsidRPr="009E31D2">
        <w:t>, disaster risk reduction, and climate change dimensions into public policies and development processes</w:t>
      </w:r>
      <w:r w:rsidR="00B12665">
        <w:t xml:space="preserve">.  </w:t>
      </w:r>
      <w:r w:rsidR="00684D8A">
        <w:t>O</w:t>
      </w:r>
      <w:r w:rsidR="00680E4B" w:rsidRPr="009E31D2">
        <w:t>utcome</w:t>
      </w:r>
      <w:r w:rsidR="00202694">
        <w:t xml:space="preserve"> </w:t>
      </w:r>
      <w:r w:rsidR="00684D8A">
        <w:t xml:space="preserve">6 of this </w:t>
      </w:r>
      <w:r>
        <w:t>P</w:t>
      </w:r>
      <w:r w:rsidR="00684D8A">
        <w:t xml:space="preserve">riority </w:t>
      </w:r>
      <w:r w:rsidR="00202694">
        <w:t>underscores the importance of</w:t>
      </w:r>
      <w:r w:rsidR="00680E4B" w:rsidRPr="009E31D2">
        <w:t xml:space="preserve"> </w:t>
      </w:r>
      <w:r w:rsidR="00202694">
        <w:t>bolstering</w:t>
      </w:r>
      <w:r w:rsidR="00680E4B" w:rsidRPr="009E31D2">
        <w:t xml:space="preserve"> the national sustainable development agenda and </w:t>
      </w:r>
      <w:r w:rsidR="005B1AC9">
        <w:t xml:space="preserve">its </w:t>
      </w:r>
      <w:r w:rsidR="00680E4B" w:rsidRPr="009E31D2">
        <w:t>supporting framework</w:t>
      </w:r>
      <w:sdt>
        <w:sdtPr>
          <w:id w:val="1234587451"/>
          <w:citation/>
        </w:sdtPr>
        <w:sdtEndPr/>
        <w:sdtContent>
          <w:r w:rsidR="005B1AC9">
            <w:fldChar w:fldCharType="begin"/>
          </w:r>
          <w:r w:rsidR="005B1AC9">
            <w:instrText xml:space="preserve"> CITATION UND132 \l 1033 </w:instrText>
          </w:r>
          <w:r w:rsidR="005B1AC9">
            <w:fldChar w:fldCharType="separate"/>
          </w:r>
          <w:r w:rsidR="00127498">
            <w:rPr>
              <w:noProof/>
            </w:rPr>
            <w:t xml:space="preserve"> (UNDAF, 2013)</w:t>
          </w:r>
          <w:r w:rsidR="005B1AC9">
            <w:fldChar w:fldCharType="end"/>
          </w:r>
        </w:sdtContent>
      </w:sdt>
      <w:r w:rsidR="00B12665">
        <w:t xml:space="preserve">.  </w:t>
      </w:r>
      <w:r w:rsidR="005B1AC9">
        <w:t>Effective c</w:t>
      </w:r>
      <w:r w:rsidR="00680E4B" w:rsidRPr="009E31D2">
        <w:t xml:space="preserve">oordination of MEA’s and </w:t>
      </w:r>
      <w:r w:rsidR="005B1AC9">
        <w:t xml:space="preserve">improved capacity </w:t>
      </w:r>
      <w:r w:rsidR="00680E4B" w:rsidRPr="009E31D2">
        <w:t>to plan, monitor, implement</w:t>
      </w:r>
      <w:r w:rsidR="00B22F7A">
        <w:t>,</w:t>
      </w:r>
      <w:r w:rsidR="00680E4B" w:rsidRPr="009E31D2">
        <w:t xml:space="preserve"> and report on inclusive sustainable development strategies</w:t>
      </w:r>
      <w:r w:rsidR="00B1106A">
        <w:t xml:space="preserve"> </w:t>
      </w:r>
      <w:r w:rsidR="00202694">
        <w:t>are</w:t>
      </w:r>
      <w:r w:rsidR="00B1106A">
        <w:t xml:space="preserve"> </w:t>
      </w:r>
      <w:r w:rsidR="005B1AC9">
        <w:t>fundamental</w:t>
      </w:r>
      <w:r w:rsidR="00B1106A" w:rsidRPr="009E31D2">
        <w:t xml:space="preserve"> to this su</w:t>
      </w:r>
      <w:r w:rsidR="00B1106A">
        <w:t>stainable development framework.</w:t>
      </w:r>
    </w:p>
    <w:p w14:paraId="132B4C6F" w14:textId="77777777" w:rsidR="00B80169" w:rsidRDefault="00B80169" w:rsidP="00736F10">
      <w:pPr>
        <w:pStyle w:val="AProdoc"/>
        <w:jc w:val="both"/>
      </w:pPr>
      <w:r>
        <w:t>This project is also well aligned to address</w:t>
      </w:r>
      <w:r w:rsidR="005A36D6">
        <w:t xml:space="preserve"> the</w:t>
      </w:r>
      <w:r>
        <w:t xml:space="preserve"> emerging priorities that were identified in the </w:t>
      </w:r>
      <w:r w:rsidRPr="00FE180D">
        <w:rPr>
          <w:i/>
        </w:rPr>
        <w:t>Millennium Development Goals (</w:t>
      </w:r>
      <w:r>
        <w:t xml:space="preserve">MDG) </w:t>
      </w:r>
      <w:r w:rsidRPr="00FE180D">
        <w:rPr>
          <w:i/>
        </w:rPr>
        <w:t>Report and Post 2015 Agenda</w:t>
      </w:r>
      <w:r w:rsidR="00B12665">
        <w:t xml:space="preserve">.  </w:t>
      </w:r>
      <w:r>
        <w:t xml:space="preserve">One such priority acknowledges that </w:t>
      </w:r>
      <w:r w:rsidR="00FE180D">
        <w:t xml:space="preserve">all public agencies “gather data but there is no </w:t>
      </w:r>
      <w:r w:rsidR="00FE180D" w:rsidRPr="00E72455">
        <w:rPr>
          <w:lang w:val="en-GB"/>
        </w:rPr>
        <w:t xml:space="preserve">centralised </w:t>
      </w:r>
      <w:r w:rsidR="00FE180D">
        <w:t xml:space="preserve">data storage location, or official and </w:t>
      </w:r>
      <w:r w:rsidR="00FE180D" w:rsidRPr="00E72455">
        <w:rPr>
          <w:lang w:val="en-GB"/>
        </w:rPr>
        <w:t xml:space="preserve">formalised </w:t>
      </w:r>
      <w:r w:rsidR="00FE180D">
        <w:t>channels through which effective exchange of data and data analysis occurs at regular intervals.”</w:t>
      </w:r>
      <w:sdt>
        <w:sdtPr>
          <w:id w:val="-231936633"/>
          <w:citation/>
        </w:sdtPr>
        <w:sdtEndPr/>
        <w:sdtContent>
          <w:r w:rsidR="00FE180D">
            <w:fldChar w:fldCharType="begin"/>
          </w:r>
          <w:r w:rsidR="00FE180D">
            <w:instrText xml:space="preserve">CITATION UN131 \p 104 \l 1033 </w:instrText>
          </w:r>
          <w:r w:rsidR="00FE180D">
            <w:fldChar w:fldCharType="separate"/>
          </w:r>
          <w:r w:rsidR="00127498">
            <w:rPr>
              <w:noProof/>
            </w:rPr>
            <w:t xml:space="preserve"> (UNDP, 2013, p. 104)</w:t>
          </w:r>
          <w:r w:rsidR="00FE180D">
            <w:fldChar w:fldCharType="end"/>
          </w:r>
        </w:sdtContent>
      </w:sdt>
      <w:r w:rsidR="00B12665">
        <w:t xml:space="preserve">.  </w:t>
      </w:r>
      <w:r w:rsidR="00FE180D">
        <w:t xml:space="preserve">This project can help address the </w:t>
      </w:r>
      <w:r>
        <w:t xml:space="preserve">need for more efficient mechanisms to access this data in order to </w:t>
      </w:r>
      <w:r w:rsidR="00FE180D">
        <w:t>inform effective policy making.</w:t>
      </w:r>
    </w:p>
    <w:p w14:paraId="132B4C70" w14:textId="77777777" w:rsidR="00B12665" w:rsidRDefault="00C00843" w:rsidP="00736F10">
      <w:pPr>
        <w:pStyle w:val="AProdoc"/>
        <w:jc w:val="both"/>
        <w:rPr>
          <w:rFonts w:eastAsiaTheme="minorEastAsia"/>
          <w:bCs/>
          <w:lang w:eastAsia="es-ES"/>
        </w:rPr>
      </w:pPr>
      <w:r>
        <w:t>I</w:t>
      </w:r>
      <w:r w:rsidR="00684D8A" w:rsidRPr="00AD1DE1">
        <w:t xml:space="preserve">n addition to the three </w:t>
      </w:r>
      <w:r w:rsidR="00684D8A">
        <w:t>Rio Conventions and other MEAs</w:t>
      </w:r>
      <w:r>
        <w:t xml:space="preserve">, Belize </w:t>
      </w:r>
      <w:r w:rsidRPr="00AD1DE1">
        <w:t xml:space="preserve">has adopted a </w:t>
      </w:r>
      <w:r>
        <w:t>number of strategic frameworks</w:t>
      </w:r>
      <w:r w:rsidR="00684D8A">
        <w:t xml:space="preserve"> that reflect</w:t>
      </w:r>
      <w:r w:rsidR="009B6DA8">
        <w:t xml:space="preserve"> the country’</w:t>
      </w:r>
      <w:r w:rsidR="00684D8A" w:rsidRPr="00AD1DE1">
        <w:t xml:space="preserve">s </w:t>
      </w:r>
      <w:r w:rsidR="00684D8A">
        <w:t xml:space="preserve">diverse </w:t>
      </w:r>
      <w:r w:rsidR="00684D8A" w:rsidRPr="00AD1DE1">
        <w:t>environmental priorities</w:t>
      </w:r>
      <w:r w:rsidR="00B12665">
        <w:t xml:space="preserve">.  </w:t>
      </w:r>
      <w:r w:rsidR="00684D8A">
        <w:t xml:space="preserve">For example, in 1994 Belize joined </w:t>
      </w:r>
      <w:r w:rsidR="00684D8A" w:rsidRPr="00AD1DE1">
        <w:t>the Alliance for Sustainable Development of Central America</w:t>
      </w:r>
      <w:r w:rsidR="00684D8A" w:rsidRPr="002179CE">
        <w:rPr>
          <w:rStyle w:val="FootnoteReference"/>
        </w:rPr>
        <w:footnoteReference w:id="2"/>
      </w:r>
      <w:r w:rsidR="00684D8A">
        <w:t xml:space="preserve"> </w:t>
      </w:r>
      <w:r w:rsidR="00684D8A" w:rsidRPr="00AD1DE1">
        <w:t xml:space="preserve">which aims to </w:t>
      </w:r>
      <w:r w:rsidR="00684D8A" w:rsidRPr="00AD1DE1">
        <w:rPr>
          <w:rFonts w:eastAsiaTheme="minorEastAsia"/>
          <w:lang w:eastAsia="es-ES"/>
        </w:rPr>
        <w:t xml:space="preserve">promote awareness and participation in society by incorporating environmental considerations into </w:t>
      </w:r>
      <w:r w:rsidR="00684D8A">
        <w:rPr>
          <w:rFonts w:eastAsiaTheme="minorEastAsia"/>
          <w:lang w:eastAsia="es-ES"/>
        </w:rPr>
        <w:t>the formal and informal education system to develop an implementation strategy for a system of environmental-economic accounting</w:t>
      </w:r>
      <w:r w:rsidR="00B12665">
        <w:rPr>
          <w:rFonts w:eastAsiaTheme="minorEastAsia"/>
          <w:bCs/>
          <w:lang w:eastAsia="es-ES"/>
        </w:rPr>
        <w:t>.</w:t>
      </w:r>
    </w:p>
    <w:p w14:paraId="132B4C71" w14:textId="77777777" w:rsidR="00B12665" w:rsidRDefault="00816903" w:rsidP="00736F10">
      <w:pPr>
        <w:pStyle w:val="zz"/>
        <w:ind w:left="0" w:firstLine="0"/>
        <w:jc w:val="both"/>
        <w:rPr>
          <w:snapToGrid w:val="0"/>
        </w:rPr>
      </w:pPr>
      <w:r w:rsidRPr="006D54F7">
        <w:rPr>
          <w:snapToGrid w:val="0"/>
        </w:rPr>
        <w:t xml:space="preserve">This project also allows the country to </w:t>
      </w:r>
      <w:r w:rsidR="00AC2437" w:rsidRPr="006D54F7">
        <w:rPr>
          <w:snapToGrid w:val="0"/>
        </w:rPr>
        <w:t>fa</w:t>
      </w:r>
      <w:r w:rsidR="00AC2437">
        <w:rPr>
          <w:snapToGrid w:val="0"/>
        </w:rPr>
        <w:t>st track</w:t>
      </w:r>
      <w:r w:rsidR="00B12665">
        <w:rPr>
          <w:snapToGrid w:val="0"/>
        </w:rPr>
        <w:t xml:space="preserve"> the operationalization (</w:t>
      </w:r>
      <w:r w:rsidRPr="006D54F7">
        <w:rPr>
          <w:snapToGrid w:val="0"/>
        </w:rPr>
        <w:t>institutionalization</w:t>
      </w:r>
      <w:r w:rsidR="00B12665">
        <w:rPr>
          <w:snapToGrid w:val="0"/>
        </w:rPr>
        <w:t>)</w:t>
      </w:r>
      <w:r w:rsidRPr="006D54F7">
        <w:rPr>
          <w:snapToGrid w:val="0"/>
        </w:rPr>
        <w:t xml:space="preserve"> of key natural resource legislation and strategies recently adopted supporting effective land, water and natural </w:t>
      </w:r>
      <w:r w:rsidRPr="006D54F7">
        <w:rPr>
          <w:snapToGrid w:val="0"/>
        </w:rPr>
        <w:lastRenderedPageBreak/>
        <w:t>resource (biodiversity management)</w:t>
      </w:r>
      <w:r w:rsidR="00B12665">
        <w:rPr>
          <w:snapToGrid w:val="0"/>
        </w:rPr>
        <w:t xml:space="preserve">.  </w:t>
      </w:r>
      <w:r w:rsidRPr="006D54F7">
        <w:rPr>
          <w:snapToGrid w:val="0"/>
        </w:rPr>
        <w:t>These include  the recently adopted National Planning Bill, which provides the policy framework allowing the institutionalization of the National Land Use Policy and Plan (developed as a response to effective land resource distribution and management), the National Integrated Water Management Act (developed to safeguard the country water resource base and those catchment areas supporting water as a resource), the National Protected Area Systems Bill (developed to consolidate Belize’s network of protected areas), and the Aquatic Living Resources Bill (developed to improve management of marine resource</w:t>
      </w:r>
      <w:r w:rsidR="00684D8A">
        <w:rPr>
          <w:snapToGrid w:val="0"/>
        </w:rPr>
        <w:t>s</w:t>
      </w:r>
      <w:r w:rsidRPr="006D54F7">
        <w:rPr>
          <w:snapToGrid w:val="0"/>
        </w:rPr>
        <w:t>)</w:t>
      </w:r>
      <w:r w:rsidR="00B12665">
        <w:rPr>
          <w:snapToGrid w:val="0"/>
        </w:rPr>
        <w:t>.</w:t>
      </w:r>
    </w:p>
    <w:p w14:paraId="132B4C72" w14:textId="77777777" w:rsidR="00816903" w:rsidRPr="00CF7552" w:rsidRDefault="00816903" w:rsidP="00736F10">
      <w:pPr>
        <w:pStyle w:val="Heading4"/>
        <w:jc w:val="both"/>
      </w:pPr>
      <w:bookmarkStart w:id="49" w:name="_Toc389231394"/>
      <w:bookmarkStart w:id="50" w:name="_Toc390376384"/>
      <w:bookmarkStart w:id="51" w:name="_Toc390679344"/>
      <w:bookmarkStart w:id="52" w:name="_Toc391032082"/>
      <w:bookmarkStart w:id="53" w:name="_Toc393261443"/>
      <w:bookmarkStart w:id="54" w:name="_Toc165205168"/>
      <w:bookmarkStart w:id="55" w:name="_Toc165205754"/>
      <w:bookmarkStart w:id="56" w:name="_Toc64442238"/>
      <w:r w:rsidRPr="00CF7552">
        <w:t>B.2.a</w:t>
      </w:r>
      <w:r w:rsidRPr="00CF7552">
        <w:tab/>
        <w:t>Nat</w:t>
      </w:r>
      <w:r w:rsidR="000F7487" w:rsidRPr="00CF7552">
        <w:t>ional Capacity Self-Assessment</w:t>
      </w:r>
      <w:bookmarkEnd w:id="49"/>
      <w:bookmarkEnd w:id="50"/>
      <w:bookmarkEnd w:id="51"/>
      <w:bookmarkEnd w:id="52"/>
      <w:bookmarkEnd w:id="53"/>
      <w:r w:rsidR="000F7487" w:rsidRPr="00CF7552">
        <w:t xml:space="preserve"> </w:t>
      </w:r>
      <w:bookmarkEnd w:id="54"/>
      <w:bookmarkEnd w:id="55"/>
      <w:bookmarkEnd w:id="56"/>
    </w:p>
    <w:p w14:paraId="132B4C73" w14:textId="77777777" w:rsidR="00D2410F" w:rsidRPr="00D2410F" w:rsidRDefault="008151C7" w:rsidP="00736F10">
      <w:pPr>
        <w:pStyle w:val="AProdoc"/>
        <w:jc w:val="both"/>
      </w:pPr>
      <w:r>
        <w:rPr>
          <w:snapToGrid w:val="0"/>
        </w:rPr>
        <w:t xml:space="preserve">Belize </w:t>
      </w:r>
      <w:r w:rsidR="000F7487" w:rsidRPr="00D2410F">
        <w:rPr>
          <w:snapToGrid w:val="0"/>
        </w:rPr>
        <w:t xml:space="preserve">conducted </w:t>
      </w:r>
      <w:r>
        <w:rPr>
          <w:snapToGrid w:val="0"/>
        </w:rPr>
        <w:t xml:space="preserve">its </w:t>
      </w:r>
      <w:r w:rsidR="00AC2437">
        <w:rPr>
          <w:snapToGrid w:val="0"/>
        </w:rPr>
        <w:t>NCSA</w:t>
      </w:r>
      <w:r w:rsidR="00776947" w:rsidRPr="00D2410F">
        <w:rPr>
          <w:snapToGrid w:val="0"/>
        </w:rPr>
        <w:t xml:space="preserve"> </w:t>
      </w:r>
      <w:r w:rsidR="006829B9">
        <w:rPr>
          <w:snapToGrid w:val="0"/>
        </w:rPr>
        <w:t>in</w:t>
      </w:r>
      <w:r w:rsidR="00816903" w:rsidRPr="00D2410F">
        <w:rPr>
          <w:snapToGrid w:val="0"/>
        </w:rPr>
        <w:t xml:space="preserve"> 2005 </w:t>
      </w:r>
      <w:r w:rsidR="00816903" w:rsidRPr="00D2410F">
        <w:t xml:space="preserve">in order to identify the thematic and cross-cutting capacity constraints affecting </w:t>
      </w:r>
      <w:r w:rsidR="00B53226">
        <w:t xml:space="preserve">the synergistic </w:t>
      </w:r>
      <w:r w:rsidR="00816903" w:rsidRPr="00D2410F">
        <w:t>implem</w:t>
      </w:r>
      <w:r w:rsidR="005A36D6">
        <w:t>entation of the Rio Conventions</w:t>
      </w:r>
      <w:r w:rsidR="00816903" w:rsidRPr="00D2410F">
        <w:t xml:space="preserve"> as well as to identify </w:t>
      </w:r>
      <w:r w:rsidR="00441F25" w:rsidRPr="00D2410F">
        <w:t>key</w:t>
      </w:r>
      <w:r w:rsidR="00816903" w:rsidRPr="00D2410F">
        <w:t xml:space="preserve"> capacity building constraints</w:t>
      </w:r>
      <w:r w:rsidR="00B12665">
        <w:t xml:space="preserve">.  </w:t>
      </w:r>
      <w:r>
        <w:t xml:space="preserve">The exercise </w:t>
      </w:r>
      <w:r>
        <w:rPr>
          <w:snapToGrid w:val="0"/>
        </w:rPr>
        <w:t xml:space="preserve">was completed by </w:t>
      </w:r>
      <w:r w:rsidR="009B6DA8">
        <w:rPr>
          <w:snapToGrid w:val="0"/>
        </w:rPr>
        <w:t xml:space="preserve">a </w:t>
      </w:r>
      <w:r>
        <w:rPr>
          <w:snapToGrid w:val="0"/>
        </w:rPr>
        <w:t>team of national and international consultants</w:t>
      </w:r>
      <w:r w:rsidRPr="00D2410F">
        <w:rPr>
          <w:snapToGrid w:val="0"/>
        </w:rPr>
        <w:t xml:space="preserve"> </w:t>
      </w:r>
      <w:r>
        <w:rPr>
          <w:snapToGrid w:val="0"/>
        </w:rPr>
        <w:t>with numerous consultations with key stakeholders</w:t>
      </w:r>
      <w:r w:rsidR="00B12665">
        <w:rPr>
          <w:snapToGrid w:val="0"/>
        </w:rPr>
        <w:t xml:space="preserve">.  </w:t>
      </w:r>
      <w:r w:rsidR="00B53226">
        <w:rPr>
          <w:snapToGrid w:val="0"/>
        </w:rPr>
        <w:t xml:space="preserve">The NCSA’s primary output was </w:t>
      </w:r>
      <w:r w:rsidR="00B05BEC">
        <w:rPr>
          <w:snapToGrid w:val="0"/>
        </w:rPr>
        <w:t>the NCSA</w:t>
      </w:r>
      <w:r w:rsidR="00B53226">
        <w:rPr>
          <w:snapToGrid w:val="0"/>
        </w:rPr>
        <w:t xml:space="preserve"> Action Plan </w:t>
      </w:r>
      <w:r w:rsidR="00B05BEC">
        <w:rPr>
          <w:snapToGrid w:val="0"/>
        </w:rPr>
        <w:t>which</w:t>
      </w:r>
      <w:r w:rsidR="00B53226">
        <w:rPr>
          <w:snapToGrid w:val="0"/>
        </w:rPr>
        <w:t xml:space="preserve"> serve</w:t>
      </w:r>
      <w:r w:rsidR="00B05BEC">
        <w:rPr>
          <w:snapToGrid w:val="0"/>
        </w:rPr>
        <w:t>s</w:t>
      </w:r>
      <w:r w:rsidR="00B53226">
        <w:rPr>
          <w:snapToGrid w:val="0"/>
        </w:rPr>
        <w:t xml:space="preserve"> as a framework for projects and programmes dedicated to capacity building for improved implementation of the Rio Conventions</w:t>
      </w:r>
      <w:r w:rsidR="00B12665">
        <w:rPr>
          <w:snapToGrid w:val="0"/>
        </w:rPr>
        <w:t xml:space="preserve">.  </w:t>
      </w:r>
      <w:r w:rsidR="00B53226">
        <w:rPr>
          <w:snapToGrid w:val="0"/>
        </w:rPr>
        <w:t xml:space="preserve">Other </w:t>
      </w:r>
      <w:r w:rsidR="00816903" w:rsidRPr="00D2410F">
        <w:rPr>
          <w:snapToGrid w:val="0"/>
        </w:rPr>
        <w:t>outputs included</w:t>
      </w:r>
      <w:r w:rsidR="00441F25" w:rsidRPr="00D2410F">
        <w:rPr>
          <w:snapToGrid w:val="0"/>
        </w:rPr>
        <w:t xml:space="preserve"> stocktaking</w:t>
      </w:r>
      <w:r w:rsidR="00816903" w:rsidRPr="00D2410F">
        <w:rPr>
          <w:snapToGrid w:val="0"/>
        </w:rPr>
        <w:t xml:space="preserve"> reports </w:t>
      </w:r>
      <w:r w:rsidR="00441F25" w:rsidRPr="00D2410F">
        <w:rPr>
          <w:snapToGrid w:val="0"/>
        </w:rPr>
        <w:t xml:space="preserve">detailing </w:t>
      </w:r>
      <w:r w:rsidR="00816903" w:rsidRPr="00D2410F">
        <w:rPr>
          <w:snapToGrid w:val="0"/>
        </w:rPr>
        <w:t xml:space="preserve">the institutional capacities </w:t>
      </w:r>
      <w:r w:rsidR="00441F25" w:rsidRPr="00D2410F">
        <w:rPr>
          <w:snapToGrid w:val="0"/>
        </w:rPr>
        <w:t xml:space="preserve">needed </w:t>
      </w:r>
      <w:r w:rsidR="00816903" w:rsidRPr="00D2410F">
        <w:rPr>
          <w:snapToGrid w:val="0"/>
        </w:rPr>
        <w:t>to meet th</w:t>
      </w:r>
      <w:r w:rsidR="00D2410F" w:rsidRPr="00D2410F">
        <w:rPr>
          <w:snapToGrid w:val="0"/>
        </w:rPr>
        <w:t>e obligations of the Rio C</w:t>
      </w:r>
      <w:r w:rsidR="00191C05">
        <w:rPr>
          <w:snapToGrid w:val="0"/>
        </w:rPr>
        <w:t xml:space="preserve">onventions; </w:t>
      </w:r>
      <w:r w:rsidR="00B53226">
        <w:rPr>
          <w:snapToGrid w:val="0"/>
        </w:rPr>
        <w:t xml:space="preserve">thematic assessment reports </w:t>
      </w:r>
      <w:r w:rsidR="00816903" w:rsidRPr="00D2410F">
        <w:rPr>
          <w:snapToGrid w:val="0"/>
        </w:rPr>
        <w:t>that prioritized capacity needs i</w:t>
      </w:r>
      <w:r w:rsidR="00816903" w:rsidRPr="00D2410F">
        <w:t>n each of the thematic areas of biodiversity, clim</w:t>
      </w:r>
      <w:r w:rsidR="00191C05">
        <w:t>ate change and land degradation; and a report on the legal and cross-cutting issues related to Rio Convention implementation.</w:t>
      </w:r>
    </w:p>
    <w:p w14:paraId="132B4C74" w14:textId="77777777" w:rsidR="00B12665" w:rsidRDefault="00816903" w:rsidP="00736F10">
      <w:pPr>
        <w:pStyle w:val="AProdoc"/>
        <w:jc w:val="both"/>
      </w:pPr>
      <w:r w:rsidRPr="00840B63">
        <w:t xml:space="preserve">  </w:t>
      </w:r>
      <w:r w:rsidR="0086294B" w:rsidRPr="00840B63">
        <w:t xml:space="preserve">The NCSA </w:t>
      </w:r>
      <w:r w:rsidR="0094615C">
        <w:t>highlighted the difficulties public institutions faced to fulfill the requirements and commitments of the various MEAs while still managing domestic issues</w:t>
      </w:r>
      <w:sdt>
        <w:sdtPr>
          <w:id w:val="1788696820"/>
          <w:citation/>
        </w:sdtPr>
        <w:sdtEndPr/>
        <w:sdtContent>
          <w:r w:rsidR="0094615C">
            <w:fldChar w:fldCharType="begin"/>
          </w:r>
          <w:r w:rsidR="0094615C">
            <w:instrText xml:space="preserve"> CITATION Min05 \l 1033 </w:instrText>
          </w:r>
          <w:r w:rsidR="0094615C">
            <w:fldChar w:fldCharType="separate"/>
          </w:r>
          <w:r w:rsidR="00127498">
            <w:rPr>
              <w:noProof/>
            </w:rPr>
            <w:t xml:space="preserve"> (Ministry of Natural Resources, Local Government and the Environment, 2005)</w:t>
          </w:r>
          <w:r w:rsidR="0094615C">
            <w:fldChar w:fldCharType="end"/>
          </w:r>
        </w:sdtContent>
      </w:sdt>
      <w:r w:rsidR="00B12665">
        <w:t xml:space="preserve">.  </w:t>
      </w:r>
      <w:r w:rsidR="0094615C">
        <w:t xml:space="preserve">The document </w:t>
      </w:r>
      <w:r w:rsidR="0086294B" w:rsidRPr="00840B63">
        <w:t xml:space="preserve">confirmed that </w:t>
      </w:r>
      <w:r w:rsidR="00480ED3">
        <w:t>one</w:t>
      </w:r>
      <w:r w:rsidR="00B05BEC" w:rsidRPr="00840B63">
        <w:t xml:space="preserve"> key barrier to successful implementation of the Rio Conventions is </w:t>
      </w:r>
      <w:r w:rsidR="0086294B" w:rsidRPr="00840B63">
        <w:t xml:space="preserve">the complicated </w:t>
      </w:r>
      <w:r w:rsidR="00480ED3">
        <w:t>network</w:t>
      </w:r>
      <w:r w:rsidR="0086294B" w:rsidRPr="00840B63">
        <w:t xml:space="preserve"> of national legislation and mandates</w:t>
      </w:r>
      <w:r w:rsidR="00B12665">
        <w:t xml:space="preserve">.  </w:t>
      </w:r>
      <w:r w:rsidR="0086294B" w:rsidRPr="00840B63">
        <w:t xml:space="preserve">This </w:t>
      </w:r>
      <w:r w:rsidR="00B05BEC" w:rsidRPr="00840B63">
        <w:t xml:space="preserve">convoluted </w:t>
      </w:r>
      <w:r w:rsidR="0086294B" w:rsidRPr="00840B63">
        <w:t xml:space="preserve">system is further </w:t>
      </w:r>
      <w:r w:rsidR="00B05BEC" w:rsidRPr="00840B63">
        <w:t xml:space="preserve">hampered </w:t>
      </w:r>
      <w:r w:rsidR="0086294B" w:rsidRPr="00840B63">
        <w:t xml:space="preserve">by institutional </w:t>
      </w:r>
      <w:r w:rsidR="00D2410F" w:rsidRPr="00840B63">
        <w:t>bottlenecks</w:t>
      </w:r>
      <w:r w:rsidR="0086294B" w:rsidRPr="00840B63">
        <w:t xml:space="preserve"> </w:t>
      </w:r>
      <w:r w:rsidR="00B05BEC" w:rsidRPr="00840B63">
        <w:t xml:space="preserve">stemming from </w:t>
      </w:r>
      <w:r w:rsidR="0086294B" w:rsidRPr="00840B63">
        <w:t xml:space="preserve">insufficient </w:t>
      </w:r>
      <w:r w:rsidR="003B1036">
        <w:t xml:space="preserve">staff </w:t>
      </w:r>
      <w:r w:rsidR="0086294B" w:rsidRPr="00840B63">
        <w:t xml:space="preserve">numbers and technical capabilities, equipment </w:t>
      </w:r>
      <w:r w:rsidR="00D2410F" w:rsidRPr="00840B63">
        <w:t xml:space="preserve">shortages, </w:t>
      </w:r>
      <w:r w:rsidR="0086294B" w:rsidRPr="00840B63">
        <w:t>and inadequately assigned operational budgets</w:t>
      </w:r>
      <w:sdt>
        <w:sdtPr>
          <w:id w:val="-1542502637"/>
          <w:citation/>
        </w:sdtPr>
        <w:sdtEndPr/>
        <w:sdtContent>
          <w:r w:rsidR="00B63B3D">
            <w:fldChar w:fldCharType="begin"/>
          </w:r>
          <w:r w:rsidR="009B6DA8">
            <w:instrText xml:space="preserve">CITATION Min05 \l 1033 </w:instrText>
          </w:r>
          <w:r w:rsidR="00B63B3D">
            <w:fldChar w:fldCharType="separate"/>
          </w:r>
          <w:r w:rsidR="00127498">
            <w:rPr>
              <w:noProof/>
            </w:rPr>
            <w:t xml:space="preserve"> (Ministry of Natural Resources, Local Government and the Environment, 2005)</w:t>
          </w:r>
          <w:r w:rsidR="00B63B3D">
            <w:fldChar w:fldCharType="end"/>
          </w:r>
        </w:sdtContent>
      </w:sdt>
      <w:r w:rsidR="00B12665">
        <w:t xml:space="preserve">.  </w:t>
      </w:r>
      <w:r w:rsidR="00D2410F" w:rsidRPr="00840B63">
        <w:t>These deficiencies have hindered the</w:t>
      </w:r>
      <w:r w:rsidR="00840B63" w:rsidRPr="00840B63">
        <w:t xml:space="preserve"> overall</w:t>
      </w:r>
      <w:r w:rsidR="00D2410F" w:rsidRPr="00840B63">
        <w:t xml:space="preserve"> </w:t>
      </w:r>
      <w:r w:rsidR="0086294B" w:rsidRPr="00840B63">
        <w:t xml:space="preserve">implementation of the </w:t>
      </w:r>
      <w:r w:rsidR="00D2410F" w:rsidRPr="00840B63">
        <w:t>Rio Conventions</w:t>
      </w:r>
      <w:r w:rsidR="00B12665">
        <w:t xml:space="preserve">.  </w:t>
      </w:r>
      <w:r w:rsidR="00480ED3">
        <w:t xml:space="preserve">For example, </w:t>
      </w:r>
      <w:r w:rsidR="00840B63">
        <w:t xml:space="preserve">the NCSA identified information gaps </w:t>
      </w:r>
      <w:r w:rsidR="00480ED3">
        <w:t xml:space="preserve">regarding the availability and accessibility to reliable data, and identified a need for a formalized national management system for greenhouse gas inventories </w:t>
      </w:r>
      <w:sdt>
        <w:sdtPr>
          <w:id w:val="55752058"/>
          <w:citation/>
        </w:sdtPr>
        <w:sdtEndPr/>
        <w:sdtContent>
          <w:r w:rsidR="00480ED3">
            <w:fldChar w:fldCharType="begin"/>
          </w:r>
          <w:r w:rsidR="00B12665">
            <w:instrText xml:space="preserve">CITATION Min05 \l 1033 </w:instrText>
          </w:r>
          <w:r w:rsidR="00480ED3">
            <w:fldChar w:fldCharType="separate"/>
          </w:r>
          <w:r w:rsidR="00127498">
            <w:rPr>
              <w:noProof/>
            </w:rPr>
            <w:t>(Ministry of Natural Resources, Local Government and the Environment, 2005)</w:t>
          </w:r>
          <w:r w:rsidR="00480ED3">
            <w:fldChar w:fldCharType="end"/>
          </w:r>
        </w:sdtContent>
      </w:sdt>
      <w:r w:rsidR="00B12665">
        <w:t>.</w:t>
      </w:r>
    </w:p>
    <w:p w14:paraId="132B4C75" w14:textId="77777777" w:rsidR="00816903" w:rsidRPr="008151C7" w:rsidRDefault="00816903" w:rsidP="00736F10">
      <w:pPr>
        <w:pStyle w:val="AProdoc"/>
        <w:jc w:val="both"/>
        <w:rPr>
          <w:snapToGrid w:val="0"/>
        </w:rPr>
      </w:pPr>
      <w:r w:rsidRPr="008151C7">
        <w:t xml:space="preserve">The </w:t>
      </w:r>
      <w:r w:rsidR="00441F25" w:rsidRPr="008151C7">
        <w:t xml:space="preserve">NCSA identified the </w:t>
      </w:r>
      <w:r w:rsidRPr="008151C7">
        <w:t xml:space="preserve">main </w:t>
      </w:r>
      <w:r w:rsidRPr="008151C7">
        <w:rPr>
          <w:snapToGrid w:val="0"/>
        </w:rPr>
        <w:t>capacity constraints</w:t>
      </w:r>
      <w:r w:rsidR="00441F25" w:rsidRPr="008151C7">
        <w:rPr>
          <w:snapToGrid w:val="0"/>
        </w:rPr>
        <w:t xml:space="preserve"> </w:t>
      </w:r>
      <w:r w:rsidRPr="008151C7">
        <w:rPr>
          <w:snapToGrid w:val="0"/>
        </w:rPr>
        <w:t xml:space="preserve">impeding implementation of the three conventions </w:t>
      </w:r>
      <w:r w:rsidR="00441F25" w:rsidRPr="008151C7">
        <w:rPr>
          <w:snapToGrid w:val="0"/>
        </w:rPr>
        <w:t>to be as follows</w:t>
      </w:r>
      <w:r w:rsidRPr="008151C7">
        <w:rPr>
          <w:snapToGrid w:val="0"/>
        </w:rPr>
        <w:t>:</w:t>
      </w:r>
    </w:p>
    <w:p w14:paraId="132B4C76" w14:textId="77777777" w:rsidR="00816903" w:rsidRPr="006D54F7" w:rsidRDefault="00816903" w:rsidP="00736F10">
      <w:pPr>
        <w:widowControl/>
        <w:numPr>
          <w:ilvl w:val="0"/>
          <w:numId w:val="1"/>
        </w:numPr>
        <w:adjustRightInd/>
        <w:textAlignment w:val="auto"/>
        <w:rPr>
          <w:szCs w:val="22"/>
        </w:rPr>
      </w:pPr>
      <w:r w:rsidRPr="006D54F7">
        <w:rPr>
          <w:szCs w:val="22"/>
        </w:rPr>
        <w:t>Poor harmonization of sectoral policies and poor coordination;</w:t>
      </w:r>
    </w:p>
    <w:p w14:paraId="132B4C77" w14:textId="77777777" w:rsidR="00816903" w:rsidRPr="006D54F7" w:rsidRDefault="00816903" w:rsidP="00736F10">
      <w:pPr>
        <w:widowControl/>
        <w:numPr>
          <w:ilvl w:val="0"/>
          <w:numId w:val="1"/>
        </w:numPr>
        <w:adjustRightInd/>
        <w:textAlignment w:val="auto"/>
        <w:rPr>
          <w:szCs w:val="22"/>
        </w:rPr>
      </w:pPr>
      <w:r w:rsidRPr="006D54F7">
        <w:rPr>
          <w:szCs w:val="22"/>
        </w:rPr>
        <w:t>Poorly integrated land use planning;</w:t>
      </w:r>
    </w:p>
    <w:p w14:paraId="132B4C78" w14:textId="77777777" w:rsidR="00816903" w:rsidRPr="006D54F7" w:rsidRDefault="00816903" w:rsidP="00736F10">
      <w:pPr>
        <w:widowControl/>
        <w:numPr>
          <w:ilvl w:val="0"/>
          <w:numId w:val="1"/>
        </w:numPr>
        <w:adjustRightInd/>
        <w:textAlignment w:val="auto"/>
        <w:rPr>
          <w:szCs w:val="22"/>
        </w:rPr>
      </w:pPr>
      <w:r w:rsidRPr="006D54F7">
        <w:rPr>
          <w:szCs w:val="22"/>
        </w:rPr>
        <w:t>Inadequately developed environmental information systems; and</w:t>
      </w:r>
    </w:p>
    <w:p w14:paraId="132B4C79" w14:textId="77777777" w:rsidR="00816903" w:rsidRPr="006D54F7" w:rsidRDefault="00816903" w:rsidP="00736F10">
      <w:pPr>
        <w:widowControl/>
        <w:numPr>
          <w:ilvl w:val="0"/>
          <w:numId w:val="1"/>
        </w:numPr>
        <w:adjustRightInd/>
        <w:textAlignment w:val="auto"/>
        <w:rPr>
          <w:snapToGrid w:val="0"/>
          <w:szCs w:val="22"/>
        </w:rPr>
      </w:pPr>
      <w:r w:rsidRPr="006D54F7">
        <w:rPr>
          <w:szCs w:val="22"/>
        </w:rPr>
        <w:t>Low levels of understanding of the ecosystems approach to resource management.</w:t>
      </w:r>
    </w:p>
    <w:p w14:paraId="132B4C7A" w14:textId="77777777" w:rsidR="00816903" w:rsidRPr="006D54F7" w:rsidRDefault="00816903" w:rsidP="00736F10">
      <w:pPr>
        <w:pStyle w:val="AProdoc"/>
        <w:jc w:val="both"/>
      </w:pPr>
      <w:r w:rsidRPr="006D54F7">
        <w:t xml:space="preserve">Some of these barriers, despite ongoing national efforts, still exist in one form or </w:t>
      </w:r>
      <w:r w:rsidR="009B6DA8">
        <w:t>an</w:t>
      </w:r>
      <w:r w:rsidRPr="006D54F7">
        <w:t>other</w:t>
      </w:r>
      <w:r w:rsidR="00B12665">
        <w:t xml:space="preserve">.  </w:t>
      </w:r>
      <w:r w:rsidRPr="006D54F7">
        <w:t xml:space="preserve">Coordination and lack of integration </w:t>
      </w:r>
      <w:r w:rsidR="00441F25">
        <w:t>remain an issue</w:t>
      </w:r>
      <w:r w:rsidR="00B12665">
        <w:t xml:space="preserve">.  </w:t>
      </w:r>
      <w:r w:rsidRPr="006D54F7">
        <w:t xml:space="preserve">These new elements and operating structures have not yet </w:t>
      </w:r>
      <w:r w:rsidR="003B1036">
        <w:t>become</w:t>
      </w:r>
      <w:r w:rsidRPr="006D54F7">
        <w:t xml:space="preserve"> full</w:t>
      </w:r>
      <w:r w:rsidR="003B1036">
        <w:t>y operational</w:t>
      </w:r>
      <w:r w:rsidRPr="006D54F7">
        <w:t>, minimizing their effectiveness for coordination</w:t>
      </w:r>
      <w:r w:rsidR="00B12665">
        <w:t xml:space="preserve">.  </w:t>
      </w:r>
      <w:r w:rsidRPr="006D54F7">
        <w:t>This is in part due to an expansion of traditional mandates for coordinating natural resource management entities to coordination across environmental, social and economic systems</w:t>
      </w:r>
      <w:r w:rsidR="00B12665">
        <w:t xml:space="preserve">.  </w:t>
      </w:r>
      <w:r w:rsidRPr="006D54F7">
        <w:t>New frameworks for governance</w:t>
      </w:r>
      <w:r w:rsidR="00667865">
        <w:t>,</w:t>
      </w:r>
      <w:r w:rsidRPr="006D54F7">
        <w:t xml:space="preserve"> once institutionalized</w:t>
      </w:r>
      <w:r w:rsidR="00667865">
        <w:t>, promise</w:t>
      </w:r>
      <w:r w:rsidRPr="006D54F7">
        <w:t xml:space="preserve"> greater effi</w:t>
      </w:r>
      <w:r w:rsidR="00667865">
        <w:t>ciencies and improved potential</w:t>
      </w:r>
      <w:r w:rsidRPr="006D54F7">
        <w:t xml:space="preserve"> for synergies necessary to enhance environmental management, and the true integration of environmental considerations in national development planning</w:t>
      </w:r>
      <w:r w:rsidR="00B12665">
        <w:t xml:space="preserve">.  </w:t>
      </w:r>
      <w:r w:rsidRPr="006D54F7">
        <w:t xml:space="preserve">These frameworks set in place to support national </w:t>
      </w:r>
      <w:r w:rsidRPr="003B1036">
        <w:rPr>
          <w:i/>
        </w:rPr>
        <w:t>Horizon 2030</w:t>
      </w:r>
      <w:r w:rsidRPr="006D54F7">
        <w:t xml:space="preserve"> visioning places effect</w:t>
      </w:r>
      <w:r w:rsidR="003B1036">
        <w:t>ive natural resource management and</w:t>
      </w:r>
      <w:r w:rsidRPr="006D54F7">
        <w:t xml:space="preserve"> improved health of the environment as being integral to Belize’s continued growth and development.</w:t>
      </w:r>
    </w:p>
    <w:p w14:paraId="132B4C7B" w14:textId="77777777" w:rsidR="00B63090" w:rsidRPr="009353BC" w:rsidRDefault="00B63090" w:rsidP="00736F10">
      <w:pPr>
        <w:pStyle w:val="Heading4"/>
        <w:jc w:val="both"/>
      </w:pPr>
      <w:bookmarkStart w:id="57" w:name="_Toc118697082"/>
      <w:bookmarkStart w:id="58" w:name="_Toc120956075"/>
      <w:bookmarkStart w:id="59" w:name="_Toc127348732"/>
      <w:bookmarkStart w:id="60" w:name="_Toc389231395"/>
      <w:bookmarkStart w:id="61" w:name="_Toc390376385"/>
      <w:bookmarkStart w:id="62" w:name="_Toc390679345"/>
      <w:bookmarkStart w:id="63" w:name="_Toc391032083"/>
      <w:bookmarkStart w:id="64" w:name="_Toc393261444"/>
      <w:r w:rsidRPr="009353BC">
        <w:t>B.2.b</w:t>
      </w:r>
      <w:r w:rsidRPr="009353BC">
        <w:tab/>
      </w:r>
      <w:bookmarkStart w:id="65" w:name="b2b"/>
      <w:bookmarkEnd w:id="65"/>
      <w:r w:rsidRPr="009353BC">
        <w:t>Sustainable Development Context</w:t>
      </w:r>
      <w:bookmarkEnd w:id="57"/>
      <w:bookmarkEnd w:id="58"/>
      <w:bookmarkEnd w:id="59"/>
      <w:bookmarkEnd w:id="60"/>
      <w:bookmarkEnd w:id="61"/>
      <w:bookmarkEnd w:id="62"/>
      <w:bookmarkEnd w:id="63"/>
      <w:bookmarkEnd w:id="64"/>
    </w:p>
    <w:p w14:paraId="132B4C7C" w14:textId="77777777" w:rsidR="00B12665" w:rsidRDefault="00667865" w:rsidP="00736F10">
      <w:pPr>
        <w:pStyle w:val="AProdoc"/>
        <w:jc w:val="both"/>
      </w:pPr>
      <w:bookmarkStart w:id="66" w:name="_Toc118697084"/>
      <w:bookmarkStart w:id="67" w:name="_Toc120956078"/>
      <w:bookmarkStart w:id="68" w:name="_Toc127348734"/>
      <w:r>
        <w:t>Belize is situated on the Car</w:t>
      </w:r>
      <w:r w:rsidR="00892BFF">
        <w:t>ibbean coast of Central America</w:t>
      </w:r>
      <w:r>
        <w:t xml:space="preserve"> south of Mexico’s Yucatan Peninsula </w:t>
      </w:r>
      <w:r>
        <w:lastRenderedPageBreak/>
        <w:t>and east of Guatemala</w:t>
      </w:r>
      <w:r w:rsidR="00B12665">
        <w:t xml:space="preserve">.  </w:t>
      </w:r>
      <w:r>
        <w:t xml:space="preserve">The </w:t>
      </w:r>
      <w:r w:rsidR="00892BFF">
        <w:t>total land area of the country is 22,960 km</w:t>
      </w:r>
      <w:r w:rsidR="00892BFF">
        <w:softHyphen/>
      </w:r>
      <w:r w:rsidR="00892BFF" w:rsidRPr="007F57E0">
        <w:rPr>
          <w:vertAlign w:val="subscript"/>
        </w:rPr>
        <w:softHyphen/>
      </w:r>
      <w:r w:rsidR="00892BFF" w:rsidRPr="007F57E0">
        <w:rPr>
          <w:vertAlign w:val="subscript"/>
        </w:rPr>
        <w:softHyphen/>
      </w:r>
      <w:r w:rsidR="00892BFF" w:rsidRPr="007F57E0">
        <w:rPr>
          <w:vertAlign w:val="superscript"/>
        </w:rPr>
        <w:t>2</w:t>
      </w:r>
      <w:r w:rsidR="00892BFF">
        <w:t xml:space="preserve">, 5% of which is </w:t>
      </w:r>
      <w:r w:rsidR="000846DE">
        <w:t xml:space="preserve">distributed in </w:t>
      </w:r>
      <w:r w:rsidR="00892BFF">
        <w:t>over 1,0</w:t>
      </w:r>
      <w:r w:rsidR="00635B8A">
        <w:t>0</w:t>
      </w:r>
      <w:r w:rsidR="00892BFF">
        <w:t>0 low-lying island cays</w:t>
      </w:r>
      <w:r w:rsidR="00B12665">
        <w:t xml:space="preserve">.  </w:t>
      </w:r>
      <w:r w:rsidR="00DB776A">
        <w:t>Belize’s coast is 280 km and contains the Belize</w:t>
      </w:r>
      <w:r w:rsidR="00A145AB">
        <w:t xml:space="preserve"> barrier reef (formerly the Belize</w:t>
      </w:r>
      <w:r w:rsidR="00DB776A">
        <w:t xml:space="preserve"> Barrier Reef Reserve System</w:t>
      </w:r>
      <w:r w:rsidR="00A145AB">
        <w:t>)</w:t>
      </w:r>
      <w:r w:rsidR="00DB776A">
        <w:t xml:space="preserve">, a UNESCO </w:t>
      </w:r>
      <w:r w:rsidR="000846DE">
        <w:t xml:space="preserve">World </w:t>
      </w:r>
      <w:r w:rsidR="00DB776A">
        <w:t>Heritage Site and the world’s second largest barrier reef</w:t>
      </w:r>
      <w:r w:rsidR="00B12665">
        <w:t xml:space="preserve">.  </w:t>
      </w:r>
      <w:r w:rsidR="00DB776A">
        <w:t xml:space="preserve">The country is divided into six administrative districts and two </w:t>
      </w:r>
      <w:r w:rsidR="000846DE">
        <w:t xml:space="preserve">physiographic regions: </w:t>
      </w:r>
      <w:r w:rsidR="007F57E0">
        <w:t xml:space="preserve"> the mountainous central and western regions and the low-lying lands to the north and southern coastal plain</w:t>
      </w:r>
      <w:sdt>
        <w:sdtPr>
          <w:id w:val="463928782"/>
          <w:citation/>
        </w:sdtPr>
        <w:sdtEndPr/>
        <w:sdtContent>
          <w:r w:rsidR="003641BC">
            <w:fldChar w:fldCharType="begin"/>
          </w:r>
          <w:r w:rsidR="003641BC">
            <w:instrText xml:space="preserve"> CITATION UN12 \l 1033 </w:instrText>
          </w:r>
          <w:r w:rsidR="003641BC">
            <w:fldChar w:fldCharType="separate"/>
          </w:r>
          <w:r w:rsidR="00127498">
            <w:rPr>
              <w:noProof/>
            </w:rPr>
            <w:t xml:space="preserve"> (UN, 2012)</w:t>
          </w:r>
          <w:r w:rsidR="003641BC">
            <w:fldChar w:fldCharType="end"/>
          </w:r>
        </w:sdtContent>
      </w:sdt>
      <w:r w:rsidR="00B12665">
        <w:t>.</w:t>
      </w:r>
    </w:p>
    <w:p w14:paraId="132B4C7D" w14:textId="77777777" w:rsidR="00A17F18" w:rsidRPr="00A17F18" w:rsidRDefault="007F57E0" w:rsidP="00736F10">
      <w:pPr>
        <w:pStyle w:val="AProdoc"/>
        <w:jc w:val="both"/>
        <w:rPr>
          <w:rFonts w:eastAsia="Arial Unicode MS"/>
        </w:rPr>
      </w:pPr>
      <w:r w:rsidRPr="007F57E0">
        <w:t>Belize</w:t>
      </w:r>
      <w:r>
        <w:t xml:space="preserve"> has a tropical</w:t>
      </w:r>
      <w:r w:rsidRPr="007F57E0">
        <w:t xml:space="preserve"> </w:t>
      </w:r>
      <w:r w:rsidR="00B63090" w:rsidRPr="007F57E0">
        <w:t>climate</w:t>
      </w:r>
      <w:r>
        <w:t xml:space="preserve"> with pronounced wet and dry seasons a</w:t>
      </w:r>
      <w:r w:rsidR="00304589">
        <w:t xml:space="preserve">nd temperatures ranging from </w:t>
      </w:r>
      <w:r>
        <w:t>1</w:t>
      </w:r>
      <w:r w:rsidR="00304589">
        <w:t>6</w:t>
      </w:r>
      <w:r>
        <w:t>-3</w:t>
      </w:r>
      <w:r w:rsidR="00304589">
        <w:t>3</w:t>
      </w:r>
      <w:r w:rsidRPr="007F57E0">
        <w:t xml:space="preserve"> °</w:t>
      </w:r>
      <w:r>
        <w:t xml:space="preserve"> C</w:t>
      </w:r>
      <w:r w:rsidR="00B12665">
        <w:t xml:space="preserve">.  </w:t>
      </w:r>
      <w:r w:rsidR="00EE6182">
        <w:t xml:space="preserve">Annual average humidity is 81%, though rainfall varies quite drastically </w:t>
      </w:r>
      <w:r w:rsidR="00304589">
        <w:t xml:space="preserve">between seasons and </w:t>
      </w:r>
      <w:r w:rsidR="00EE6182">
        <w:t>depending on location; average</w:t>
      </w:r>
      <w:r w:rsidR="00304589">
        <w:t xml:space="preserve"> annual</w:t>
      </w:r>
      <w:r w:rsidR="00EE6182">
        <w:t xml:space="preserve"> rainfall in the north is around 150 cm whereas the south averages 381 cm annually</w:t>
      </w:r>
      <w:r w:rsidR="00B12665">
        <w:t xml:space="preserve">.  </w:t>
      </w:r>
      <w:r w:rsidR="00A17F18">
        <w:t>In general Belize has abundant surface and g</w:t>
      </w:r>
      <w:r w:rsidR="00EE6736">
        <w:t>round water resources, and populations are supplied through rivers and groundwater.</w:t>
      </w:r>
    </w:p>
    <w:p w14:paraId="132B4C7E" w14:textId="77777777" w:rsidR="00B12665" w:rsidRDefault="00A145AB" w:rsidP="00736F10">
      <w:pPr>
        <w:pStyle w:val="AProdoc"/>
        <w:jc w:val="both"/>
      </w:pPr>
      <w:r>
        <w:t xml:space="preserve">Because of the country’s geographic location </w:t>
      </w:r>
      <w:r w:rsidR="007D75BD">
        <w:t xml:space="preserve">on the Caribbean coast’s </w:t>
      </w:r>
      <w:r w:rsidR="003641BC">
        <w:t xml:space="preserve">“hurricane belt”, and </w:t>
      </w:r>
      <w:r w:rsidR="00C135CA">
        <w:t>due to its</w:t>
      </w:r>
      <w:r w:rsidR="003641BC">
        <w:t xml:space="preserve"> large portion of lowlands crossed by rivers, Belize is particularly vulnerable to hurricane damage and flooding</w:t>
      </w:r>
      <w:sdt>
        <w:sdtPr>
          <w:id w:val="-1189206180"/>
          <w:citation/>
        </w:sdtPr>
        <w:sdtEndPr/>
        <w:sdtContent>
          <w:r w:rsidR="003641BC">
            <w:fldChar w:fldCharType="begin"/>
          </w:r>
          <w:r w:rsidR="003641BC">
            <w:instrText xml:space="preserve"> CITATION UN12 \l 1033 </w:instrText>
          </w:r>
          <w:r w:rsidR="003641BC">
            <w:fldChar w:fldCharType="separate"/>
          </w:r>
          <w:r w:rsidR="00127498">
            <w:rPr>
              <w:noProof/>
            </w:rPr>
            <w:t xml:space="preserve"> (UN, 2012)</w:t>
          </w:r>
          <w:r w:rsidR="003641BC">
            <w:fldChar w:fldCharType="end"/>
          </w:r>
        </w:sdtContent>
      </w:sdt>
      <w:r w:rsidR="00B12665">
        <w:t xml:space="preserve">.  </w:t>
      </w:r>
      <w:r w:rsidR="009E47CC">
        <w:t>These events not only disrupt lives and economic processes, but they are also the cause of significant resource degradation</w:t>
      </w:r>
      <w:r w:rsidR="009E47CC" w:rsidRPr="002179CE">
        <w:rPr>
          <w:rStyle w:val="FootnoteReference"/>
        </w:rPr>
        <w:footnoteReference w:id="3"/>
      </w:r>
      <w:sdt>
        <w:sdtPr>
          <w:id w:val="-237167519"/>
          <w:citation/>
        </w:sdtPr>
        <w:sdtEndPr/>
        <w:sdtContent>
          <w:r w:rsidR="009E47CC">
            <w:fldChar w:fldCharType="begin"/>
          </w:r>
          <w:r w:rsidR="009E47CC">
            <w:instrText xml:space="preserve"> CITATION MFF12 \l 1033 </w:instrText>
          </w:r>
          <w:r w:rsidR="009E47CC">
            <w:fldChar w:fldCharType="separate"/>
          </w:r>
          <w:r w:rsidR="00127498">
            <w:rPr>
              <w:noProof/>
            </w:rPr>
            <w:t xml:space="preserve"> (MFFSD, 2012)</w:t>
          </w:r>
          <w:r w:rsidR="009E47CC">
            <w:fldChar w:fldCharType="end"/>
          </w:r>
        </w:sdtContent>
      </w:sdt>
      <w:r w:rsidR="00B12665">
        <w:t xml:space="preserve">.  </w:t>
      </w:r>
      <w:r w:rsidR="007D75BD">
        <w:t xml:space="preserve">Moreover, climate change is expected to exacerbate these problems by increasing the number of extreme climatic events </w:t>
      </w:r>
      <w:r w:rsidR="00332D26">
        <w:t>and increasing sea level rise</w:t>
      </w:r>
      <w:r w:rsidR="00B80169" w:rsidRPr="002179CE">
        <w:rPr>
          <w:rStyle w:val="FootnoteReference"/>
        </w:rPr>
        <w:footnoteReference w:id="4"/>
      </w:r>
      <w:r w:rsidR="009E47CC" w:rsidRPr="009E47CC">
        <w:t xml:space="preserve"> </w:t>
      </w:r>
      <w:sdt>
        <w:sdtPr>
          <w:id w:val="1950729465"/>
          <w:citation/>
        </w:sdtPr>
        <w:sdtEndPr/>
        <w:sdtContent>
          <w:r w:rsidR="009E47CC">
            <w:fldChar w:fldCharType="begin"/>
          </w:r>
          <w:r w:rsidR="009E47CC">
            <w:instrText xml:space="preserve">CITATION Gov121 \m UN12 \m UN131 \p 104 \l 1033 </w:instrText>
          </w:r>
          <w:r w:rsidR="009E47CC">
            <w:fldChar w:fldCharType="separate"/>
          </w:r>
          <w:r w:rsidR="00127498">
            <w:rPr>
              <w:noProof/>
            </w:rPr>
            <w:t>(Ministry of Natural Resources and the Environment, 2012; UN, 2012; UNDP, 2013, p. 104)</w:t>
          </w:r>
          <w:r w:rsidR="009E47CC">
            <w:fldChar w:fldCharType="end"/>
          </w:r>
        </w:sdtContent>
      </w:sdt>
      <w:r w:rsidR="00B12665">
        <w:t xml:space="preserve">.  </w:t>
      </w:r>
      <w:r w:rsidR="005E192A">
        <w:t xml:space="preserve">Furthermore, </w:t>
      </w:r>
      <w:r w:rsidR="00BA73DC">
        <w:t>as the Country Poverty Assessment (CPA) of 2009 noted, frequent</w:t>
      </w:r>
      <w:r w:rsidR="00B15935">
        <w:t xml:space="preserve"> natural disasters can erode community coping abilities if there is not sufficient recovery time between events</w:t>
      </w:r>
      <w:sdt>
        <w:sdtPr>
          <w:id w:val="1756245042"/>
          <w:citation/>
        </w:sdtPr>
        <w:sdtEndPr/>
        <w:sdtContent>
          <w:r w:rsidR="009E47CC">
            <w:fldChar w:fldCharType="begin"/>
          </w:r>
          <w:r w:rsidR="009E47CC">
            <w:instrText xml:space="preserve"> CITATION Gov122 \l 1033 </w:instrText>
          </w:r>
          <w:r w:rsidR="009E47CC">
            <w:fldChar w:fldCharType="separate"/>
          </w:r>
          <w:r w:rsidR="00127498">
            <w:rPr>
              <w:noProof/>
            </w:rPr>
            <w:t xml:space="preserve"> (Government of Belize, 2010)</w:t>
          </w:r>
          <w:r w:rsidR="009E47CC">
            <w:fldChar w:fldCharType="end"/>
          </w:r>
        </w:sdtContent>
      </w:sdt>
      <w:r w:rsidR="00B12665">
        <w:t>.</w:t>
      </w:r>
    </w:p>
    <w:p w14:paraId="132B4C7F" w14:textId="77777777" w:rsidR="00AE336B" w:rsidRPr="00AE336B" w:rsidRDefault="000B6E13" w:rsidP="00736F10">
      <w:pPr>
        <w:pStyle w:val="AProdoc"/>
        <w:jc w:val="both"/>
        <w:rPr>
          <w:rFonts w:eastAsia="Arial Unicode MS"/>
        </w:rPr>
      </w:pPr>
      <w:r>
        <w:t>The country’s population</w:t>
      </w:r>
      <w:r w:rsidR="00AE336B">
        <w:t xml:space="preserve"> of approximately 324,000</w:t>
      </w:r>
      <w:r>
        <w:t xml:space="preserve"> is split fairly equally between rural and urban</w:t>
      </w:r>
      <w:r w:rsidR="00AE336B">
        <w:t xml:space="preserve"> communities</w:t>
      </w:r>
      <w:r>
        <w:t xml:space="preserve">, although many of the urban centers </w:t>
      </w:r>
      <w:r w:rsidR="00AE336B">
        <w:t>lie</w:t>
      </w:r>
      <w:r>
        <w:t xml:space="preserve"> near the coast</w:t>
      </w:r>
      <w:r w:rsidR="00AE336B">
        <w:t>, and n</w:t>
      </w:r>
      <w:r>
        <w:t xml:space="preserve">early half of </w:t>
      </w:r>
      <w:r w:rsidR="00AE336B">
        <w:t>the population is</w:t>
      </w:r>
      <w:r>
        <w:t xml:space="preserve"> concentrated in coastal centers </w:t>
      </w:r>
      <w:r w:rsidR="005E192A">
        <w:t>placing</w:t>
      </w:r>
      <w:r>
        <w:t xml:space="preserve"> them at elevated risk for natural disasters and sea level rise</w:t>
      </w:r>
      <w:sdt>
        <w:sdtPr>
          <w:id w:val="1186247553"/>
          <w:citation/>
        </w:sdtPr>
        <w:sdtEndPr/>
        <w:sdtContent>
          <w:r>
            <w:fldChar w:fldCharType="begin"/>
          </w:r>
          <w:r>
            <w:instrText xml:space="preserve">CITATION UND132 \m Gov121 \l 1033 </w:instrText>
          </w:r>
          <w:r>
            <w:fldChar w:fldCharType="separate"/>
          </w:r>
          <w:r w:rsidR="00127498">
            <w:rPr>
              <w:noProof/>
            </w:rPr>
            <w:t xml:space="preserve"> (UNDAF, 2013; Ministry of Natural Resources and the Environment, 2012)</w:t>
          </w:r>
          <w:r>
            <w:fldChar w:fldCharType="end"/>
          </w:r>
        </w:sdtContent>
      </w:sdt>
      <w:r w:rsidR="00B12665">
        <w:t xml:space="preserve">.  </w:t>
      </w:r>
      <w:r w:rsidR="00F01E86">
        <w:t>Belize</w:t>
      </w:r>
      <w:r w:rsidR="00716E2D">
        <w:t xml:space="preserve"> has the lowest population density in Central America</w:t>
      </w:r>
      <w:r w:rsidR="00F01E86" w:rsidRPr="00F01E86">
        <w:t xml:space="preserve"> </w:t>
      </w:r>
      <w:r w:rsidR="00F01E86">
        <w:t xml:space="preserve">(about </w:t>
      </w:r>
      <w:r w:rsidR="00BE736F">
        <w:t>14</w:t>
      </w:r>
      <w:r w:rsidR="00F01E86" w:rsidRPr="00F01E86">
        <w:t xml:space="preserve"> </w:t>
      </w:r>
      <w:r w:rsidR="00F01E86">
        <w:t>people</w:t>
      </w:r>
      <w:r w:rsidR="00F01E86" w:rsidRPr="00F01E86">
        <w:t>/km</w:t>
      </w:r>
      <w:r w:rsidR="00F01E86" w:rsidRPr="000B6E13">
        <w:rPr>
          <w:vertAlign w:val="superscript"/>
        </w:rPr>
        <w:t>2</w:t>
      </w:r>
      <w:r w:rsidR="00F01E86">
        <w:t>)</w:t>
      </w:r>
      <w:proofErr w:type="gramStart"/>
      <w:r w:rsidR="00BE736F">
        <w:t>,</w:t>
      </w:r>
      <w:proofErr w:type="gramEnd"/>
      <w:r w:rsidR="00BE736F">
        <w:t xml:space="preserve"> however it </w:t>
      </w:r>
      <w:r w:rsidR="005B7384">
        <w:t>also has</w:t>
      </w:r>
      <w:r w:rsidR="00BE736F">
        <w:t xml:space="preserve"> one of the higher growth rates in the region estimated to be 2.4% annually</w:t>
      </w:r>
      <w:sdt>
        <w:sdtPr>
          <w:id w:val="1093585130"/>
          <w:citation/>
        </w:sdtPr>
        <w:sdtEndPr/>
        <w:sdtContent>
          <w:r w:rsidR="00BE736F">
            <w:fldChar w:fldCharType="begin"/>
          </w:r>
          <w:r w:rsidR="008824D4">
            <w:instrText xml:space="preserve">CITATION Wor12 \l 1033 </w:instrText>
          </w:r>
          <w:r w:rsidR="00BE736F">
            <w:fldChar w:fldCharType="separate"/>
          </w:r>
          <w:r w:rsidR="00127498">
            <w:rPr>
              <w:noProof/>
            </w:rPr>
            <w:t xml:space="preserve"> (World Bank, 2014)</w:t>
          </w:r>
          <w:r w:rsidR="00BE736F">
            <w:fldChar w:fldCharType="end"/>
          </w:r>
        </w:sdtContent>
      </w:sdt>
      <w:r w:rsidR="00B12665">
        <w:t xml:space="preserve">.  </w:t>
      </w:r>
      <w:r w:rsidR="0094615C">
        <w:t>A significant portion of this higher growth rate is explained by immigration from neighboring countries</w:t>
      </w:r>
      <w:sdt>
        <w:sdtPr>
          <w:id w:val="-2121903702"/>
          <w:citation/>
        </w:sdtPr>
        <w:sdtEndPr/>
        <w:sdtContent>
          <w:r w:rsidR="0094615C">
            <w:fldChar w:fldCharType="begin"/>
          </w:r>
          <w:r w:rsidR="0094615C">
            <w:instrText xml:space="preserve"> CITATION Bel13 \l 1033 </w:instrText>
          </w:r>
          <w:r w:rsidR="0094615C">
            <w:fldChar w:fldCharType="separate"/>
          </w:r>
          <w:r w:rsidR="00127498">
            <w:rPr>
              <w:noProof/>
            </w:rPr>
            <w:t xml:space="preserve"> (Witter, 2013)</w:t>
          </w:r>
          <w:r w:rsidR="0094615C">
            <w:fldChar w:fldCharType="end"/>
          </w:r>
        </w:sdtContent>
      </w:sdt>
      <w:r w:rsidR="0094615C">
        <w:t>.</w:t>
      </w:r>
    </w:p>
    <w:p w14:paraId="132B4C80" w14:textId="77777777" w:rsidR="00870446" w:rsidRPr="00151ED4" w:rsidRDefault="00A37D73" w:rsidP="00736F10">
      <w:pPr>
        <w:pStyle w:val="AProdoc"/>
        <w:jc w:val="both"/>
        <w:rPr>
          <w:rFonts w:eastAsia="Arial Unicode MS"/>
        </w:rPr>
      </w:pPr>
      <w:r w:rsidRPr="00A37D73">
        <w:t xml:space="preserve">The </w:t>
      </w:r>
      <w:r>
        <w:t>country is a complex mix of e</w:t>
      </w:r>
      <w:r w:rsidR="00FF5BA7">
        <w:t>thnic and linguistic groupings shaped by Belize’s diverse history</w:t>
      </w:r>
      <w:r w:rsidR="000B6E13">
        <w:t xml:space="preserve"> </w:t>
      </w:r>
      <w:r w:rsidR="006E4632">
        <w:t>as well as its</w:t>
      </w:r>
      <w:r w:rsidR="000B6E13">
        <w:t xml:space="preserve"> economic geography</w:t>
      </w:r>
      <w:r w:rsidR="00B12665">
        <w:t xml:space="preserve">.  </w:t>
      </w:r>
      <w:r w:rsidR="00870446">
        <w:t>This diversity is accompanied by h</w:t>
      </w:r>
      <w:r w:rsidR="00BD0D63">
        <w:t>igh inequality</w:t>
      </w:r>
      <w:r w:rsidR="00151ED4">
        <w:t>,</w:t>
      </w:r>
      <w:r w:rsidR="00BD0D63">
        <w:t xml:space="preserve"> and the country’s </w:t>
      </w:r>
      <w:r w:rsidR="00870446">
        <w:t>GINI coefficient actually worsened between 2002 and 2009 to 42%</w:t>
      </w:r>
      <w:r w:rsidR="00151ED4">
        <w:t xml:space="preserve"> despite relatively positive long-term growth of 4.5% between 2001 and 2008</w:t>
      </w:r>
      <w:sdt>
        <w:sdtPr>
          <w:id w:val="985820870"/>
          <w:citation/>
        </w:sdtPr>
        <w:sdtEndPr/>
        <w:sdtContent>
          <w:r w:rsidR="00870446">
            <w:fldChar w:fldCharType="begin"/>
          </w:r>
          <w:r w:rsidR="00870446">
            <w:instrText xml:space="preserve"> CITATION UND12 \l 1033 </w:instrText>
          </w:r>
          <w:r w:rsidR="00870446">
            <w:fldChar w:fldCharType="separate"/>
          </w:r>
          <w:r w:rsidR="00127498">
            <w:rPr>
              <w:noProof/>
            </w:rPr>
            <w:t xml:space="preserve"> (UNDP, 2012)</w:t>
          </w:r>
          <w:r w:rsidR="00870446">
            <w:fldChar w:fldCharType="end"/>
          </w:r>
        </w:sdtContent>
      </w:sdt>
      <w:r w:rsidR="00B12665">
        <w:t xml:space="preserve">.  </w:t>
      </w:r>
      <w:r w:rsidR="00151ED4">
        <w:t>Notwithstanding</w:t>
      </w:r>
      <w:r w:rsidR="00870446">
        <w:t xml:space="preserve"> </w:t>
      </w:r>
      <w:r w:rsidR="00151ED4">
        <w:t xml:space="preserve">this </w:t>
      </w:r>
      <w:r w:rsidR="00870446">
        <w:t>real economic growth that has regularly exceeded that of neighboring countries, Belize still faces serious issues with regard to distributing national gains more equitably</w:t>
      </w:r>
      <w:r w:rsidR="00B12665">
        <w:t xml:space="preserve">.  </w:t>
      </w:r>
      <w:r w:rsidR="00870446">
        <w:t>The</w:t>
      </w:r>
      <w:r w:rsidR="00870446" w:rsidRPr="00AE336B">
        <w:t xml:space="preserve"> global economic crisis, which came on the heels of the 2008 food and fuel price increases</w:t>
      </w:r>
      <w:r w:rsidR="00870446">
        <w:t xml:space="preserve"> starkly impacted the country’s growth and caused an </w:t>
      </w:r>
      <w:r w:rsidR="00870446" w:rsidRPr="00AE336B">
        <w:t>increase in poverty</w:t>
      </w:r>
      <w:r w:rsidR="000451E1">
        <w:t xml:space="preserve"> and </w:t>
      </w:r>
      <w:r w:rsidR="009C171A">
        <w:t>unemployment</w:t>
      </w:r>
      <w:r w:rsidR="009C171A" w:rsidRPr="002179CE">
        <w:rPr>
          <w:rStyle w:val="FootnoteReference"/>
        </w:rPr>
        <w:footnoteReference w:id="5"/>
      </w:r>
      <w:sdt>
        <w:sdtPr>
          <w:id w:val="-445930889"/>
          <w:citation/>
        </w:sdtPr>
        <w:sdtEndPr/>
        <w:sdtContent>
          <w:r w:rsidR="000451E1">
            <w:fldChar w:fldCharType="begin"/>
          </w:r>
          <w:r w:rsidR="000451E1">
            <w:instrText xml:space="preserve"> CITATION Wor14 \l 1033  \m UN12</w:instrText>
          </w:r>
          <w:r w:rsidR="0094615C">
            <w:instrText xml:space="preserve"> \m Bel13</w:instrText>
          </w:r>
          <w:r w:rsidR="000451E1">
            <w:fldChar w:fldCharType="separate"/>
          </w:r>
          <w:r w:rsidR="00127498">
            <w:rPr>
              <w:noProof/>
            </w:rPr>
            <w:t xml:space="preserve"> (World Bank, 2014; UN, 2012; Witter, 2013)</w:t>
          </w:r>
          <w:r w:rsidR="000451E1">
            <w:fldChar w:fldCharType="end"/>
          </w:r>
        </w:sdtContent>
      </w:sdt>
      <w:r w:rsidR="00B12665">
        <w:t xml:space="preserve">.  </w:t>
      </w:r>
      <w:r w:rsidR="00870446">
        <w:t xml:space="preserve">According to the </w:t>
      </w:r>
      <w:r w:rsidR="00870446" w:rsidRPr="00AE336B">
        <w:t xml:space="preserve">latest Country Poverty Assessment, the overall poverty rate </w:t>
      </w:r>
      <w:r w:rsidR="00870446">
        <w:t xml:space="preserve">actually </w:t>
      </w:r>
      <w:r w:rsidR="00870446" w:rsidRPr="00AE336B">
        <w:t>increased from 34% to 41%, while extreme po</w:t>
      </w:r>
      <w:r w:rsidR="00870446">
        <w:t>verty increased from 11% to 16% between 2002 and 2009</w:t>
      </w:r>
      <w:sdt>
        <w:sdtPr>
          <w:id w:val="1882052818"/>
          <w:citation/>
        </w:sdtPr>
        <w:sdtEndPr/>
        <w:sdtContent>
          <w:r w:rsidR="00FD05AB">
            <w:fldChar w:fldCharType="begin"/>
          </w:r>
          <w:r w:rsidR="00FD05AB">
            <w:instrText xml:space="preserve">CITATION Gov122 \l 1033 </w:instrText>
          </w:r>
          <w:r w:rsidR="00FD05AB">
            <w:fldChar w:fldCharType="separate"/>
          </w:r>
          <w:r w:rsidR="00127498">
            <w:rPr>
              <w:noProof/>
            </w:rPr>
            <w:t xml:space="preserve"> (Government of Belize, 2010)</w:t>
          </w:r>
          <w:r w:rsidR="00FD05AB">
            <w:fldChar w:fldCharType="end"/>
          </w:r>
        </w:sdtContent>
      </w:sdt>
      <w:r w:rsidR="00870446">
        <w:t>.</w:t>
      </w:r>
    </w:p>
    <w:p w14:paraId="132B4C81" w14:textId="77777777" w:rsidR="00B12665" w:rsidRDefault="009C171A" w:rsidP="00736F10">
      <w:pPr>
        <w:pStyle w:val="AProdoc"/>
        <w:jc w:val="both"/>
      </w:pPr>
      <w:r>
        <w:rPr>
          <w:rFonts w:eastAsia="Arial Unicode MS"/>
        </w:rPr>
        <w:t xml:space="preserve">Belize’s </w:t>
      </w:r>
      <w:r w:rsidR="00826388">
        <w:rPr>
          <w:rFonts w:eastAsia="Arial Unicode MS"/>
        </w:rPr>
        <w:t xml:space="preserve">small private enterprise </w:t>
      </w:r>
      <w:r>
        <w:rPr>
          <w:rFonts w:eastAsia="Arial Unicode MS"/>
        </w:rPr>
        <w:t xml:space="preserve">economy is </w:t>
      </w:r>
      <w:r w:rsidR="00151ED4">
        <w:t>highly</w:t>
      </w:r>
      <w:r w:rsidR="00663DB2">
        <w:t xml:space="preserve"> dependent on commodity exports, </w:t>
      </w:r>
      <w:r w:rsidR="00151ED4">
        <w:t>tourism</w:t>
      </w:r>
      <w:r w:rsidR="00826388">
        <w:t>, and</w:t>
      </w:r>
      <w:r w:rsidR="00663DB2">
        <w:t xml:space="preserve"> increasingly on petroleum since an oilfield discovery in 2005 </w:t>
      </w:r>
      <w:sdt>
        <w:sdtPr>
          <w:id w:val="-283883166"/>
          <w:citation/>
        </w:sdtPr>
        <w:sdtEndPr/>
        <w:sdtContent>
          <w:r w:rsidR="00663DB2">
            <w:fldChar w:fldCharType="begin"/>
          </w:r>
          <w:r w:rsidR="00663DB2">
            <w:instrText xml:space="preserve"> CITATION UN12 \l 1033 </w:instrText>
          </w:r>
          <w:r w:rsidR="00DD0520">
            <w:instrText xml:space="preserve"> \m Gov122 \m MFF12</w:instrText>
          </w:r>
          <w:r w:rsidR="00663DB2">
            <w:fldChar w:fldCharType="separate"/>
          </w:r>
          <w:r w:rsidR="00127498">
            <w:rPr>
              <w:noProof/>
            </w:rPr>
            <w:t>(UN, 2012; Government of Belize, 2010; MFFSD, 2012)</w:t>
          </w:r>
          <w:r w:rsidR="00663DB2">
            <w:fldChar w:fldCharType="end"/>
          </w:r>
        </w:sdtContent>
      </w:sdt>
      <w:r w:rsidR="00B12665">
        <w:t xml:space="preserve">.  </w:t>
      </w:r>
      <w:r w:rsidR="00381FEF">
        <w:t xml:space="preserve">In the past, agriculture was the primary sector, but </w:t>
      </w:r>
      <w:r w:rsidR="006145D9">
        <w:t xml:space="preserve">since the 1990s </w:t>
      </w:r>
      <w:r w:rsidR="00381FEF">
        <w:t>the services sector has grown steadily and now accounts for over 60% of GDP</w:t>
      </w:r>
      <w:sdt>
        <w:sdtPr>
          <w:id w:val="-1755347613"/>
          <w:citation/>
        </w:sdtPr>
        <w:sdtEndPr/>
        <w:sdtContent>
          <w:r w:rsidR="003E6F94">
            <w:fldChar w:fldCharType="begin"/>
          </w:r>
          <w:r w:rsidR="003E6F94">
            <w:instrText xml:space="preserve"> CITATION Wor14 \l 1033 </w:instrText>
          </w:r>
          <w:r w:rsidR="003E6F94">
            <w:fldChar w:fldCharType="separate"/>
          </w:r>
          <w:r w:rsidR="00127498">
            <w:rPr>
              <w:noProof/>
            </w:rPr>
            <w:t xml:space="preserve"> (World Bank, 2014)</w:t>
          </w:r>
          <w:r w:rsidR="003E6F94">
            <w:fldChar w:fldCharType="end"/>
          </w:r>
        </w:sdtContent>
      </w:sdt>
      <w:r w:rsidR="00B12665">
        <w:t xml:space="preserve">.  </w:t>
      </w:r>
      <w:r w:rsidR="00381FEF">
        <w:t>Although agriculture only represents 10% of total GDP now, it still accounts for over 5</w:t>
      </w:r>
      <w:r w:rsidR="003E6F94">
        <w:t>0</w:t>
      </w:r>
      <w:r w:rsidR="00381FEF">
        <w:t>% of the country’s exports</w:t>
      </w:r>
      <w:sdt>
        <w:sdtPr>
          <w:id w:val="222415486"/>
          <w:citation/>
        </w:sdtPr>
        <w:sdtEndPr/>
        <w:sdtContent>
          <w:r w:rsidR="00381FEF">
            <w:fldChar w:fldCharType="begin"/>
          </w:r>
          <w:r w:rsidR="00381FEF">
            <w:instrText xml:space="preserve"> CITATION Wor14 \l 1033 </w:instrText>
          </w:r>
          <w:r w:rsidR="00DD0520">
            <w:instrText xml:space="preserve"> \m Gov122</w:instrText>
          </w:r>
          <w:r w:rsidR="00381FEF">
            <w:fldChar w:fldCharType="separate"/>
          </w:r>
          <w:r w:rsidR="00127498">
            <w:rPr>
              <w:noProof/>
            </w:rPr>
            <w:t xml:space="preserve"> (World Bank, 2014; Government of Belize, 2010)</w:t>
          </w:r>
          <w:r w:rsidR="00381FEF">
            <w:fldChar w:fldCharType="end"/>
          </w:r>
        </w:sdtContent>
      </w:sdt>
      <w:r w:rsidR="00B12665">
        <w:t xml:space="preserve">.  </w:t>
      </w:r>
      <w:r w:rsidR="00663DB2">
        <w:t>Because the majority of Belize’s revenue is</w:t>
      </w:r>
      <w:r w:rsidR="00826388">
        <w:t xml:space="preserve"> highly dependent on the natural environment</w:t>
      </w:r>
      <w:r w:rsidR="00381FEF">
        <w:t xml:space="preserve">, </w:t>
      </w:r>
      <w:r w:rsidR="003E6F94">
        <w:t>the country is particularly vulnerable to external shocks such as natural disasters or the impacts of climate change</w:t>
      </w:r>
      <w:r w:rsidR="00B12665">
        <w:t xml:space="preserve">.  </w:t>
      </w:r>
      <w:r w:rsidR="003E6F94">
        <w:t xml:space="preserve">This vulnerability makes </w:t>
      </w:r>
      <w:r w:rsidR="00381FEF">
        <w:t>the need for</w:t>
      </w:r>
      <w:r w:rsidR="00151ED4">
        <w:t xml:space="preserve"> </w:t>
      </w:r>
      <w:r w:rsidR="00663DB2">
        <w:t xml:space="preserve">sustainable management of these </w:t>
      </w:r>
      <w:r w:rsidR="00663DB2">
        <w:lastRenderedPageBreak/>
        <w:t xml:space="preserve">resources </w:t>
      </w:r>
      <w:r w:rsidR="003E6F94">
        <w:t xml:space="preserve">all the more important to improving the country’s resilience </w:t>
      </w:r>
      <w:sdt>
        <w:sdtPr>
          <w:id w:val="968172646"/>
          <w:citation/>
        </w:sdtPr>
        <w:sdtEndPr/>
        <w:sdtContent>
          <w:r w:rsidR="00151ED4">
            <w:fldChar w:fldCharType="begin"/>
          </w:r>
          <w:r w:rsidR="005D7F05">
            <w:instrText xml:space="preserve">CITATION UND132 \m UN12 \m Wor14 \l 1033 </w:instrText>
          </w:r>
          <w:r w:rsidR="00151ED4">
            <w:fldChar w:fldCharType="separate"/>
          </w:r>
          <w:r w:rsidR="00127498">
            <w:rPr>
              <w:noProof/>
            </w:rPr>
            <w:t>(UNDAF, 2013; UN, 2012; World Bank, 2014)</w:t>
          </w:r>
          <w:r w:rsidR="00151ED4">
            <w:fldChar w:fldCharType="end"/>
          </w:r>
        </w:sdtContent>
      </w:sdt>
      <w:r w:rsidR="00B12665">
        <w:t>.</w:t>
      </w:r>
    </w:p>
    <w:p w14:paraId="132B4C82" w14:textId="77777777" w:rsidR="00870446" w:rsidRPr="001743C8" w:rsidRDefault="00870446" w:rsidP="00736F10">
      <w:pPr>
        <w:pStyle w:val="AProdoc"/>
        <w:jc w:val="both"/>
        <w:rPr>
          <w:rFonts w:eastAsia="Arial Unicode MS"/>
        </w:rPr>
      </w:pPr>
      <w:r>
        <w:t>In terms of overall human development</w:t>
      </w:r>
      <w:r w:rsidR="00AE336B">
        <w:t xml:space="preserve">, Belize </w:t>
      </w:r>
      <w:r>
        <w:t>ranks 93 out of 187 countries with a Human Development Index of 0.699</w:t>
      </w:r>
      <w:sdt>
        <w:sdtPr>
          <w:id w:val="1970867163"/>
          <w:citation/>
        </w:sdtPr>
        <w:sdtEndPr/>
        <w:sdtContent>
          <w:r>
            <w:fldChar w:fldCharType="begin"/>
          </w:r>
          <w:r>
            <w:instrText xml:space="preserve"> CITATION UND12 \l 1033 </w:instrText>
          </w:r>
          <w:r>
            <w:fldChar w:fldCharType="separate"/>
          </w:r>
          <w:r w:rsidR="00127498">
            <w:rPr>
              <w:noProof/>
            </w:rPr>
            <w:t xml:space="preserve"> (UNDP, 2012)</w:t>
          </w:r>
          <w:r>
            <w:fldChar w:fldCharType="end"/>
          </w:r>
        </w:sdtContent>
      </w:sdt>
      <w:r w:rsidR="00B12665">
        <w:t xml:space="preserve">.  </w:t>
      </w:r>
      <w:r w:rsidR="00B76C4B">
        <w:t>In 2013, Belize moved into upper middle income status according to the World Bank</w:t>
      </w:r>
      <w:sdt>
        <w:sdtPr>
          <w:id w:val="-1621911198"/>
          <w:citation/>
        </w:sdtPr>
        <w:sdtEndPr/>
        <w:sdtContent>
          <w:r w:rsidR="00B76C4B">
            <w:fldChar w:fldCharType="begin"/>
          </w:r>
          <w:r w:rsidR="008824D4">
            <w:instrText xml:space="preserve">CITATION Wor12 \l 1033 </w:instrText>
          </w:r>
          <w:r w:rsidR="00B76C4B">
            <w:fldChar w:fldCharType="separate"/>
          </w:r>
          <w:r w:rsidR="00127498">
            <w:rPr>
              <w:noProof/>
            </w:rPr>
            <w:t xml:space="preserve"> (World Bank, 2014)</w:t>
          </w:r>
          <w:r w:rsidR="00B76C4B">
            <w:fldChar w:fldCharType="end"/>
          </w:r>
        </w:sdtContent>
      </w:sdt>
      <w:r w:rsidR="00B12665">
        <w:t xml:space="preserve">.  </w:t>
      </w:r>
      <w:r>
        <w:t xml:space="preserve">Furthermore, </w:t>
      </w:r>
      <w:r w:rsidR="006E4632">
        <w:t xml:space="preserve">Belize has made significant progress with regard to the achievement of its Millennium Development Goals (MDGs) since the Millennium Declaration in 2000, and according to the most recent MDG report the country is on track to meet </w:t>
      </w:r>
      <w:r w:rsidR="00571100">
        <w:t>the majority of its targets by 2015</w:t>
      </w:r>
      <w:sdt>
        <w:sdtPr>
          <w:id w:val="-959798964"/>
          <w:citation/>
        </w:sdtPr>
        <w:sdtEndPr/>
        <w:sdtContent>
          <w:r w:rsidR="00571100">
            <w:fldChar w:fldCharType="begin"/>
          </w:r>
          <w:r w:rsidR="00571100">
            <w:instrText xml:space="preserve"> CITATION UN131 \l 1033 </w:instrText>
          </w:r>
          <w:r w:rsidR="00571100">
            <w:fldChar w:fldCharType="separate"/>
          </w:r>
          <w:r w:rsidR="00127498">
            <w:rPr>
              <w:noProof/>
            </w:rPr>
            <w:t xml:space="preserve"> (UNDP, 2013)</w:t>
          </w:r>
          <w:r w:rsidR="00571100">
            <w:fldChar w:fldCharType="end"/>
          </w:r>
        </w:sdtContent>
      </w:sdt>
      <w:r w:rsidR="00B12665">
        <w:t xml:space="preserve">.  </w:t>
      </w:r>
      <w:r w:rsidR="00571100">
        <w:t>The notable exception to this trend is MDG 1 which pertains to poverty and hunger</w:t>
      </w:r>
      <w:r w:rsidR="00B12665">
        <w:t xml:space="preserve">.  </w:t>
      </w:r>
      <w:r w:rsidR="003E6F94">
        <w:t>As discussed above the country faces serious challenges in these areas and will not meet any of the targets for these goals by 2015</w:t>
      </w:r>
      <w:r w:rsidR="00B12665">
        <w:t xml:space="preserve">.  </w:t>
      </w:r>
      <w:r w:rsidR="001743C8">
        <w:t xml:space="preserve">Nonetheless, </w:t>
      </w:r>
      <w:r w:rsidR="008E7C82">
        <w:t xml:space="preserve">one area of particular promise is </w:t>
      </w:r>
      <w:r w:rsidR="001743C8">
        <w:t>Belize’s progress with MDG 7 relating to environmental sustainability</w:t>
      </w:r>
      <w:r w:rsidR="008E7C82">
        <w:t>; the 2013 MDG report</w:t>
      </w:r>
      <w:r w:rsidR="001743C8">
        <w:t xml:space="preserve"> </w:t>
      </w:r>
      <w:r w:rsidR="008E7C82">
        <w:t xml:space="preserve">indicates that </w:t>
      </w:r>
      <w:r w:rsidR="001743C8">
        <w:t>the country</w:t>
      </w:r>
      <w:r w:rsidR="008E7C82">
        <w:t xml:space="preserve"> is on track to meet </w:t>
      </w:r>
      <w:r w:rsidR="001743C8">
        <w:t xml:space="preserve">all of its MDG7 targets </w:t>
      </w:r>
      <w:sdt>
        <w:sdtPr>
          <w:id w:val="1776128885"/>
          <w:citation/>
        </w:sdtPr>
        <w:sdtEndPr/>
        <w:sdtContent>
          <w:r w:rsidR="001743C8">
            <w:fldChar w:fldCharType="begin"/>
          </w:r>
          <w:r w:rsidR="001743C8">
            <w:instrText xml:space="preserve">CITATION UN131 \p 73 \l 1033 </w:instrText>
          </w:r>
          <w:r w:rsidR="001743C8">
            <w:fldChar w:fldCharType="separate"/>
          </w:r>
          <w:r w:rsidR="00127498">
            <w:rPr>
              <w:noProof/>
            </w:rPr>
            <w:t>(UNDP, 2013, p. 73)</w:t>
          </w:r>
          <w:r w:rsidR="001743C8">
            <w:fldChar w:fldCharType="end"/>
          </w:r>
        </w:sdtContent>
      </w:sdt>
      <w:r w:rsidR="001743C8">
        <w:t>.</w:t>
      </w:r>
    </w:p>
    <w:p w14:paraId="132B4C83" w14:textId="77777777" w:rsidR="00B12665" w:rsidRDefault="001743C8" w:rsidP="00736F10">
      <w:pPr>
        <w:pStyle w:val="AProdoc"/>
        <w:jc w:val="both"/>
      </w:pPr>
      <w:r>
        <w:t>Belize is the only Central American country with forest cover over 60%</w:t>
      </w:r>
      <w:r w:rsidRPr="002179CE">
        <w:rPr>
          <w:rStyle w:val="FootnoteReference"/>
        </w:rPr>
        <w:footnoteReference w:id="6"/>
      </w:r>
      <w:r>
        <w:t xml:space="preserve"> and deforestation rates are also the lowest in the region</w:t>
      </w:r>
      <w:r w:rsidRPr="002179CE">
        <w:rPr>
          <w:rStyle w:val="FootnoteReference"/>
        </w:rPr>
        <w:footnoteReference w:id="7"/>
      </w:r>
      <w:r>
        <w:t xml:space="preserve"> at 0.97%</w:t>
      </w:r>
      <w:r w:rsidR="00B12665">
        <w:t xml:space="preserve">.  </w:t>
      </w:r>
      <w:r>
        <w:t>Approximately 69% of Belize remains under natural vegetation cover while about 39% of its land area is protected forest</w:t>
      </w:r>
      <w:sdt>
        <w:sdtPr>
          <w:id w:val="1979101116"/>
          <w:citation/>
        </w:sdtPr>
        <w:sdtEndPr/>
        <w:sdtContent>
          <w:r>
            <w:fldChar w:fldCharType="begin"/>
          </w:r>
          <w:r>
            <w:instrText xml:space="preserve">CITATION MFF12 \p 5 \l 1033 </w:instrText>
          </w:r>
          <w:r>
            <w:fldChar w:fldCharType="separate"/>
          </w:r>
          <w:r w:rsidR="00127498">
            <w:rPr>
              <w:noProof/>
            </w:rPr>
            <w:t xml:space="preserve"> (MFFSD, 2012, p. 5)</w:t>
          </w:r>
          <w:r>
            <w:fldChar w:fldCharType="end"/>
          </w:r>
        </w:sdtContent>
      </w:sdt>
      <w:r w:rsidR="00B12665">
        <w:t xml:space="preserve">.  </w:t>
      </w:r>
      <w:r>
        <w:t>Nonetheless, t</w:t>
      </w:r>
      <w:r w:rsidRPr="00635B8A">
        <w:t>errestrial and marine ecosystems</w:t>
      </w:r>
      <w:r>
        <w:t xml:space="preserve"> have been negatively impacted in recent years due to changes in land use and land cover largely driven by development in the tourism and agricultural sectors </w:t>
      </w:r>
      <w:sdt>
        <w:sdtPr>
          <w:id w:val="-2007974018"/>
          <w:citation/>
        </w:sdtPr>
        <w:sdtEndPr/>
        <w:sdtContent>
          <w:r>
            <w:fldChar w:fldCharType="begin"/>
          </w:r>
          <w:r>
            <w:instrText>CITATION UN131 \l 1033  \m Min05</w:instrText>
          </w:r>
          <w:r>
            <w:fldChar w:fldCharType="separate"/>
          </w:r>
          <w:r w:rsidR="00127498">
            <w:rPr>
              <w:noProof/>
            </w:rPr>
            <w:t>(UNDP, 2013; Ministry of Natural Resources, Local Government and the Environment, 2005)</w:t>
          </w:r>
          <w:r>
            <w:fldChar w:fldCharType="end"/>
          </w:r>
        </w:sdtContent>
      </w:sdt>
      <w:r w:rsidR="00B12665">
        <w:t xml:space="preserve">.  </w:t>
      </w:r>
      <w:r>
        <w:t xml:space="preserve">The regions of the country which exhibit greatest deforestation values are </w:t>
      </w:r>
      <w:r w:rsidR="008E7C82">
        <w:t xml:space="preserve">unsurprisingly </w:t>
      </w:r>
      <w:r>
        <w:t xml:space="preserve">those </w:t>
      </w:r>
      <w:r w:rsidR="008E7C82">
        <w:t xml:space="preserve">that are </w:t>
      </w:r>
      <w:r>
        <w:t>associated with large scale agricultural production</w:t>
      </w:r>
      <w:sdt>
        <w:sdtPr>
          <w:id w:val="846293944"/>
          <w:citation/>
        </w:sdtPr>
        <w:sdtEndPr/>
        <w:sdtContent>
          <w:r>
            <w:fldChar w:fldCharType="begin"/>
          </w:r>
          <w:r>
            <w:instrText xml:space="preserve">CITATION UN131 \p 75 \l 1033 </w:instrText>
          </w:r>
          <w:r>
            <w:fldChar w:fldCharType="separate"/>
          </w:r>
          <w:r w:rsidR="00127498">
            <w:rPr>
              <w:noProof/>
            </w:rPr>
            <w:t xml:space="preserve"> (UNDP, 2013, p. 75)</w:t>
          </w:r>
          <w:r>
            <w:fldChar w:fldCharType="end"/>
          </w:r>
        </w:sdtContent>
      </w:sdt>
      <w:r w:rsidR="00B12665">
        <w:t xml:space="preserve">.  </w:t>
      </w:r>
      <w:r w:rsidR="0062619B">
        <w:t xml:space="preserve">It is however important to note that </w:t>
      </w:r>
      <w:r w:rsidRPr="00D93F7E">
        <w:t>6.4% of deforestation occurred within protected areas, totaling approximately 3,961 acres</w:t>
      </w:r>
      <w:r w:rsidR="008672D2" w:rsidRPr="002179CE">
        <w:rPr>
          <w:rStyle w:val="FootnoteReference"/>
        </w:rPr>
        <w:footnoteReference w:id="8"/>
      </w:r>
      <w:sdt>
        <w:sdtPr>
          <w:id w:val="-1318028621"/>
          <w:citation/>
        </w:sdtPr>
        <w:sdtEndPr/>
        <w:sdtContent>
          <w:r w:rsidR="0062619B">
            <w:fldChar w:fldCharType="begin"/>
          </w:r>
          <w:r w:rsidR="0062619B">
            <w:instrText xml:space="preserve"> CITATION UN131 \l 1033 </w:instrText>
          </w:r>
          <w:r w:rsidR="0062619B">
            <w:fldChar w:fldCharType="separate"/>
          </w:r>
          <w:r w:rsidR="00127498">
            <w:rPr>
              <w:noProof/>
            </w:rPr>
            <w:t xml:space="preserve"> (UNDP, 2013)</w:t>
          </w:r>
          <w:r w:rsidR="0062619B">
            <w:fldChar w:fldCharType="end"/>
          </w:r>
        </w:sdtContent>
      </w:sdt>
      <w:r w:rsidR="00B12665">
        <w:t>.</w:t>
      </w:r>
    </w:p>
    <w:p w14:paraId="132B4C84" w14:textId="77777777" w:rsidR="00B12665" w:rsidRDefault="00151ED4" w:rsidP="00736F10">
      <w:pPr>
        <w:pStyle w:val="AProdoc"/>
        <w:jc w:val="both"/>
      </w:pPr>
      <w:r w:rsidRPr="00D05CE4">
        <w:t xml:space="preserve">Unsustainable management practices further compound the risks </w:t>
      </w:r>
      <w:r w:rsidR="00173720" w:rsidRPr="00D05CE4">
        <w:t xml:space="preserve">the country faces from natural disasters and </w:t>
      </w:r>
      <w:r w:rsidRPr="00D05CE4">
        <w:t>climate change</w:t>
      </w:r>
      <w:r w:rsidR="00B12665">
        <w:t xml:space="preserve">.  </w:t>
      </w:r>
      <w:r w:rsidRPr="00D05CE4">
        <w:t xml:space="preserve">Activities such as unmanaged slope agriculture, unchecked land conversion, and expansion of agriculture into marginalized soils undermine the very ecosystems that support the country’s major economic sectors (agriculture, fisheries, and tourism) </w:t>
      </w:r>
      <w:r w:rsidR="00173720" w:rsidRPr="00D05CE4">
        <w:t xml:space="preserve">making the </w:t>
      </w:r>
      <w:r w:rsidRPr="00D05CE4">
        <w:t xml:space="preserve">country </w:t>
      </w:r>
      <w:r w:rsidR="00173720" w:rsidRPr="00D05CE4">
        <w:t xml:space="preserve">all the more vulnerable </w:t>
      </w:r>
      <w:r w:rsidRPr="00D05CE4">
        <w:t>to climactic variation</w:t>
      </w:r>
      <w:sdt>
        <w:sdtPr>
          <w:id w:val="1801345880"/>
          <w:citation/>
        </w:sdtPr>
        <w:sdtEndPr/>
        <w:sdtContent>
          <w:r w:rsidRPr="00D05CE4">
            <w:fldChar w:fldCharType="begin"/>
          </w:r>
          <w:r w:rsidRPr="00D05CE4">
            <w:instrText>CITATION UND132 \l 1033  \m UND12</w:instrText>
          </w:r>
          <w:r w:rsidRPr="00D05CE4">
            <w:fldChar w:fldCharType="separate"/>
          </w:r>
          <w:r w:rsidR="00127498">
            <w:rPr>
              <w:noProof/>
            </w:rPr>
            <w:t xml:space="preserve"> (UNDAF, 2013; UNDP, 2012)</w:t>
          </w:r>
          <w:r w:rsidRPr="00D05CE4">
            <w:fldChar w:fldCharType="end"/>
          </w:r>
        </w:sdtContent>
      </w:sdt>
      <w:r w:rsidR="00B12665">
        <w:t xml:space="preserve">.  </w:t>
      </w:r>
      <w:r w:rsidR="00324826" w:rsidRPr="00D05CE4">
        <w:t xml:space="preserve">One </w:t>
      </w:r>
      <w:r w:rsidR="00324826" w:rsidRPr="00D05CE4">
        <w:rPr>
          <w:rFonts w:eastAsia="Arial Unicode MS"/>
        </w:rPr>
        <w:t>2009 UNDP d</w:t>
      </w:r>
      <w:r w:rsidR="00826388" w:rsidRPr="00D05CE4">
        <w:rPr>
          <w:rFonts w:eastAsia="Arial Unicode MS"/>
        </w:rPr>
        <w:t xml:space="preserve">evelopment </w:t>
      </w:r>
      <w:r w:rsidR="00324826" w:rsidRPr="00D05CE4">
        <w:rPr>
          <w:rFonts w:eastAsia="Arial Unicode MS"/>
        </w:rPr>
        <w:t>s</w:t>
      </w:r>
      <w:r w:rsidR="00826388" w:rsidRPr="00D05CE4">
        <w:rPr>
          <w:rFonts w:eastAsia="Arial Unicode MS"/>
        </w:rPr>
        <w:t xml:space="preserve">tudies paper analyzed the </w:t>
      </w:r>
      <w:r w:rsidR="00324826" w:rsidRPr="00D05CE4">
        <w:rPr>
          <w:rFonts w:eastAsia="Arial Unicode MS"/>
        </w:rPr>
        <w:t xml:space="preserve">potential </w:t>
      </w:r>
      <w:r w:rsidR="00826388" w:rsidRPr="00D05CE4">
        <w:rPr>
          <w:rFonts w:eastAsia="Arial Unicode MS"/>
        </w:rPr>
        <w:t xml:space="preserve">costs </w:t>
      </w:r>
      <w:r w:rsidR="00324826" w:rsidRPr="00D05CE4">
        <w:rPr>
          <w:rFonts w:eastAsia="Arial Unicode MS"/>
        </w:rPr>
        <w:t xml:space="preserve">and impacts of </w:t>
      </w:r>
      <w:r w:rsidR="00826388" w:rsidRPr="00D05CE4">
        <w:rPr>
          <w:rFonts w:eastAsia="Arial Unicode MS"/>
        </w:rPr>
        <w:t>climate change for Belize</w:t>
      </w:r>
      <w:r w:rsidR="009B0C87" w:rsidRPr="00D05CE4">
        <w:rPr>
          <w:rFonts w:eastAsia="Arial Unicode MS"/>
        </w:rPr>
        <w:t xml:space="preserve"> in 2080, and concluded them to be devastating</w:t>
      </w:r>
      <w:r w:rsidR="00B12665">
        <w:rPr>
          <w:rFonts w:eastAsia="Arial Unicode MS"/>
        </w:rPr>
        <w:t xml:space="preserve">.  </w:t>
      </w:r>
      <w:r w:rsidR="009B0C87" w:rsidRPr="00D05CE4">
        <w:rPr>
          <w:rFonts w:eastAsia="Arial Unicode MS"/>
        </w:rPr>
        <w:t>For example, crop yield reductions alone could account for BZ$13-18 million in lost revenue, while the tourism would suffer from reduced demand due to sea level rise, coastal erosion and loss of reef-based tourism amounting to a total reduction of BZ$48.3 million</w:t>
      </w:r>
      <w:sdt>
        <w:sdtPr>
          <w:rPr>
            <w:rFonts w:eastAsia="Arial Unicode MS"/>
          </w:rPr>
          <w:id w:val="-1952934943"/>
          <w:citation/>
        </w:sdtPr>
        <w:sdtEndPr/>
        <w:sdtContent>
          <w:r w:rsidR="00BA73DC" w:rsidRPr="00D05CE4">
            <w:rPr>
              <w:rFonts w:eastAsia="Arial Unicode MS"/>
            </w:rPr>
            <w:fldChar w:fldCharType="begin"/>
          </w:r>
          <w:r w:rsidR="00BA73DC" w:rsidRPr="00D05CE4">
            <w:rPr>
              <w:rFonts w:eastAsia="Arial Unicode MS"/>
            </w:rPr>
            <w:instrText xml:space="preserve"> CITATION Ric09 \l 1033 </w:instrText>
          </w:r>
          <w:r w:rsidR="00BA73DC" w:rsidRPr="00D05CE4">
            <w:rPr>
              <w:rFonts w:eastAsia="Arial Unicode MS"/>
            </w:rPr>
            <w:fldChar w:fldCharType="separate"/>
          </w:r>
          <w:r w:rsidR="00127498">
            <w:rPr>
              <w:rFonts w:eastAsia="Arial Unicode MS"/>
              <w:noProof/>
            </w:rPr>
            <w:t xml:space="preserve"> </w:t>
          </w:r>
          <w:r w:rsidR="00127498" w:rsidRPr="00127498">
            <w:rPr>
              <w:rFonts w:eastAsia="Arial Unicode MS"/>
              <w:noProof/>
            </w:rPr>
            <w:t>(Richardson, 2009)</w:t>
          </w:r>
          <w:r w:rsidR="00BA73DC" w:rsidRPr="00D05CE4">
            <w:rPr>
              <w:rFonts w:eastAsia="Arial Unicode MS"/>
            </w:rPr>
            <w:fldChar w:fldCharType="end"/>
          </w:r>
        </w:sdtContent>
      </w:sdt>
      <w:r w:rsidR="00B12665">
        <w:rPr>
          <w:rFonts w:eastAsia="Arial Unicode MS"/>
        </w:rPr>
        <w:t xml:space="preserve">.  </w:t>
      </w:r>
      <w:r w:rsidR="009B0C87" w:rsidRPr="00D05CE4">
        <w:rPr>
          <w:rFonts w:eastAsia="Arial Unicode MS"/>
        </w:rPr>
        <w:t xml:space="preserve">For this reason it is unsurprising that of </w:t>
      </w:r>
      <w:r w:rsidR="00173720" w:rsidRPr="00D05CE4">
        <w:t>World Bank’s list of the 167 countries most vulnerable to climate change, Belize is ranked 8th</w:t>
      </w:r>
      <w:sdt>
        <w:sdtPr>
          <w:id w:val="-6296894"/>
          <w:citation/>
        </w:sdtPr>
        <w:sdtEndPr/>
        <w:sdtContent>
          <w:r w:rsidR="00173720" w:rsidRPr="00D05CE4">
            <w:fldChar w:fldCharType="begin"/>
          </w:r>
          <w:r w:rsidR="00173720" w:rsidRPr="00D05CE4">
            <w:instrText xml:space="preserve"> CITATION UND12 \l 1033 </w:instrText>
          </w:r>
          <w:r w:rsidR="00173720" w:rsidRPr="00D05CE4">
            <w:fldChar w:fldCharType="separate"/>
          </w:r>
          <w:r w:rsidR="00127498">
            <w:rPr>
              <w:noProof/>
            </w:rPr>
            <w:t xml:space="preserve"> (UNDP, 2012)</w:t>
          </w:r>
          <w:r w:rsidR="00173720" w:rsidRPr="00D05CE4">
            <w:fldChar w:fldCharType="end"/>
          </w:r>
        </w:sdtContent>
      </w:sdt>
      <w:r w:rsidR="00B12665">
        <w:t>.</w:t>
      </w:r>
    </w:p>
    <w:p w14:paraId="132B4C85" w14:textId="77777777" w:rsidR="005451E1" w:rsidRDefault="005451E1" w:rsidP="00736F10">
      <w:pPr>
        <w:pStyle w:val="AProdoc"/>
        <w:jc w:val="both"/>
        <w:rPr>
          <w:rFonts w:eastAsia="Arial Unicode MS"/>
        </w:rPr>
      </w:pPr>
      <w:r w:rsidRPr="00D05CE4">
        <w:rPr>
          <w:rFonts w:eastAsia="Arial Unicode MS"/>
        </w:rPr>
        <w:t xml:space="preserve">With regard to Belize’s </w:t>
      </w:r>
      <w:r w:rsidR="005E192A">
        <w:rPr>
          <w:rFonts w:eastAsia="Arial Unicode MS"/>
        </w:rPr>
        <w:t xml:space="preserve">contributions </w:t>
      </w:r>
      <w:r w:rsidR="00F06939">
        <w:rPr>
          <w:rFonts w:eastAsia="Arial Unicode MS"/>
        </w:rPr>
        <w:t>to climate change, Belize is a n</w:t>
      </w:r>
      <w:r w:rsidR="005E192A">
        <w:rPr>
          <w:rFonts w:eastAsia="Arial Unicode MS"/>
        </w:rPr>
        <w:t>on-Annex 1 country and therefore it has no requirement to set or receive quotas</w:t>
      </w:r>
      <w:r w:rsidR="00B12665">
        <w:rPr>
          <w:rFonts w:eastAsia="Arial Unicode MS"/>
        </w:rPr>
        <w:t xml:space="preserve">.  </w:t>
      </w:r>
      <w:r w:rsidR="005E192A">
        <w:rPr>
          <w:rFonts w:eastAsia="Arial Unicode MS"/>
        </w:rPr>
        <w:t xml:space="preserve">Nonetheless, </w:t>
      </w:r>
      <w:r w:rsidRPr="00D05CE4">
        <w:rPr>
          <w:rFonts w:eastAsia="Arial Unicode MS"/>
        </w:rPr>
        <w:t>the country’s total emissions</w:t>
      </w:r>
      <w:r w:rsidR="005E192A">
        <w:rPr>
          <w:rFonts w:eastAsia="Arial Unicode MS"/>
        </w:rPr>
        <w:t xml:space="preserve"> amount to </w:t>
      </w:r>
      <w:r w:rsidRPr="00D05CE4">
        <w:rPr>
          <w:rFonts w:eastAsia="Arial Unicode MS"/>
        </w:rPr>
        <w:t>approximately 425,000 t CO</w:t>
      </w:r>
      <w:r w:rsidRPr="00D05CE4">
        <w:rPr>
          <w:rFonts w:eastAsia="Arial Unicode MS"/>
          <w:vertAlign w:val="subscript"/>
        </w:rPr>
        <w:t>2</w:t>
      </w:r>
      <w:r w:rsidRPr="00D05CE4">
        <w:rPr>
          <w:rFonts w:eastAsia="Arial Unicode MS"/>
        </w:rPr>
        <w:t xml:space="preserve"> e</w:t>
      </w:r>
      <w:r w:rsidR="005E192A">
        <w:rPr>
          <w:rFonts w:eastAsia="Arial Unicode MS"/>
        </w:rPr>
        <w:t>quivalent</w:t>
      </w:r>
      <w:r w:rsidRPr="00D05CE4">
        <w:rPr>
          <w:rFonts w:eastAsia="Arial Unicode MS"/>
        </w:rPr>
        <w:t xml:space="preserve"> per year</w:t>
      </w:r>
      <w:sdt>
        <w:sdtPr>
          <w:rPr>
            <w:rFonts w:eastAsia="Arial Unicode MS"/>
          </w:rPr>
          <w:id w:val="2122026534"/>
          <w:citation/>
        </w:sdtPr>
        <w:sdtEndPr/>
        <w:sdtContent>
          <w:r w:rsidRPr="00D05CE4">
            <w:rPr>
              <w:rFonts w:eastAsia="Arial Unicode MS"/>
            </w:rPr>
            <w:fldChar w:fldCharType="begin"/>
          </w:r>
          <w:r w:rsidRPr="00D05CE4">
            <w:rPr>
              <w:rFonts w:eastAsia="Arial Unicode MS"/>
            </w:rPr>
            <w:instrText xml:space="preserve">CITATION UN131 \p 76 \l 1033 </w:instrText>
          </w:r>
          <w:r w:rsidRPr="00D05CE4">
            <w:rPr>
              <w:rFonts w:eastAsia="Arial Unicode MS"/>
            </w:rPr>
            <w:fldChar w:fldCharType="separate"/>
          </w:r>
          <w:r w:rsidR="00127498">
            <w:rPr>
              <w:rFonts w:eastAsia="Arial Unicode MS"/>
              <w:noProof/>
            </w:rPr>
            <w:t xml:space="preserve"> </w:t>
          </w:r>
          <w:r w:rsidR="00127498" w:rsidRPr="00127498">
            <w:rPr>
              <w:rFonts w:eastAsia="Arial Unicode MS"/>
              <w:noProof/>
            </w:rPr>
            <w:t>(UNDP, 2013, p. 76)</w:t>
          </w:r>
          <w:r w:rsidRPr="00D05CE4">
            <w:rPr>
              <w:rFonts w:eastAsia="Arial Unicode MS"/>
            </w:rPr>
            <w:fldChar w:fldCharType="end"/>
          </w:r>
        </w:sdtContent>
      </w:sdt>
      <w:r w:rsidR="00B12665">
        <w:rPr>
          <w:rFonts w:eastAsia="Arial Unicode MS"/>
        </w:rPr>
        <w:t xml:space="preserve">.  </w:t>
      </w:r>
      <w:r w:rsidR="00D05CE4" w:rsidRPr="00D05CE4">
        <w:rPr>
          <w:rFonts w:eastAsia="Arial Unicode MS"/>
        </w:rPr>
        <w:t xml:space="preserve">In 2008, World Bank reported that per capita </w:t>
      </w:r>
      <w:r w:rsidRPr="00D05CE4">
        <w:rPr>
          <w:rFonts w:eastAsia="Arial Unicode MS"/>
        </w:rPr>
        <w:t xml:space="preserve">emissions </w:t>
      </w:r>
      <w:r w:rsidR="00D05CE4" w:rsidRPr="00D05CE4">
        <w:rPr>
          <w:rFonts w:eastAsia="Arial Unicode MS"/>
        </w:rPr>
        <w:t>were</w:t>
      </w:r>
      <w:r w:rsidR="005E192A">
        <w:rPr>
          <w:rFonts w:eastAsia="Arial Unicode MS"/>
        </w:rPr>
        <w:t xml:space="preserve"> a negligible</w:t>
      </w:r>
      <w:r w:rsidR="00D05CE4" w:rsidRPr="00D05CE4">
        <w:rPr>
          <w:rFonts w:eastAsia="Arial Unicode MS"/>
        </w:rPr>
        <w:t xml:space="preserve"> 1.32 t CO</w:t>
      </w:r>
      <w:r w:rsidR="00D05CE4" w:rsidRPr="00D05CE4">
        <w:rPr>
          <w:rFonts w:eastAsia="Arial Unicode MS"/>
          <w:vertAlign w:val="subscript"/>
        </w:rPr>
        <w:t>2</w:t>
      </w:r>
      <w:r w:rsidR="00B12665">
        <w:rPr>
          <w:rFonts w:eastAsia="Arial Unicode MS"/>
        </w:rPr>
        <w:t xml:space="preserve">.  </w:t>
      </w:r>
      <w:r w:rsidR="00D05CE4" w:rsidRPr="00D05CE4">
        <w:rPr>
          <w:rFonts w:eastAsia="Arial Unicode MS"/>
        </w:rPr>
        <w:t xml:space="preserve">Emissions have risen with economic growth, but </w:t>
      </w:r>
      <w:r w:rsidR="005E192A">
        <w:rPr>
          <w:rFonts w:eastAsia="Arial Unicode MS"/>
        </w:rPr>
        <w:t xml:space="preserve">this is common in all countries and they </w:t>
      </w:r>
      <w:r w:rsidR="00D05CE4" w:rsidRPr="00D05CE4">
        <w:rPr>
          <w:rFonts w:eastAsia="Arial Unicode MS"/>
        </w:rPr>
        <w:t xml:space="preserve">are </w:t>
      </w:r>
      <w:r w:rsidRPr="00D05CE4">
        <w:rPr>
          <w:rFonts w:eastAsia="Arial Unicode MS"/>
        </w:rPr>
        <w:t>expected to level off as the country</w:t>
      </w:r>
      <w:r w:rsidR="00D05CE4" w:rsidRPr="00D05CE4">
        <w:rPr>
          <w:rFonts w:eastAsia="Arial Unicode MS"/>
        </w:rPr>
        <w:t>’s development trajectory</w:t>
      </w:r>
      <w:r w:rsidRPr="00D05CE4">
        <w:rPr>
          <w:rFonts w:eastAsia="Arial Unicode MS"/>
        </w:rPr>
        <w:t xml:space="preserve"> plateaus </w:t>
      </w:r>
      <w:sdt>
        <w:sdtPr>
          <w:rPr>
            <w:rFonts w:eastAsia="Arial Unicode MS"/>
          </w:rPr>
          <w:id w:val="-768936737"/>
          <w:citation/>
        </w:sdtPr>
        <w:sdtEndPr/>
        <w:sdtContent>
          <w:r w:rsidR="00D05CE4" w:rsidRPr="00D05CE4">
            <w:rPr>
              <w:rFonts w:eastAsia="Arial Unicode MS"/>
            </w:rPr>
            <w:fldChar w:fldCharType="begin"/>
          </w:r>
          <w:r w:rsidR="00D05CE4" w:rsidRPr="00D05CE4">
            <w:rPr>
              <w:rFonts w:eastAsia="Arial Unicode MS"/>
            </w:rPr>
            <w:instrText xml:space="preserve">CITATION UN131 \p 76 \l 1033 </w:instrText>
          </w:r>
          <w:r w:rsidR="00D05CE4" w:rsidRPr="00D05CE4">
            <w:rPr>
              <w:rFonts w:eastAsia="Arial Unicode MS"/>
            </w:rPr>
            <w:fldChar w:fldCharType="separate"/>
          </w:r>
          <w:r w:rsidR="00127498" w:rsidRPr="00127498">
            <w:rPr>
              <w:rFonts w:eastAsia="Arial Unicode MS"/>
              <w:noProof/>
            </w:rPr>
            <w:t>(UNDP, 2013, p. 76)</w:t>
          </w:r>
          <w:r w:rsidR="00D05CE4" w:rsidRPr="00D05CE4">
            <w:rPr>
              <w:rFonts w:eastAsia="Arial Unicode MS"/>
            </w:rPr>
            <w:fldChar w:fldCharType="end"/>
          </w:r>
        </w:sdtContent>
      </w:sdt>
      <w:r w:rsidR="00B12665">
        <w:rPr>
          <w:rFonts w:eastAsia="Arial Unicode MS"/>
        </w:rPr>
        <w:t xml:space="preserve">.  </w:t>
      </w:r>
      <w:r w:rsidR="00D05CE4" w:rsidRPr="00D05CE4">
        <w:rPr>
          <w:rFonts w:eastAsia="Arial Unicode MS"/>
        </w:rPr>
        <w:t xml:space="preserve">One important factor to note regarding greenhouse gases is that simply by </w:t>
      </w:r>
      <w:r w:rsidRPr="00D05CE4">
        <w:rPr>
          <w:rFonts w:eastAsia="Arial Unicode MS"/>
        </w:rPr>
        <w:t>avoiding deforestation</w:t>
      </w:r>
      <w:r w:rsidR="00D05CE4" w:rsidRPr="00D05CE4">
        <w:rPr>
          <w:rFonts w:eastAsia="Arial Unicode MS"/>
        </w:rPr>
        <w:t>,</w:t>
      </w:r>
      <w:r w:rsidRPr="00D05CE4">
        <w:rPr>
          <w:rFonts w:eastAsia="Arial Unicode MS"/>
        </w:rPr>
        <w:t xml:space="preserve"> Belize has the potential to contribute to more than 1 million tons in CO</w:t>
      </w:r>
      <w:r w:rsidRPr="00D05CE4">
        <w:rPr>
          <w:rFonts w:eastAsia="Arial Unicode MS"/>
          <w:vertAlign w:val="subscript"/>
        </w:rPr>
        <w:t>2</w:t>
      </w:r>
      <w:r w:rsidR="00D05CE4" w:rsidRPr="00D05CE4">
        <w:rPr>
          <w:rFonts w:eastAsia="Arial Unicode MS"/>
        </w:rPr>
        <w:t xml:space="preserve"> emission reductions every year</w:t>
      </w:r>
      <w:sdt>
        <w:sdtPr>
          <w:rPr>
            <w:rFonts w:eastAsia="Arial Unicode MS"/>
          </w:rPr>
          <w:id w:val="1955361254"/>
          <w:citation/>
        </w:sdtPr>
        <w:sdtEndPr/>
        <w:sdtContent>
          <w:r w:rsidR="00D05CE4" w:rsidRPr="00D05CE4">
            <w:rPr>
              <w:rFonts w:eastAsia="Arial Unicode MS"/>
            </w:rPr>
            <w:fldChar w:fldCharType="begin"/>
          </w:r>
          <w:r w:rsidR="00D05CE4" w:rsidRPr="00D05CE4">
            <w:rPr>
              <w:rFonts w:eastAsia="Arial Unicode MS"/>
            </w:rPr>
            <w:instrText xml:space="preserve">CITATION UN131 \p 76 \l 1033 </w:instrText>
          </w:r>
          <w:r w:rsidR="00D05CE4" w:rsidRPr="00D05CE4">
            <w:rPr>
              <w:rFonts w:eastAsia="Arial Unicode MS"/>
            </w:rPr>
            <w:fldChar w:fldCharType="separate"/>
          </w:r>
          <w:r w:rsidR="00127498">
            <w:rPr>
              <w:rFonts w:eastAsia="Arial Unicode MS"/>
              <w:noProof/>
            </w:rPr>
            <w:t xml:space="preserve"> </w:t>
          </w:r>
          <w:r w:rsidR="00127498" w:rsidRPr="00127498">
            <w:rPr>
              <w:rFonts w:eastAsia="Arial Unicode MS"/>
              <w:noProof/>
            </w:rPr>
            <w:t>(UNDP, 2013, p. 76)</w:t>
          </w:r>
          <w:r w:rsidR="00D05CE4" w:rsidRPr="00D05CE4">
            <w:rPr>
              <w:rFonts w:eastAsia="Arial Unicode MS"/>
            </w:rPr>
            <w:fldChar w:fldCharType="end"/>
          </w:r>
        </w:sdtContent>
      </w:sdt>
      <w:r w:rsidR="00D05CE4" w:rsidRPr="00D05CE4">
        <w:rPr>
          <w:rFonts w:eastAsia="Arial Unicode MS"/>
        </w:rPr>
        <w:t>.</w:t>
      </w:r>
    </w:p>
    <w:p w14:paraId="132B4C86" w14:textId="77777777" w:rsidR="00C145AD" w:rsidRDefault="00C145AD" w:rsidP="00736F10">
      <w:pPr>
        <w:pStyle w:val="AProdoc"/>
        <w:jc w:val="both"/>
        <w:rPr>
          <w:rFonts w:eastAsia="Arial Unicode MS"/>
        </w:rPr>
      </w:pPr>
      <w:r>
        <w:rPr>
          <w:rFonts w:eastAsia="Arial Unicode MS"/>
        </w:rPr>
        <w:t xml:space="preserve">Belize has a similarly small global footprint with respect to other pollutants such as ozone depleting substances and is well positioned to completely phase out </w:t>
      </w:r>
      <w:r w:rsidR="0068133B">
        <w:rPr>
          <w:rFonts w:eastAsia="Arial Unicode MS"/>
        </w:rPr>
        <w:t>their</w:t>
      </w:r>
      <w:r>
        <w:rPr>
          <w:rFonts w:eastAsia="Arial Unicode MS"/>
        </w:rPr>
        <w:t xml:space="preserve"> use entirely by 2015</w:t>
      </w:r>
      <w:sdt>
        <w:sdtPr>
          <w:rPr>
            <w:rFonts w:eastAsia="Arial Unicode MS"/>
          </w:rPr>
          <w:id w:val="-1910372493"/>
          <w:citation/>
        </w:sdtPr>
        <w:sdtEndPr/>
        <w:sdtContent>
          <w:r>
            <w:rPr>
              <w:rFonts w:eastAsia="Arial Unicode MS"/>
            </w:rPr>
            <w:fldChar w:fldCharType="begin"/>
          </w:r>
          <w:r>
            <w:rPr>
              <w:rFonts w:eastAsia="Arial Unicode MS"/>
            </w:rPr>
            <w:instrText xml:space="preserve"> CITATION UN131 \l 1033 </w:instrText>
          </w:r>
          <w:r>
            <w:rPr>
              <w:rFonts w:eastAsia="Arial Unicode MS"/>
            </w:rPr>
            <w:fldChar w:fldCharType="separate"/>
          </w:r>
          <w:r w:rsidR="00127498">
            <w:rPr>
              <w:rFonts w:eastAsia="Arial Unicode MS"/>
              <w:noProof/>
            </w:rPr>
            <w:t xml:space="preserve"> </w:t>
          </w:r>
          <w:r w:rsidR="00127498" w:rsidRPr="00127498">
            <w:rPr>
              <w:rFonts w:eastAsia="Arial Unicode MS"/>
              <w:noProof/>
            </w:rPr>
            <w:t>(UNDP, 2013)</w:t>
          </w:r>
          <w:r>
            <w:rPr>
              <w:rFonts w:eastAsia="Arial Unicode MS"/>
            </w:rPr>
            <w:fldChar w:fldCharType="end"/>
          </w:r>
        </w:sdtContent>
      </w:sdt>
      <w:r w:rsidR="00B12665">
        <w:rPr>
          <w:rFonts w:eastAsia="Arial Unicode MS"/>
        </w:rPr>
        <w:t xml:space="preserve">.  </w:t>
      </w:r>
      <w:r>
        <w:rPr>
          <w:rFonts w:eastAsia="Arial Unicode MS"/>
        </w:rPr>
        <w:t xml:space="preserve">The </w:t>
      </w:r>
      <w:r>
        <w:rPr>
          <w:rFonts w:eastAsia="Arial Unicode MS"/>
        </w:rPr>
        <w:lastRenderedPageBreak/>
        <w:t>country has taken steps in recent years to mainstream chemicals management into its development plans</w:t>
      </w:r>
      <w:sdt>
        <w:sdtPr>
          <w:rPr>
            <w:rFonts w:eastAsia="Arial Unicode MS"/>
          </w:rPr>
          <w:id w:val="-635870879"/>
          <w:citation/>
        </w:sdtPr>
        <w:sdtEndPr/>
        <w:sdtContent>
          <w:r>
            <w:rPr>
              <w:rFonts w:eastAsia="Arial Unicode MS"/>
            </w:rPr>
            <w:fldChar w:fldCharType="begin"/>
          </w:r>
          <w:r>
            <w:rPr>
              <w:rFonts w:eastAsia="Arial Unicode MS"/>
            </w:rPr>
            <w:instrText xml:space="preserve">CITATION UN12 \p 64 \l 1033 </w:instrText>
          </w:r>
          <w:r>
            <w:rPr>
              <w:rFonts w:eastAsia="Arial Unicode MS"/>
            </w:rPr>
            <w:fldChar w:fldCharType="separate"/>
          </w:r>
          <w:r w:rsidR="00127498">
            <w:rPr>
              <w:rFonts w:eastAsia="Arial Unicode MS"/>
              <w:noProof/>
            </w:rPr>
            <w:t xml:space="preserve"> </w:t>
          </w:r>
          <w:r w:rsidR="00127498" w:rsidRPr="00127498">
            <w:rPr>
              <w:rFonts w:eastAsia="Arial Unicode MS"/>
              <w:noProof/>
            </w:rPr>
            <w:t>(UN, 2012, p. 64)</w:t>
          </w:r>
          <w:r>
            <w:rPr>
              <w:rFonts w:eastAsia="Arial Unicode MS"/>
            </w:rPr>
            <w:fldChar w:fldCharType="end"/>
          </w:r>
        </w:sdtContent>
      </w:sdt>
      <w:r>
        <w:rPr>
          <w:rFonts w:eastAsia="Arial Unicode MS"/>
        </w:rPr>
        <w:t>.</w:t>
      </w:r>
    </w:p>
    <w:p w14:paraId="132B4C87" w14:textId="77777777" w:rsidR="009240FB" w:rsidRPr="00D05CE4" w:rsidRDefault="009240FB" w:rsidP="00736F10">
      <w:pPr>
        <w:pStyle w:val="AProdoc"/>
        <w:jc w:val="both"/>
        <w:rPr>
          <w:rFonts w:eastAsia="Arial Unicode MS"/>
        </w:rPr>
      </w:pPr>
      <w:r>
        <w:rPr>
          <w:rFonts w:eastAsia="Arial Unicode MS"/>
        </w:rPr>
        <w:t>Energy is incredibly costly in Belize which impacts industrial production and the transport of agricultural commodities</w:t>
      </w:r>
      <w:r w:rsidR="00B12665">
        <w:rPr>
          <w:rFonts w:eastAsia="Arial Unicode MS"/>
        </w:rPr>
        <w:t xml:space="preserve">.  </w:t>
      </w:r>
      <w:r>
        <w:rPr>
          <w:rFonts w:eastAsia="Arial Unicode MS"/>
        </w:rPr>
        <w:t xml:space="preserve">Energy costs are significantly higher than </w:t>
      </w:r>
      <w:r w:rsidR="0068133B">
        <w:rPr>
          <w:rFonts w:eastAsia="Arial Unicode MS"/>
        </w:rPr>
        <w:t xml:space="preserve">those </w:t>
      </w:r>
      <w:r w:rsidR="00F574DE">
        <w:rPr>
          <w:rFonts w:eastAsia="Arial Unicode MS"/>
        </w:rPr>
        <w:t xml:space="preserve">in </w:t>
      </w:r>
      <w:r>
        <w:rPr>
          <w:rFonts w:eastAsia="Arial Unicode MS"/>
        </w:rPr>
        <w:t>neighboring countries</w:t>
      </w:r>
      <w:r w:rsidR="0068133B">
        <w:rPr>
          <w:rFonts w:eastAsia="Arial Unicode MS"/>
        </w:rPr>
        <w:t>, and this</w:t>
      </w:r>
      <w:r>
        <w:rPr>
          <w:rFonts w:eastAsia="Arial Unicode MS"/>
        </w:rPr>
        <w:t xml:space="preserve"> </w:t>
      </w:r>
      <w:r w:rsidR="00F574DE">
        <w:rPr>
          <w:rFonts w:eastAsia="Arial Unicode MS"/>
        </w:rPr>
        <w:t xml:space="preserve">directly </w:t>
      </w:r>
      <w:r>
        <w:rPr>
          <w:rFonts w:eastAsia="Arial Unicode MS"/>
        </w:rPr>
        <w:t>affects competitiveness</w:t>
      </w:r>
      <w:r w:rsidR="00B12665">
        <w:rPr>
          <w:rFonts w:eastAsia="Arial Unicode MS"/>
        </w:rPr>
        <w:t xml:space="preserve">.  </w:t>
      </w:r>
      <w:r>
        <w:rPr>
          <w:rFonts w:eastAsia="Arial Unicode MS"/>
        </w:rPr>
        <w:t xml:space="preserve">The country </w:t>
      </w:r>
      <w:r w:rsidR="00F574DE">
        <w:rPr>
          <w:rFonts w:eastAsia="Arial Unicode MS"/>
        </w:rPr>
        <w:t xml:space="preserve">recently </w:t>
      </w:r>
      <w:r>
        <w:rPr>
          <w:rFonts w:eastAsia="Arial Unicode MS"/>
        </w:rPr>
        <w:t xml:space="preserve">passed the Energy Policy Act in an effort to manage energy costs, improve reliability, foster more sustainable development in the sector including </w:t>
      </w:r>
      <w:r w:rsidR="00F574DE">
        <w:rPr>
          <w:rFonts w:eastAsia="Arial Unicode MS"/>
        </w:rPr>
        <w:t>identifying opportunities for energy efficiency and renewable energy</w:t>
      </w:r>
      <w:r w:rsidR="00B12665">
        <w:rPr>
          <w:rFonts w:eastAsia="Arial Unicode MS"/>
        </w:rPr>
        <w:t xml:space="preserve">.  </w:t>
      </w:r>
      <w:r w:rsidR="00F574DE">
        <w:rPr>
          <w:rFonts w:eastAsia="Arial Unicode MS"/>
        </w:rPr>
        <w:t>At present hydroelectricity and biomass are the predominant forms of renewable energy, though assessments have shown potential for wind and solar generation as well</w:t>
      </w:r>
      <w:sdt>
        <w:sdtPr>
          <w:rPr>
            <w:rFonts w:eastAsia="Arial Unicode MS"/>
          </w:rPr>
          <w:id w:val="456063157"/>
          <w:citation/>
        </w:sdtPr>
        <w:sdtEndPr/>
        <w:sdtContent>
          <w:r w:rsidR="00F574DE">
            <w:rPr>
              <w:rFonts w:eastAsia="Arial Unicode MS"/>
            </w:rPr>
            <w:fldChar w:fldCharType="begin"/>
          </w:r>
          <w:r w:rsidR="00F574DE">
            <w:rPr>
              <w:rFonts w:eastAsia="Arial Unicode MS"/>
            </w:rPr>
            <w:instrText xml:space="preserve"> CITATION MFF12 \l 1033 </w:instrText>
          </w:r>
          <w:r w:rsidR="00F574DE">
            <w:rPr>
              <w:rFonts w:eastAsia="Arial Unicode MS"/>
            </w:rPr>
            <w:fldChar w:fldCharType="separate"/>
          </w:r>
          <w:r w:rsidR="00127498">
            <w:rPr>
              <w:rFonts w:eastAsia="Arial Unicode MS"/>
              <w:noProof/>
            </w:rPr>
            <w:t xml:space="preserve"> </w:t>
          </w:r>
          <w:r w:rsidR="00127498" w:rsidRPr="00127498">
            <w:rPr>
              <w:rFonts w:eastAsia="Arial Unicode MS"/>
              <w:noProof/>
            </w:rPr>
            <w:t>(MFFSD, 2012)</w:t>
          </w:r>
          <w:r w:rsidR="00F574DE">
            <w:rPr>
              <w:rFonts w:eastAsia="Arial Unicode MS"/>
            </w:rPr>
            <w:fldChar w:fldCharType="end"/>
          </w:r>
        </w:sdtContent>
      </w:sdt>
    </w:p>
    <w:p w14:paraId="132B4C88" w14:textId="77777777" w:rsidR="00A17F18" w:rsidRPr="00EE6736" w:rsidRDefault="00512682" w:rsidP="00736F10">
      <w:pPr>
        <w:pStyle w:val="AProdoc"/>
        <w:jc w:val="both"/>
        <w:rPr>
          <w:rFonts w:eastAsia="Arial Unicode MS"/>
        </w:rPr>
      </w:pPr>
      <w:r w:rsidRPr="00A14E0D">
        <w:t xml:space="preserve">Belize </w:t>
      </w:r>
      <w:r w:rsidR="00347FE1" w:rsidRPr="00A14E0D">
        <w:t xml:space="preserve">is a country of tremendous </w:t>
      </w:r>
      <w:r w:rsidRPr="00A14E0D">
        <w:t>terrestrial and aquatic biodiversity</w:t>
      </w:r>
      <w:r w:rsidR="00B12665">
        <w:t xml:space="preserve">.  </w:t>
      </w:r>
      <w:r w:rsidR="00347FE1" w:rsidRPr="00A14E0D">
        <w:t xml:space="preserve">According to the </w:t>
      </w:r>
      <w:r w:rsidR="00347FE1" w:rsidRPr="00A14E0D">
        <w:rPr>
          <w:noProof/>
        </w:rPr>
        <w:t>Biodiversity and Environmental Resource Data System of Belize</w:t>
      </w:r>
      <w:r w:rsidR="00347FE1" w:rsidRPr="00A14E0D">
        <w:t xml:space="preserve"> the country “</w:t>
      </w:r>
      <w:r w:rsidRPr="00A14E0D">
        <w:t xml:space="preserve">hosts more than 150 species of mammals, 540 </w:t>
      </w:r>
      <w:r w:rsidR="0068133B">
        <w:t xml:space="preserve">species </w:t>
      </w:r>
      <w:r w:rsidRPr="00A14E0D">
        <w:t>of birds, 151 species of amphibians and reptiles, nearly 600 species of freshwater and marine fishes, untold numbers of invertebrates and 3,408 species of vascular plants</w:t>
      </w:r>
      <w:r w:rsidR="00347FE1" w:rsidRPr="00A14E0D">
        <w:t>.”</w:t>
      </w:r>
      <w:sdt>
        <w:sdtPr>
          <w:id w:val="1023980099"/>
          <w:citation/>
        </w:sdtPr>
        <w:sdtEndPr/>
        <w:sdtContent>
          <w:r w:rsidRPr="00A14E0D">
            <w:fldChar w:fldCharType="begin"/>
          </w:r>
          <w:r w:rsidR="0099657C" w:rsidRPr="00A14E0D">
            <w:instrText xml:space="preserve">CITATION Bio \l 1033 </w:instrText>
          </w:r>
          <w:r w:rsidRPr="00A14E0D">
            <w:fldChar w:fldCharType="separate"/>
          </w:r>
          <w:r w:rsidR="00127498">
            <w:rPr>
              <w:noProof/>
            </w:rPr>
            <w:t xml:space="preserve"> (Biodiversity and Environmental Resource Data System of Belize, 2012)</w:t>
          </w:r>
          <w:r w:rsidRPr="00A14E0D">
            <w:fldChar w:fldCharType="end"/>
          </w:r>
        </w:sdtContent>
      </w:sdt>
      <w:r w:rsidR="00B12665">
        <w:rPr>
          <w:rFonts w:eastAsia="Arial Unicode MS"/>
        </w:rPr>
        <w:t xml:space="preserve">.  </w:t>
      </w:r>
      <w:r w:rsidR="00347FE1" w:rsidRPr="00A14E0D">
        <w:rPr>
          <w:rFonts w:eastAsia="Arial Unicode MS"/>
        </w:rPr>
        <w:t>Included amongst those species are</w:t>
      </w:r>
      <w:r w:rsidR="000502AC" w:rsidRPr="00A14E0D">
        <w:rPr>
          <w:rFonts w:eastAsia="Arial Unicode MS"/>
        </w:rPr>
        <w:t xml:space="preserve"> 137 species of plants and animals which are listed in the IUCN Red List </w:t>
      </w:r>
      <w:r w:rsidR="00347FE1" w:rsidRPr="00A14E0D">
        <w:rPr>
          <w:rFonts w:eastAsia="Arial Unicode MS"/>
        </w:rPr>
        <w:t>of Threatened Species</w:t>
      </w:r>
      <w:r w:rsidR="000502AC" w:rsidRPr="00A14E0D">
        <w:rPr>
          <w:rFonts w:eastAsia="Arial Unicode MS"/>
        </w:rPr>
        <w:t xml:space="preserve"> (2009)</w:t>
      </w:r>
      <w:r w:rsidR="0099657C" w:rsidRPr="00A14E0D">
        <w:rPr>
          <w:rFonts w:eastAsia="Arial Unicode MS"/>
        </w:rPr>
        <w:t>; seven terrestrial species from this list are classified as threatened or vulnerable while 11 marine species fall into these categories</w:t>
      </w:r>
      <w:r w:rsidR="00B12665">
        <w:rPr>
          <w:rFonts w:eastAsia="Arial Unicode MS"/>
        </w:rPr>
        <w:t xml:space="preserve">.  </w:t>
      </w:r>
      <w:r w:rsidR="00E273E1" w:rsidRPr="00A14E0D">
        <w:rPr>
          <w:rFonts w:eastAsia="Arial Unicode MS"/>
        </w:rPr>
        <w:t>In addition to the species on the IUCN Red List, Belize has 10 additional species of national concern due to habitat loss, heavy predation and exploitation</w:t>
      </w:r>
      <w:sdt>
        <w:sdtPr>
          <w:rPr>
            <w:rFonts w:eastAsia="Arial Unicode MS"/>
          </w:rPr>
          <w:id w:val="914202476"/>
          <w:citation/>
        </w:sdtPr>
        <w:sdtEndPr/>
        <w:sdtContent>
          <w:r w:rsidR="00A14E0D" w:rsidRPr="00A14E0D">
            <w:rPr>
              <w:rFonts w:eastAsia="Arial Unicode MS"/>
            </w:rPr>
            <w:fldChar w:fldCharType="begin"/>
          </w:r>
          <w:r w:rsidR="00A14E0D" w:rsidRPr="00A14E0D">
            <w:rPr>
              <w:rFonts w:eastAsia="Arial Unicode MS"/>
            </w:rPr>
            <w:instrText xml:space="preserve"> CITATION UN131 \l 1033 </w:instrText>
          </w:r>
          <w:r w:rsidR="00A14E0D" w:rsidRPr="00A14E0D">
            <w:rPr>
              <w:rFonts w:eastAsia="Arial Unicode MS"/>
            </w:rPr>
            <w:fldChar w:fldCharType="separate"/>
          </w:r>
          <w:r w:rsidR="00127498">
            <w:rPr>
              <w:rFonts w:eastAsia="Arial Unicode MS"/>
              <w:noProof/>
            </w:rPr>
            <w:t xml:space="preserve"> </w:t>
          </w:r>
          <w:r w:rsidR="00127498" w:rsidRPr="00127498">
            <w:rPr>
              <w:rFonts w:eastAsia="Arial Unicode MS"/>
              <w:noProof/>
            </w:rPr>
            <w:t>(UNDP, 2013)</w:t>
          </w:r>
          <w:r w:rsidR="00A14E0D" w:rsidRPr="00A14E0D">
            <w:rPr>
              <w:rFonts w:eastAsia="Arial Unicode MS"/>
            </w:rPr>
            <w:fldChar w:fldCharType="end"/>
          </w:r>
        </w:sdtContent>
      </w:sdt>
      <w:r w:rsidR="00B12665">
        <w:rPr>
          <w:rFonts w:eastAsia="Arial Unicode MS"/>
        </w:rPr>
        <w:t xml:space="preserve">.  </w:t>
      </w:r>
      <w:r w:rsidR="0099657C" w:rsidRPr="00A14E0D">
        <w:rPr>
          <w:rFonts w:eastAsia="Arial Unicode MS"/>
        </w:rPr>
        <w:t>S</w:t>
      </w:r>
      <w:r w:rsidR="000502AC" w:rsidRPr="00A14E0D">
        <w:rPr>
          <w:rFonts w:eastAsia="Arial Unicode MS"/>
        </w:rPr>
        <w:t>ince 2010</w:t>
      </w:r>
      <w:r w:rsidR="00A14E0D" w:rsidRPr="00A14E0D">
        <w:rPr>
          <w:rFonts w:eastAsia="Arial Unicode MS"/>
        </w:rPr>
        <w:t>, there</w:t>
      </w:r>
      <w:r w:rsidR="000502AC" w:rsidRPr="00A14E0D">
        <w:rPr>
          <w:rFonts w:eastAsia="Arial Unicode MS"/>
        </w:rPr>
        <w:t xml:space="preserve"> has only been one record</w:t>
      </w:r>
      <w:r w:rsidR="00D93F7E" w:rsidRPr="00A14E0D">
        <w:rPr>
          <w:rFonts w:eastAsia="Arial Unicode MS"/>
        </w:rPr>
        <w:t xml:space="preserve"> of </w:t>
      </w:r>
      <w:r w:rsidR="00F06939">
        <w:rPr>
          <w:rFonts w:eastAsia="Arial Unicode MS"/>
        </w:rPr>
        <w:t xml:space="preserve">species extinction </w:t>
      </w:r>
      <w:r w:rsidR="00D93F7E" w:rsidRPr="00A14E0D">
        <w:rPr>
          <w:rFonts w:eastAsia="Arial Unicode MS"/>
        </w:rPr>
        <w:t xml:space="preserve">in the country, the Quetzal – </w:t>
      </w:r>
      <w:r w:rsidR="00F06939" w:rsidRPr="00A14E0D">
        <w:rPr>
          <w:rFonts w:eastAsia="Arial Unicode MS"/>
        </w:rPr>
        <w:t>quetzal</w:t>
      </w:r>
      <w:proofErr w:type="gramStart"/>
      <w:r w:rsidR="00F06939">
        <w:rPr>
          <w:rFonts w:eastAsia="Arial Unicode MS"/>
        </w:rPr>
        <w:t>,</w:t>
      </w:r>
      <w:proofErr w:type="gramEnd"/>
      <w:r w:rsidR="00F06939" w:rsidRPr="002179CE">
        <w:rPr>
          <w:rStyle w:val="FootnoteReference"/>
          <w:rFonts w:eastAsia="Arial Unicode MS"/>
        </w:rPr>
        <w:footnoteReference w:id="9"/>
      </w:r>
      <w:r w:rsidR="00D93F7E" w:rsidRPr="00A14E0D">
        <w:rPr>
          <w:rFonts w:eastAsia="Arial Unicode MS"/>
        </w:rPr>
        <w:t>and the overall progress of the country in this area of MDG7 has been ranked as good</w:t>
      </w:r>
      <w:r w:rsidR="000502AC" w:rsidRPr="00A14E0D">
        <w:rPr>
          <w:rFonts w:eastAsia="Arial Unicode MS"/>
        </w:rPr>
        <w:t xml:space="preserve"> </w:t>
      </w:r>
      <w:sdt>
        <w:sdtPr>
          <w:rPr>
            <w:rFonts w:eastAsia="Arial Unicode MS"/>
          </w:rPr>
          <w:id w:val="650261678"/>
          <w:citation/>
        </w:sdtPr>
        <w:sdtEndPr/>
        <w:sdtContent>
          <w:r w:rsidR="000502AC" w:rsidRPr="00A14E0D">
            <w:rPr>
              <w:rFonts w:eastAsia="Arial Unicode MS"/>
            </w:rPr>
            <w:fldChar w:fldCharType="begin"/>
          </w:r>
          <w:r w:rsidR="00B80169" w:rsidRPr="00A14E0D">
            <w:rPr>
              <w:rFonts w:eastAsia="Arial Unicode MS"/>
            </w:rPr>
            <w:instrText xml:space="preserve">CITATION UN131 \l 1033 </w:instrText>
          </w:r>
          <w:r w:rsidR="000502AC" w:rsidRPr="00A14E0D">
            <w:rPr>
              <w:rFonts w:eastAsia="Arial Unicode MS"/>
            </w:rPr>
            <w:fldChar w:fldCharType="separate"/>
          </w:r>
          <w:r w:rsidR="00127498" w:rsidRPr="00127498">
            <w:rPr>
              <w:rFonts w:eastAsia="Arial Unicode MS"/>
              <w:noProof/>
            </w:rPr>
            <w:t>(UNDP, 2013)</w:t>
          </w:r>
          <w:r w:rsidR="000502AC" w:rsidRPr="00A14E0D">
            <w:rPr>
              <w:rFonts w:eastAsia="Arial Unicode MS"/>
            </w:rPr>
            <w:fldChar w:fldCharType="end"/>
          </w:r>
        </w:sdtContent>
      </w:sdt>
      <w:r w:rsidR="00A14E0D" w:rsidRPr="00A14E0D">
        <w:rPr>
          <w:rFonts w:eastAsia="Arial Unicode MS"/>
        </w:rPr>
        <w:t>.</w:t>
      </w:r>
    </w:p>
    <w:p w14:paraId="132B4C89" w14:textId="77777777" w:rsidR="00B12665" w:rsidRDefault="00A14E0D" w:rsidP="00736F10">
      <w:pPr>
        <w:pStyle w:val="zz"/>
        <w:ind w:left="0" w:firstLine="0"/>
        <w:jc w:val="both"/>
        <w:rPr>
          <w:snapToGrid w:val="0"/>
        </w:rPr>
      </w:pPr>
      <w:r>
        <w:rPr>
          <w:snapToGrid w:val="0"/>
        </w:rPr>
        <w:t xml:space="preserve">Belize has </w:t>
      </w:r>
      <w:r w:rsidR="00784B22">
        <w:rPr>
          <w:snapToGrid w:val="0"/>
        </w:rPr>
        <w:t>stated its development priorities in numerous pla</w:t>
      </w:r>
      <w:r w:rsidR="008C01E0">
        <w:rPr>
          <w:snapToGrid w:val="0"/>
        </w:rPr>
        <w:t>nning documents; t</w:t>
      </w:r>
      <w:r w:rsidR="00784B22">
        <w:rPr>
          <w:snapToGrid w:val="0"/>
        </w:rPr>
        <w:t xml:space="preserve">he principle documents include </w:t>
      </w:r>
      <w:r w:rsidR="00784B22">
        <w:rPr>
          <w:i/>
          <w:snapToGrid w:val="0"/>
        </w:rPr>
        <w:t xml:space="preserve">Horizon 2030, </w:t>
      </w:r>
      <w:r w:rsidR="00784B22" w:rsidRPr="00784B22">
        <w:rPr>
          <w:snapToGrid w:val="0"/>
        </w:rPr>
        <w:t>the</w:t>
      </w:r>
      <w:r w:rsidR="0062426F">
        <w:rPr>
          <w:i/>
          <w:snapToGrid w:val="0"/>
        </w:rPr>
        <w:t xml:space="preserve"> 2009-2</w:t>
      </w:r>
      <w:r w:rsidR="00784B22">
        <w:rPr>
          <w:i/>
          <w:snapToGrid w:val="0"/>
        </w:rPr>
        <w:t xml:space="preserve">013 National Poverty Elimination Strategy and Action Plans, </w:t>
      </w:r>
      <w:r w:rsidR="00980266">
        <w:rPr>
          <w:snapToGrid w:val="0"/>
        </w:rPr>
        <w:t xml:space="preserve">the </w:t>
      </w:r>
      <w:r w:rsidR="00980266" w:rsidRPr="00980266">
        <w:rPr>
          <w:i/>
          <w:snapToGrid w:val="0"/>
        </w:rPr>
        <w:t>Belize Sustainable Tourism Master Plan</w:t>
      </w:r>
      <w:r w:rsidR="00980266">
        <w:rPr>
          <w:i/>
          <w:snapToGrid w:val="0"/>
        </w:rPr>
        <w:t>,</w:t>
      </w:r>
      <w:r w:rsidR="00980266" w:rsidRPr="00980266">
        <w:rPr>
          <w:i/>
          <w:snapToGrid w:val="0"/>
        </w:rPr>
        <w:t xml:space="preserve"> </w:t>
      </w:r>
      <w:r w:rsidR="00784B22" w:rsidRPr="00784B22">
        <w:rPr>
          <w:snapToGrid w:val="0"/>
        </w:rPr>
        <w:t>and the</w:t>
      </w:r>
      <w:r w:rsidR="00784B22">
        <w:rPr>
          <w:i/>
          <w:snapToGrid w:val="0"/>
        </w:rPr>
        <w:t xml:space="preserve"> National Medium-Term Development Strategy</w:t>
      </w:r>
      <w:r w:rsidR="00B12665">
        <w:rPr>
          <w:i/>
          <w:snapToGrid w:val="0"/>
        </w:rPr>
        <w:t xml:space="preserve">.  </w:t>
      </w:r>
      <w:r w:rsidR="00D808B6">
        <w:rPr>
          <w:snapToGrid w:val="0"/>
        </w:rPr>
        <w:t xml:space="preserve">Each of these documents has stressed the sustainable management of the country’s natural resources as </w:t>
      </w:r>
      <w:r w:rsidR="008C01E0">
        <w:rPr>
          <w:snapToGrid w:val="0"/>
        </w:rPr>
        <w:t xml:space="preserve">being </w:t>
      </w:r>
      <w:r w:rsidR="00D808B6">
        <w:rPr>
          <w:snapToGrid w:val="0"/>
        </w:rPr>
        <w:t>essential to Belize’s long</w:t>
      </w:r>
      <w:r w:rsidR="008C01E0">
        <w:rPr>
          <w:snapToGrid w:val="0"/>
        </w:rPr>
        <w:t>-</w:t>
      </w:r>
      <w:r w:rsidR="00D808B6">
        <w:rPr>
          <w:snapToGrid w:val="0"/>
        </w:rPr>
        <w:t>term growth</w:t>
      </w:r>
      <w:r w:rsidR="00B12665">
        <w:rPr>
          <w:snapToGrid w:val="0"/>
        </w:rPr>
        <w:t xml:space="preserve">.  </w:t>
      </w:r>
      <w:r w:rsidR="00D808B6">
        <w:rPr>
          <w:snapToGrid w:val="0"/>
        </w:rPr>
        <w:t>As a demonstration of political commitment to this idea, the Government</w:t>
      </w:r>
      <w:r w:rsidR="007E577E" w:rsidRPr="006D54F7">
        <w:rPr>
          <w:snapToGrid w:val="0"/>
        </w:rPr>
        <w:t xml:space="preserve"> </w:t>
      </w:r>
      <w:r w:rsidR="00D808B6">
        <w:rPr>
          <w:snapToGrid w:val="0"/>
        </w:rPr>
        <w:t xml:space="preserve">of Belize </w:t>
      </w:r>
      <w:r w:rsidR="007E577E" w:rsidRPr="006D54F7">
        <w:rPr>
          <w:snapToGrid w:val="0"/>
        </w:rPr>
        <w:t>established a specialized ministry to facilitate the elaboration and coordination of a sustainable devel</w:t>
      </w:r>
      <w:r w:rsidR="00D808B6">
        <w:rPr>
          <w:snapToGrid w:val="0"/>
        </w:rPr>
        <w:t>opment pathway for the country: the</w:t>
      </w:r>
      <w:r w:rsidR="007E577E" w:rsidRPr="006D54F7">
        <w:rPr>
          <w:snapToGrid w:val="0"/>
        </w:rPr>
        <w:t xml:space="preserve"> Ministry of Forestry, Fisheries and Sustainable Development</w:t>
      </w:r>
      <w:r w:rsidR="00B12665">
        <w:rPr>
          <w:snapToGrid w:val="0"/>
        </w:rPr>
        <w:t xml:space="preserve">.  </w:t>
      </w:r>
      <w:r w:rsidR="00D808B6">
        <w:rPr>
          <w:snapToGrid w:val="0"/>
        </w:rPr>
        <w:t xml:space="preserve">MFFSD was given a </w:t>
      </w:r>
      <w:r w:rsidR="007E577E" w:rsidRPr="006D54F7">
        <w:rPr>
          <w:snapToGrid w:val="0"/>
        </w:rPr>
        <w:t xml:space="preserve">consolidated </w:t>
      </w:r>
      <w:r w:rsidR="00D808B6">
        <w:rPr>
          <w:snapToGrid w:val="0"/>
        </w:rPr>
        <w:t>mandate</w:t>
      </w:r>
      <w:r w:rsidR="007E577E" w:rsidRPr="006D54F7">
        <w:rPr>
          <w:snapToGrid w:val="0"/>
        </w:rPr>
        <w:t xml:space="preserve"> of key natural resource management entities </w:t>
      </w:r>
      <w:r w:rsidR="00D808B6">
        <w:rPr>
          <w:snapToGrid w:val="0"/>
        </w:rPr>
        <w:t xml:space="preserve">in the forestry, fisheries, protected areas, and environmental sectors </w:t>
      </w:r>
      <w:r w:rsidR="007E577E" w:rsidRPr="006D54F7">
        <w:rPr>
          <w:snapToGrid w:val="0"/>
        </w:rPr>
        <w:t>under the broader banner of sustainable development</w:t>
      </w:r>
      <w:r w:rsidR="00B12665">
        <w:rPr>
          <w:snapToGrid w:val="0"/>
        </w:rPr>
        <w:t>.</w:t>
      </w:r>
    </w:p>
    <w:p w14:paraId="132B4C8A" w14:textId="77777777" w:rsidR="00105798" w:rsidRPr="00105798" w:rsidRDefault="006E326E" w:rsidP="00736F10">
      <w:pPr>
        <w:pStyle w:val="zz"/>
        <w:ind w:left="0" w:firstLine="0"/>
        <w:jc w:val="both"/>
        <w:rPr>
          <w:snapToGrid w:val="0"/>
        </w:rPr>
      </w:pPr>
      <w:r>
        <w:rPr>
          <w:snapToGrid w:val="0"/>
        </w:rPr>
        <w:t xml:space="preserve">In creating MFFSD, </w:t>
      </w:r>
      <w:r w:rsidR="00105798" w:rsidRPr="006D54F7">
        <w:rPr>
          <w:snapToGrid w:val="0"/>
        </w:rPr>
        <w:t xml:space="preserve">the Government of Belize </w:t>
      </w:r>
      <w:r w:rsidR="00105798">
        <w:rPr>
          <w:snapToGrid w:val="0"/>
        </w:rPr>
        <w:t>highlight</w:t>
      </w:r>
      <w:r>
        <w:rPr>
          <w:snapToGrid w:val="0"/>
        </w:rPr>
        <w:t>s</w:t>
      </w:r>
      <w:r w:rsidR="00105798" w:rsidRPr="006D54F7">
        <w:rPr>
          <w:snapToGrid w:val="0"/>
        </w:rPr>
        <w:t xml:space="preserve"> the need for inclusive and integrated planning for development </w:t>
      </w:r>
      <w:r w:rsidR="00F06939">
        <w:rPr>
          <w:snapToGrid w:val="0"/>
        </w:rPr>
        <w:t xml:space="preserve">and its </w:t>
      </w:r>
      <w:r w:rsidR="00105798" w:rsidRPr="006D54F7">
        <w:rPr>
          <w:snapToGrid w:val="0"/>
        </w:rPr>
        <w:t xml:space="preserve">prioritization and commitment to global environmental </w:t>
      </w:r>
      <w:r w:rsidR="00EE6736">
        <w:rPr>
          <w:snapToGrid w:val="0"/>
        </w:rPr>
        <w:t>conventions</w:t>
      </w:r>
      <w:r w:rsidR="00B12665">
        <w:rPr>
          <w:snapToGrid w:val="0"/>
        </w:rPr>
        <w:t xml:space="preserve">.  </w:t>
      </w:r>
      <w:r>
        <w:rPr>
          <w:snapToGrid w:val="0"/>
        </w:rPr>
        <w:t>It also shows recognition</w:t>
      </w:r>
      <w:r w:rsidR="00105798" w:rsidRPr="006D54F7">
        <w:rPr>
          <w:snapToGrid w:val="0"/>
        </w:rPr>
        <w:t xml:space="preserve"> of the urgency for responsible resource management guided by the principle of ratified MEAs including the three Rio Conventions</w:t>
      </w:r>
      <w:r w:rsidR="00B12665">
        <w:rPr>
          <w:snapToGrid w:val="0"/>
        </w:rPr>
        <w:t xml:space="preserve">.  </w:t>
      </w:r>
      <w:r w:rsidR="00105798" w:rsidRPr="00105798">
        <w:rPr>
          <w:snapToGrid w:val="0"/>
        </w:rPr>
        <w:t xml:space="preserve">The coordination function of </w:t>
      </w:r>
      <w:r>
        <w:rPr>
          <w:snapToGrid w:val="0"/>
        </w:rPr>
        <w:t xml:space="preserve">MFFSD </w:t>
      </w:r>
      <w:r w:rsidR="00105798" w:rsidRPr="00105798">
        <w:rPr>
          <w:snapToGrid w:val="0"/>
        </w:rPr>
        <w:t xml:space="preserve">is thought to be essential for the socialization and effective mainstreaming of </w:t>
      </w:r>
      <w:r>
        <w:rPr>
          <w:snapToGrid w:val="0"/>
        </w:rPr>
        <w:t xml:space="preserve">the Rio Conventions </w:t>
      </w:r>
      <w:r w:rsidR="00105798" w:rsidRPr="00105798">
        <w:rPr>
          <w:snapToGrid w:val="0"/>
        </w:rPr>
        <w:t xml:space="preserve">within the planning processes </w:t>
      </w:r>
      <w:r w:rsidR="008C01E0">
        <w:rPr>
          <w:snapToGrid w:val="0"/>
        </w:rPr>
        <w:t xml:space="preserve">of </w:t>
      </w:r>
      <w:r w:rsidR="00105798" w:rsidRPr="00105798">
        <w:rPr>
          <w:snapToGrid w:val="0"/>
        </w:rPr>
        <w:t>state and non-state entities, particularly within social and economic development partners not traditionally considered as having a n</w:t>
      </w:r>
      <w:r w:rsidR="008C01E0">
        <w:rPr>
          <w:snapToGrid w:val="0"/>
        </w:rPr>
        <w:t>atural resource management role</w:t>
      </w:r>
      <w:r w:rsidR="00105798" w:rsidRPr="00105798">
        <w:rPr>
          <w:snapToGrid w:val="0"/>
        </w:rPr>
        <w:t>.</w:t>
      </w:r>
    </w:p>
    <w:p w14:paraId="132B4C8B" w14:textId="77777777" w:rsidR="00B12665" w:rsidRDefault="001D0133" w:rsidP="00736F10">
      <w:pPr>
        <w:pStyle w:val="AProdoc"/>
        <w:jc w:val="both"/>
      </w:pPr>
      <w:bookmarkStart w:id="69" w:name="_Toc119307887"/>
      <w:r w:rsidRPr="006D54F7">
        <w:t xml:space="preserve">MFFSD is </w:t>
      </w:r>
      <w:r w:rsidR="008C01E0">
        <w:t xml:space="preserve">currently </w:t>
      </w:r>
      <w:r w:rsidRPr="006D54F7">
        <w:t>i</w:t>
      </w:r>
      <w:r>
        <w:t>n the process of elaborating a b</w:t>
      </w:r>
      <w:r w:rsidRPr="006D54F7">
        <w:t>ill for the estab</w:t>
      </w:r>
      <w:r>
        <w:t>lishment of n</w:t>
      </w:r>
      <w:r w:rsidRPr="006D54F7">
        <w:t xml:space="preserve">ational and </w:t>
      </w:r>
      <w:r>
        <w:t>d</w:t>
      </w:r>
      <w:r w:rsidRPr="006D54F7">
        <w:t xml:space="preserve">istrict </w:t>
      </w:r>
      <w:r>
        <w:t>c</w:t>
      </w:r>
      <w:r w:rsidRPr="006D54F7">
        <w:t xml:space="preserve">ouncils for </w:t>
      </w:r>
      <w:r>
        <w:t>s</w:t>
      </w:r>
      <w:r w:rsidRPr="006D54F7">
        <w:t xml:space="preserve">ustainable </w:t>
      </w:r>
      <w:r>
        <w:t>d</w:t>
      </w:r>
      <w:r w:rsidRPr="006D54F7">
        <w:t>evelopment</w:t>
      </w:r>
      <w:bookmarkEnd w:id="69"/>
      <w:r w:rsidR="00B12665">
        <w:t xml:space="preserve">.  </w:t>
      </w:r>
      <w:r w:rsidRPr="006D54F7">
        <w:t>This process</w:t>
      </w:r>
      <w:r w:rsidR="008C01E0">
        <w:t>,</w:t>
      </w:r>
      <w:r w:rsidRPr="006D54F7">
        <w:t xml:space="preserve"> supported by UNDP and UNDESA</w:t>
      </w:r>
      <w:r w:rsidR="008C01E0">
        <w:t>,</w:t>
      </w:r>
      <w:r w:rsidRPr="006D54F7">
        <w:t xml:space="preserve"> is expected to formalize a sustainable development strategy for the country as well as MFFSD’s efforts to create an overarching integrative mechanism for natural resource management </w:t>
      </w:r>
      <w:r w:rsidR="00F06939">
        <w:t>that facilitates</w:t>
      </w:r>
      <w:r w:rsidRPr="006D54F7">
        <w:t xml:space="preserve"> integrated sustainable national development planning</w:t>
      </w:r>
      <w:r w:rsidR="00B12665">
        <w:t xml:space="preserve">.  </w:t>
      </w:r>
      <w:r w:rsidRPr="006D54F7">
        <w:t>In an effort to ensure the integration of</w:t>
      </w:r>
      <w:r w:rsidR="008C01E0">
        <w:t xml:space="preserve"> climate change considerations</w:t>
      </w:r>
      <w:r w:rsidRPr="006D54F7">
        <w:t xml:space="preserve"> into national planning processes, MFFSD is also collaborating with UNDP, the European Union, and the Caribbean Community Climate Change Center (CCCCC) in the drafting of a comprehensive national strategy </w:t>
      </w:r>
      <w:r w:rsidR="008C01E0">
        <w:t>for</w:t>
      </w:r>
      <w:r w:rsidRPr="006D54F7">
        <w:t xml:space="preserve"> climate change</w:t>
      </w:r>
      <w:r w:rsidR="00B12665">
        <w:t xml:space="preserve">.  </w:t>
      </w:r>
      <w:r w:rsidRPr="006D54F7">
        <w:t xml:space="preserve">In response to national obligations as prescribed under the </w:t>
      </w:r>
      <w:r w:rsidR="00B12665">
        <w:t>FCCC</w:t>
      </w:r>
      <w:r w:rsidRPr="006D54F7">
        <w:t xml:space="preserve"> the MFFSD has also undertaken focused interventions aimed at enhancing national capacities (systemic, institutional and individuals) for effective climate change planning, management and monitoring</w:t>
      </w:r>
      <w:r w:rsidR="00B12665">
        <w:t>.</w:t>
      </w:r>
    </w:p>
    <w:p w14:paraId="132B4C8C" w14:textId="77777777" w:rsidR="001D0133" w:rsidRPr="00AC2B69" w:rsidRDefault="001D0133" w:rsidP="00736F10">
      <w:pPr>
        <w:pStyle w:val="AProdoc"/>
        <w:jc w:val="both"/>
      </w:pPr>
      <w:r w:rsidRPr="00AC2B69">
        <w:lastRenderedPageBreak/>
        <w:t>The Government of Belize through its Ministry of Finance and Economic Development (MFED) is about to assess the performance of the MTDS 2010-2013 and begin a process to dev</w:t>
      </w:r>
      <w:r w:rsidR="00AC2B69" w:rsidRPr="00AC2B69">
        <w:t xml:space="preserve">elop its new MTDS for 2014-2017, </w:t>
      </w:r>
      <w:r w:rsidRPr="00AC2B69">
        <w:t>the Growth and Poverty Reduction Strategy (GPRS</w:t>
      </w:r>
      <w:r w:rsidR="00D00C65" w:rsidRPr="00AC2B69">
        <w:t>)</w:t>
      </w:r>
      <w:r w:rsidR="00B12665">
        <w:t xml:space="preserve">.  </w:t>
      </w:r>
      <w:r w:rsidR="00AC2B69" w:rsidRPr="00AC2B69">
        <w:t>The GPRS will combine elements of the MTDS as well as the National Poverty Elimination Strategy Action Plan, and i</w:t>
      </w:r>
      <w:r w:rsidR="00D00C65" w:rsidRPr="00AC2B69">
        <w:t>t is expected that this strategy will be prepared in the context of the Horizon 2030</w:t>
      </w:r>
      <w:r w:rsidR="00B12665">
        <w:t xml:space="preserve">.  </w:t>
      </w:r>
      <w:r w:rsidR="00AC2B69" w:rsidRPr="00AC2B69">
        <w:t xml:space="preserve">The GPRS process presents an excellent opportunity to </w:t>
      </w:r>
      <w:r w:rsidR="00C27533" w:rsidRPr="00AC2B69">
        <w:t xml:space="preserve">pool resources and mainstream </w:t>
      </w:r>
      <w:r w:rsidR="00AC2B69" w:rsidRPr="00AC2B69">
        <w:t>sustainable development principles</w:t>
      </w:r>
      <w:r w:rsidR="00C27533" w:rsidRPr="00AC2B69">
        <w:t xml:space="preserve"> into the GPRS drafting process and the resulting GPRS strategy</w:t>
      </w:r>
      <w:sdt>
        <w:sdtPr>
          <w:id w:val="-1566095336"/>
          <w:citation/>
        </w:sdtPr>
        <w:sdtEndPr/>
        <w:sdtContent>
          <w:r w:rsidR="00C27533" w:rsidRPr="00AC2B69">
            <w:fldChar w:fldCharType="begin"/>
          </w:r>
          <w:r w:rsidR="00C27533" w:rsidRPr="00AC2B69">
            <w:instrText xml:space="preserve"> CITATION Rev13 \l 1033 </w:instrText>
          </w:r>
          <w:r w:rsidR="00C27533" w:rsidRPr="00AC2B69">
            <w:fldChar w:fldCharType="separate"/>
          </w:r>
          <w:r w:rsidR="00127498">
            <w:rPr>
              <w:noProof/>
            </w:rPr>
            <w:t xml:space="preserve"> (Kinahoi-Siamomua, 2013)</w:t>
          </w:r>
          <w:r w:rsidR="00C27533" w:rsidRPr="00AC2B69">
            <w:fldChar w:fldCharType="end"/>
          </w:r>
        </w:sdtContent>
      </w:sdt>
      <w:r w:rsidR="00C27533" w:rsidRPr="00AC2B69">
        <w:t>.</w:t>
      </w:r>
    </w:p>
    <w:p w14:paraId="132B4C8D" w14:textId="77777777" w:rsidR="0073247F" w:rsidRDefault="0073247F" w:rsidP="00736F10">
      <w:pPr>
        <w:pStyle w:val="AProdoc"/>
        <w:jc w:val="both"/>
      </w:pPr>
      <w:r>
        <w:t xml:space="preserve">Because of tourism’s crucial role in Belize’s economy, </w:t>
      </w:r>
      <w:r w:rsidR="00E0099C">
        <w:t xml:space="preserve">and the vulnerability of that sector to the negative impacts of climate change and natural disasters, </w:t>
      </w:r>
      <w:r>
        <w:t>the Government has taken steps to minimize the negative environmental impacts and encourage a more sustainable approach to tourism</w:t>
      </w:r>
      <w:r w:rsidR="00B12665">
        <w:t xml:space="preserve">.  </w:t>
      </w:r>
      <w:r>
        <w:t xml:space="preserve">In 2012, it endorsed the </w:t>
      </w:r>
      <w:r w:rsidRPr="0073247F">
        <w:rPr>
          <w:i/>
        </w:rPr>
        <w:t>National Sustainable Tourism Master Plan (2030)</w:t>
      </w:r>
      <w:r>
        <w:t xml:space="preserve"> which will be carried out through public-private partnerships</w:t>
      </w:r>
      <w:sdt>
        <w:sdtPr>
          <w:id w:val="268831911"/>
          <w:citation/>
        </w:sdtPr>
        <w:sdtEndPr/>
        <w:sdtContent>
          <w:r>
            <w:fldChar w:fldCharType="begin"/>
          </w:r>
          <w:r>
            <w:instrText xml:space="preserve">CITATION Bel13 \l 1033 </w:instrText>
          </w:r>
          <w:r>
            <w:fldChar w:fldCharType="separate"/>
          </w:r>
          <w:r w:rsidR="00127498">
            <w:rPr>
              <w:noProof/>
            </w:rPr>
            <w:t xml:space="preserve"> (Witter, 2013)</w:t>
          </w:r>
          <w:r>
            <w:fldChar w:fldCharType="end"/>
          </w:r>
        </w:sdtContent>
      </w:sdt>
      <w:r w:rsidR="00B12665">
        <w:t xml:space="preserve">.  </w:t>
      </w:r>
      <w:r w:rsidR="00E0099C">
        <w:t>The plan makes several recommendations to diversify the industry and relocate infrastructure to locations that are less susceptible to climate change related impacts</w:t>
      </w:r>
      <w:r w:rsidR="00E0099C" w:rsidRPr="00E0099C">
        <w:t xml:space="preserve"> </w:t>
      </w:r>
      <w:sdt>
        <w:sdtPr>
          <w:id w:val="667207758"/>
          <w:citation/>
        </w:sdtPr>
        <w:sdtEndPr/>
        <w:sdtContent>
          <w:r w:rsidR="00E0099C">
            <w:fldChar w:fldCharType="begin"/>
          </w:r>
          <w:r w:rsidR="001B7504">
            <w:instrText xml:space="preserve">CITATION Bel13 \m Min11 \l 1033 </w:instrText>
          </w:r>
          <w:r w:rsidR="00E0099C">
            <w:fldChar w:fldCharType="separate"/>
          </w:r>
          <w:r w:rsidR="00127498">
            <w:rPr>
              <w:noProof/>
            </w:rPr>
            <w:t>(Witter, 2013; Ministry of Tourism Civil Aviation and Culture, 2011)</w:t>
          </w:r>
          <w:r w:rsidR="00E0099C">
            <w:fldChar w:fldCharType="end"/>
          </w:r>
        </w:sdtContent>
      </w:sdt>
      <w:r w:rsidR="00E0099C">
        <w:t>.</w:t>
      </w:r>
    </w:p>
    <w:p w14:paraId="132B4C8E" w14:textId="77777777" w:rsidR="00673D18" w:rsidRDefault="00673D18" w:rsidP="00736F10">
      <w:pPr>
        <w:pStyle w:val="AProdoc"/>
        <w:jc w:val="both"/>
      </w:pPr>
      <w:r>
        <w:t>As a non-Annex I signatory to the Kyoto Protocol, Belize is well-positioned to benefit from financial mechanisms such as the Clean Development Mechanism and REDD which incentivize the sustainable management of forests and other natural resources to limit carbon emissions</w:t>
      </w:r>
      <w:r w:rsidR="0080408A" w:rsidRPr="0080408A">
        <w:t xml:space="preserve"> </w:t>
      </w:r>
      <w:sdt>
        <w:sdtPr>
          <w:id w:val="1214320591"/>
          <w:citation/>
        </w:sdtPr>
        <w:sdtEndPr/>
        <w:sdtContent>
          <w:r w:rsidR="0080408A">
            <w:fldChar w:fldCharType="begin"/>
          </w:r>
          <w:r w:rsidR="0080408A">
            <w:instrText xml:space="preserve"> CITATION Gov121 \l 1033 </w:instrText>
          </w:r>
          <w:r w:rsidR="0080408A">
            <w:fldChar w:fldCharType="separate"/>
          </w:r>
          <w:r w:rsidR="00127498">
            <w:rPr>
              <w:noProof/>
            </w:rPr>
            <w:t>(Ministry of Natural Resources and the Environment, 2012)</w:t>
          </w:r>
          <w:r w:rsidR="0080408A">
            <w:fldChar w:fldCharType="end"/>
          </w:r>
        </w:sdtContent>
      </w:sdt>
      <w:r w:rsidR="00B12665">
        <w:t xml:space="preserve">.  </w:t>
      </w:r>
      <w:r>
        <w:t xml:space="preserve">The country has already made steps to capitalize on these opportunities by establishing a </w:t>
      </w:r>
      <w:r w:rsidR="0080408A">
        <w:t>REDD National Focal Point within the Forest Department and a D</w:t>
      </w:r>
      <w:r>
        <w:t xml:space="preserve">esignated </w:t>
      </w:r>
      <w:r w:rsidR="0080408A">
        <w:t>N</w:t>
      </w:r>
      <w:r>
        <w:t xml:space="preserve">ational </w:t>
      </w:r>
      <w:r w:rsidR="0080408A">
        <w:t>A</w:t>
      </w:r>
      <w:r>
        <w:t>uthority</w:t>
      </w:r>
      <w:r w:rsidR="0080408A">
        <w:t xml:space="preserve"> within MFFSD for CDM projects</w:t>
      </w:r>
      <w:sdt>
        <w:sdtPr>
          <w:id w:val="1865012088"/>
          <w:citation/>
        </w:sdtPr>
        <w:sdtEndPr/>
        <w:sdtContent>
          <w:r w:rsidR="0080408A">
            <w:fldChar w:fldCharType="begin"/>
          </w:r>
          <w:r w:rsidR="0080408A">
            <w:instrText xml:space="preserve"> CITATION MFF12 \l 1033 </w:instrText>
          </w:r>
          <w:r w:rsidR="0080408A">
            <w:fldChar w:fldCharType="separate"/>
          </w:r>
          <w:r w:rsidR="00127498">
            <w:rPr>
              <w:noProof/>
            </w:rPr>
            <w:t xml:space="preserve"> (MFFSD, 2012)</w:t>
          </w:r>
          <w:r w:rsidR="0080408A">
            <w:fldChar w:fldCharType="end"/>
          </w:r>
        </w:sdtContent>
      </w:sdt>
      <w:r>
        <w:t>.</w:t>
      </w:r>
    </w:p>
    <w:p w14:paraId="132B4C8F" w14:textId="77777777" w:rsidR="009829F1" w:rsidRPr="00432DED" w:rsidRDefault="009829F1" w:rsidP="00736F10">
      <w:pPr>
        <w:pStyle w:val="AProdoc"/>
        <w:jc w:val="both"/>
      </w:pPr>
      <w:r w:rsidRPr="00432DED">
        <w:t xml:space="preserve">Another national priority is land use </w:t>
      </w:r>
      <w:r w:rsidRPr="00432DED">
        <w:rPr>
          <w:color w:val="090909"/>
          <w:lang w:val="en-GB"/>
        </w:rPr>
        <w:t>due to land degradation in certain watersheds near rivers and affecting water supply</w:t>
      </w:r>
      <w:r w:rsidR="00B12665">
        <w:rPr>
          <w:color w:val="090909"/>
          <w:lang w:val="en-GB"/>
        </w:rPr>
        <w:t xml:space="preserve">.  </w:t>
      </w:r>
      <w:r w:rsidRPr="00432DED">
        <w:rPr>
          <w:color w:val="090909"/>
          <w:lang w:val="en-GB"/>
        </w:rPr>
        <w:t>One of the important capacity needs is data and information, and support to do more ground work to produce and manage land use plans</w:t>
      </w:r>
      <w:r w:rsidR="00B12665">
        <w:rPr>
          <w:color w:val="090909"/>
          <w:lang w:val="en-GB"/>
        </w:rPr>
        <w:t xml:space="preserve">.  </w:t>
      </w:r>
      <w:r w:rsidRPr="00432DED">
        <w:rPr>
          <w:color w:val="090909"/>
          <w:lang w:val="en-GB"/>
        </w:rPr>
        <w:t>Two land zone plans have been produced and piloted in two districts through the Rural Area Development Project.</w:t>
      </w:r>
    </w:p>
    <w:p w14:paraId="132B4C90" w14:textId="77777777" w:rsidR="00B63090" w:rsidRPr="009353BC" w:rsidRDefault="00B63090" w:rsidP="00736F10">
      <w:pPr>
        <w:pStyle w:val="Heading4"/>
        <w:jc w:val="both"/>
      </w:pPr>
      <w:bookmarkStart w:id="70" w:name="_Toc389231396"/>
      <w:bookmarkStart w:id="71" w:name="_Toc390376386"/>
      <w:bookmarkStart w:id="72" w:name="_Toc390679346"/>
      <w:bookmarkStart w:id="73" w:name="_Toc391032084"/>
      <w:bookmarkStart w:id="74" w:name="_Toc393261445"/>
      <w:r w:rsidRPr="009353BC">
        <w:t>B.2.</w:t>
      </w:r>
      <w:r w:rsidR="00D04748">
        <w:t>c</w:t>
      </w:r>
      <w:r w:rsidRPr="009353BC">
        <w:tab/>
      </w:r>
      <w:bookmarkStart w:id="75" w:name="b2c"/>
      <w:bookmarkEnd w:id="75"/>
      <w:r w:rsidRPr="009353BC">
        <w:t>Policy and Legislative Context</w:t>
      </w:r>
      <w:bookmarkEnd w:id="66"/>
      <w:bookmarkEnd w:id="67"/>
      <w:bookmarkEnd w:id="68"/>
      <w:bookmarkEnd w:id="70"/>
      <w:bookmarkEnd w:id="71"/>
      <w:bookmarkEnd w:id="72"/>
      <w:bookmarkEnd w:id="73"/>
      <w:bookmarkEnd w:id="74"/>
    </w:p>
    <w:p w14:paraId="132B4C91" w14:textId="77777777" w:rsidR="00E7390A" w:rsidRDefault="008151C7" w:rsidP="00736F10">
      <w:pPr>
        <w:pStyle w:val="AProdoc"/>
        <w:jc w:val="both"/>
      </w:pPr>
      <w:r>
        <w:t xml:space="preserve">As </w:t>
      </w:r>
      <w:r w:rsidR="00E7390A">
        <w:t xml:space="preserve">part of </w:t>
      </w:r>
      <w:r>
        <w:t xml:space="preserve">the NCSA </w:t>
      </w:r>
      <w:r w:rsidR="00E7390A">
        <w:t>process, Belize conducted a situational analysis of its legislation</w:t>
      </w:r>
      <w:r w:rsidR="00B12665">
        <w:t xml:space="preserve">.  </w:t>
      </w:r>
      <w:r w:rsidR="00E7390A">
        <w:t>One key finding was that</w:t>
      </w:r>
      <w:r>
        <w:t xml:space="preserve"> there </w:t>
      </w:r>
      <w:r w:rsidR="00E7390A">
        <w:t>is significant overlap and redundancy in Belize’s legislative framework</w:t>
      </w:r>
      <w:r w:rsidR="00B12665">
        <w:t xml:space="preserve">.  </w:t>
      </w:r>
      <w:r w:rsidR="00E7390A">
        <w:t xml:space="preserve">The legislation also has inherent deficiencies to address contemporary environmental issues, </w:t>
      </w:r>
      <w:r w:rsidR="002B502D">
        <w:t>particularly regarding the Rio Conventions as</w:t>
      </w:r>
      <w:r w:rsidR="00E7390A">
        <w:t xml:space="preserve"> no legislation specifically provides for any of the</w:t>
      </w:r>
      <w:r w:rsidR="002B502D">
        <w:t>m</w:t>
      </w:r>
      <w:r w:rsidR="00B12665">
        <w:t xml:space="preserve">.  </w:t>
      </w:r>
      <w:r w:rsidR="002B502D">
        <w:t>Furthermore, the conventions are not internalized into the operations of most institutions through any legislative mandate which limits knowledge of them</w:t>
      </w:r>
      <w:r w:rsidR="00B12665">
        <w:t xml:space="preserve">.  </w:t>
      </w:r>
      <w:r w:rsidR="00E7390A">
        <w:t>On the other hand, some of the legislation that is could contribute to sustainable land use practices is underutilized</w:t>
      </w:r>
      <w:r w:rsidR="00B12665">
        <w:t xml:space="preserve"> </w:t>
      </w:r>
      <w:sdt>
        <w:sdtPr>
          <w:id w:val="1233045248"/>
          <w:citation/>
        </w:sdtPr>
        <w:sdtEndPr/>
        <w:sdtContent>
          <w:r w:rsidR="00E7390A">
            <w:fldChar w:fldCharType="begin"/>
          </w:r>
          <w:r w:rsidR="003D64B4">
            <w:instrText xml:space="preserve">CITATION Min05 \l 1033 </w:instrText>
          </w:r>
          <w:r w:rsidR="00E7390A">
            <w:fldChar w:fldCharType="separate"/>
          </w:r>
          <w:r w:rsidR="00127498">
            <w:rPr>
              <w:noProof/>
            </w:rPr>
            <w:t>(Ministry of Natural Resources, Local Government and the Environment, 2005)</w:t>
          </w:r>
          <w:r w:rsidR="00E7390A">
            <w:fldChar w:fldCharType="end"/>
          </w:r>
        </w:sdtContent>
      </w:sdt>
      <w:r w:rsidR="006234A2">
        <w:t>.</w:t>
      </w:r>
    </w:p>
    <w:p w14:paraId="132B4C92" w14:textId="77777777" w:rsidR="00BB25E1" w:rsidRPr="00817982" w:rsidRDefault="00AA2173" w:rsidP="00736F10">
      <w:pPr>
        <w:pStyle w:val="AProdoc"/>
        <w:jc w:val="both"/>
      </w:pPr>
      <w:r w:rsidRPr="00817982">
        <w:t xml:space="preserve">As detailed above, the </w:t>
      </w:r>
      <w:r w:rsidR="00BB25E1" w:rsidRPr="00817982">
        <w:t>Horizon 2030, Medium Term Development Strategy, 2010 – 2013, National Poverty Elimination Strategy and Action Plan, 2009-2013, National Sustainable Tourism Mast</w:t>
      </w:r>
      <w:r w:rsidR="00670D5B" w:rsidRPr="00817982">
        <w:t>er Plan (NSTMP) for Belize 2030 have all provided an important framework to shape Belize’s sustainable development</w:t>
      </w:r>
      <w:r w:rsidR="00B12665" w:rsidRPr="00817982">
        <w:t xml:space="preserve">.  </w:t>
      </w:r>
      <w:r w:rsidR="00670D5B" w:rsidRPr="00817982">
        <w:t>Numerous other policies have helped frame the management of natural resources over the years.</w:t>
      </w:r>
    </w:p>
    <w:p w14:paraId="132B4C93" w14:textId="77777777" w:rsidR="00FF6004" w:rsidRDefault="00CB2B59" w:rsidP="00736F10">
      <w:pPr>
        <w:pStyle w:val="AProdoc"/>
        <w:jc w:val="both"/>
      </w:pPr>
      <w:r>
        <w:t xml:space="preserve"> </w:t>
      </w:r>
      <w:r w:rsidR="00BB25E1">
        <w:t xml:space="preserve">In </w:t>
      </w:r>
      <w:r w:rsidR="00BB25E1" w:rsidRPr="0027339E">
        <w:t>2006</w:t>
      </w:r>
      <w:r w:rsidR="00BB25E1">
        <w:t>,</w:t>
      </w:r>
      <w:r w:rsidR="00BB25E1" w:rsidRPr="0027339E">
        <w:t xml:space="preserve"> </w:t>
      </w:r>
      <w:r w:rsidR="00BB25E1">
        <w:t>t</w:t>
      </w:r>
      <w:r w:rsidR="00BB25E1" w:rsidRPr="0027339E">
        <w:t xml:space="preserve">he Belize National Biodiversity Policy </w:t>
      </w:r>
      <w:r w:rsidR="00BB25E1">
        <w:t xml:space="preserve">was developed to create a framework for specific, measurable </w:t>
      </w:r>
      <w:r w:rsidR="00BB25E1" w:rsidRPr="0027339E">
        <w:t xml:space="preserve">actions to be taken at the </w:t>
      </w:r>
      <w:r w:rsidR="00BB25E1">
        <w:t xml:space="preserve">regional, national, </w:t>
      </w:r>
      <w:r w:rsidR="00BB25E1" w:rsidRPr="0027339E">
        <w:t xml:space="preserve">and international </w:t>
      </w:r>
      <w:r w:rsidR="00BB25E1">
        <w:t xml:space="preserve">scope to promote the </w:t>
      </w:r>
      <w:r w:rsidR="00BB25E1" w:rsidRPr="0027339E">
        <w:t>conservation of biodiversity</w:t>
      </w:r>
      <w:r w:rsidR="00B12665">
        <w:t xml:space="preserve">.  </w:t>
      </w:r>
      <w:r w:rsidR="00BB25E1">
        <w:t xml:space="preserve">This policy follows </w:t>
      </w:r>
      <w:r w:rsidR="006234A2">
        <w:t xml:space="preserve">from </w:t>
      </w:r>
      <w:r w:rsidR="00BB25E1">
        <w:t>the 1998 National Biodiversity Strategy and Action Plan.</w:t>
      </w:r>
    </w:p>
    <w:p w14:paraId="132B4C94" w14:textId="77777777" w:rsidR="00FF6004" w:rsidRDefault="00BB25E1" w:rsidP="00736F10">
      <w:pPr>
        <w:pStyle w:val="AProdoc"/>
        <w:jc w:val="both"/>
      </w:pPr>
      <w:r>
        <w:t>In 2006, Belize formulated the</w:t>
      </w:r>
      <w:r w:rsidRPr="001D713B">
        <w:t xml:space="preserve"> </w:t>
      </w:r>
      <w:r>
        <w:t>National Protected Areas Policy and Systems Plan</w:t>
      </w:r>
      <w:r w:rsidR="00B12665">
        <w:t xml:space="preserve">.  </w:t>
      </w:r>
      <w:r w:rsidRPr="0027339E">
        <w:t>The National Prot</w:t>
      </w:r>
      <w:r>
        <w:t>ected Areas Policy includes 23 policy s</w:t>
      </w:r>
      <w:r w:rsidRPr="0027339E">
        <w:t>tatements</w:t>
      </w:r>
      <w:r>
        <w:t xml:space="preserve"> relating to the national protected areas network, its administration and management, and the socio-economic implications with protected areas management</w:t>
      </w:r>
      <w:r w:rsidR="00B12665">
        <w:t xml:space="preserve">.  </w:t>
      </w:r>
      <w:sdt>
        <w:sdtPr>
          <w:id w:val="326257898"/>
          <w:citation/>
        </w:sdtPr>
        <w:sdtEndPr/>
        <w:sdtContent>
          <w:r>
            <w:fldChar w:fldCharType="begin"/>
          </w:r>
          <w:r w:rsidR="003D64B4">
            <w:instrText xml:space="preserve">CITATION Min101 \l 1033 </w:instrText>
          </w:r>
          <w:r>
            <w:fldChar w:fldCharType="separate"/>
          </w:r>
          <w:r w:rsidR="00127498">
            <w:rPr>
              <w:noProof/>
            </w:rPr>
            <w:t>(Ministry of Natural Resources and the Environment, 2010)</w:t>
          </w:r>
          <w:r>
            <w:fldChar w:fldCharType="end"/>
          </w:r>
        </w:sdtContent>
      </w:sdt>
      <w:r w:rsidR="00B12665">
        <w:t xml:space="preserve">.  </w:t>
      </w:r>
      <w:r>
        <w:t xml:space="preserve">This plan represents over 90% of Belize’s 70 recognized ecosystems, and in comprises 102 different protected areas in total </w:t>
      </w:r>
      <w:sdt>
        <w:sdtPr>
          <w:id w:val="-1194842621"/>
          <w:citation/>
        </w:sdtPr>
        <w:sdtEndPr/>
        <w:sdtContent>
          <w:r>
            <w:fldChar w:fldCharType="begin"/>
          </w:r>
          <w:r>
            <w:instrText>CITATION UN131 \l 1033  \m UN12</w:instrText>
          </w:r>
          <w:r>
            <w:fldChar w:fldCharType="separate"/>
          </w:r>
          <w:r w:rsidR="00127498">
            <w:rPr>
              <w:noProof/>
            </w:rPr>
            <w:t>(UNDP, 2013; UN, 2012)</w:t>
          </w:r>
          <w:r>
            <w:fldChar w:fldCharType="end"/>
          </w:r>
        </w:sdtContent>
      </w:sdt>
      <w:r w:rsidR="00B12665">
        <w:t xml:space="preserve">.  </w:t>
      </w:r>
      <w:r>
        <w:t xml:space="preserve">Three different ministries are responsible for the administration of the National Protected Area System: </w:t>
      </w:r>
      <w:r>
        <w:lastRenderedPageBreak/>
        <w:t xml:space="preserve">MFFSD, </w:t>
      </w:r>
      <w:r w:rsidR="002D1FAE" w:rsidRPr="007238EA">
        <w:t>Ministry of Natural Resources and Agriculture</w:t>
      </w:r>
      <w:r w:rsidR="002D1FAE">
        <w:t xml:space="preserve"> (MNRA)</w:t>
      </w:r>
      <w:r>
        <w:t>, Ministry of Tourism and Culture</w:t>
      </w:r>
      <w:sdt>
        <w:sdtPr>
          <w:id w:val="-318811507"/>
          <w:citation/>
        </w:sdtPr>
        <w:sdtEndPr/>
        <w:sdtContent>
          <w:r>
            <w:fldChar w:fldCharType="begin"/>
          </w:r>
          <w:r>
            <w:instrText xml:space="preserve">CITATION UN131 \l 1033 </w:instrText>
          </w:r>
          <w:r>
            <w:fldChar w:fldCharType="separate"/>
          </w:r>
          <w:r w:rsidR="00127498">
            <w:rPr>
              <w:noProof/>
            </w:rPr>
            <w:t xml:space="preserve"> (UNDP, 2013)</w:t>
          </w:r>
          <w:r>
            <w:fldChar w:fldCharType="end"/>
          </w:r>
        </w:sdtContent>
      </w:sdt>
      <w:r>
        <w:t>.</w:t>
      </w:r>
    </w:p>
    <w:p w14:paraId="132B4C95" w14:textId="77777777" w:rsidR="00B7583F" w:rsidRDefault="00B7583F" w:rsidP="00736F10">
      <w:pPr>
        <w:pStyle w:val="AProdoc"/>
        <w:jc w:val="both"/>
      </w:pPr>
      <w:r>
        <w:t>In 2007, Belize adopted a 10-year National Hazard Mitigation Plan to implement the policy, which sought to ensure a more integrated, coordinated and multi-sectoral approach to hazard mitigation</w:t>
      </w:r>
      <w:r w:rsidR="00B12665">
        <w:t xml:space="preserve">.  </w:t>
      </w:r>
      <w:r>
        <w:t>The plan also contains measures for climate change mitigation and adaptation.</w:t>
      </w:r>
    </w:p>
    <w:p w14:paraId="132B4C96" w14:textId="77777777" w:rsidR="00FF6004" w:rsidRDefault="00BB25E1" w:rsidP="00736F10">
      <w:pPr>
        <w:pStyle w:val="AProdoc"/>
        <w:jc w:val="both"/>
      </w:pPr>
      <w:r>
        <w:t>In 2008, the National Integrated Water Resources Policy was finalized; the water resources sector was the only sector that mainstreamed climate change into its policy</w:t>
      </w:r>
      <w:r w:rsidR="00B12665">
        <w:t xml:space="preserve">.  </w:t>
      </w:r>
      <w:r>
        <w:t>The National Integrated Water Resources Act came into effect in 2011 to sustainably manage the country’s water resources</w:t>
      </w:r>
      <w:sdt>
        <w:sdtPr>
          <w:id w:val="-1056696047"/>
          <w:citation/>
        </w:sdtPr>
        <w:sdtEndPr/>
        <w:sdtContent>
          <w:r>
            <w:fldChar w:fldCharType="begin"/>
          </w:r>
          <w:r>
            <w:instrText xml:space="preserve"> CITATION MFF12 \l 1033 </w:instrText>
          </w:r>
          <w:r>
            <w:fldChar w:fldCharType="separate"/>
          </w:r>
          <w:r w:rsidR="00127498">
            <w:rPr>
              <w:noProof/>
            </w:rPr>
            <w:t xml:space="preserve"> (MFFSD, 2012)</w:t>
          </w:r>
          <w:r>
            <w:fldChar w:fldCharType="end"/>
          </w:r>
        </w:sdtContent>
      </w:sdt>
      <w:r w:rsidR="00B12665">
        <w:t xml:space="preserve">.  </w:t>
      </w:r>
      <w:r w:rsidR="00731DD1">
        <w:t xml:space="preserve">The </w:t>
      </w:r>
      <w:r w:rsidR="00FF6004">
        <w:t>Water Sector Adaptation Stra</w:t>
      </w:r>
      <w:r w:rsidR="00550BEE">
        <w:t xml:space="preserve">tegy and Action Plan for Belize </w:t>
      </w:r>
      <w:proofErr w:type="gramStart"/>
      <w:r w:rsidR="00550BEE">
        <w:t>was</w:t>
      </w:r>
      <w:proofErr w:type="gramEnd"/>
      <w:r w:rsidR="00550BEE">
        <w:t xml:space="preserve"> prepared in 2009 to manage the increasing demand for water resources in coordination with Mexico and Guatemala.</w:t>
      </w:r>
    </w:p>
    <w:p w14:paraId="132B4C97" w14:textId="77777777" w:rsidR="00B12665" w:rsidRDefault="00550BEE" w:rsidP="00736F10">
      <w:pPr>
        <w:pStyle w:val="AProdoc"/>
        <w:jc w:val="both"/>
      </w:pPr>
      <w:r w:rsidRPr="000C74BD">
        <w:t>The country is also undertaking the process of developing a Climate Change Adaptation Policy and National Water Master Plan to help guide regulatory actions</w:t>
      </w:r>
      <w:sdt>
        <w:sdtPr>
          <w:id w:val="-119843459"/>
          <w:citation/>
        </w:sdtPr>
        <w:sdtEndPr/>
        <w:sdtContent>
          <w:r w:rsidRPr="000C74BD">
            <w:fldChar w:fldCharType="begin"/>
          </w:r>
          <w:r w:rsidRPr="000C74BD">
            <w:instrText xml:space="preserve"> CITATION MFF12 \l 1033 </w:instrText>
          </w:r>
          <w:r w:rsidRPr="000C74BD">
            <w:fldChar w:fldCharType="separate"/>
          </w:r>
          <w:r w:rsidR="00127498">
            <w:rPr>
              <w:noProof/>
            </w:rPr>
            <w:t xml:space="preserve"> (MFFSD, 2012)</w:t>
          </w:r>
          <w:r w:rsidRPr="000C74BD">
            <w:fldChar w:fldCharType="end"/>
          </w:r>
        </w:sdtContent>
      </w:sdt>
      <w:r w:rsidRPr="00550BEE">
        <w:t xml:space="preserve"> </w:t>
      </w:r>
      <w:r>
        <w:t>National Land Use</w:t>
      </w:r>
      <w:r w:rsidR="003D64B4">
        <w:t xml:space="preserve"> Policy and Planning Framework</w:t>
      </w:r>
      <w:r>
        <w:t xml:space="preserve"> was completed in 2011 and submitted for review</w:t>
      </w:r>
      <w:sdt>
        <w:sdtPr>
          <w:id w:val="-751589008"/>
          <w:citation/>
        </w:sdtPr>
        <w:sdtEndPr/>
        <w:sdtContent>
          <w:r>
            <w:fldChar w:fldCharType="begin"/>
          </w:r>
          <w:r>
            <w:instrText xml:space="preserve"> CITATION MFF12 \l 1033 </w:instrText>
          </w:r>
          <w:r>
            <w:fldChar w:fldCharType="separate"/>
          </w:r>
          <w:r w:rsidR="00127498">
            <w:rPr>
              <w:noProof/>
            </w:rPr>
            <w:t xml:space="preserve"> (MFFSD, 2012)</w:t>
          </w:r>
          <w:r>
            <w:fldChar w:fldCharType="end"/>
          </w:r>
        </w:sdtContent>
      </w:sdt>
      <w:r w:rsidR="00B12665">
        <w:t>.</w:t>
      </w:r>
    </w:p>
    <w:p w14:paraId="132B4C98" w14:textId="77777777" w:rsidR="00B7583F" w:rsidRDefault="00B7583F" w:rsidP="00736F10">
      <w:pPr>
        <w:pStyle w:val="AProdoc"/>
        <w:jc w:val="both"/>
      </w:pPr>
      <w:r w:rsidRPr="00817982">
        <w:t>Belize has recently adopted a National Energy Policy Framework which identifies energy and technology as drivers of sustainable development</w:t>
      </w:r>
      <w:sdt>
        <w:sdtPr>
          <w:id w:val="-539905454"/>
          <w:citation/>
        </w:sdtPr>
        <w:sdtEndPr/>
        <w:sdtContent>
          <w:r w:rsidRPr="00817982">
            <w:fldChar w:fldCharType="begin"/>
          </w:r>
          <w:r w:rsidR="003D64B4">
            <w:instrText xml:space="preserve">CITATION MFF12 \m Bel13 \l 1033 </w:instrText>
          </w:r>
          <w:r w:rsidRPr="00817982">
            <w:fldChar w:fldCharType="separate"/>
          </w:r>
          <w:r w:rsidR="00127498">
            <w:rPr>
              <w:noProof/>
            </w:rPr>
            <w:t xml:space="preserve"> (MFFSD, 2012; Witter, 2013)</w:t>
          </w:r>
          <w:r w:rsidRPr="00817982">
            <w:fldChar w:fldCharType="end"/>
          </w:r>
        </w:sdtContent>
      </w:sdt>
      <w:r w:rsidR="00B12665" w:rsidRPr="00817982">
        <w:t xml:space="preserve">.  </w:t>
      </w:r>
      <w:r w:rsidRPr="00817982">
        <w:t xml:space="preserve">The strategic plan of the Ministry of Energy, Science, Technology and Public Utilities for the period 2012-2017 emphasizes advancements in technological services </w:t>
      </w:r>
      <w:r w:rsidR="00817982">
        <w:t xml:space="preserve">with regard to </w:t>
      </w:r>
      <w:r w:rsidRPr="00817982">
        <w:t xml:space="preserve">energy efficiency </w:t>
      </w:r>
      <w:r w:rsidR="00817982">
        <w:t xml:space="preserve">in order </w:t>
      </w:r>
      <w:r w:rsidRPr="00817982">
        <w:t>to improve competitiveness and reduce dependency</w:t>
      </w:r>
      <w:r w:rsidR="00B12665" w:rsidRPr="00817982">
        <w:t xml:space="preserve">.  </w:t>
      </w:r>
      <w:r w:rsidRPr="00817982">
        <w:t xml:space="preserve">Targets have been set </w:t>
      </w:r>
      <w:r w:rsidR="00817982">
        <w:t xml:space="preserve">to </w:t>
      </w:r>
      <w:r w:rsidRPr="00817982">
        <w:t xml:space="preserve">increase energy efficiency </w:t>
      </w:r>
      <w:r w:rsidR="007F462A" w:rsidRPr="00817982">
        <w:t xml:space="preserve">to </w:t>
      </w:r>
      <w:r w:rsidRPr="00817982">
        <w:t xml:space="preserve">allow for the reallocation of energy consumption by public buildings to the commercial and tourism sector </w:t>
      </w:r>
      <w:sdt>
        <w:sdtPr>
          <w:id w:val="709236223"/>
          <w:citation/>
        </w:sdtPr>
        <w:sdtEndPr/>
        <w:sdtContent>
          <w:r w:rsidRPr="00817982">
            <w:fldChar w:fldCharType="begin"/>
          </w:r>
          <w:r w:rsidRPr="00817982">
            <w:instrText xml:space="preserve"> CITATION Bel13 \l 1033 </w:instrText>
          </w:r>
          <w:r w:rsidRPr="00817982">
            <w:fldChar w:fldCharType="separate"/>
          </w:r>
          <w:r w:rsidR="00127498">
            <w:rPr>
              <w:noProof/>
            </w:rPr>
            <w:t>(Witter, 2013)</w:t>
          </w:r>
          <w:r w:rsidRPr="00817982">
            <w:fldChar w:fldCharType="end"/>
          </w:r>
        </w:sdtContent>
      </w:sdt>
      <w:r w:rsidRPr="00817982">
        <w:t>.</w:t>
      </w:r>
    </w:p>
    <w:p w14:paraId="132B4C99" w14:textId="77777777" w:rsidR="005B7508" w:rsidRPr="00817982" w:rsidRDefault="005B7508" w:rsidP="00736F10">
      <w:pPr>
        <w:pStyle w:val="AProdoc"/>
        <w:jc w:val="both"/>
      </w:pPr>
      <w:r>
        <w:t>Another important and recent policy instrument under early formulation is the National Sustainable Development Strategy (NSDS), supported by the United Nations Department for Economic and Social Affairs</w:t>
      </w:r>
      <w:r w:rsidR="00A248A0">
        <w:t xml:space="preserve"> (UNDESA)</w:t>
      </w:r>
      <w:r>
        <w:t>.</w:t>
      </w:r>
      <w:r w:rsidR="001416C7">
        <w:t xml:space="preserve">  This important exercise follows the call from the United Nations Conference on Environment and Development and subsequent meetings on the follow-up, including the most recent Rio +20 </w:t>
      </w:r>
      <w:r w:rsidR="00A248A0">
        <w:t>Conference.  The NSDS sets out to help countries develop an over-arching strategic framework for catalyzing development efforts that reflect an appropriate balance of economic, environmental, and social development objectives.  UNDESA is providing technical assistance support to Belize to develop the NSDS, and this project will play an important complementary role.  Further details are provided in Section E below.</w:t>
      </w:r>
    </w:p>
    <w:p w14:paraId="132B4C9A" w14:textId="77777777" w:rsidR="00B7583F" w:rsidRDefault="00B7583F" w:rsidP="00736F10">
      <w:pPr>
        <w:pStyle w:val="AProdoc"/>
        <w:jc w:val="both"/>
      </w:pPr>
      <w:r w:rsidRPr="00CB2B59">
        <w:t>The Belize Coastal Zone Managem</w:t>
      </w:r>
      <w:r w:rsidR="003D64B4">
        <w:t>ent Authority and Institute</w:t>
      </w:r>
      <w:r w:rsidRPr="00CB2B59">
        <w:t xml:space="preserve"> has been mandated to advise on policy, research and activities related to the development and utilization of the coastal zone; coordinate, collaborate on and implement activities related to public awareness and regional cooperation; and develop and maintain national coral reef, coastal water quality and other technical monitoring programmes</w:t>
      </w:r>
      <w:sdt>
        <w:sdtPr>
          <w:id w:val="1306116875"/>
          <w:citation/>
        </w:sdtPr>
        <w:sdtEndPr/>
        <w:sdtContent>
          <w:r w:rsidRPr="00CB2B59">
            <w:fldChar w:fldCharType="begin"/>
          </w:r>
          <w:r w:rsidRPr="00CB2B59">
            <w:instrText xml:space="preserve"> CITATION Gov121 \l 1033 </w:instrText>
          </w:r>
          <w:r w:rsidRPr="00CB2B59">
            <w:fldChar w:fldCharType="separate"/>
          </w:r>
          <w:r w:rsidR="00127498">
            <w:rPr>
              <w:noProof/>
            </w:rPr>
            <w:t xml:space="preserve"> (Ministry of Natural Resources and the Environment, 2012)</w:t>
          </w:r>
          <w:r w:rsidRPr="00CB2B59">
            <w:fldChar w:fldCharType="end"/>
          </w:r>
        </w:sdtContent>
      </w:sdt>
      <w:r w:rsidR="00B12665">
        <w:t xml:space="preserve">.  </w:t>
      </w:r>
      <w:r>
        <w:t>I</w:t>
      </w:r>
      <w:r w:rsidRPr="00713F76">
        <w:t xml:space="preserve">n 2013, the </w:t>
      </w:r>
      <w:r w:rsidR="003D64B4">
        <w:t>Institute</w:t>
      </w:r>
      <w:r w:rsidRPr="00713F76">
        <w:t xml:space="preserve"> launched the</w:t>
      </w:r>
      <w:r>
        <w:t xml:space="preserve"> </w:t>
      </w:r>
      <w:r w:rsidRPr="00CB2B59">
        <w:rPr>
          <w:rFonts w:eastAsiaTheme="minorHAnsi"/>
          <w:bCs/>
          <w:color w:val="000000"/>
        </w:rPr>
        <w:t>Belize Integrated Coastal Zone Management Plan that was prepared in collaboration with the Ministry of Forestry, Fisheries and Sustainable Development</w:t>
      </w:r>
      <w:r>
        <w:t xml:space="preserve"> </w:t>
      </w:r>
      <w:sdt>
        <w:sdtPr>
          <w:id w:val="1757947956"/>
          <w:citation/>
        </w:sdtPr>
        <w:sdtEndPr/>
        <w:sdtContent>
          <w:r>
            <w:fldChar w:fldCharType="begin"/>
          </w:r>
          <w:r>
            <w:instrText xml:space="preserve"> CITATION Bel13 \l 1033 </w:instrText>
          </w:r>
          <w:r>
            <w:fldChar w:fldCharType="separate"/>
          </w:r>
          <w:r w:rsidR="00127498">
            <w:rPr>
              <w:noProof/>
            </w:rPr>
            <w:t>(Witter, 2013)</w:t>
          </w:r>
          <w:r>
            <w:fldChar w:fldCharType="end"/>
          </w:r>
        </w:sdtContent>
      </w:sdt>
    </w:p>
    <w:p w14:paraId="132B4C9B" w14:textId="77777777" w:rsidR="00B76C4B" w:rsidRPr="007F462A" w:rsidRDefault="00C46C50" w:rsidP="00736F10">
      <w:pPr>
        <w:pStyle w:val="AProdoc"/>
        <w:jc w:val="both"/>
      </w:pPr>
      <w:r w:rsidRPr="007F462A">
        <w:t xml:space="preserve">Sector specific plans, strategies and policies such as those listed </w:t>
      </w:r>
      <w:r w:rsidR="00B7583F" w:rsidRPr="007F462A">
        <w:t xml:space="preserve">above </w:t>
      </w:r>
      <w:r w:rsidRPr="007F462A">
        <w:t>provide the operational direction and the framework for national sustainable development action</w:t>
      </w:r>
      <w:r w:rsidR="00B12665">
        <w:t xml:space="preserve">.  </w:t>
      </w:r>
      <w:r w:rsidR="00B7583F" w:rsidRPr="007F462A">
        <w:t>Other plans</w:t>
      </w:r>
      <w:r w:rsidRPr="007F462A">
        <w:t xml:space="preserve"> include</w:t>
      </w:r>
      <w:r w:rsidR="00D31FE0">
        <w:t>:</w:t>
      </w:r>
    </w:p>
    <w:tbl>
      <w:tblPr>
        <w:tblStyle w:val="TableGrid"/>
        <w:tblW w:w="9180" w:type="dxa"/>
        <w:tblInd w:w="288" w:type="dxa"/>
        <w:tblLook w:val="04A0" w:firstRow="1" w:lastRow="0" w:firstColumn="1" w:lastColumn="0" w:noHBand="0" w:noVBand="1"/>
      </w:tblPr>
      <w:tblGrid>
        <w:gridCol w:w="4230"/>
        <w:gridCol w:w="4950"/>
      </w:tblGrid>
      <w:tr w:rsidR="005A4275" w14:paraId="132B4C9E" w14:textId="77777777" w:rsidTr="001F6FF6">
        <w:trPr>
          <w:trHeight w:val="288"/>
        </w:trPr>
        <w:tc>
          <w:tcPr>
            <w:tcW w:w="4230" w:type="dxa"/>
          </w:tcPr>
          <w:p w14:paraId="132B4C9C" w14:textId="77777777" w:rsidR="005A4275" w:rsidRDefault="001F6FF6" w:rsidP="005F76E4">
            <w:pPr>
              <w:pStyle w:val="AProdoc"/>
              <w:numPr>
                <w:ilvl w:val="0"/>
                <w:numId w:val="0"/>
              </w:numPr>
              <w:spacing w:before="0" w:after="0"/>
              <w:ind w:left="540" w:hanging="540"/>
            </w:pPr>
            <w:r w:rsidRPr="007F462A">
              <w:t>National Guidelines for Subdivision and Consolidation of Land</w:t>
            </w:r>
          </w:p>
        </w:tc>
        <w:tc>
          <w:tcPr>
            <w:tcW w:w="4950" w:type="dxa"/>
          </w:tcPr>
          <w:p w14:paraId="132B4C9D" w14:textId="77777777" w:rsidR="005A4275" w:rsidRDefault="005A4275" w:rsidP="005F76E4">
            <w:pPr>
              <w:pStyle w:val="AProdoc"/>
              <w:numPr>
                <w:ilvl w:val="0"/>
                <w:numId w:val="0"/>
              </w:numPr>
              <w:spacing w:before="0" w:after="0"/>
              <w:ind w:left="540" w:hanging="540"/>
            </w:pPr>
            <w:r w:rsidRPr="007F462A">
              <w:t xml:space="preserve">Agriculture Development Management </w:t>
            </w:r>
            <w:r>
              <w:t>and Operational Strategy</w:t>
            </w:r>
          </w:p>
        </w:tc>
      </w:tr>
      <w:tr w:rsidR="001F6FF6" w14:paraId="132B4CA1" w14:textId="77777777" w:rsidTr="001F6FF6">
        <w:trPr>
          <w:trHeight w:val="288"/>
        </w:trPr>
        <w:tc>
          <w:tcPr>
            <w:tcW w:w="4230" w:type="dxa"/>
          </w:tcPr>
          <w:p w14:paraId="132B4C9F" w14:textId="77777777" w:rsidR="001F6FF6" w:rsidRPr="007F462A" w:rsidRDefault="001F6FF6" w:rsidP="005F76E4">
            <w:pPr>
              <w:pStyle w:val="AProdoc"/>
              <w:numPr>
                <w:ilvl w:val="0"/>
                <w:numId w:val="0"/>
              </w:numPr>
              <w:spacing w:before="0" w:after="0"/>
              <w:ind w:left="540" w:hanging="540"/>
            </w:pPr>
            <w:r w:rsidRPr="007F462A">
              <w:t>National Environmental A</w:t>
            </w:r>
            <w:r>
              <w:t>ction Plan</w:t>
            </w:r>
          </w:p>
        </w:tc>
        <w:tc>
          <w:tcPr>
            <w:tcW w:w="4950" w:type="dxa"/>
          </w:tcPr>
          <w:p w14:paraId="132B4CA0" w14:textId="77777777" w:rsidR="001F6FF6" w:rsidRPr="007F462A" w:rsidRDefault="001F6FF6" w:rsidP="005F76E4">
            <w:pPr>
              <w:pStyle w:val="AProdoc"/>
              <w:numPr>
                <w:ilvl w:val="0"/>
                <w:numId w:val="0"/>
              </w:numPr>
              <w:spacing w:before="0" w:after="0"/>
              <w:ind w:left="540" w:hanging="540"/>
            </w:pPr>
            <w:r w:rsidRPr="007F462A">
              <w:t>Sustainable Chemical Management Action Plan</w:t>
            </w:r>
          </w:p>
        </w:tc>
      </w:tr>
      <w:tr w:rsidR="005A4275" w14:paraId="132B4CA4" w14:textId="77777777" w:rsidTr="001F6FF6">
        <w:trPr>
          <w:trHeight w:val="288"/>
        </w:trPr>
        <w:tc>
          <w:tcPr>
            <w:tcW w:w="4230" w:type="dxa"/>
          </w:tcPr>
          <w:p w14:paraId="132B4CA2" w14:textId="77777777" w:rsidR="005A4275" w:rsidRDefault="001F6FF6" w:rsidP="005F76E4">
            <w:pPr>
              <w:pStyle w:val="AProdoc"/>
              <w:numPr>
                <w:ilvl w:val="0"/>
                <w:numId w:val="0"/>
              </w:numPr>
              <w:spacing w:before="0" w:after="0"/>
              <w:ind w:left="540" w:hanging="540"/>
            </w:pPr>
            <w:r w:rsidRPr="007F462A">
              <w:t>National Plan Toward Eradicating Child Malnutrition in Belize</w:t>
            </w:r>
          </w:p>
        </w:tc>
        <w:tc>
          <w:tcPr>
            <w:tcW w:w="4950" w:type="dxa"/>
          </w:tcPr>
          <w:p w14:paraId="132B4CA3" w14:textId="77777777" w:rsidR="005A4275" w:rsidRDefault="005A4275" w:rsidP="005F76E4">
            <w:pPr>
              <w:pStyle w:val="AProdoc"/>
              <w:numPr>
                <w:ilvl w:val="0"/>
                <w:numId w:val="0"/>
              </w:numPr>
              <w:spacing w:before="0" w:after="0"/>
              <w:ind w:left="540" w:hanging="540"/>
            </w:pPr>
            <w:r w:rsidRPr="007F462A">
              <w:t>National Integrated Planning Framework for Land Resource Development</w:t>
            </w:r>
          </w:p>
        </w:tc>
      </w:tr>
      <w:tr w:rsidR="005A4275" w14:paraId="132B4CA7" w14:textId="77777777" w:rsidTr="001F6FF6">
        <w:trPr>
          <w:trHeight w:val="288"/>
        </w:trPr>
        <w:tc>
          <w:tcPr>
            <w:tcW w:w="4230" w:type="dxa"/>
          </w:tcPr>
          <w:p w14:paraId="132B4CA5" w14:textId="77777777" w:rsidR="005A4275" w:rsidRDefault="005A4275" w:rsidP="005F76E4">
            <w:pPr>
              <w:pStyle w:val="AProdoc"/>
              <w:numPr>
                <w:ilvl w:val="0"/>
                <w:numId w:val="0"/>
              </w:numPr>
              <w:spacing w:before="0" w:after="0"/>
              <w:ind w:left="540" w:hanging="540"/>
            </w:pPr>
            <w:r w:rsidRPr="007F462A">
              <w:t>Belize R</w:t>
            </w:r>
            <w:r>
              <w:t>ural Area Development Strategy</w:t>
            </w:r>
          </w:p>
        </w:tc>
        <w:tc>
          <w:tcPr>
            <w:tcW w:w="4950" w:type="dxa"/>
          </w:tcPr>
          <w:p w14:paraId="132B4CA6" w14:textId="77777777" w:rsidR="005A4275" w:rsidRDefault="001F6FF6" w:rsidP="005F76E4">
            <w:pPr>
              <w:pStyle w:val="AProdoc"/>
              <w:numPr>
                <w:ilvl w:val="0"/>
                <w:numId w:val="0"/>
              </w:numPr>
              <w:spacing w:before="0" w:after="0"/>
              <w:ind w:left="540" w:hanging="540"/>
            </w:pPr>
            <w:r w:rsidRPr="007F462A">
              <w:t>National Environmental Policy and Strategy</w:t>
            </w:r>
          </w:p>
        </w:tc>
      </w:tr>
      <w:tr w:rsidR="005A4275" w14:paraId="132B4CAA" w14:textId="77777777" w:rsidTr="001F6FF6">
        <w:trPr>
          <w:trHeight w:val="288"/>
        </w:trPr>
        <w:tc>
          <w:tcPr>
            <w:tcW w:w="4230" w:type="dxa"/>
          </w:tcPr>
          <w:p w14:paraId="132B4CA8" w14:textId="77777777" w:rsidR="005A4275" w:rsidRDefault="005A4275" w:rsidP="005F76E4">
            <w:pPr>
              <w:pStyle w:val="AProdoc"/>
              <w:numPr>
                <w:ilvl w:val="0"/>
                <w:numId w:val="0"/>
              </w:numPr>
              <w:spacing w:before="0" w:after="0"/>
              <w:ind w:left="540" w:hanging="540"/>
            </w:pPr>
            <w:r w:rsidRPr="007F462A">
              <w:t>Land Suitability Mapping System</w:t>
            </w:r>
          </w:p>
        </w:tc>
        <w:tc>
          <w:tcPr>
            <w:tcW w:w="4950" w:type="dxa"/>
          </w:tcPr>
          <w:p w14:paraId="132B4CA9" w14:textId="77777777" w:rsidR="005A4275" w:rsidRDefault="005A4275" w:rsidP="005F76E4">
            <w:pPr>
              <w:pStyle w:val="AProdoc"/>
              <w:numPr>
                <w:ilvl w:val="0"/>
                <w:numId w:val="0"/>
              </w:numPr>
              <w:spacing w:before="0" w:after="0"/>
              <w:ind w:left="540" w:hanging="540"/>
            </w:pPr>
            <w:r w:rsidRPr="007F462A">
              <w:t>National Plan of Action for C</w:t>
            </w:r>
            <w:r>
              <w:t>hildren and Adolescents</w:t>
            </w:r>
          </w:p>
        </w:tc>
      </w:tr>
      <w:tr w:rsidR="005A4275" w14:paraId="132B4CAD" w14:textId="77777777" w:rsidTr="001F6FF6">
        <w:trPr>
          <w:trHeight w:val="288"/>
        </w:trPr>
        <w:tc>
          <w:tcPr>
            <w:tcW w:w="4230" w:type="dxa"/>
          </w:tcPr>
          <w:p w14:paraId="132B4CAB" w14:textId="77777777" w:rsidR="005A4275" w:rsidRDefault="005A4275" w:rsidP="005F76E4">
            <w:pPr>
              <w:pStyle w:val="AProdoc"/>
              <w:numPr>
                <w:ilvl w:val="0"/>
                <w:numId w:val="0"/>
              </w:numPr>
              <w:spacing w:before="0" w:after="0"/>
              <w:ind w:left="540" w:hanging="540"/>
            </w:pPr>
            <w:r w:rsidRPr="007F462A">
              <w:t>National Health Plan and Policy</w:t>
            </w:r>
          </w:p>
        </w:tc>
        <w:tc>
          <w:tcPr>
            <w:tcW w:w="4950" w:type="dxa"/>
          </w:tcPr>
          <w:p w14:paraId="132B4CAC" w14:textId="77777777" w:rsidR="005A4275" w:rsidRDefault="005A4275" w:rsidP="005F76E4">
            <w:pPr>
              <w:pStyle w:val="AProdoc"/>
              <w:numPr>
                <w:ilvl w:val="0"/>
                <w:numId w:val="0"/>
              </w:numPr>
              <w:spacing w:before="0" w:after="0"/>
              <w:ind w:left="540" w:hanging="540"/>
            </w:pPr>
            <w:r w:rsidRPr="007F462A">
              <w:t>Education Sector Strategy 2011- 2016</w:t>
            </w:r>
          </w:p>
        </w:tc>
      </w:tr>
      <w:tr w:rsidR="005A4275" w14:paraId="132B4CB0" w14:textId="77777777" w:rsidTr="001F6FF6">
        <w:trPr>
          <w:trHeight w:val="288"/>
        </w:trPr>
        <w:tc>
          <w:tcPr>
            <w:tcW w:w="4230" w:type="dxa"/>
          </w:tcPr>
          <w:p w14:paraId="132B4CAE" w14:textId="77777777" w:rsidR="005A4275" w:rsidRDefault="005A4275" w:rsidP="00736F10">
            <w:pPr>
              <w:pStyle w:val="AProdoc"/>
              <w:numPr>
                <w:ilvl w:val="0"/>
                <w:numId w:val="0"/>
              </w:numPr>
              <w:spacing w:before="0" w:after="0"/>
              <w:ind w:left="540" w:hanging="540"/>
              <w:jc w:val="both"/>
            </w:pPr>
            <w:r w:rsidRPr="007F462A">
              <w:t>National Sustainable Development Report</w:t>
            </w:r>
          </w:p>
        </w:tc>
        <w:tc>
          <w:tcPr>
            <w:tcW w:w="4950" w:type="dxa"/>
          </w:tcPr>
          <w:p w14:paraId="132B4CAF" w14:textId="77777777" w:rsidR="005A4275" w:rsidRDefault="00205616" w:rsidP="00736F10">
            <w:pPr>
              <w:pStyle w:val="AProdoc"/>
              <w:numPr>
                <w:ilvl w:val="0"/>
                <w:numId w:val="0"/>
              </w:numPr>
              <w:spacing w:before="0" w:after="0"/>
              <w:ind w:left="540" w:hanging="540"/>
              <w:jc w:val="both"/>
            </w:pPr>
            <w:r w:rsidRPr="007F462A">
              <w:t>National Aquaculture Zoning Plan</w:t>
            </w:r>
          </w:p>
        </w:tc>
      </w:tr>
      <w:tr w:rsidR="005A4275" w14:paraId="132B4CB3" w14:textId="77777777" w:rsidTr="001F6FF6">
        <w:trPr>
          <w:trHeight w:val="288"/>
        </w:trPr>
        <w:tc>
          <w:tcPr>
            <w:tcW w:w="4230" w:type="dxa"/>
          </w:tcPr>
          <w:p w14:paraId="132B4CB1" w14:textId="77777777" w:rsidR="005A4275" w:rsidRDefault="005A4275" w:rsidP="00736F10">
            <w:pPr>
              <w:pStyle w:val="AProdoc"/>
              <w:numPr>
                <w:ilvl w:val="0"/>
                <w:numId w:val="0"/>
              </w:numPr>
              <w:spacing w:before="0" w:after="0"/>
              <w:ind w:left="540" w:hanging="540"/>
              <w:jc w:val="both"/>
            </w:pPr>
            <w:r w:rsidRPr="007F462A">
              <w:lastRenderedPageBreak/>
              <w:t>Food and Security National Policy</w:t>
            </w:r>
          </w:p>
        </w:tc>
        <w:tc>
          <w:tcPr>
            <w:tcW w:w="4950" w:type="dxa"/>
          </w:tcPr>
          <w:p w14:paraId="132B4CB2" w14:textId="77777777" w:rsidR="005A4275" w:rsidRDefault="00205616" w:rsidP="00736F10">
            <w:pPr>
              <w:pStyle w:val="AProdoc"/>
              <w:numPr>
                <w:ilvl w:val="0"/>
                <w:numId w:val="0"/>
              </w:numPr>
              <w:spacing w:before="0" w:after="0"/>
              <w:ind w:left="540" w:hanging="540"/>
              <w:jc w:val="both"/>
            </w:pPr>
            <w:r w:rsidRPr="007F462A">
              <w:t>National Policy on Responsible Tourism</w:t>
            </w:r>
          </w:p>
        </w:tc>
      </w:tr>
      <w:tr w:rsidR="005A4275" w14:paraId="132B4CB6" w14:textId="77777777" w:rsidTr="001F6FF6">
        <w:trPr>
          <w:trHeight w:val="288"/>
        </w:trPr>
        <w:tc>
          <w:tcPr>
            <w:tcW w:w="4230" w:type="dxa"/>
          </w:tcPr>
          <w:p w14:paraId="132B4CB4" w14:textId="77777777" w:rsidR="005A4275" w:rsidRPr="007F462A" w:rsidRDefault="00205616" w:rsidP="00736F10">
            <w:pPr>
              <w:pStyle w:val="AProdoc"/>
              <w:numPr>
                <w:ilvl w:val="0"/>
                <w:numId w:val="0"/>
              </w:numPr>
              <w:spacing w:before="0" w:after="0"/>
              <w:ind w:left="540" w:hanging="540"/>
              <w:jc w:val="both"/>
            </w:pPr>
            <w:r w:rsidRPr="007F462A">
              <w:t>National Gender Policy</w:t>
            </w:r>
          </w:p>
        </w:tc>
        <w:tc>
          <w:tcPr>
            <w:tcW w:w="4950" w:type="dxa"/>
          </w:tcPr>
          <w:p w14:paraId="132B4CB5" w14:textId="77777777" w:rsidR="005A4275" w:rsidRDefault="00205616" w:rsidP="00736F10">
            <w:pPr>
              <w:pStyle w:val="AProdoc"/>
              <w:numPr>
                <w:ilvl w:val="0"/>
                <w:numId w:val="0"/>
              </w:numPr>
              <w:spacing w:before="0" w:after="0"/>
              <w:ind w:left="540" w:hanging="540"/>
              <w:jc w:val="both"/>
            </w:pPr>
            <w:r w:rsidRPr="007F462A">
              <w:t>National Plan of Action for the Control of Land-Based Sources of Marine Pollution</w:t>
            </w:r>
          </w:p>
        </w:tc>
      </w:tr>
    </w:tbl>
    <w:p w14:paraId="132B4CB7" w14:textId="77777777" w:rsidR="00CB2B59" w:rsidRPr="00CB2B59" w:rsidRDefault="00CB2B59" w:rsidP="00736F10">
      <w:pPr>
        <w:pStyle w:val="AProdoc"/>
        <w:jc w:val="both"/>
      </w:pPr>
      <w:r w:rsidRPr="00CB2B59">
        <w:t>In addition to the above policies and plans, Belize has a number of legislative instruments that directly or indirectly frame national environmental management</w:t>
      </w:r>
      <w:r w:rsidR="001F6FF6">
        <w:t>.  These do not include those</w:t>
      </w:r>
      <w:r w:rsidR="001F6FF6" w:rsidRPr="00CB2B59">
        <w:t xml:space="preserve"> pieces of legislation that have indirect implications to the three Rio Conventions, including the Village Council Act, Town Council Act, City Council Act, </w:t>
      </w:r>
      <w:r w:rsidR="001F6FF6" w:rsidRPr="00CB2B59">
        <w:rPr>
          <w:lang w:val="en-GB"/>
        </w:rPr>
        <w:t xml:space="preserve">Harbours </w:t>
      </w:r>
      <w:r w:rsidR="001F6FF6" w:rsidRPr="00CB2B59">
        <w:t xml:space="preserve">and Merchants Shipping </w:t>
      </w:r>
      <w:r w:rsidR="00D54FEC">
        <w:t>Act, and the Belize Tourism Act, including:</w:t>
      </w:r>
    </w:p>
    <w:p w14:paraId="132B4CB8" w14:textId="77777777" w:rsidR="00CB2B59" w:rsidRDefault="00CB2B59" w:rsidP="00736F10"/>
    <w:p w14:paraId="132B4CB9" w14:textId="77777777" w:rsidR="00CB2B59" w:rsidRDefault="00CB2B59" w:rsidP="00736F10">
      <w:pPr>
        <w:widowControl/>
        <w:numPr>
          <w:ilvl w:val="0"/>
          <w:numId w:val="7"/>
        </w:numPr>
        <w:adjustRightInd/>
        <w:textAlignment w:val="auto"/>
      </w:pPr>
      <w:r>
        <w:t xml:space="preserve">The </w:t>
      </w:r>
      <w:r>
        <w:rPr>
          <w:b/>
          <w:bCs/>
        </w:rPr>
        <w:t>Constitution of Belize</w:t>
      </w:r>
      <w:r>
        <w:t>, which specifically calls for the protection of the natural environment and inter-ministerial coordination</w:t>
      </w:r>
    </w:p>
    <w:p w14:paraId="132B4CBA" w14:textId="77777777" w:rsidR="00CB2B59" w:rsidRDefault="00CB2B59" w:rsidP="00736F10">
      <w:pPr>
        <w:widowControl/>
        <w:numPr>
          <w:ilvl w:val="0"/>
          <w:numId w:val="7"/>
        </w:numPr>
        <w:adjustRightInd/>
        <w:textAlignment w:val="auto"/>
      </w:pPr>
      <w:r>
        <w:rPr>
          <w:b/>
          <w:bCs/>
        </w:rPr>
        <w:t>Housing and Town Planning Act</w:t>
      </w:r>
      <w:r>
        <w:t xml:space="preserve"> (HTPA), which is the primary land use planning legislation regulating the development of land</w:t>
      </w:r>
    </w:p>
    <w:p w14:paraId="132B4CBB" w14:textId="77777777" w:rsidR="00CB2B59" w:rsidRDefault="00CB2B59" w:rsidP="00736F10">
      <w:pPr>
        <w:widowControl/>
        <w:numPr>
          <w:ilvl w:val="0"/>
          <w:numId w:val="7"/>
        </w:numPr>
        <w:adjustRightInd/>
        <w:textAlignment w:val="auto"/>
      </w:pPr>
      <w:r>
        <w:rPr>
          <w:b/>
          <w:bCs/>
        </w:rPr>
        <w:t xml:space="preserve">Land Utilization Act </w:t>
      </w:r>
      <w:r>
        <w:t>(LUA), which is responsible for the subdivision of lands, including the demarcation of watersheds and special development areas</w:t>
      </w:r>
    </w:p>
    <w:p w14:paraId="132B4CBC" w14:textId="77777777" w:rsidR="00CB2B59" w:rsidRDefault="00CB2B59" w:rsidP="00736F10">
      <w:pPr>
        <w:widowControl/>
        <w:numPr>
          <w:ilvl w:val="0"/>
          <w:numId w:val="7"/>
        </w:numPr>
        <w:adjustRightInd/>
        <w:textAlignment w:val="auto"/>
      </w:pPr>
      <w:r>
        <w:rPr>
          <w:b/>
          <w:bCs/>
        </w:rPr>
        <w:t>Environment Protection Act</w:t>
      </w:r>
      <w:r>
        <w:t>, which is the primary pollution control legislation and empowers the MNRE to set levels for pollutant emissions, discharges and deposits</w:t>
      </w:r>
    </w:p>
    <w:p w14:paraId="132B4CBD" w14:textId="77777777" w:rsidR="00CB2B59" w:rsidRDefault="00CB2B59" w:rsidP="00736F10">
      <w:pPr>
        <w:widowControl/>
        <w:numPr>
          <w:ilvl w:val="0"/>
          <w:numId w:val="7"/>
        </w:numPr>
        <w:adjustRightInd/>
        <w:textAlignment w:val="auto"/>
      </w:pPr>
      <w:r>
        <w:rPr>
          <w:b/>
          <w:bCs/>
        </w:rPr>
        <w:t>National Lands Act</w:t>
      </w:r>
      <w:r>
        <w:t>, which empowers the MNRE to approve title, grants and leases to land ownership and tenure, excluding forest reserves</w:t>
      </w:r>
    </w:p>
    <w:p w14:paraId="132B4CBE" w14:textId="77777777" w:rsidR="00CB2B59" w:rsidRDefault="00CB2B59" w:rsidP="00736F10">
      <w:pPr>
        <w:widowControl/>
        <w:numPr>
          <w:ilvl w:val="0"/>
          <w:numId w:val="7"/>
        </w:numPr>
        <w:adjustRightInd/>
        <w:textAlignment w:val="auto"/>
      </w:pPr>
      <w:r>
        <w:rPr>
          <w:b/>
          <w:bCs/>
        </w:rPr>
        <w:t xml:space="preserve">North Ambergris </w:t>
      </w:r>
      <w:proofErr w:type="spellStart"/>
      <w:r>
        <w:rPr>
          <w:b/>
          <w:bCs/>
        </w:rPr>
        <w:t>Caye</w:t>
      </w:r>
      <w:proofErr w:type="spellEnd"/>
      <w:r>
        <w:rPr>
          <w:b/>
          <w:bCs/>
        </w:rPr>
        <w:t xml:space="preserve"> Development Corporation Act</w:t>
      </w:r>
      <w:r>
        <w:t xml:space="preserve">, which provides for the development of the north Ambergris </w:t>
      </w:r>
      <w:proofErr w:type="spellStart"/>
      <w:r>
        <w:t>Caye</w:t>
      </w:r>
      <w:proofErr w:type="spellEnd"/>
      <w:r>
        <w:t xml:space="preserve"> for residential, commercial, and tourism development, as well as environmental protection</w:t>
      </w:r>
    </w:p>
    <w:p w14:paraId="132B4CBF" w14:textId="77777777" w:rsidR="00CB2B59" w:rsidRDefault="00CB2B59" w:rsidP="00736F10">
      <w:pPr>
        <w:widowControl/>
        <w:numPr>
          <w:ilvl w:val="0"/>
          <w:numId w:val="7"/>
        </w:numPr>
        <w:adjustRightInd/>
        <w:textAlignment w:val="auto"/>
      </w:pPr>
      <w:r>
        <w:rPr>
          <w:b/>
          <w:bCs/>
        </w:rPr>
        <w:t>Coastal Zone Management Act</w:t>
      </w:r>
      <w:r>
        <w:t>, which serves to promotes sustainable development of the coastal areas and associated ocean areas through the coordination of existing legislation</w:t>
      </w:r>
    </w:p>
    <w:p w14:paraId="132B4CC0" w14:textId="77777777" w:rsidR="00CB2B59" w:rsidRDefault="00CB2B59" w:rsidP="00736F10">
      <w:pPr>
        <w:widowControl/>
        <w:numPr>
          <w:ilvl w:val="0"/>
          <w:numId w:val="7"/>
        </w:numPr>
        <w:adjustRightInd/>
        <w:textAlignment w:val="auto"/>
      </w:pPr>
      <w:r>
        <w:rPr>
          <w:b/>
          <w:bCs/>
        </w:rPr>
        <w:t>Forest Act</w:t>
      </w:r>
      <w:r>
        <w:t>, which is responsible for the declaration of forest reserves for the sustainable management of forest and non-timber forest products</w:t>
      </w:r>
    </w:p>
    <w:p w14:paraId="132B4CC1" w14:textId="77777777" w:rsidR="00CB2B59" w:rsidRDefault="00CB2B59" w:rsidP="00736F10">
      <w:pPr>
        <w:widowControl/>
        <w:numPr>
          <w:ilvl w:val="0"/>
          <w:numId w:val="7"/>
        </w:numPr>
        <w:adjustRightInd/>
        <w:textAlignment w:val="auto"/>
      </w:pPr>
      <w:r>
        <w:rPr>
          <w:b/>
          <w:bCs/>
        </w:rPr>
        <w:t>Private Forest Conservation Act</w:t>
      </w:r>
      <w:r>
        <w:t>, which authorizes the harvesting of mahogany and cedar trees</w:t>
      </w:r>
    </w:p>
    <w:p w14:paraId="132B4CC2" w14:textId="77777777" w:rsidR="00CB2B59" w:rsidRDefault="00CB2B59" w:rsidP="00736F10">
      <w:pPr>
        <w:widowControl/>
        <w:numPr>
          <w:ilvl w:val="0"/>
          <w:numId w:val="7"/>
        </w:numPr>
        <w:adjustRightInd/>
        <w:textAlignment w:val="auto"/>
      </w:pPr>
      <w:r>
        <w:rPr>
          <w:b/>
          <w:bCs/>
        </w:rPr>
        <w:t>Wildlife Protection Act</w:t>
      </w:r>
      <w:r>
        <w:t>, which regulates hunting and the commerce in wildlife and associated products</w:t>
      </w:r>
    </w:p>
    <w:p w14:paraId="132B4CC3" w14:textId="77777777" w:rsidR="00CB2B59" w:rsidRDefault="00CB2B59" w:rsidP="00736F10">
      <w:pPr>
        <w:widowControl/>
        <w:numPr>
          <w:ilvl w:val="0"/>
          <w:numId w:val="7"/>
        </w:numPr>
        <w:adjustRightInd/>
        <w:textAlignment w:val="auto"/>
      </w:pPr>
      <w:r>
        <w:rPr>
          <w:b/>
          <w:bCs/>
        </w:rPr>
        <w:t>National Parks System Act</w:t>
      </w:r>
      <w:r>
        <w:t>, which authorizes the designation of national parks, nature reserves, wildlife sanctuaries, and national monuments</w:t>
      </w:r>
    </w:p>
    <w:p w14:paraId="132B4CC4" w14:textId="77777777" w:rsidR="00CB2B59" w:rsidRDefault="00CB2B59" w:rsidP="00736F10">
      <w:pPr>
        <w:widowControl/>
        <w:numPr>
          <w:ilvl w:val="0"/>
          <w:numId w:val="7"/>
        </w:numPr>
        <w:adjustRightInd/>
        <w:textAlignment w:val="auto"/>
      </w:pPr>
      <w:r>
        <w:rPr>
          <w:b/>
          <w:bCs/>
        </w:rPr>
        <w:t>Fisheries Act</w:t>
      </w:r>
      <w:r>
        <w:t>, which licenses fishermen and aquaculture development throughout Belize’s coastal and riverine waters, as well to declare any area within fishing limits and surround land as a marine reserve</w:t>
      </w:r>
    </w:p>
    <w:p w14:paraId="132B4CC5" w14:textId="77777777" w:rsidR="00CB2B59" w:rsidRDefault="00CB2B59" w:rsidP="00736F10">
      <w:pPr>
        <w:widowControl/>
        <w:numPr>
          <w:ilvl w:val="0"/>
          <w:numId w:val="7"/>
        </w:numPr>
        <w:adjustRightInd/>
        <w:textAlignment w:val="auto"/>
      </w:pPr>
      <w:r>
        <w:rPr>
          <w:b/>
          <w:bCs/>
        </w:rPr>
        <w:t>Disaster Preparedness and Response Act</w:t>
      </w:r>
      <w:r>
        <w:t>, which gives the Prime Minister the authority to designate especially vulnerable areas for the purpose of mitigation, preparedness, response, and recovery from emergencies and disasters</w:t>
      </w:r>
    </w:p>
    <w:p w14:paraId="132B4CC6" w14:textId="77777777" w:rsidR="00CB2B59" w:rsidRDefault="00CB2B59" w:rsidP="00736F10">
      <w:pPr>
        <w:widowControl/>
        <w:numPr>
          <w:ilvl w:val="0"/>
          <w:numId w:val="7"/>
        </w:numPr>
        <w:adjustRightInd/>
        <w:textAlignment w:val="auto"/>
      </w:pPr>
      <w:r>
        <w:rPr>
          <w:b/>
          <w:bCs/>
        </w:rPr>
        <w:t>Belize Land Development Authority Act</w:t>
      </w:r>
      <w:r>
        <w:t>, which is administered by the MAFC to acquire and develop land (overlaps with the HTPA and LUA)</w:t>
      </w:r>
    </w:p>
    <w:p w14:paraId="132B4CC7" w14:textId="77777777" w:rsidR="00CB2B59" w:rsidRDefault="00CB2B59" w:rsidP="00736F10">
      <w:pPr>
        <w:widowControl/>
        <w:numPr>
          <w:ilvl w:val="0"/>
          <w:numId w:val="7"/>
        </w:numPr>
        <w:adjustRightInd/>
        <w:textAlignment w:val="auto"/>
      </w:pPr>
      <w:r>
        <w:rPr>
          <w:b/>
          <w:bCs/>
        </w:rPr>
        <w:t>Mines and Mineral Act</w:t>
      </w:r>
      <w:r>
        <w:t>, which governs the dredging and extraction of all non-renewable resource except petroleum</w:t>
      </w:r>
    </w:p>
    <w:p w14:paraId="132B4CC8" w14:textId="77777777" w:rsidR="00CB2B59" w:rsidRDefault="00CB2B59" w:rsidP="00736F10">
      <w:pPr>
        <w:widowControl/>
        <w:numPr>
          <w:ilvl w:val="0"/>
          <w:numId w:val="7"/>
        </w:numPr>
        <w:adjustRightInd/>
        <w:textAlignment w:val="auto"/>
      </w:pPr>
      <w:r>
        <w:rPr>
          <w:b/>
          <w:bCs/>
        </w:rPr>
        <w:t>Petroleum Act</w:t>
      </w:r>
      <w:r>
        <w:t>, which governs the exploration and exploitation of petroleum and related products</w:t>
      </w:r>
    </w:p>
    <w:p w14:paraId="132B4CC9" w14:textId="77777777" w:rsidR="00CB2B59" w:rsidRDefault="00CB2B59" w:rsidP="00736F10">
      <w:pPr>
        <w:widowControl/>
        <w:numPr>
          <w:ilvl w:val="0"/>
          <w:numId w:val="7"/>
        </w:numPr>
        <w:adjustRightInd/>
        <w:textAlignment w:val="auto"/>
      </w:pPr>
      <w:r>
        <w:rPr>
          <w:b/>
          <w:bCs/>
        </w:rPr>
        <w:t>Ancient Monuments and Antiquities Act</w:t>
      </w:r>
      <w:r>
        <w:t>, which empowers the Minister of MNDIC to declare archaeological reserves</w:t>
      </w:r>
    </w:p>
    <w:p w14:paraId="132B4CCA" w14:textId="77777777" w:rsidR="00CB2B59" w:rsidRDefault="00CB2B59" w:rsidP="00736F10">
      <w:pPr>
        <w:widowControl/>
        <w:numPr>
          <w:ilvl w:val="0"/>
          <w:numId w:val="7"/>
        </w:numPr>
        <w:adjustRightInd/>
        <w:textAlignment w:val="auto"/>
      </w:pPr>
      <w:r>
        <w:rPr>
          <w:b/>
          <w:bCs/>
        </w:rPr>
        <w:t>Protected Areas Conservation Trust Act</w:t>
      </w:r>
      <w:r>
        <w:t>, which encourages and promotes the use, conservation and enhancement of Belize’s natural and cultural (read archaeological) resources</w:t>
      </w:r>
    </w:p>
    <w:p w14:paraId="132B4CCB" w14:textId="77777777" w:rsidR="00CB2B59" w:rsidRDefault="00CB2B59" w:rsidP="00736F10">
      <w:pPr>
        <w:widowControl/>
        <w:numPr>
          <w:ilvl w:val="0"/>
          <w:numId w:val="7"/>
        </w:numPr>
        <w:adjustRightInd/>
        <w:textAlignment w:val="auto"/>
      </w:pPr>
      <w:r>
        <w:rPr>
          <w:b/>
          <w:bCs/>
        </w:rPr>
        <w:t>Agricultural Fires Act</w:t>
      </w:r>
      <w:r>
        <w:t>, which controls the use to burn crops or ground cover</w:t>
      </w:r>
    </w:p>
    <w:p w14:paraId="132B4CCC" w14:textId="77777777" w:rsidR="00CB2B59" w:rsidRDefault="00CB2B59" w:rsidP="00736F10">
      <w:pPr>
        <w:widowControl/>
        <w:numPr>
          <w:ilvl w:val="0"/>
          <w:numId w:val="7"/>
        </w:numPr>
        <w:adjustRightInd/>
        <w:textAlignment w:val="auto"/>
      </w:pPr>
      <w:r>
        <w:rPr>
          <w:b/>
          <w:bCs/>
        </w:rPr>
        <w:t>Toledo Development Corporation Act</w:t>
      </w:r>
      <w:r>
        <w:t>, which focuses on the promotion of sustainable development in the Toledo District</w:t>
      </w:r>
    </w:p>
    <w:p w14:paraId="132B4CCD" w14:textId="77777777" w:rsidR="00CB2B59" w:rsidRDefault="00CB2B59" w:rsidP="00736F10">
      <w:pPr>
        <w:widowControl/>
        <w:numPr>
          <w:ilvl w:val="0"/>
          <w:numId w:val="7"/>
        </w:numPr>
        <w:adjustRightInd/>
        <w:textAlignment w:val="auto"/>
      </w:pPr>
      <w:r>
        <w:rPr>
          <w:b/>
          <w:bCs/>
        </w:rPr>
        <w:lastRenderedPageBreak/>
        <w:t>Private Works Construction Act</w:t>
      </w:r>
      <w:r>
        <w:t>, which empowers the Minister of NRE to authorize construction on the banks or shores of waterways and water bodies</w:t>
      </w:r>
    </w:p>
    <w:p w14:paraId="132B4CCE" w14:textId="77777777" w:rsidR="00CB2B59" w:rsidRDefault="00CB2B59" w:rsidP="00736F10">
      <w:pPr>
        <w:widowControl/>
        <w:numPr>
          <w:ilvl w:val="0"/>
          <w:numId w:val="7"/>
        </w:numPr>
        <w:adjustRightInd/>
        <w:textAlignment w:val="auto"/>
      </w:pPr>
      <w:r>
        <w:t xml:space="preserve">The </w:t>
      </w:r>
      <w:r>
        <w:rPr>
          <w:b/>
          <w:bCs/>
        </w:rPr>
        <w:t>Banana Industry Act</w:t>
      </w:r>
      <w:r>
        <w:t xml:space="preserve"> establishes and empowers the Banana Control Board to acquire and develop land for the cultivation of bananas</w:t>
      </w:r>
    </w:p>
    <w:p w14:paraId="132B4CCF" w14:textId="77777777" w:rsidR="00CB2B59" w:rsidRDefault="00CB2B59" w:rsidP="00736F10">
      <w:pPr>
        <w:widowControl/>
        <w:numPr>
          <w:ilvl w:val="0"/>
          <w:numId w:val="7"/>
        </w:numPr>
        <w:adjustRightInd/>
        <w:textAlignment w:val="auto"/>
      </w:pPr>
      <w:r>
        <w:t xml:space="preserve">The </w:t>
      </w:r>
      <w:r>
        <w:rPr>
          <w:b/>
          <w:bCs/>
        </w:rPr>
        <w:t>Registered Lands Act</w:t>
      </w:r>
      <w:r>
        <w:t xml:space="preserve"> guarantees legal interest through the registration of land</w:t>
      </w:r>
      <w:r w:rsidR="00B12665">
        <w:t xml:space="preserve">.  </w:t>
      </w:r>
      <w:r>
        <w:t>The Act does not provide for conservation easements</w:t>
      </w:r>
    </w:p>
    <w:p w14:paraId="132B4CD0" w14:textId="77777777" w:rsidR="00CB2B59" w:rsidRDefault="00CB2B59" w:rsidP="00736F10">
      <w:pPr>
        <w:widowControl/>
        <w:numPr>
          <w:ilvl w:val="0"/>
          <w:numId w:val="7"/>
        </w:numPr>
        <w:adjustRightInd/>
        <w:textAlignment w:val="auto"/>
      </w:pPr>
      <w:r>
        <w:rPr>
          <w:b/>
          <w:bCs/>
        </w:rPr>
        <w:t>Non-governmental Organization Act</w:t>
      </w:r>
      <w:r>
        <w:t>, which regulates the registration of NGOs</w:t>
      </w:r>
    </w:p>
    <w:p w14:paraId="132B4CD1" w14:textId="77777777" w:rsidR="00CB2B59" w:rsidRDefault="00CB2B59" w:rsidP="00736F10">
      <w:pPr>
        <w:widowControl/>
        <w:numPr>
          <w:ilvl w:val="0"/>
          <w:numId w:val="7"/>
        </w:numPr>
        <w:adjustRightInd/>
        <w:textAlignment w:val="auto"/>
      </w:pPr>
      <w:r>
        <w:t xml:space="preserve">The </w:t>
      </w:r>
      <w:r>
        <w:rPr>
          <w:b/>
          <w:bCs/>
        </w:rPr>
        <w:t>Water Industry Act</w:t>
      </w:r>
      <w:r>
        <w:t xml:space="preserve"> provides the legal framework governing the supply and control of water and sewerage services</w:t>
      </w:r>
    </w:p>
    <w:p w14:paraId="132B4CD2" w14:textId="77777777" w:rsidR="00CB2B59" w:rsidRDefault="00CB2B59" w:rsidP="00736F10">
      <w:pPr>
        <w:widowControl/>
        <w:numPr>
          <w:ilvl w:val="0"/>
          <w:numId w:val="7"/>
        </w:numPr>
        <w:adjustRightInd/>
        <w:textAlignment w:val="auto"/>
      </w:pPr>
      <w:r>
        <w:rPr>
          <w:b/>
          <w:bCs/>
        </w:rPr>
        <w:t>Solid Waste Management Authority Act</w:t>
      </w:r>
      <w:r>
        <w:t>, which empowers the Minister of NRE to declare any area as a service area for the collection and disposal of solid waste (but not storage or treatment)</w:t>
      </w:r>
    </w:p>
    <w:p w14:paraId="132B4CD3" w14:textId="77777777" w:rsidR="00CB2B59" w:rsidRDefault="00CB2B59" w:rsidP="00736F10">
      <w:pPr>
        <w:widowControl/>
        <w:numPr>
          <w:ilvl w:val="0"/>
          <w:numId w:val="7"/>
        </w:numPr>
        <w:adjustRightInd/>
        <w:textAlignment w:val="auto"/>
      </w:pPr>
      <w:r>
        <w:t xml:space="preserve">The </w:t>
      </w:r>
      <w:r>
        <w:rPr>
          <w:b/>
          <w:bCs/>
        </w:rPr>
        <w:t>University of Belize Act</w:t>
      </w:r>
      <w:r>
        <w:t xml:space="preserve"> provides education and training services for the development of Belize</w:t>
      </w:r>
    </w:p>
    <w:p w14:paraId="132B4CD4" w14:textId="77777777" w:rsidR="00CB2B59" w:rsidRDefault="00CB2B59" w:rsidP="00736F10">
      <w:pPr>
        <w:widowControl/>
        <w:numPr>
          <w:ilvl w:val="0"/>
          <w:numId w:val="7"/>
        </w:numPr>
        <w:adjustRightInd/>
        <w:textAlignment w:val="auto"/>
      </w:pPr>
      <w:r>
        <w:t xml:space="preserve">The </w:t>
      </w:r>
      <w:r>
        <w:rPr>
          <w:b/>
          <w:bCs/>
        </w:rPr>
        <w:t>Maritime Areas Act</w:t>
      </w:r>
      <w:r>
        <w:t xml:space="preserve"> delimits the marine jurisdiction of Belize’s exclusive economic zone out to 12 nautical miles</w:t>
      </w:r>
    </w:p>
    <w:p w14:paraId="132B4CD5" w14:textId="77777777" w:rsidR="00CB2B59" w:rsidRPr="00CB2B59" w:rsidRDefault="00CB2B59" w:rsidP="00736F10">
      <w:pPr>
        <w:pStyle w:val="AProdoc"/>
        <w:jc w:val="both"/>
      </w:pPr>
      <w:r w:rsidRPr="00CB2B59">
        <w:t xml:space="preserve">In addition to the above, there are a number of other pieces of legislation that have indirect implications to the three Rio Conventions, including the Village Council Act, Town Council Act, City Council Act, </w:t>
      </w:r>
      <w:r w:rsidRPr="00CB2B59">
        <w:rPr>
          <w:lang w:val="en-GB"/>
        </w:rPr>
        <w:t xml:space="preserve">Harbours </w:t>
      </w:r>
      <w:r w:rsidRPr="00CB2B59">
        <w:t>and Merchants Shipping Act, and the Belize Tourism Act.</w:t>
      </w:r>
      <w:r w:rsidR="00E535A8">
        <w:t xml:space="preserve">  This project thus presents significant opportunities for scaling up by replicating the use and integration of natural resource valuation into strengthening the implementation of these legislative instruments.</w:t>
      </w:r>
    </w:p>
    <w:p w14:paraId="132B4CD6" w14:textId="77777777" w:rsidR="00B63090" w:rsidRPr="009353BC" w:rsidRDefault="00B63090" w:rsidP="00736F10">
      <w:pPr>
        <w:pStyle w:val="Heading4"/>
        <w:jc w:val="both"/>
      </w:pPr>
      <w:bookmarkStart w:id="76" w:name="_Toc389231397"/>
      <w:bookmarkStart w:id="77" w:name="_Toc390376387"/>
      <w:bookmarkStart w:id="78" w:name="_Toc390679347"/>
      <w:bookmarkStart w:id="79" w:name="_Toc391032085"/>
      <w:bookmarkStart w:id="80" w:name="_Toc393261446"/>
      <w:r w:rsidRPr="009353BC">
        <w:t>B.2.</w:t>
      </w:r>
      <w:r w:rsidR="00D04748">
        <w:t>d</w:t>
      </w:r>
      <w:r w:rsidRPr="009353BC">
        <w:tab/>
      </w:r>
      <w:bookmarkStart w:id="81" w:name="b2d"/>
      <w:bookmarkEnd w:id="81"/>
      <w:r w:rsidRPr="009353BC">
        <w:t>Institutional Context</w:t>
      </w:r>
      <w:bookmarkEnd w:id="76"/>
      <w:bookmarkEnd w:id="77"/>
      <w:bookmarkEnd w:id="78"/>
      <w:bookmarkEnd w:id="79"/>
      <w:bookmarkEnd w:id="80"/>
    </w:p>
    <w:p w14:paraId="132B4CD7" w14:textId="77777777" w:rsidR="00D31084" w:rsidRDefault="006649BF" w:rsidP="00736F10">
      <w:pPr>
        <w:pStyle w:val="AProdoc"/>
        <w:jc w:val="both"/>
      </w:pPr>
      <w:r w:rsidRPr="006649BF">
        <w:t>The Constitution of Belize provides for the allocation of ministerial portfolios</w:t>
      </w:r>
      <w:r w:rsidR="00B12665">
        <w:t xml:space="preserve">.  </w:t>
      </w:r>
      <w:r w:rsidR="00AF1603">
        <w:t xml:space="preserve">Nonetheless in March 2012, </w:t>
      </w:r>
      <w:r w:rsidR="00906AA2">
        <w:t>the governmental structure underwent major changes with the reorganization of the Ministries following the elections</w:t>
      </w:r>
      <w:r w:rsidR="00B12665">
        <w:t xml:space="preserve">.  </w:t>
      </w:r>
      <w:r w:rsidR="001B0F26">
        <w:t xml:space="preserve">According to </w:t>
      </w:r>
      <w:r w:rsidR="00AC095B">
        <w:t>a</w:t>
      </w:r>
      <w:r w:rsidR="001B0F26">
        <w:t xml:space="preserve"> </w:t>
      </w:r>
      <w:r w:rsidR="00E535A8">
        <w:t>recent d</w:t>
      </w:r>
      <w:r w:rsidR="001B0F26">
        <w:t>raft Private Sector Assessment Report for Belize</w:t>
      </w:r>
      <w:r w:rsidR="00E535A8">
        <w:t>,</w:t>
      </w:r>
      <w:r w:rsidR="001B0F26">
        <w:t xml:space="preserve"> </w:t>
      </w:r>
      <w:r w:rsidR="00D31084">
        <w:t xml:space="preserve">there is </w:t>
      </w:r>
      <w:r w:rsidR="00E535A8">
        <w:t>a need for more clarity in the missions and mandates of the government m</w:t>
      </w:r>
      <w:r w:rsidR="00D31084">
        <w:t>inistries</w:t>
      </w:r>
      <w:r w:rsidR="00E535A8">
        <w:t>, which is a</w:t>
      </w:r>
      <w:r w:rsidR="001B0F26">
        <w:t xml:space="preserve"> </w:t>
      </w:r>
      <w:r w:rsidR="00906AA2">
        <w:t>con</w:t>
      </w:r>
      <w:r w:rsidR="001B0F26">
        <w:t>sequence of th</w:t>
      </w:r>
      <w:r w:rsidR="00CC1CD1">
        <w:t>e change of government in 2012</w:t>
      </w:r>
      <w:r w:rsidR="00E535A8">
        <w:t>.  L</w:t>
      </w:r>
      <w:r w:rsidR="001B0F26">
        <w:t>ines of communications between</w:t>
      </w:r>
      <w:r w:rsidR="00E535A8">
        <w:t xml:space="preserve"> and among</w:t>
      </w:r>
      <w:r w:rsidR="001B0F26">
        <w:t xml:space="preserve"> institutions are </w:t>
      </w:r>
      <w:r w:rsidR="00E535A8">
        <w:t xml:space="preserve">unclear, with important ambiguity </w:t>
      </w:r>
      <w:r w:rsidR="00484147">
        <w:t xml:space="preserve">as to the government’s authority on a number of </w:t>
      </w:r>
      <w:r w:rsidR="001B0F26">
        <w:t>private sector development issues</w:t>
      </w:r>
      <w:sdt>
        <w:sdtPr>
          <w:id w:val="1110087301"/>
          <w:citation/>
        </w:sdtPr>
        <w:sdtEndPr/>
        <w:sdtContent>
          <w:r w:rsidR="001B0F26">
            <w:fldChar w:fldCharType="begin"/>
          </w:r>
          <w:r w:rsidR="00D31084">
            <w:instrText xml:space="preserve">CITATION DrY13 \l 1033 </w:instrText>
          </w:r>
          <w:r w:rsidR="001B0F26">
            <w:fldChar w:fldCharType="separate"/>
          </w:r>
          <w:r w:rsidR="00127498">
            <w:rPr>
              <w:noProof/>
            </w:rPr>
            <w:t xml:space="preserve"> (Metzgen, 2013)</w:t>
          </w:r>
          <w:r w:rsidR="001B0F26">
            <w:fldChar w:fldCharType="end"/>
          </w:r>
        </w:sdtContent>
      </w:sdt>
      <w:r w:rsidR="00B12665">
        <w:t xml:space="preserve">.  </w:t>
      </w:r>
      <w:r w:rsidR="00D31084">
        <w:t xml:space="preserve">Table </w:t>
      </w:r>
      <w:r w:rsidR="00EB6068" w:rsidRPr="00EB6068">
        <w:t>1</w:t>
      </w:r>
      <w:r w:rsidR="00EB6068">
        <w:t xml:space="preserve"> below</w:t>
      </w:r>
      <w:r w:rsidR="00D31084">
        <w:t xml:space="preserve"> presents a list of government ministries and their respective responsibilities related to sustainable development.</w:t>
      </w:r>
    </w:p>
    <w:p w14:paraId="132B4CD8" w14:textId="77777777" w:rsidR="00B12665" w:rsidRDefault="001B0F26" w:rsidP="00736F10">
      <w:pPr>
        <w:pStyle w:val="AProdoc"/>
        <w:jc w:val="both"/>
      </w:pPr>
      <w:r>
        <w:t xml:space="preserve"> </w:t>
      </w:r>
      <w:r w:rsidR="006649BF">
        <w:t xml:space="preserve">The </w:t>
      </w:r>
      <w:r w:rsidR="006649BF" w:rsidRPr="006649BF">
        <w:t>Office of the Prime Minister</w:t>
      </w:r>
      <w:r w:rsidR="006649BF">
        <w:t xml:space="preserve"> is responsible for inter-ministerial coordination</w:t>
      </w:r>
      <w:r w:rsidR="006649BF" w:rsidRPr="006649BF">
        <w:t xml:space="preserve">, </w:t>
      </w:r>
      <w:r w:rsidR="00D31084">
        <w:t>while</w:t>
      </w:r>
      <w:r w:rsidR="006649BF" w:rsidRPr="006649BF">
        <w:t xml:space="preserve"> the Ministry of Foreign Affairs (MFA) has oversight of international treaties</w:t>
      </w:r>
      <w:r w:rsidR="00B12665">
        <w:t xml:space="preserve">.  </w:t>
      </w:r>
      <w:r w:rsidR="006649BF" w:rsidRPr="006649BF">
        <w:t>The MFA currently oversees approximately 400 international and regional treaties and agreements, although not directly responsible for their implementati</w:t>
      </w:r>
      <w:r w:rsidR="006649BF">
        <w:t>on at the national level</w:t>
      </w:r>
      <w:r w:rsidR="00B12665">
        <w:t xml:space="preserve">.  </w:t>
      </w:r>
      <w:r w:rsidR="006649BF">
        <w:t xml:space="preserve">Implementation </w:t>
      </w:r>
      <w:r w:rsidR="006649BF" w:rsidRPr="006649BF">
        <w:t xml:space="preserve">responsibility </w:t>
      </w:r>
      <w:r w:rsidR="006649BF">
        <w:t>is reserved for</w:t>
      </w:r>
      <w:r w:rsidR="006649BF" w:rsidRPr="006649BF">
        <w:t xml:space="preserve"> treaties that are assigned a Focal Point within a particular line ministry</w:t>
      </w:r>
      <w:r w:rsidR="00B12665">
        <w:t xml:space="preserve">.  </w:t>
      </w:r>
      <w:r w:rsidR="006649BF" w:rsidRPr="006649BF">
        <w:t xml:space="preserve">In </w:t>
      </w:r>
      <w:r w:rsidR="006649BF">
        <w:t>such</w:t>
      </w:r>
      <w:r w:rsidR="006649BF" w:rsidRPr="006649BF">
        <w:t xml:space="preserve"> cases, the MFA </w:t>
      </w:r>
      <w:r w:rsidR="006649BF">
        <w:t xml:space="preserve">is informed of </w:t>
      </w:r>
      <w:r w:rsidR="006649BF" w:rsidRPr="006649BF">
        <w:t>communication between Focal Points and the UN and its specialized agencies</w:t>
      </w:r>
      <w:r w:rsidR="00B12665">
        <w:t>.</w:t>
      </w:r>
    </w:p>
    <w:p w14:paraId="132B4CD9" w14:textId="77777777" w:rsidR="00D31FE0" w:rsidRDefault="00202A31" w:rsidP="00736F10">
      <w:pPr>
        <w:pStyle w:val="AProdoc"/>
        <w:jc w:val="both"/>
      </w:pPr>
      <w:r w:rsidRPr="008076EF">
        <w:t xml:space="preserve">The </w:t>
      </w:r>
      <w:r w:rsidR="003C2E9E" w:rsidRPr="008076EF">
        <w:t>Ministry of Forestry, Fisheries and Sustainable Development</w:t>
      </w:r>
      <w:r w:rsidRPr="008076EF">
        <w:t xml:space="preserve"> was created in March 2012 with a mandate to oversee the forestry and fisheries sectors management, climate change planning, monitoring and management, protected areas and biodiversity management, environmental resource management, and coastal zone management</w:t>
      </w:r>
      <w:r w:rsidR="00B12665">
        <w:t xml:space="preserve">.  </w:t>
      </w:r>
      <w:r w:rsidRPr="008076EF">
        <w:t>The Ministry acquired these portfolios from an assortment of other ministries in order give it clear authority to advance the sustainable development agenda</w:t>
      </w:r>
      <w:r w:rsidR="00B12665">
        <w:t xml:space="preserve">.  </w:t>
      </w:r>
      <w:r w:rsidRPr="008076EF">
        <w:t>Nonetheless, its broader role in the development agenda remains undefined</w:t>
      </w:r>
      <w:sdt>
        <w:sdtPr>
          <w:id w:val="1364484047"/>
          <w:citation/>
        </w:sdtPr>
        <w:sdtEndPr/>
        <w:sdtContent>
          <w:r w:rsidRPr="008076EF">
            <w:fldChar w:fldCharType="begin"/>
          </w:r>
          <w:r w:rsidRPr="008076EF">
            <w:instrText xml:space="preserve"> CITATION Rev13 \l 1033 </w:instrText>
          </w:r>
          <w:r w:rsidRPr="008076EF">
            <w:fldChar w:fldCharType="separate"/>
          </w:r>
          <w:r w:rsidR="00127498">
            <w:rPr>
              <w:noProof/>
            </w:rPr>
            <w:t xml:space="preserve"> (Kinahoi-Siamomua, 2013)</w:t>
          </w:r>
          <w:r w:rsidRPr="008076EF">
            <w:fldChar w:fldCharType="end"/>
          </w:r>
        </w:sdtContent>
      </w:sdt>
      <w:r w:rsidR="00B12665">
        <w:t xml:space="preserve">.  </w:t>
      </w:r>
      <w:r w:rsidR="00FB3ADA" w:rsidRPr="008076EF">
        <w:t xml:space="preserve">Agencies under MFFSD’s supervision include the </w:t>
      </w:r>
      <w:r w:rsidR="00927C66">
        <w:t xml:space="preserve">Department of </w:t>
      </w:r>
      <w:r w:rsidR="00927C66" w:rsidRPr="00927C66">
        <w:t>the Environment</w:t>
      </w:r>
      <w:r w:rsidR="00927C66">
        <w:rPr>
          <w:i/>
        </w:rPr>
        <w:t xml:space="preserve">, </w:t>
      </w:r>
      <w:r w:rsidR="00FB3ADA" w:rsidRPr="008076EF">
        <w:t xml:space="preserve">Forest Department, </w:t>
      </w:r>
      <w:r w:rsidR="008076EF" w:rsidRPr="008076EF">
        <w:t>Fisheries</w:t>
      </w:r>
      <w:r w:rsidR="00CC1CD1">
        <w:t xml:space="preserve"> Department</w:t>
      </w:r>
      <w:r w:rsidR="008076EF" w:rsidRPr="008076EF">
        <w:t>, Climate Change Office, Sustainable Development Unit, Belize Coastal Zone Management Authority, and Protected Areas Conservation Trust</w:t>
      </w:r>
      <w:r w:rsidR="00D31FE0">
        <w:t>.</w:t>
      </w:r>
    </w:p>
    <w:p w14:paraId="132B4CDA" w14:textId="77777777" w:rsidR="00D31FE0" w:rsidRPr="00D31FE0" w:rsidRDefault="007238EA" w:rsidP="00736F10">
      <w:pPr>
        <w:pStyle w:val="AProdoc"/>
        <w:jc w:val="both"/>
      </w:pPr>
      <w:r w:rsidRPr="00416EF9">
        <w:t xml:space="preserve">Government institutions with dedicated research mandates and programmes in biodiversity management and conservation are </w:t>
      </w:r>
      <w:r>
        <w:t>t</w:t>
      </w:r>
      <w:r w:rsidRPr="00416EF9">
        <w:t>he Belize Forest Department, Belize Fisheries Department, Coastal Zone Management Authority and Institute and the University of Belize</w:t>
      </w:r>
      <w:sdt>
        <w:sdtPr>
          <w:id w:val="957224476"/>
          <w:citation/>
        </w:sdtPr>
        <w:sdtEndPr/>
        <w:sdtContent>
          <w:r>
            <w:fldChar w:fldCharType="begin"/>
          </w:r>
          <w:r>
            <w:instrText xml:space="preserve">CITATION Min101 \l 1033 </w:instrText>
          </w:r>
          <w:r>
            <w:fldChar w:fldCharType="separate"/>
          </w:r>
          <w:r w:rsidR="00127498">
            <w:rPr>
              <w:noProof/>
            </w:rPr>
            <w:t xml:space="preserve"> (Ministry of Natural Resources and the Environment, 2010)</w:t>
          </w:r>
          <w:r>
            <w:fldChar w:fldCharType="end"/>
          </w:r>
        </w:sdtContent>
      </w:sdt>
      <w:r w:rsidR="00B12665">
        <w:t xml:space="preserve">.  </w:t>
      </w:r>
      <w:r w:rsidR="00D31FE0">
        <w:t>Responsibilities for the implementation of CITES regulations and policies</w:t>
      </w:r>
      <w:r w:rsidR="00C30E9A">
        <w:t xml:space="preserve">, which </w:t>
      </w:r>
      <w:r w:rsidR="00C30E9A">
        <w:lastRenderedPageBreak/>
        <w:t xml:space="preserve">includes species monitoring is a shared responsibility of both the </w:t>
      </w:r>
      <w:r w:rsidR="003C6A8A" w:rsidRPr="00771811">
        <w:t xml:space="preserve">Forest and Fisheries Department </w:t>
      </w:r>
      <w:r w:rsidR="00C30E9A">
        <w:t>of MFFSD.</w:t>
      </w:r>
    </w:p>
    <w:p w14:paraId="132B4CDB" w14:textId="77777777" w:rsidR="00127498" w:rsidRDefault="00127498" w:rsidP="00CC2310">
      <w:pPr>
        <w:pStyle w:val="FigureStyle"/>
        <w:jc w:val="left"/>
      </w:pPr>
    </w:p>
    <w:p w14:paraId="132B4CDC" w14:textId="77777777" w:rsidR="00B63090" w:rsidRDefault="00B63090" w:rsidP="00CC2310">
      <w:pPr>
        <w:pStyle w:val="FigureStyle"/>
        <w:jc w:val="left"/>
      </w:pPr>
      <w:r w:rsidRPr="00F956D3">
        <w:t xml:space="preserve">Table </w:t>
      </w:r>
      <w:r w:rsidRPr="00F956D3">
        <w:fldChar w:fldCharType="begin"/>
      </w:r>
      <w:r w:rsidRPr="00F956D3">
        <w:instrText xml:space="preserve"> SEQ Table \* ARABIC </w:instrText>
      </w:r>
      <w:r w:rsidRPr="00F956D3">
        <w:fldChar w:fldCharType="separate"/>
      </w:r>
      <w:r w:rsidR="00127498">
        <w:rPr>
          <w:noProof/>
        </w:rPr>
        <w:t>1</w:t>
      </w:r>
      <w:r w:rsidRPr="00F956D3">
        <w:fldChar w:fldCharType="end"/>
      </w:r>
      <w:r w:rsidR="00C54028">
        <w:t>:  Belize's M</w:t>
      </w:r>
      <w:r w:rsidRPr="00F956D3">
        <w:t xml:space="preserve">inistries </w:t>
      </w:r>
      <w:r>
        <w:t xml:space="preserve">and </w:t>
      </w:r>
      <w:r w:rsidR="00A261C2">
        <w:t>t</w:t>
      </w:r>
      <w:r>
        <w:t xml:space="preserve">heir </w:t>
      </w:r>
      <w:r w:rsidR="00A261C2">
        <w:t>r</w:t>
      </w:r>
      <w:r w:rsidR="00112B91">
        <w:t xml:space="preserve">elevant </w:t>
      </w:r>
      <w:r w:rsidR="00A261C2">
        <w:t>r</w:t>
      </w:r>
      <w:r w:rsidR="00112B91">
        <w:t>esponsibilities</w:t>
      </w:r>
      <w:r>
        <w:t xml:space="preserve"> </w:t>
      </w:r>
      <w:r w:rsidRPr="00F956D3">
        <w:t xml:space="preserve">as of </w:t>
      </w:r>
      <w:r w:rsidR="00112B91">
        <w:t>February</w:t>
      </w:r>
      <w:r w:rsidRPr="00F956D3">
        <w:t xml:space="preserve"> 2014</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0"/>
        <w:gridCol w:w="6120"/>
      </w:tblGrid>
      <w:tr w:rsidR="00FC4D9D" w:rsidRPr="00600A83" w14:paraId="132B4CDF" w14:textId="77777777" w:rsidTr="00E9733F">
        <w:tc>
          <w:tcPr>
            <w:tcW w:w="3060" w:type="dxa"/>
            <w:shd w:val="clear" w:color="auto" w:fill="DBE5F1" w:themeFill="accent1" w:themeFillTint="33"/>
            <w:vAlign w:val="center"/>
          </w:tcPr>
          <w:p w14:paraId="132B4CDD" w14:textId="77777777" w:rsidR="00FC4D9D" w:rsidRPr="00345778" w:rsidRDefault="00FC4D9D" w:rsidP="00D31FE0">
            <w:pPr>
              <w:rPr>
                <w:b/>
                <w:szCs w:val="22"/>
              </w:rPr>
            </w:pPr>
            <w:r w:rsidRPr="00345778">
              <w:rPr>
                <w:b/>
                <w:szCs w:val="22"/>
              </w:rPr>
              <w:t>Ministry</w:t>
            </w:r>
          </w:p>
        </w:tc>
        <w:tc>
          <w:tcPr>
            <w:tcW w:w="6120" w:type="dxa"/>
            <w:shd w:val="clear" w:color="auto" w:fill="DBE5F1" w:themeFill="accent1" w:themeFillTint="33"/>
            <w:vAlign w:val="center"/>
          </w:tcPr>
          <w:p w14:paraId="132B4CDE" w14:textId="77777777" w:rsidR="00FC4D9D" w:rsidRPr="00345778" w:rsidRDefault="00FC4D9D" w:rsidP="00D31FE0">
            <w:pPr>
              <w:rPr>
                <w:b/>
                <w:szCs w:val="22"/>
              </w:rPr>
            </w:pPr>
            <w:r w:rsidRPr="00345778">
              <w:rPr>
                <w:b/>
                <w:szCs w:val="22"/>
              </w:rPr>
              <w:t xml:space="preserve">Responsibilities </w:t>
            </w:r>
          </w:p>
        </w:tc>
      </w:tr>
      <w:tr w:rsidR="00906AA2" w:rsidRPr="00600A83" w14:paraId="132B4CE2" w14:textId="77777777" w:rsidTr="00BD0D63">
        <w:tc>
          <w:tcPr>
            <w:tcW w:w="3060" w:type="dxa"/>
          </w:tcPr>
          <w:p w14:paraId="132B4CE0" w14:textId="77777777" w:rsidR="00906AA2" w:rsidRDefault="00906AA2" w:rsidP="00D31FE0">
            <w:pPr>
              <w:jc w:val="left"/>
              <w:rPr>
                <w:sz w:val="20"/>
                <w:szCs w:val="20"/>
              </w:rPr>
            </w:pPr>
            <w:r>
              <w:rPr>
                <w:sz w:val="20"/>
                <w:szCs w:val="20"/>
              </w:rPr>
              <w:t>Office of the Prime Minister</w:t>
            </w:r>
          </w:p>
        </w:tc>
        <w:tc>
          <w:tcPr>
            <w:tcW w:w="6120" w:type="dxa"/>
          </w:tcPr>
          <w:p w14:paraId="132B4CE1" w14:textId="77777777" w:rsidR="00906AA2" w:rsidRDefault="00906AA2" w:rsidP="00D31FE0">
            <w:pPr>
              <w:jc w:val="left"/>
              <w:rPr>
                <w:sz w:val="20"/>
                <w:szCs w:val="20"/>
              </w:rPr>
            </w:pPr>
            <w:r>
              <w:rPr>
                <w:sz w:val="20"/>
                <w:szCs w:val="20"/>
              </w:rPr>
              <w:t>Cabinet, Economic Development Council, information, broadcasting, press office, inter-ministerial coordination, parliamentary matters, RESTORE Belize, special projects</w:t>
            </w:r>
          </w:p>
        </w:tc>
      </w:tr>
      <w:tr w:rsidR="00B63090" w:rsidRPr="00600A83" w14:paraId="132B4CE5" w14:textId="77777777" w:rsidTr="00BD0D63">
        <w:tc>
          <w:tcPr>
            <w:tcW w:w="3060" w:type="dxa"/>
          </w:tcPr>
          <w:p w14:paraId="132B4CE3" w14:textId="77777777" w:rsidR="00B63090" w:rsidRPr="00F956D3" w:rsidRDefault="00043C83" w:rsidP="00D31FE0">
            <w:pPr>
              <w:jc w:val="left"/>
              <w:rPr>
                <w:sz w:val="20"/>
                <w:szCs w:val="20"/>
              </w:rPr>
            </w:pPr>
            <w:r>
              <w:rPr>
                <w:sz w:val="20"/>
                <w:szCs w:val="20"/>
              </w:rPr>
              <w:t>Attorney General’s Ministry</w:t>
            </w:r>
          </w:p>
        </w:tc>
        <w:tc>
          <w:tcPr>
            <w:tcW w:w="6120" w:type="dxa"/>
          </w:tcPr>
          <w:p w14:paraId="132B4CE4" w14:textId="77777777" w:rsidR="00B63090" w:rsidRPr="00F956D3" w:rsidRDefault="00911620" w:rsidP="00D31FE0">
            <w:pPr>
              <w:jc w:val="left"/>
              <w:rPr>
                <w:sz w:val="20"/>
                <w:szCs w:val="20"/>
              </w:rPr>
            </w:pPr>
            <w:r>
              <w:rPr>
                <w:sz w:val="20"/>
                <w:szCs w:val="20"/>
              </w:rPr>
              <w:t>Administration of justice, contracts, legal affairs, newspapers, local and international NGOs etc.</w:t>
            </w:r>
          </w:p>
        </w:tc>
      </w:tr>
      <w:tr w:rsidR="00B63090" w:rsidRPr="00600A83" w14:paraId="132B4CE8" w14:textId="77777777" w:rsidTr="00BD0D63">
        <w:tc>
          <w:tcPr>
            <w:tcW w:w="3060" w:type="dxa"/>
          </w:tcPr>
          <w:p w14:paraId="132B4CE6" w14:textId="77777777" w:rsidR="00B63090" w:rsidRPr="00F956D3" w:rsidRDefault="00631D95" w:rsidP="00D31FE0">
            <w:pPr>
              <w:jc w:val="left"/>
              <w:rPr>
                <w:sz w:val="20"/>
                <w:szCs w:val="20"/>
              </w:rPr>
            </w:pPr>
            <w:r>
              <w:rPr>
                <w:sz w:val="20"/>
                <w:szCs w:val="20"/>
              </w:rPr>
              <w:t>Ministry of</w:t>
            </w:r>
            <w:r w:rsidR="00043C83">
              <w:rPr>
                <w:sz w:val="20"/>
                <w:szCs w:val="20"/>
              </w:rPr>
              <w:t xml:space="preserve"> Energy, Science &amp; Technology and Public Utilities</w:t>
            </w:r>
          </w:p>
        </w:tc>
        <w:tc>
          <w:tcPr>
            <w:tcW w:w="6120" w:type="dxa"/>
          </w:tcPr>
          <w:p w14:paraId="132B4CE7" w14:textId="77777777" w:rsidR="00B63090" w:rsidRPr="00F956D3" w:rsidRDefault="00911620" w:rsidP="00D31FE0">
            <w:pPr>
              <w:jc w:val="left"/>
              <w:rPr>
                <w:sz w:val="20"/>
                <w:szCs w:val="20"/>
              </w:rPr>
            </w:pPr>
            <w:r>
              <w:rPr>
                <w:sz w:val="20"/>
                <w:szCs w:val="20"/>
              </w:rPr>
              <w:t>Electricity and energy, research and development, public utilities, science education, telecommunications, and water supply and services</w:t>
            </w:r>
          </w:p>
        </w:tc>
      </w:tr>
      <w:tr w:rsidR="00B63090" w:rsidRPr="00600A83" w14:paraId="132B4CEB" w14:textId="77777777" w:rsidTr="00BD0D63">
        <w:tc>
          <w:tcPr>
            <w:tcW w:w="3060" w:type="dxa"/>
          </w:tcPr>
          <w:p w14:paraId="132B4CE9" w14:textId="77777777" w:rsidR="00B63090" w:rsidRPr="00F956D3" w:rsidRDefault="00631D95" w:rsidP="00D31FE0">
            <w:pPr>
              <w:jc w:val="left"/>
              <w:rPr>
                <w:sz w:val="20"/>
                <w:szCs w:val="20"/>
              </w:rPr>
            </w:pPr>
            <w:r>
              <w:rPr>
                <w:sz w:val="20"/>
                <w:szCs w:val="20"/>
              </w:rPr>
              <w:t>Ministry of</w:t>
            </w:r>
            <w:r w:rsidR="00043C83">
              <w:rPr>
                <w:sz w:val="20"/>
                <w:szCs w:val="20"/>
              </w:rPr>
              <w:t xml:space="preserve"> Education, Youth and Sports</w:t>
            </w:r>
          </w:p>
        </w:tc>
        <w:tc>
          <w:tcPr>
            <w:tcW w:w="6120" w:type="dxa"/>
          </w:tcPr>
          <w:p w14:paraId="132B4CEA" w14:textId="77777777" w:rsidR="00B63090" w:rsidRPr="00F956D3" w:rsidRDefault="00911620" w:rsidP="00D31FE0">
            <w:pPr>
              <w:jc w:val="left"/>
              <w:rPr>
                <w:sz w:val="20"/>
                <w:szCs w:val="20"/>
              </w:rPr>
            </w:pPr>
            <w:r>
              <w:rPr>
                <w:sz w:val="20"/>
                <w:szCs w:val="20"/>
              </w:rPr>
              <w:t xml:space="preserve">Education (preschool to university), training, </w:t>
            </w:r>
            <w:r w:rsidR="00112B91">
              <w:rPr>
                <w:sz w:val="20"/>
                <w:szCs w:val="20"/>
              </w:rPr>
              <w:t xml:space="preserve">the </w:t>
            </w:r>
            <w:r w:rsidRPr="00911620">
              <w:rPr>
                <w:sz w:val="20"/>
                <w:szCs w:val="20"/>
              </w:rPr>
              <w:t>Institute for Technical &amp; Vocationa</w:t>
            </w:r>
            <w:r w:rsidR="00112B91">
              <w:rPr>
                <w:sz w:val="20"/>
                <w:szCs w:val="20"/>
              </w:rPr>
              <w:t>l Education and Training, UNESCO, youth development</w:t>
            </w:r>
          </w:p>
        </w:tc>
      </w:tr>
      <w:tr w:rsidR="00B63090" w:rsidRPr="00600A83" w14:paraId="132B4CEE" w14:textId="77777777" w:rsidTr="00BD0D63">
        <w:tc>
          <w:tcPr>
            <w:tcW w:w="3060" w:type="dxa"/>
          </w:tcPr>
          <w:p w14:paraId="132B4CEC" w14:textId="77777777" w:rsidR="00B63090" w:rsidRPr="00F956D3" w:rsidRDefault="00631D95" w:rsidP="00D31FE0">
            <w:pPr>
              <w:jc w:val="left"/>
              <w:rPr>
                <w:sz w:val="20"/>
                <w:szCs w:val="20"/>
              </w:rPr>
            </w:pPr>
            <w:r>
              <w:rPr>
                <w:sz w:val="20"/>
                <w:szCs w:val="20"/>
              </w:rPr>
              <w:t>Ministry of</w:t>
            </w:r>
            <w:r w:rsidR="00043C83">
              <w:rPr>
                <w:sz w:val="20"/>
                <w:szCs w:val="20"/>
              </w:rPr>
              <w:t xml:space="preserve"> Finance and Economic Development</w:t>
            </w:r>
          </w:p>
        </w:tc>
        <w:tc>
          <w:tcPr>
            <w:tcW w:w="6120" w:type="dxa"/>
          </w:tcPr>
          <w:p w14:paraId="132B4CED" w14:textId="77777777" w:rsidR="00B63090" w:rsidRPr="00F956D3" w:rsidRDefault="00112B91" w:rsidP="00D31FE0">
            <w:pPr>
              <w:jc w:val="left"/>
              <w:rPr>
                <w:sz w:val="20"/>
                <w:szCs w:val="20"/>
              </w:rPr>
            </w:pPr>
            <w:r>
              <w:rPr>
                <w:sz w:val="20"/>
                <w:szCs w:val="20"/>
              </w:rPr>
              <w:t>Budget preparation and management, taxation, treasury, international business companies, economic development planning, public sector investment programme planning, social investment fund</w:t>
            </w:r>
          </w:p>
        </w:tc>
      </w:tr>
      <w:tr w:rsidR="00043C83" w:rsidRPr="00600A83" w14:paraId="132B4CF1" w14:textId="77777777" w:rsidTr="00BD0D63">
        <w:tc>
          <w:tcPr>
            <w:tcW w:w="3060" w:type="dxa"/>
          </w:tcPr>
          <w:p w14:paraId="132B4CEF" w14:textId="77777777" w:rsidR="00043C83" w:rsidRDefault="00043C83" w:rsidP="00D31FE0">
            <w:pPr>
              <w:jc w:val="left"/>
              <w:rPr>
                <w:sz w:val="20"/>
                <w:szCs w:val="20"/>
              </w:rPr>
            </w:pPr>
            <w:r>
              <w:rPr>
                <w:sz w:val="20"/>
                <w:szCs w:val="20"/>
              </w:rPr>
              <w:t>Ministry of Foreign Affairs</w:t>
            </w:r>
          </w:p>
        </w:tc>
        <w:tc>
          <w:tcPr>
            <w:tcW w:w="6120" w:type="dxa"/>
          </w:tcPr>
          <w:p w14:paraId="132B4CF0" w14:textId="77777777" w:rsidR="00043C83" w:rsidRPr="00F956D3" w:rsidRDefault="00043C83" w:rsidP="00D31FE0">
            <w:pPr>
              <w:jc w:val="left"/>
              <w:rPr>
                <w:sz w:val="20"/>
                <w:szCs w:val="20"/>
              </w:rPr>
            </w:pPr>
            <w:r>
              <w:rPr>
                <w:sz w:val="20"/>
                <w:szCs w:val="20"/>
              </w:rPr>
              <w:t xml:space="preserve">Responsible for </w:t>
            </w:r>
            <w:r w:rsidR="00911620">
              <w:rPr>
                <w:sz w:val="20"/>
                <w:szCs w:val="20"/>
              </w:rPr>
              <w:t>bilateral and multilateral programmes, international cooperation, regional and international agencies, treaties etc.</w:t>
            </w:r>
          </w:p>
        </w:tc>
      </w:tr>
      <w:tr w:rsidR="00B63090" w:rsidRPr="00600A83" w14:paraId="132B4CF4" w14:textId="77777777" w:rsidTr="00BD0D63">
        <w:tc>
          <w:tcPr>
            <w:tcW w:w="3060" w:type="dxa"/>
          </w:tcPr>
          <w:p w14:paraId="132B4CF2" w14:textId="77777777" w:rsidR="00B63090" w:rsidRPr="00F956D3" w:rsidRDefault="00631D95" w:rsidP="00D31FE0">
            <w:pPr>
              <w:jc w:val="left"/>
              <w:rPr>
                <w:sz w:val="20"/>
                <w:szCs w:val="20"/>
              </w:rPr>
            </w:pPr>
            <w:r>
              <w:rPr>
                <w:sz w:val="20"/>
                <w:szCs w:val="20"/>
              </w:rPr>
              <w:t>Ministry of</w:t>
            </w:r>
            <w:r w:rsidR="00043C83">
              <w:rPr>
                <w:sz w:val="20"/>
                <w:szCs w:val="20"/>
              </w:rPr>
              <w:t xml:space="preserve"> Forestry, Fisheries and Sustainable Development</w:t>
            </w:r>
          </w:p>
        </w:tc>
        <w:tc>
          <w:tcPr>
            <w:tcW w:w="6120" w:type="dxa"/>
          </w:tcPr>
          <w:p w14:paraId="132B4CF3" w14:textId="77777777" w:rsidR="00B63090" w:rsidRPr="00F956D3" w:rsidRDefault="00345778" w:rsidP="00D31FE0">
            <w:pPr>
              <w:jc w:val="left"/>
              <w:rPr>
                <w:sz w:val="20"/>
                <w:szCs w:val="20"/>
              </w:rPr>
            </w:pPr>
            <w:r>
              <w:rPr>
                <w:sz w:val="20"/>
                <w:szCs w:val="20"/>
              </w:rPr>
              <w:t>Climate change, Coastal Zone Management Authority, environment, fisheries, forest, protected areas and reserves, Protected Areas Conservation Trust</w:t>
            </w:r>
          </w:p>
        </w:tc>
      </w:tr>
      <w:tr w:rsidR="00B63090" w:rsidRPr="00600A83" w14:paraId="132B4CF7" w14:textId="77777777" w:rsidTr="00BD0D63">
        <w:tc>
          <w:tcPr>
            <w:tcW w:w="3060" w:type="dxa"/>
          </w:tcPr>
          <w:p w14:paraId="132B4CF5" w14:textId="77777777" w:rsidR="00B63090" w:rsidRPr="00F956D3" w:rsidRDefault="00631D95" w:rsidP="00D31FE0">
            <w:pPr>
              <w:jc w:val="left"/>
              <w:rPr>
                <w:sz w:val="20"/>
                <w:szCs w:val="20"/>
              </w:rPr>
            </w:pPr>
            <w:r>
              <w:rPr>
                <w:sz w:val="20"/>
                <w:szCs w:val="20"/>
              </w:rPr>
              <w:t>Ministry of</w:t>
            </w:r>
            <w:r w:rsidR="00043C83">
              <w:rPr>
                <w:sz w:val="20"/>
                <w:szCs w:val="20"/>
              </w:rPr>
              <w:t xml:space="preserve"> Health</w:t>
            </w:r>
          </w:p>
        </w:tc>
        <w:tc>
          <w:tcPr>
            <w:tcW w:w="6120" w:type="dxa"/>
          </w:tcPr>
          <w:p w14:paraId="132B4CF6" w14:textId="77777777" w:rsidR="00B63090" w:rsidRPr="00F956D3" w:rsidRDefault="00345778" w:rsidP="00D31FE0">
            <w:pPr>
              <w:jc w:val="left"/>
              <w:rPr>
                <w:sz w:val="20"/>
                <w:szCs w:val="20"/>
              </w:rPr>
            </w:pPr>
            <w:r>
              <w:rPr>
                <w:sz w:val="20"/>
                <w:szCs w:val="20"/>
              </w:rPr>
              <w:t>Disease prevention and control, public health, medical services and institutions</w:t>
            </w:r>
          </w:p>
        </w:tc>
      </w:tr>
      <w:tr w:rsidR="00B63090" w:rsidRPr="00600A83" w14:paraId="132B4CFA" w14:textId="77777777" w:rsidTr="00BD0D63">
        <w:tc>
          <w:tcPr>
            <w:tcW w:w="3060" w:type="dxa"/>
          </w:tcPr>
          <w:p w14:paraId="132B4CF8" w14:textId="77777777" w:rsidR="00B63090" w:rsidRPr="00F956D3" w:rsidRDefault="00631D95" w:rsidP="00D31FE0">
            <w:pPr>
              <w:jc w:val="left"/>
              <w:rPr>
                <w:sz w:val="20"/>
                <w:szCs w:val="20"/>
              </w:rPr>
            </w:pPr>
            <w:r>
              <w:rPr>
                <w:sz w:val="20"/>
                <w:szCs w:val="20"/>
              </w:rPr>
              <w:t>Ministry of</w:t>
            </w:r>
            <w:r w:rsidR="00043C83">
              <w:rPr>
                <w:sz w:val="20"/>
                <w:szCs w:val="20"/>
              </w:rPr>
              <w:t xml:space="preserve"> Housing and Urban Development</w:t>
            </w:r>
          </w:p>
        </w:tc>
        <w:tc>
          <w:tcPr>
            <w:tcW w:w="6120" w:type="dxa"/>
          </w:tcPr>
          <w:p w14:paraId="132B4CF9" w14:textId="77777777" w:rsidR="00B63090" w:rsidRPr="00F956D3" w:rsidRDefault="00655DDD" w:rsidP="00D31FE0">
            <w:pPr>
              <w:jc w:val="left"/>
              <w:rPr>
                <w:sz w:val="20"/>
                <w:szCs w:val="20"/>
              </w:rPr>
            </w:pPr>
            <w:r>
              <w:rPr>
                <w:sz w:val="20"/>
                <w:szCs w:val="20"/>
              </w:rPr>
              <w:t>Central Building Authority, town planning, urban development, zoning</w:t>
            </w:r>
          </w:p>
        </w:tc>
      </w:tr>
      <w:tr w:rsidR="00B63090" w:rsidRPr="00600A83" w14:paraId="132B4CFD" w14:textId="77777777" w:rsidTr="00BD0D63">
        <w:tc>
          <w:tcPr>
            <w:tcW w:w="3060" w:type="dxa"/>
          </w:tcPr>
          <w:p w14:paraId="132B4CFB" w14:textId="77777777" w:rsidR="00B63090" w:rsidRPr="00F956D3" w:rsidRDefault="00631D95" w:rsidP="00D31FE0">
            <w:pPr>
              <w:jc w:val="left"/>
              <w:rPr>
                <w:sz w:val="20"/>
                <w:szCs w:val="20"/>
              </w:rPr>
            </w:pPr>
            <w:r>
              <w:rPr>
                <w:sz w:val="20"/>
                <w:szCs w:val="20"/>
              </w:rPr>
              <w:t>Ministry of</w:t>
            </w:r>
            <w:r w:rsidR="00043C83">
              <w:rPr>
                <w:sz w:val="20"/>
                <w:szCs w:val="20"/>
              </w:rPr>
              <w:t xml:space="preserve"> Human Development, Social Transformation and Poverty Alleviation</w:t>
            </w:r>
          </w:p>
        </w:tc>
        <w:tc>
          <w:tcPr>
            <w:tcW w:w="6120" w:type="dxa"/>
          </w:tcPr>
          <w:p w14:paraId="132B4CFC" w14:textId="77777777" w:rsidR="00B63090" w:rsidRPr="00F956D3" w:rsidRDefault="00655DDD" w:rsidP="00D31FE0">
            <w:pPr>
              <w:jc w:val="left"/>
              <w:rPr>
                <w:sz w:val="20"/>
                <w:szCs w:val="20"/>
              </w:rPr>
            </w:pPr>
            <w:r>
              <w:rPr>
                <w:sz w:val="20"/>
                <w:szCs w:val="20"/>
              </w:rPr>
              <w:t>Community development, community service, children and families, Conscious Youth Development Program, gender affairs, poverty alleviation, Social Safety Net</w:t>
            </w:r>
          </w:p>
        </w:tc>
      </w:tr>
      <w:tr w:rsidR="00631D95" w:rsidRPr="00600A83" w14:paraId="132B4D00" w14:textId="77777777" w:rsidTr="00BD0D63">
        <w:tc>
          <w:tcPr>
            <w:tcW w:w="3060" w:type="dxa"/>
          </w:tcPr>
          <w:p w14:paraId="132B4CFE" w14:textId="77777777" w:rsidR="00631D95" w:rsidRDefault="00631D95" w:rsidP="00D31FE0">
            <w:pPr>
              <w:jc w:val="left"/>
              <w:rPr>
                <w:sz w:val="20"/>
                <w:szCs w:val="20"/>
              </w:rPr>
            </w:pPr>
            <w:r>
              <w:rPr>
                <w:sz w:val="20"/>
                <w:szCs w:val="20"/>
              </w:rPr>
              <w:t>Ministry of</w:t>
            </w:r>
            <w:r w:rsidR="00043C83">
              <w:rPr>
                <w:sz w:val="20"/>
                <w:szCs w:val="20"/>
              </w:rPr>
              <w:t xml:space="preserve"> Labour, Local Government, Rural Development, </w:t>
            </w:r>
            <w:r w:rsidR="00BD0D63">
              <w:rPr>
                <w:sz w:val="20"/>
                <w:szCs w:val="20"/>
              </w:rPr>
              <w:t xml:space="preserve">NEMO </w:t>
            </w:r>
            <w:r w:rsidR="00043C83">
              <w:rPr>
                <w:sz w:val="20"/>
                <w:szCs w:val="20"/>
              </w:rPr>
              <w:t>and Immigration</w:t>
            </w:r>
          </w:p>
        </w:tc>
        <w:tc>
          <w:tcPr>
            <w:tcW w:w="6120" w:type="dxa"/>
          </w:tcPr>
          <w:p w14:paraId="132B4CFF" w14:textId="77777777" w:rsidR="00631D95" w:rsidRPr="00266002" w:rsidRDefault="00655DDD" w:rsidP="00D31FE0">
            <w:pPr>
              <w:jc w:val="left"/>
              <w:rPr>
                <w:sz w:val="20"/>
                <w:szCs w:val="20"/>
              </w:rPr>
            </w:pPr>
            <w:r>
              <w:rPr>
                <w:sz w:val="20"/>
                <w:szCs w:val="20"/>
              </w:rPr>
              <w:t xml:space="preserve">Labour matters, trade disputes, trade unions, municipalities, village councils, rural development, rural water supply, </w:t>
            </w:r>
            <w:r w:rsidR="00266002">
              <w:rPr>
                <w:sz w:val="20"/>
                <w:szCs w:val="20"/>
              </w:rPr>
              <w:t xml:space="preserve">meteorology, </w:t>
            </w:r>
            <w:r w:rsidR="00BD0D63">
              <w:rPr>
                <w:sz w:val="20"/>
                <w:szCs w:val="20"/>
              </w:rPr>
              <w:t>NEMO</w:t>
            </w:r>
            <w:r w:rsidR="00266002">
              <w:rPr>
                <w:sz w:val="20"/>
                <w:szCs w:val="20"/>
                <w:lang w:val="en-GB"/>
              </w:rPr>
              <w:t xml:space="preserve">, </w:t>
            </w:r>
            <w:r w:rsidR="00BD0D63">
              <w:rPr>
                <w:sz w:val="20"/>
                <w:szCs w:val="20"/>
                <w:lang w:val="en-GB"/>
              </w:rPr>
              <w:t xml:space="preserve">and </w:t>
            </w:r>
            <w:r w:rsidR="00BD0D63">
              <w:rPr>
                <w:sz w:val="20"/>
                <w:szCs w:val="20"/>
              </w:rPr>
              <w:t>National Fire Service</w:t>
            </w:r>
          </w:p>
        </w:tc>
      </w:tr>
      <w:tr w:rsidR="00043C83" w:rsidRPr="00600A83" w14:paraId="132B4D03" w14:textId="77777777" w:rsidTr="00BD0D63">
        <w:tc>
          <w:tcPr>
            <w:tcW w:w="3060" w:type="dxa"/>
          </w:tcPr>
          <w:p w14:paraId="132B4D01" w14:textId="77777777" w:rsidR="00043C83" w:rsidRDefault="00043C83" w:rsidP="00D31FE0">
            <w:pPr>
              <w:jc w:val="left"/>
              <w:rPr>
                <w:sz w:val="20"/>
                <w:szCs w:val="20"/>
              </w:rPr>
            </w:pPr>
            <w:r>
              <w:rPr>
                <w:sz w:val="20"/>
                <w:szCs w:val="20"/>
              </w:rPr>
              <w:t>Ministry of National Security</w:t>
            </w:r>
          </w:p>
        </w:tc>
        <w:tc>
          <w:tcPr>
            <w:tcW w:w="6120" w:type="dxa"/>
          </w:tcPr>
          <w:p w14:paraId="132B4D02" w14:textId="77777777" w:rsidR="00043C83" w:rsidRPr="00F956D3" w:rsidRDefault="00266002" w:rsidP="00D31FE0">
            <w:pPr>
              <w:jc w:val="left"/>
              <w:rPr>
                <w:sz w:val="20"/>
                <w:szCs w:val="20"/>
              </w:rPr>
            </w:pPr>
            <w:r>
              <w:rPr>
                <w:sz w:val="20"/>
                <w:szCs w:val="20"/>
              </w:rPr>
              <w:t>Coast Guard Service, National Security Council, police department, private security services</w:t>
            </w:r>
          </w:p>
        </w:tc>
      </w:tr>
      <w:tr w:rsidR="00043C83" w:rsidRPr="00600A83" w14:paraId="132B4D06" w14:textId="77777777" w:rsidTr="00BD0D63">
        <w:tc>
          <w:tcPr>
            <w:tcW w:w="3060" w:type="dxa"/>
          </w:tcPr>
          <w:p w14:paraId="132B4D04" w14:textId="77777777" w:rsidR="00043C83" w:rsidRDefault="00043C83" w:rsidP="00D31FE0">
            <w:pPr>
              <w:jc w:val="left"/>
              <w:rPr>
                <w:sz w:val="20"/>
                <w:szCs w:val="20"/>
              </w:rPr>
            </w:pPr>
            <w:r>
              <w:rPr>
                <w:sz w:val="20"/>
                <w:szCs w:val="20"/>
              </w:rPr>
              <w:t>Ministry of Natural Resources and Agriculture</w:t>
            </w:r>
          </w:p>
        </w:tc>
        <w:tc>
          <w:tcPr>
            <w:tcW w:w="6120" w:type="dxa"/>
          </w:tcPr>
          <w:p w14:paraId="132B4D05" w14:textId="77777777" w:rsidR="00043C83" w:rsidRPr="00F956D3" w:rsidRDefault="009C34D7" w:rsidP="00D31FE0">
            <w:pPr>
              <w:jc w:val="left"/>
              <w:rPr>
                <w:sz w:val="20"/>
                <w:szCs w:val="20"/>
              </w:rPr>
            </w:pPr>
            <w:r>
              <w:rPr>
                <w:sz w:val="20"/>
                <w:szCs w:val="20"/>
              </w:rPr>
              <w:t xml:space="preserve">Land management, land surveys, mining, National Integrated Water Resource Authority, physical planning, solid waste management, water industry (except water supply and services), agriculture, agroindustry, aquaculture, animals and birds, agriculture markets, </w:t>
            </w:r>
            <w:r w:rsidR="00752E9E">
              <w:rPr>
                <w:sz w:val="20"/>
                <w:szCs w:val="20"/>
              </w:rPr>
              <w:t>cooperatives</w:t>
            </w:r>
          </w:p>
        </w:tc>
      </w:tr>
      <w:tr w:rsidR="00043C83" w:rsidRPr="00600A83" w14:paraId="132B4D09" w14:textId="77777777" w:rsidTr="00BD0D63">
        <w:tc>
          <w:tcPr>
            <w:tcW w:w="3060" w:type="dxa"/>
          </w:tcPr>
          <w:p w14:paraId="132B4D07" w14:textId="77777777" w:rsidR="00043C83" w:rsidRDefault="00043C83" w:rsidP="00D31FE0">
            <w:pPr>
              <w:jc w:val="left"/>
              <w:rPr>
                <w:sz w:val="20"/>
                <w:szCs w:val="20"/>
              </w:rPr>
            </w:pPr>
            <w:r>
              <w:rPr>
                <w:sz w:val="20"/>
                <w:szCs w:val="20"/>
              </w:rPr>
              <w:t>Ministry of Public Service and Elections and Boundaries</w:t>
            </w:r>
          </w:p>
        </w:tc>
        <w:tc>
          <w:tcPr>
            <w:tcW w:w="6120" w:type="dxa"/>
          </w:tcPr>
          <w:p w14:paraId="132B4D08" w14:textId="77777777" w:rsidR="00043C83" w:rsidRPr="00F956D3" w:rsidRDefault="006A7515" w:rsidP="00D31FE0">
            <w:pPr>
              <w:jc w:val="left"/>
              <w:rPr>
                <w:sz w:val="20"/>
                <w:szCs w:val="20"/>
              </w:rPr>
            </w:pPr>
            <w:r>
              <w:rPr>
                <w:sz w:val="20"/>
                <w:szCs w:val="20"/>
              </w:rPr>
              <w:t>Human resource development, public service, public service commissions, general and local elections, referenda</w:t>
            </w:r>
          </w:p>
        </w:tc>
      </w:tr>
      <w:tr w:rsidR="00043C83" w:rsidRPr="00600A83" w14:paraId="132B4D0C" w14:textId="77777777" w:rsidTr="00BD0D63">
        <w:tc>
          <w:tcPr>
            <w:tcW w:w="3060" w:type="dxa"/>
          </w:tcPr>
          <w:p w14:paraId="132B4D0A" w14:textId="77777777" w:rsidR="00043C83" w:rsidRDefault="00043C83" w:rsidP="00D31FE0">
            <w:pPr>
              <w:jc w:val="left"/>
              <w:rPr>
                <w:sz w:val="20"/>
                <w:szCs w:val="20"/>
              </w:rPr>
            </w:pPr>
            <w:r>
              <w:rPr>
                <w:sz w:val="20"/>
                <w:szCs w:val="20"/>
              </w:rPr>
              <w:t>Ministry of Tourism and Culture</w:t>
            </w:r>
          </w:p>
        </w:tc>
        <w:tc>
          <w:tcPr>
            <w:tcW w:w="6120" w:type="dxa"/>
          </w:tcPr>
          <w:p w14:paraId="132B4D0B" w14:textId="77777777" w:rsidR="00043C83" w:rsidRPr="00F956D3" w:rsidRDefault="006A7515" w:rsidP="00D31FE0">
            <w:pPr>
              <w:jc w:val="left"/>
              <w:rPr>
                <w:sz w:val="20"/>
                <w:szCs w:val="20"/>
              </w:rPr>
            </w:pPr>
            <w:r>
              <w:rPr>
                <w:sz w:val="20"/>
                <w:szCs w:val="20"/>
              </w:rPr>
              <w:t>Belize Tourism Board, Tourism development, cultural development, archaeology, arts and culture</w:t>
            </w:r>
          </w:p>
        </w:tc>
      </w:tr>
      <w:tr w:rsidR="00043C83" w:rsidRPr="00600A83" w14:paraId="132B4D0F" w14:textId="77777777" w:rsidTr="00BD0D63">
        <w:tc>
          <w:tcPr>
            <w:tcW w:w="3060" w:type="dxa"/>
          </w:tcPr>
          <w:p w14:paraId="132B4D0D" w14:textId="77777777" w:rsidR="00043C83" w:rsidRDefault="00043C83" w:rsidP="00D31FE0">
            <w:pPr>
              <w:jc w:val="left"/>
              <w:rPr>
                <w:sz w:val="20"/>
                <w:szCs w:val="20"/>
              </w:rPr>
            </w:pPr>
            <w:r>
              <w:rPr>
                <w:sz w:val="20"/>
                <w:szCs w:val="20"/>
              </w:rPr>
              <w:t>Ministry of Trade, Investment Promotion, Private Sector Development and Consumer Protection</w:t>
            </w:r>
          </w:p>
        </w:tc>
        <w:tc>
          <w:tcPr>
            <w:tcW w:w="6120" w:type="dxa"/>
          </w:tcPr>
          <w:p w14:paraId="132B4D0E" w14:textId="77777777" w:rsidR="00043C83" w:rsidRPr="00F956D3" w:rsidRDefault="006A7515" w:rsidP="00D31FE0">
            <w:pPr>
              <w:jc w:val="left"/>
              <w:rPr>
                <w:sz w:val="20"/>
                <w:szCs w:val="20"/>
              </w:rPr>
            </w:pPr>
            <w:r>
              <w:rPr>
                <w:sz w:val="20"/>
                <w:szCs w:val="20"/>
              </w:rPr>
              <w:t>Foreign direct investment, industrial and commercial development, international trade negotiations, commercial free zones</w:t>
            </w:r>
          </w:p>
        </w:tc>
      </w:tr>
      <w:tr w:rsidR="00043C83" w:rsidRPr="00600A83" w14:paraId="132B4D12" w14:textId="77777777" w:rsidTr="00BD0D63">
        <w:tc>
          <w:tcPr>
            <w:tcW w:w="3060" w:type="dxa"/>
          </w:tcPr>
          <w:p w14:paraId="132B4D10" w14:textId="77777777" w:rsidR="00043C83" w:rsidRDefault="00043C83" w:rsidP="00D31FE0">
            <w:pPr>
              <w:jc w:val="left"/>
              <w:rPr>
                <w:sz w:val="20"/>
                <w:szCs w:val="20"/>
              </w:rPr>
            </w:pPr>
            <w:r>
              <w:rPr>
                <w:sz w:val="20"/>
                <w:szCs w:val="20"/>
              </w:rPr>
              <w:t>Ministry of Works and Transport</w:t>
            </w:r>
          </w:p>
        </w:tc>
        <w:tc>
          <w:tcPr>
            <w:tcW w:w="6120" w:type="dxa"/>
          </w:tcPr>
          <w:p w14:paraId="132B4D11" w14:textId="77777777" w:rsidR="00043C83" w:rsidRPr="00F956D3" w:rsidRDefault="006A7515" w:rsidP="00D31FE0">
            <w:pPr>
              <w:jc w:val="left"/>
              <w:rPr>
                <w:sz w:val="20"/>
                <w:szCs w:val="20"/>
              </w:rPr>
            </w:pPr>
            <w:r>
              <w:rPr>
                <w:sz w:val="20"/>
                <w:szCs w:val="20"/>
              </w:rPr>
              <w:t xml:space="preserve">Public works, </w:t>
            </w:r>
            <w:r w:rsidR="00956F58">
              <w:rPr>
                <w:sz w:val="20"/>
                <w:szCs w:val="20"/>
              </w:rPr>
              <w:t xml:space="preserve">transport, ports and </w:t>
            </w:r>
            <w:r w:rsidR="00956F58" w:rsidRPr="00892BFF">
              <w:rPr>
                <w:sz w:val="20"/>
                <w:szCs w:val="20"/>
                <w:lang w:val="en-GB"/>
              </w:rPr>
              <w:t>harbours</w:t>
            </w:r>
          </w:p>
        </w:tc>
      </w:tr>
    </w:tbl>
    <w:p w14:paraId="132B4D13" w14:textId="77777777" w:rsidR="00B12665" w:rsidRDefault="007B33A9" w:rsidP="00736F10">
      <w:pPr>
        <w:pStyle w:val="AProdoc"/>
        <w:jc w:val="both"/>
      </w:pPr>
      <w:r w:rsidRPr="003C6A8A">
        <w:t xml:space="preserve">The </w:t>
      </w:r>
      <w:r w:rsidR="008076EF" w:rsidRPr="003C6A8A">
        <w:t xml:space="preserve">Forest Department is </w:t>
      </w:r>
      <w:r w:rsidRPr="003C6A8A">
        <w:t xml:space="preserve">responsible for </w:t>
      </w:r>
      <w:r w:rsidR="008076EF" w:rsidRPr="003C6A8A">
        <w:t xml:space="preserve">the </w:t>
      </w:r>
      <w:r w:rsidRPr="003C6A8A">
        <w:t>management and protection of areas designated as Forest Reserves and Protected Areas</w:t>
      </w:r>
      <w:r w:rsidR="003C6A8A" w:rsidRPr="003C6A8A">
        <w:t xml:space="preserve"> while the Fisheries Department manages marine reserves though both departments have co-management agreements with local NGOs or CBOs</w:t>
      </w:r>
      <w:r w:rsidR="00B12665">
        <w:t xml:space="preserve">.  </w:t>
      </w:r>
      <w:r w:rsidR="003C6A8A">
        <w:t xml:space="preserve">Because of its role in forest management, the </w:t>
      </w:r>
      <w:r w:rsidR="00D803E6">
        <w:t>Forest Department</w:t>
      </w:r>
      <w:r w:rsidR="003C6A8A">
        <w:t xml:space="preserve"> </w:t>
      </w:r>
      <w:r w:rsidRPr="003C6A8A">
        <w:t xml:space="preserve">is an essential partner to any implementation of forestry projects related to </w:t>
      </w:r>
      <w:r w:rsidR="002D1FAE">
        <w:t xml:space="preserve">the </w:t>
      </w:r>
      <w:r w:rsidRPr="003C6A8A">
        <w:t xml:space="preserve">Clean Development Mechanism, or </w:t>
      </w:r>
      <w:r w:rsidR="002D1FAE">
        <w:t>the</w:t>
      </w:r>
      <w:r w:rsidRPr="003C6A8A">
        <w:t xml:space="preserve"> equivalent in the ‘post-Kyoto’ era</w:t>
      </w:r>
      <w:sdt>
        <w:sdtPr>
          <w:id w:val="1482045384"/>
          <w:citation/>
        </w:sdtPr>
        <w:sdtEndPr/>
        <w:sdtContent>
          <w:r w:rsidRPr="003C6A8A">
            <w:fldChar w:fldCharType="begin"/>
          </w:r>
          <w:r w:rsidRPr="003C6A8A">
            <w:instrText xml:space="preserve"> CITATION Gov121 \l 1033 </w:instrText>
          </w:r>
          <w:r w:rsidRPr="003C6A8A">
            <w:fldChar w:fldCharType="separate"/>
          </w:r>
          <w:r w:rsidR="00127498">
            <w:rPr>
              <w:noProof/>
            </w:rPr>
            <w:t xml:space="preserve"> (Ministry of Natural Resources and the Environment, 2012)</w:t>
          </w:r>
          <w:r w:rsidRPr="003C6A8A">
            <w:fldChar w:fldCharType="end"/>
          </w:r>
        </w:sdtContent>
      </w:sdt>
      <w:r w:rsidR="00B12665">
        <w:t>.</w:t>
      </w:r>
      <w:r w:rsidR="002D1FAE">
        <w:t xml:space="preserve">  </w:t>
      </w:r>
      <w:r w:rsidR="002D1FAE" w:rsidRPr="007238EA">
        <w:t>The CBD Focal Point is in the Forest Depar</w:t>
      </w:r>
      <w:r w:rsidR="002D1FAE">
        <w:t>tment.</w:t>
      </w:r>
    </w:p>
    <w:p w14:paraId="132B4D14" w14:textId="77777777" w:rsidR="00C76F2C" w:rsidRPr="00632A44" w:rsidRDefault="00D53CE8" w:rsidP="00736F10">
      <w:pPr>
        <w:pStyle w:val="AProdoc"/>
        <w:jc w:val="both"/>
      </w:pPr>
      <w:r w:rsidRPr="00632A44">
        <w:lastRenderedPageBreak/>
        <w:t xml:space="preserve">The </w:t>
      </w:r>
      <w:r w:rsidR="008076EF" w:rsidRPr="00632A44">
        <w:t xml:space="preserve">National Climate Change Office </w:t>
      </w:r>
      <w:r w:rsidRPr="00632A44">
        <w:t>is a fairly well-organized structure that meets quarterly with private sector, CSOs and NGOs to advance its six strategic areas to guide climate change programming: a) mainstreaming; b) reducing climate change vulnerability; c) benefit sharing from natural resources; d) GHG reduction; e) resource mobilization; and f) education and public awareness.</w:t>
      </w:r>
      <w:r w:rsidR="00C76F2C" w:rsidRPr="00632A44">
        <w:t xml:space="preserve">  One important service of this Office is the </w:t>
      </w:r>
      <w:r w:rsidR="00432DED" w:rsidRPr="00632A44">
        <w:rPr>
          <w:color w:val="090909"/>
        </w:rPr>
        <w:t>N</w:t>
      </w:r>
      <w:r w:rsidR="008076EF" w:rsidRPr="00632A44">
        <w:rPr>
          <w:color w:val="090909"/>
        </w:rPr>
        <w:t xml:space="preserve">ational </w:t>
      </w:r>
      <w:r w:rsidR="00432DED" w:rsidRPr="00632A44">
        <w:rPr>
          <w:color w:val="090909"/>
        </w:rPr>
        <w:t>Climate Change Committee</w:t>
      </w:r>
      <w:r w:rsidR="008076EF" w:rsidRPr="00632A44">
        <w:rPr>
          <w:color w:val="090909"/>
        </w:rPr>
        <w:t xml:space="preserve"> (NCCC)</w:t>
      </w:r>
      <w:r w:rsidR="00C76F2C" w:rsidRPr="00632A44">
        <w:rPr>
          <w:color w:val="090909"/>
        </w:rPr>
        <w:t>.  The NCCC was approved by the Cabinet in 2010 to</w:t>
      </w:r>
      <w:r w:rsidR="008076EF" w:rsidRPr="00632A44">
        <w:rPr>
          <w:color w:val="090909"/>
        </w:rPr>
        <w:t xml:space="preserve"> </w:t>
      </w:r>
      <w:proofErr w:type="gramStart"/>
      <w:r w:rsidR="00C76F2C" w:rsidRPr="00632A44">
        <w:rPr>
          <w:color w:val="090909"/>
        </w:rPr>
        <w:t>advise</w:t>
      </w:r>
      <w:proofErr w:type="gramEnd"/>
      <w:r w:rsidR="00C76F2C" w:rsidRPr="00632A44">
        <w:rPr>
          <w:color w:val="090909"/>
        </w:rPr>
        <w:t xml:space="preserve"> </w:t>
      </w:r>
      <w:r w:rsidR="008076EF" w:rsidRPr="00632A44">
        <w:rPr>
          <w:color w:val="090909"/>
        </w:rPr>
        <w:t>on FCCC obligations and appropriate policies</w:t>
      </w:r>
      <w:r w:rsidR="00C76F2C" w:rsidRPr="00632A44">
        <w:rPr>
          <w:color w:val="090909"/>
        </w:rPr>
        <w:t xml:space="preserve"> to address them</w:t>
      </w:r>
      <w:r w:rsidR="00B12665" w:rsidRPr="00632A44">
        <w:rPr>
          <w:color w:val="090909"/>
        </w:rPr>
        <w:t xml:space="preserve">.  </w:t>
      </w:r>
    </w:p>
    <w:p w14:paraId="132B4D15" w14:textId="77777777" w:rsidR="00D53CE8" w:rsidRPr="008076EF" w:rsidRDefault="00C76F2C" w:rsidP="00736F10">
      <w:pPr>
        <w:pStyle w:val="AProdoc"/>
        <w:jc w:val="both"/>
      </w:pPr>
      <w:r w:rsidRPr="00C76F2C">
        <w:rPr>
          <w:color w:val="090909"/>
        </w:rPr>
        <w:t xml:space="preserve">The NCCC was established in 2011 as a broad-based multi-stakeholder committee to coordinate the implementation of policies and measures designed to mitigate the adverse effects of climate change as well as ways to adapt to such changes.  </w:t>
      </w:r>
      <w:r w:rsidR="008076EF" w:rsidRPr="00E74256">
        <w:t>Under the NCCC, there are three sub-committees that focus on public awareness, mitigation, and vulnerability and adaptation</w:t>
      </w:r>
      <w:r w:rsidR="00B12665">
        <w:t xml:space="preserve">.  </w:t>
      </w:r>
      <w:r w:rsidR="008076EF" w:rsidRPr="00E74256">
        <w:t>Opportunities exist to establish technical working groups to cover REDD+ and the clean development mechanism</w:t>
      </w:r>
      <w:r w:rsidR="00B12665">
        <w:t xml:space="preserve">.  </w:t>
      </w:r>
      <w:r>
        <w:t>Additionally, the NCCC</w:t>
      </w:r>
      <w:r w:rsidR="00D53CE8">
        <w:t xml:space="preserve"> is expected </w:t>
      </w:r>
      <w:r>
        <w:t xml:space="preserve">to </w:t>
      </w:r>
      <w:r w:rsidR="00D53CE8">
        <w:t>facilitate the mainstreaming of climate change policies in various sectors and address the gaps highlighted in the National Communication to the FCCC</w:t>
      </w:r>
      <w:sdt>
        <w:sdtPr>
          <w:id w:val="1103605677"/>
          <w:citation/>
        </w:sdtPr>
        <w:sdtEndPr/>
        <w:sdtContent>
          <w:r w:rsidR="00D53CE8">
            <w:fldChar w:fldCharType="begin"/>
          </w:r>
          <w:r w:rsidR="00D53CE8">
            <w:instrText xml:space="preserve">CITATION MFF12 \p 10 \l 1033 </w:instrText>
          </w:r>
          <w:r w:rsidR="00D53CE8">
            <w:fldChar w:fldCharType="separate"/>
          </w:r>
          <w:r w:rsidR="00127498">
            <w:rPr>
              <w:noProof/>
            </w:rPr>
            <w:t xml:space="preserve"> (MFFSD, 2012, p. 10)</w:t>
          </w:r>
          <w:r w:rsidR="00D53CE8">
            <w:fldChar w:fldCharType="end"/>
          </w:r>
        </w:sdtContent>
      </w:sdt>
      <w:r>
        <w:t>.</w:t>
      </w:r>
    </w:p>
    <w:p w14:paraId="132B4D16" w14:textId="77777777" w:rsidR="00B12665" w:rsidRDefault="00CC1CD1" w:rsidP="00736F10">
      <w:pPr>
        <w:pStyle w:val="AProdoc"/>
        <w:jc w:val="both"/>
      </w:pPr>
      <w:r>
        <w:t xml:space="preserve">The </w:t>
      </w:r>
      <w:r w:rsidR="008076EF" w:rsidRPr="007238EA">
        <w:t>Department of the Environment (D</w:t>
      </w:r>
      <w:r w:rsidR="00D53CE8">
        <w:t>o</w:t>
      </w:r>
      <w:r w:rsidR="008076EF" w:rsidRPr="007238EA">
        <w:t>E) is the agency responsible for prevention and control of pollution by coordinating all activities related to the discharge of wastes into the environment.</w:t>
      </w:r>
      <w:sdt>
        <w:sdtPr>
          <w:id w:val="-1945527820"/>
          <w:citation/>
        </w:sdtPr>
        <w:sdtEndPr/>
        <w:sdtContent>
          <w:r w:rsidR="008076EF" w:rsidRPr="007238EA">
            <w:fldChar w:fldCharType="begin"/>
          </w:r>
          <w:r w:rsidR="008076EF" w:rsidRPr="007238EA">
            <w:instrText xml:space="preserve"> CITATION Gov121 \l 1033 </w:instrText>
          </w:r>
          <w:r w:rsidR="008076EF" w:rsidRPr="007238EA">
            <w:fldChar w:fldCharType="separate"/>
          </w:r>
          <w:r w:rsidR="00127498">
            <w:rPr>
              <w:noProof/>
            </w:rPr>
            <w:t xml:space="preserve"> (Ministry of Natural Resources and the Environment, 2012)</w:t>
          </w:r>
          <w:r w:rsidR="008076EF" w:rsidRPr="007238EA">
            <w:fldChar w:fldCharType="end"/>
          </w:r>
        </w:sdtContent>
      </w:sdt>
      <w:r w:rsidR="00B12665">
        <w:t>.</w:t>
      </w:r>
      <w:r w:rsidR="002D1FAE">
        <w:t xml:space="preserve">  The </w:t>
      </w:r>
      <w:r w:rsidR="002D1FAE" w:rsidRPr="0032283B">
        <w:t xml:space="preserve">National Environmental Appraisal Committee (NEAC) is serviced by </w:t>
      </w:r>
      <w:r w:rsidR="00663D37">
        <w:t>the DoE, which reviews environmental impacts of proposed projects</w:t>
      </w:r>
      <w:r w:rsidR="002D1FAE">
        <w:t xml:space="preserve">.  </w:t>
      </w:r>
      <w:r w:rsidR="00663D37">
        <w:t xml:space="preserve">The Sub-Committee on Investments under the Prime Minister’s Cabinet also reviews </w:t>
      </w:r>
      <w:r w:rsidR="00A77608">
        <w:t>proposed projects, but largely from an economic perspective.  Both the Sub-Committee on I</w:t>
      </w:r>
      <w:r w:rsidR="002D1FAE">
        <w:t xml:space="preserve">nvestments </w:t>
      </w:r>
      <w:r w:rsidR="002D1FAE" w:rsidRPr="0032283B">
        <w:t xml:space="preserve">and </w:t>
      </w:r>
      <w:r w:rsidR="00A77608">
        <w:t>the NEAC are thus complementary review mechanisms.</w:t>
      </w:r>
    </w:p>
    <w:p w14:paraId="132B4D17" w14:textId="77777777" w:rsidR="00B12665" w:rsidRDefault="00432DED" w:rsidP="00736F10">
      <w:pPr>
        <w:pStyle w:val="AProdoc"/>
        <w:jc w:val="both"/>
      </w:pPr>
      <w:r w:rsidRPr="007238EA">
        <w:t>The Sustainable Development Unit has yet to be formed</w:t>
      </w:r>
      <w:r w:rsidR="00B653E8">
        <w:t>,</w:t>
      </w:r>
      <w:r w:rsidRPr="007238EA">
        <w:t xml:space="preserve"> but will focus on data management and statistics, policy and project coordination, and monitoring and evaluation</w:t>
      </w:r>
      <w:r w:rsidR="00B12665">
        <w:t xml:space="preserve">.  </w:t>
      </w:r>
      <w:r w:rsidRPr="007238EA">
        <w:t>Although the SD Unit is new, there are a number of existing mechanisms that are not operational, and it may be possible to revive them</w:t>
      </w:r>
      <w:r w:rsidR="00B12665">
        <w:t>.</w:t>
      </w:r>
    </w:p>
    <w:p w14:paraId="132B4D18" w14:textId="77777777" w:rsidR="005E5409" w:rsidRDefault="005E5409" w:rsidP="00736F10">
      <w:pPr>
        <w:pStyle w:val="AProdoc"/>
        <w:jc w:val="both"/>
      </w:pPr>
      <w:r w:rsidRPr="007238EA">
        <w:t>The Ministry of Nat</w:t>
      </w:r>
      <w:r w:rsidR="002D1FAE">
        <w:t>ural Resources and Agriculture</w:t>
      </w:r>
      <w:r w:rsidRPr="007238EA">
        <w:t xml:space="preserve"> is responsible for addressing land degradation issues, managing a policy framework to guide land use changes by resolving competition for land resources</w:t>
      </w:r>
      <w:r w:rsidR="00B12665">
        <w:t xml:space="preserve">.  </w:t>
      </w:r>
      <w:r w:rsidR="002D1FAE">
        <w:t>The Focal Point for CCD is located within this Ministry.</w:t>
      </w:r>
    </w:p>
    <w:p w14:paraId="132B4D19" w14:textId="77777777" w:rsidR="00B653E8" w:rsidRPr="00F50543" w:rsidRDefault="00B653E8" w:rsidP="00736F10">
      <w:pPr>
        <w:pStyle w:val="AProdoc"/>
        <w:jc w:val="both"/>
      </w:pPr>
      <w:r>
        <w:t xml:space="preserve">Each sector is involved in the management of natural and environmental disasters, and the National Emergency Management Organization (NEMO) has taken many steps to improve the country’s overall resilience to extreme weather events.  This organization has developed and instituted the </w:t>
      </w:r>
      <w:r w:rsidRPr="00631D95">
        <w:t>National Mitigation Policy and Plan</w:t>
      </w:r>
      <w:r>
        <w:t xml:space="preserve"> which focuses on improving disaster preparedness training across all sectors.</w:t>
      </w:r>
    </w:p>
    <w:p w14:paraId="132B4D1A" w14:textId="77777777" w:rsidR="007B33A9" w:rsidRDefault="007B33A9" w:rsidP="00736F10">
      <w:pPr>
        <w:pStyle w:val="AProdoc"/>
        <w:jc w:val="both"/>
      </w:pPr>
      <w:r w:rsidRPr="00F50543">
        <w:t>The National Meteorological Service</w:t>
      </w:r>
      <w:r w:rsidR="005C4B3C">
        <w:t xml:space="preserve"> (NMS)</w:t>
      </w:r>
      <w:r w:rsidRPr="00F50543">
        <w:t xml:space="preserve"> is the principal advisor and negotiator for the government on climate change matters</w:t>
      </w:r>
      <w:r w:rsidR="00B12665">
        <w:t xml:space="preserve">.  </w:t>
      </w:r>
      <w:r w:rsidR="005C4B3C">
        <w:t>NMS collects and manages climate related data, which is used for the development of early warning systems for drought</w:t>
      </w:r>
      <w:r w:rsidR="00B12665">
        <w:t xml:space="preserve">.  </w:t>
      </w:r>
      <w:r w:rsidR="00B653E8">
        <w:t>T</w:t>
      </w:r>
      <w:r w:rsidR="005C4B3C">
        <w:t>he climate</w:t>
      </w:r>
      <w:r w:rsidR="00B653E8">
        <w:t xml:space="preserve"> is monitored year-round at multiple locations throughout the country equipped with </w:t>
      </w:r>
      <w:r w:rsidR="005C4B3C">
        <w:t>automated and manual systems</w:t>
      </w:r>
      <w:r w:rsidR="00B653E8">
        <w:t>.</w:t>
      </w:r>
      <w:r w:rsidR="00B12665">
        <w:t xml:space="preserve">  </w:t>
      </w:r>
      <w:r w:rsidR="005C4B3C">
        <w:t>The NMS provides daily weather reports accompanied by three- or five-day forecasts prepared by one of the media houses and then distributed nationally by the other media organizations</w:t>
      </w:r>
      <w:r w:rsidR="00B12665">
        <w:t xml:space="preserve">.  </w:t>
      </w:r>
      <w:r w:rsidR="005C4B3C" w:rsidRPr="00F50543">
        <w:t>While</w:t>
      </w:r>
      <w:r w:rsidR="00D24C60" w:rsidRPr="00F50543">
        <w:t xml:space="preserve"> the NMS has the </w:t>
      </w:r>
      <w:r w:rsidR="00D33382" w:rsidRPr="00F50543">
        <w:t xml:space="preserve">responsibility of ensuring Belize meets its </w:t>
      </w:r>
      <w:r w:rsidR="00B12665">
        <w:t>FCCC</w:t>
      </w:r>
      <w:r w:rsidR="00D33382" w:rsidRPr="00F50543">
        <w:t xml:space="preserve"> commitments, its mandate remains unlegislated</w:t>
      </w:r>
      <w:sdt>
        <w:sdtPr>
          <w:id w:val="-620845270"/>
          <w:citation/>
        </w:sdtPr>
        <w:sdtEndPr/>
        <w:sdtContent>
          <w:r w:rsidRPr="00F50543">
            <w:fldChar w:fldCharType="begin"/>
          </w:r>
          <w:r w:rsidR="00D33382" w:rsidRPr="00F50543">
            <w:instrText xml:space="preserve">CITATION Gov121 \p 62 \l 1033 </w:instrText>
          </w:r>
          <w:r w:rsidRPr="00F50543">
            <w:fldChar w:fldCharType="separate"/>
          </w:r>
          <w:r w:rsidR="00127498">
            <w:rPr>
              <w:noProof/>
            </w:rPr>
            <w:t xml:space="preserve"> (Ministry of Natural Resources and the Environment, 2012, p. 62)</w:t>
          </w:r>
          <w:r w:rsidRPr="00F50543">
            <w:fldChar w:fldCharType="end"/>
          </w:r>
        </w:sdtContent>
      </w:sdt>
      <w:r w:rsidR="00B12665">
        <w:t xml:space="preserve">.  </w:t>
      </w:r>
      <w:r w:rsidR="005E3874" w:rsidRPr="00F50543">
        <w:t xml:space="preserve">The NMS, as </w:t>
      </w:r>
      <w:r w:rsidR="00B12665">
        <w:t>FCCC</w:t>
      </w:r>
      <w:r w:rsidR="005E3874" w:rsidRPr="00F50543">
        <w:t xml:space="preserve"> Focal Point, developed a draft National Climate Change Adaptation Policy that has been subjected to national consultation before being offered to the Cabinet for adoption </w:t>
      </w:r>
      <w:sdt>
        <w:sdtPr>
          <w:id w:val="-1840387375"/>
          <w:citation/>
        </w:sdtPr>
        <w:sdtEndPr/>
        <w:sdtContent>
          <w:r w:rsidR="005E3874" w:rsidRPr="00F50543">
            <w:fldChar w:fldCharType="begin"/>
          </w:r>
          <w:r w:rsidR="005E3874" w:rsidRPr="00F50543">
            <w:instrText xml:space="preserve">CITATION Gov121 \p 63 \l 1033 </w:instrText>
          </w:r>
          <w:r w:rsidR="005E3874" w:rsidRPr="00F50543">
            <w:fldChar w:fldCharType="separate"/>
          </w:r>
          <w:r w:rsidR="00127498">
            <w:rPr>
              <w:noProof/>
            </w:rPr>
            <w:t>(Ministry of Natural Resources and the Environment, 2012, p. 63)</w:t>
          </w:r>
          <w:r w:rsidR="005E3874" w:rsidRPr="00F50543">
            <w:fldChar w:fldCharType="end"/>
          </w:r>
        </w:sdtContent>
      </w:sdt>
      <w:r w:rsidR="00B12665">
        <w:t xml:space="preserve">.  </w:t>
      </w:r>
      <w:r w:rsidR="00F50543">
        <w:t>After</w:t>
      </w:r>
      <w:r w:rsidR="00F50543" w:rsidRPr="00F50543">
        <w:t xml:space="preserve"> the reorganization of 2012, NMS moved under </w:t>
      </w:r>
      <w:r w:rsidR="00F50543">
        <w:t xml:space="preserve">control </w:t>
      </w:r>
      <w:r w:rsidR="00F50543" w:rsidRPr="00F50543">
        <w:t>the Ministry of Labour, Local Government, Rural Development, NEMO and Immigration and Nationality</w:t>
      </w:r>
      <w:r w:rsidR="00F50543">
        <w:t>.</w:t>
      </w:r>
    </w:p>
    <w:p w14:paraId="132B4D1B" w14:textId="77777777" w:rsidR="00B02F71" w:rsidRDefault="00B02F71" w:rsidP="00736F10">
      <w:pPr>
        <w:pStyle w:val="AProdoc"/>
        <w:jc w:val="both"/>
      </w:pPr>
      <w:r>
        <w:t xml:space="preserve">The Ministry of Finance and Economic Development </w:t>
      </w:r>
      <w:r w:rsidR="00D07ABF">
        <w:t>(MFED)</w:t>
      </w:r>
      <w:r>
        <w:t xml:space="preserve"> </w:t>
      </w:r>
      <w:r w:rsidR="00323CBA">
        <w:t xml:space="preserve">is an important ministry with a mission to </w:t>
      </w:r>
      <w:r w:rsidR="00323CBA" w:rsidRPr="00323CBA">
        <w:t>advise on, coordinate</w:t>
      </w:r>
      <w:r w:rsidR="00B653E8">
        <w:t>,</w:t>
      </w:r>
      <w:r w:rsidR="00323CBA" w:rsidRPr="00323CBA">
        <w:t xml:space="preserve"> and implement the Government’s economic and fiscal policies and programs including the generation and allocation of financial resources to provide appropriate public services and to contribute to the overall development of Belize</w:t>
      </w:r>
      <w:r w:rsidR="00B12665">
        <w:t xml:space="preserve">.  </w:t>
      </w:r>
      <w:r w:rsidR="00323CBA">
        <w:t>MFED</w:t>
      </w:r>
      <w:r w:rsidRPr="00B02F71">
        <w:t xml:space="preserve"> </w:t>
      </w:r>
      <w:r w:rsidR="00323CBA">
        <w:t xml:space="preserve">is a key ministry, </w:t>
      </w:r>
      <w:r w:rsidRPr="00B02F71">
        <w:t>but one of their main weaknesses is monitoring and evaluating their plans.</w:t>
      </w:r>
    </w:p>
    <w:p w14:paraId="132B4D1C" w14:textId="77777777" w:rsidR="0032283B" w:rsidRPr="00B653E8" w:rsidRDefault="0032283B" w:rsidP="00736F10">
      <w:pPr>
        <w:pStyle w:val="AProdoc"/>
        <w:jc w:val="both"/>
      </w:pPr>
      <w:r w:rsidRPr="00B653E8">
        <w:lastRenderedPageBreak/>
        <w:t xml:space="preserve">Belize belongs to the </w:t>
      </w:r>
      <w:r w:rsidR="00C948FE">
        <w:t>Caribbean</w:t>
      </w:r>
      <w:r w:rsidR="00D803E6">
        <w:t xml:space="preserve"> Community (</w:t>
      </w:r>
      <w:r w:rsidR="00C948FE" w:rsidRPr="00B653E8">
        <w:t>CARICOM)</w:t>
      </w:r>
      <w:r w:rsidR="004900A3">
        <w:t xml:space="preserve"> </w:t>
      </w:r>
      <w:r w:rsidRPr="00B653E8">
        <w:t>and Central American sub-regions</w:t>
      </w:r>
      <w:r w:rsidR="00B12665" w:rsidRPr="00B653E8">
        <w:t xml:space="preserve">.  </w:t>
      </w:r>
      <w:r w:rsidRPr="00B653E8">
        <w:t>Within CARICOM, the Prime Minister of Belize chairs the quasi-cabinet portfolio of Environment, Sustainable Development and Natural Phenomena</w:t>
      </w:r>
      <w:r w:rsidR="00B12665" w:rsidRPr="00B653E8">
        <w:t xml:space="preserve">.  </w:t>
      </w:r>
      <w:r w:rsidRPr="00B653E8">
        <w:t xml:space="preserve">With the Central </w:t>
      </w:r>
      <w:r w:rsidR="00D803E6">
        <w:t>American System of Integration</w:t>
      </w:r>
      <w:r w:rsidRPr="00B653E8">
        <w:t xml:space="preserve">, Belize’s </w:t>
      </w:r>
      <w:r w:rsidR="00514201">
        <w:t>then</w:t>
      </w:r>
      <w:r w:rsidRPr="00B653E8">
        <w:t xml:space="preserve"> Deputy Prime Minister, Minister of Natural Resources and the Environment, serves as the president of the Central American Commission on Environment and Development (CCAD)</w:t>
      </w:r>
      <w:r w:rsidR="00B12665" w:rsidRPr="00B653E8">
        <w:t xml:space="preserve">.  </w:t>
      </w:r>
      <w:r w:rsidRPr="00B653E8">
        <w:t>In 2004, the CCAD prepared the Regional Environm</w:t>
      </w:r>
      <w:r w:rsidR="00A52F55">
        <w:t>ental Plan for Central America,</w:t>
      </w:r>
      <w:r w:rsidRPr="00B653E8">
        <w:t xml:space="preserve"> which has six strategic components</w:t>
      </w:r>
      <w:r w:rsidR="000A74B1" w:rsidRPr="00B653E8">
        <w:t>:</w:t>
      </w:r>
    </w:p>
    <w:p w14:paraId="132B4D1D" w14:textId="77777777" w:rsidR="0032283B" w:rsidRDefault="0032283B" w:rsidP="00736F10">
      <w:pPr>
        <w:widowControl/>
        <w:numPr>
          <w:ilvl w:val="0"/>
          <w:numId w:val="5"/>
        </w:numPr>
        <w:adjustRightInd/>
        <w:textAlignment w:val="auto"/>
      </w:pPr>
      <w:r>
        <w:t xml:space="preserve">Harmonization of institutional frameworks </w:t>
      </w:r>
    </w:p>
    <w:p w14:paraId="132B4D1E" w14:textId="77777777" w:rsidR="0032283B" w:rsidRDefault="0032283B" w:rsidP="00736F10">
      <w:pPr>
        <w:widowControl/>
        <w:numPr>
          <w:ilvl w:val="0"/>
          <w:numId w:val="5"/>
        </w:numPr>
        <w:adjustRightInd/>
        <w:textAlignment w:val="auto"/>
      </w:pPr>
      <w:r>
        <w:t>Municipal environmental management</w:t>
      </w:r>
    </w:p>
    <w:p w14:paraId="132B4D1F" w14:textId="77777777" w:rsidR="0032283B" w:rsidRDefault="0032283B" w:rsidP="00736F10">
      <w:pPr>
        <w:widowControl/>
        <w:numPr>
          <w:ilvl w:val="0"/>
          <w:numId w:val="5"/>
        </w:numPr>
        <w:adjustRightInd/>
        <w:textAlignment w:val="auto"/>
      </w:pPr>
      <w:r>
        <w:t>Modernization of the environmental management entities</w:t>
      </w:r>
    </w:p>
    <w:p w14:paraId="132B4D20" w14:textId="77777777" w:rsidR="0032283B" w:rsidRDefault="0032283B" w:rsidP="00736F10">
      <w:pPr>
        <w:widowControl/>
        <w:numPr>
          <w:ilvl w:val="0"/>
          <w:numId w:val="5"/>
        </w:numPr>
        <w:adjustRightInd/>
        <w:textAlignment w:val="auto"/>
      </w:pPr>
      <w:r>
        <w:t>Economic incentives/disincentives</w:t>
      </w:r>
    </w:p>
    <w:p w14:paraId="132B4D21" w14:textId="77777777" w:rsidR="0032283B" w:rsidRDefault="0032283B" w:rsidP="00736F10">
      <w:pPr>
        <w:widowControl/>
        <w:numPr>
          <w:ilvl w:val="0"/>
          <w:numId w:val="5"/>
        </w:numPr>
        <w:adjustRightInd/>
        <w:textAlignment w:val="auto"/>
      </w:pPr>
      <w:r>
        <w:t>Methodologies for economic valuation of natural resources</w:t>
      </w:r>
    </w:p>
    <w:p w14:paraId="132B4D22" w14:textId="77777777" w:rsidR="0032283B" w:rsidRDefault="0032283B" w:rsidP="00736F10">
      <w:pPr>
        <w:widowControl/>
        <w:numPr>
          <w:ilvl w:val="0"/>
          <w:numId w:val="5"/>
        </w:numPr>
        <w:adjustRightInd/>
        <w:textAlignment w:val="auto"/>
      </w:pPr>
      <w:r>
        <w:t>Mechanisms for people participation and the promotion of self-regulation</w:t>
      </w:r>
    </w:p>
    <w:p w14:paraId="132B4D23" w14:textId="77777777" w:rsidR="0032283B" w:rsidRPr="00A52F55" w:rsidRDefault="00A52F55" w:rsidP="00736F10">
      <w:pPr>
        <w:pStyle w:val="AProdoc"/>
        <w:jc w:val="both"/>
      </w:pPr>
      <w:r w:rsidRPr="00A52F55">
        <w:t xml:space="preserve">CCAD has identified </w:t>
      </w:r>
      <w:r w:rsidR="0032283B" w:rsidRPr="00A52F55">
        <w:t xml:space="preserve">six priority </w:t>
      </w:r>
      <w:r w:rsidRPr="00A52F55">
        <w:t xml:space="preserve">areas </w:t>
      </w:r>
      <w:r w:rsidR="0032283B" w:rsidRPr="00A52F55">
        <w:t>for international cooperation</w:t>
      </w:r>
      <w:r w:rsidR="000A74B1" w:rsidRPr="00A52F55">
        <w:t>:</w:t>
      </w:r>
    </w:p>
    <w:p w14:paraId="132B4D24" w14:textId="77777777" w:rsidR="0032283B" w:rsidRDefault="0032283B" w:rsidP="00736F10">
      <w:pPr>
        <w:widowControl/>
        <w:numPr>
          <w:ilvl w:val="0"/>
          <w:numId w:val="6"/>
        </w:numPr>
        <w:adjustRightInd/>
        <w:textAlignment w:val="auto"/>
      </w:pPr>
      <w:r>
        <w:t>Climate change and the development of the Clean Development Mechanism</w:t>
      </w:r>
    </w:p>
    <w:p w14:paraId="132B4D25" w14:textId="77777777" w:rsidR="0032283B" w:rsidRDefault="0032283B" w:rsidP="00736F10">
      <w:pPr>
        <w:widowControl/>
        <w:numPr>
          <w:ilvl w:val="0"/>
          <w:numId w:val="6"/>
        </w:numPr>
        <w:adjustRightInd/>
        <w:textAlignment w:val="auto"/>
      </w:pPr>
      <w:r>
        <w:t>International trade, environment and regional competitiveness</w:t>
      </w:r>
    </w:p>
    <w:p w14:paraId="132B4D26" w14:textId="77777777" w:rsidR="0032283B" w:rsidRDefault="0032283B" w:rsidP="00736F10">
      <w:pPr>
        <w:widowControl/>
        <w:numPr>
          <w:ilvl w:val="0"/>
          <w:numId w:val="6"/>
        </w:numPr>
        <w:adjustRightInd/>
        <w:textAlignment w:val="auto"/>
      </w:pPr>
      <w:r>
        <w:t>CBD, Ramsar and CITES</w:t>
      </w:r>
    </w:p>
    <w:p w14:paraId="132B4D27" w14:textId="77777777" w:rsidR="0032283B" w:rsidRDefault="0032283B" w:rsidP="00736F10">
      <w:pPr>
        <w:widowControl/>
        <w:numPr>
          <w:ilvl w:val="0"/>
          <w:numId w:val="6"/>
        </w:numPr>
        <w:adjustRightInd/>
        <w:textAlignment w:val="auto"/>
      </w:pPr>
      <w:r>
        <w:t>Political, financial and technical cooperation on environmental Issues</w:t>
      </w:r>
    </w:p>
    <w:p w14:paraId="132B4D28" w14:textId="77777777" w:rsidR="0032283B" w:rsidRDefault="0032283B" w:rsidP="00736F10">
      <w:pPr>
        <w:widowControl/>
        <w:numPr>
          <w:ilvl w:val="0"/>
          <w:numId w:val="6"/>
        </w:numPr>
        <w:adjustRightInd/>
        <w:textAlignment w:val="auto"/>
      </w:pPr>
      <w:r>
        <w:t xml:space="preserve">Seek synergies among the international treaties/conventions </w:t>
      </w:r>
    </w:p>
    <w:p w14:paraId="132B4D29" w14:textId="77777777" w:rsidR="0032283B" w:rsidRDefault="0032283B" w:rsidP="00736F10">
      <w:pPr>
        <w:widowControl/>
        <w:numPr>
          <w:ilvl w:val="0"/>
          <w:numId w:val="6"/>
        </w:numPr>
        <w:adjustRightInd/>
        <w:textAlignment w:val="auto"/>
      </w:pPr>
      <w:r>
        <w:t>The Basel Convention</w:t>
      </w:r>
    </w:p>
    <w:p w14:paraId="132B4D2A" w14:textId="77777777" w:rsidR="00A77608" w:rsidRDefault="00A77608" w:rsidP="00A77608">
      <w:pPr>
        <w:pStyle w:val="AProdoc"/>
        <w:jc w:val="both"/>
      </w:pPr>
      <w:r>
        <w:t xml:space="preserve">Belize hosts the </w:t>
      </w:r>
      <w:r w:rsidR="00514201" w:rsidRPr="00514201">
        <w:t>Caribbean Community Climate Change Centre</w:t>
      </w:r>
      <w:r>
        <w:t>, which</w:t>
      </w:r>
      <w:r w:rsidR="00514201" w:rsidRPr="00514201">
        <w:t xml:space="preserve"> coordinates the Caribbean region’s response to climate change, working on effective solutions and projects to combat the environmental impacts of climate change and global warming</w:t>
      </w:r>
      <w:r>
        <w:t xml:space="preserve"> </w:t>
      </w:r>
      <w:sdt>
        <w:sdtPr>
          <w:id w:val="346682013"/>
          <w:citation/>
        </w:sdtPr>
        <w:sdtEndPr/>
        <w:sdtContent>
          <w:r>
            <w:fldChar w:fldCharType="begin"/>
          </w:r>
          <w:r>
            <w:instrText xml:space="preserve"> CITATION Gov121 \l 1033 </w:instrText>
          </w:r>
          <w:r>
            <w:fldChar w:fldCharType="separate"/>
          </w:r>
          <w:r w:rsidR="00127498">
            <w:rPr>
              <w:noProof/>
            </w:rPr>
            <w:t>(Ministry of Natural Resources and the Environment, 2012)</w:t>
          </w:r>
          <w:r>
            <w:fldChar w:fldCharType="end"/>
          </w:r>
        </w:sdtContent>
      </w:sdt>
      <w:r>
        <w:t xml:space="preserve">.  </w:t>
      </w:r>
      <w:r w:rsidR="00514201" w:rsidRPr="00514201">
        <w:t>It provides climate change-related policy advice and guidelines to the Caribbean Community (CARICOM) Member States through the CARICOM Secretariat and to the UK Caribbean Overseas Territories and is archive and clearing house for regional climate change data and documentation.</w:t>
      </w:r>
    </w:p>
    <w:p w14:paraId="132B4D2B" w14:textId="77777777" w:rsidR="00A77608" w:rsidRDefault="00A77608" w:rsidP="00A77608">
      <w:pPr>
        <w:pStyle w:val="AProdoc"/>
        <w:jc w:val="both"/>
      </w:pPr>
      <w:r>
        <w:t>The Center has contributed to the governmental and NGO efforts to plan adaptation and mitigation strategies for climate change in Belize and throughout the Caribbean.  The Center has also prepared numerous reports that address vulnerabilities at the community level and for multiple sectors, as well as a regional framework that represents the long-term plans and political will of Belize and other Caribbean nations to address climate change issues.  This framework outlines a plan of action for 2009-2015 and the Center is now working with a broad range of national and international stakeholders to develop a detailed implementation plan and monitoring and evaluation plan</w:t>
      </w:r>
      <w:sdt>
        <w:sdtPr>
          <w:id w:val="-575590281"/>
          <w:citation/>
        </w:sdtPr>
        <w:sdtEndPr/>
        <w:sdtContent>
          <w:r>
            <w:fldChar w:fldCharType="begin"/>
          </w:r>
          <w:r>
            <w:instrText xml:space="preserve">CITATION MFF12 \l 1033 </w:instrText>
          </w:r>
          <w:r>
            <w:fldChar w:fldCharType="separate"/>
          </w:r>
          <w:r w:rsidR="00127498">
            <w:rPr>
              <w:noProof/>
            </w:rPr>
            <w:t xml:space="preserve"> (MFFSD, 2012)</w:t>
          </w:r>
          <w:r>
            <w:fldChar w:fldCharType="end"/>
          </w:r>
        </w:sdtContent>
      </w:sdt>
      <w:r>
        <w:t xml:space="preserve">.  </w:t>
      </w:r>
    </w:p>
    <w:p w14:paraId="132B4D2C" w14:textId="77777777" w:rsidR="0032283B" w:rsidRPr="00A52F55" w:rsidRDefault="0032283B" w:rsidP="00736F10">
      <w:pPr>
        <w:pStyle w:val="AProdoc"/>
        <w:jc w:val="both"/>
      </w:pPr>
      <w:r w:rsidRPr="00A52F55">
        <w:t>Belize is participating in the implementation of these six thematic areas at the regional level; the first two have been funded</w:t>
      </w:r>
      <w:r w:rsidR="00B12665" w:rsidRPr="00A52F55">
        <w:t xml:space="preserve">.  </w:t>
      </w:r>
      <w:r w:rsidR="00A52F55" w:rsidRPr="00A52F55">
        <w:t xml:space="preserve">Each area has </w:t>
      </w:r>
      <w:r w:rsidRPr="00A52F55">
        <w:t>a strong capacity building component to ensure long-term solutions to the region’s environmental challenges</w:t>
      </w:r>
      <w:r w:rsidR="00B12665" w:rsidRPr="00A52F55">
        <w:t xml:space="preserve">.  </w:t>
      </w:r>
      <w:r w:rsidRPr="00A52F55">
        <w:t xml:space="preserve">This </w:t>
      </w:r>
      <w:r w:rsidR="00A52F55" w:rsidRPr="00A52F55">
        <w:t xml:space="preserve">CCCD </w:t>
      </w:r>
      <w:r w:rsidRPr="00A52F55">
        <w:t>project will complement the CCAD environmental initiative</w:t>
      </w:r>
      <w:r w:rsidR="00A52F55" w:rsidRPr="00A52F55">
        <w:t xml:space="preserve"> and build on the previous project</w:t>
      </w:r>
      <w:r w:rsidRPr="00A52F55">
        <w:t xml:space="preserve"> by strengthening national policy and programme coordination.</w:t>
      </w:r>
    </w:p>
    <w:p w14:paraId="132B4D2D" w14:textId="77777777" w:rsidR="0032283B" w:rsidRPr="00F621B0" w:rsidRDefault="0032283B" w:rsidP="00736F10">
      <w:pPr>
        <w:pStyle w:val="AProdoc"/>
        <w:jc w:val="both"/>
      </w:pPr>
      <w:r w:rsidRPr="00F621B0">
        <w:t xml:space="preserve">The </w:t>
      </w:r>
      <w:r w:rsidR="006F5EA6" w:rsidRPr="00A77608">
        <w:t>2003</w:t>
      </w:r>
      <w:r w:rsidR="006F5EA6">
        <w:t xml:space="preserve"> </w:t>
      </w:r>
      <w:r w:rsidRPr="00F621B0">
        <w:t>National Assessment Repo</w:t>
      </w:r>
      <w:r w:rsidR="006F5EA6">
        <w:t xml:space="preserve">rt </w:t>
      </w:r>
      <w:r w:rsidRPr="00F621B0">
        <w:t>for the ten-year review of the implementation of the Barbados Programme of Action (</w:t>
      </w:r>
      <w:proofErr w:type="spellStart"/>
      <w:r w:rsidRPr="00F621B0">
        <w:t>BPoA</w:t>
      </w:r>
      <w:proofErr w:type="spellEnd"/>
      <w:r w:rsidRPr="00F621B0">
        <w:t xml:space="preserve">) describes the achievements and the problems encountered in certain sectors in the implementation of the </w:t>
      </w:r>
      <w:proofErr w:type="spellStart"/>
      <w:r w:rsidRPr="00F621B0">
        <w:t>BPoA</w:t>
      </w:r>
      <w:proofErr w:type="spellEnd"/>
      <w:r w:rsidR="00B12665" w:rsidRPr="00F621B0">
        <w:t xml:space="preserve">.  </w:t>
      </w:r>
      <w:r w:rsidRPr="00F621B0">
        <w:t>The development sectors addressed in this report include coastal and marine resources, land resources and terrestrial biodiversity, energy, waste management and water resources, and tourism management</w:t>
      </w:r>
      <w:r w:rsidR="00B12665" w:rsidRPr="00F621B0">
        <w:t xml:space="preserve">.  </w:t>
      </w:r>
      <w:r w:rsidRPr="00F621B0">
        <w:t>Reference is made to cross-sectoral areas in relation to capacity development, and the financing and investment needed for sustainable development</w:t>
      </w:r>
      <w:r w:rsidR="00B12665" w:rsidRPr="00F621B0">
        <w:t xml:space="preserve">.  </w:t>
      </w:r>
      <w:r w:rsidRPr="00F621B0">
        <w:t>A number of the emerging issues affecting Belize’s efforts towards for sustainable development are identified</w:t>
      </w:r>
      <w:r w:rsidR="00B12665" w:rsidRPr="00F621B0">
        <w:t xml:space="preserve">.  </w:t>
      </w:r>
      <w:r w:rsidRPr="00F621B0">
        <w:t xml:space="preserve">The report also describes key capacity constraints to </w:t>
      </w:r>
      <w:proofErr w:type="spellStart"/>
      <w:r w:rsidRPr="00F621B0">
        <w:t>BPoA</w:t>
      </w:r>
      <w:proofErr w:type="spellEnd"/>
      <w:r w:rsidRPr="00F621B0">
        <w:t xml:space="preserve"> implementation, including insufficient financial resources from the international community and technical know-how to conduct objective vulnerability studies</w:t>
      </w:r>
      <w:r w:rsidR="00F621B0" w:rsidRPr="00F621B0">
        <w:t>.</w:t>
      </w:r>
    </w:p>
    <w:p w14:paraId="132B4D2E" w14:textId="77777777" w:rsidR="006649BF" w:rsidRPr="006649BF" w:rsidRDefault="0032283B" w:rsidP="00736F10">
      <w:pPr>
        <w:pStyle w:val="AProdoc"/>
        <w:jc w:val="both"/>
      </w:pPr>
      <w:r>
        <w:t xml:space="preserve"> </w:t>
      </w:r>
      <w:r w:rsidR="006649BF">
        <w:t xml:space="preserve">Belize is an active member of the Caribbean Regional Fisheries Mechanism, a regional initiative set </w:t>
      </w:r>
      <w:r w:rsidR="006649BF">
        <w:lastRenderedPageBreak/>
        <w:t>up to sustainably manage fishery resources in the Caribbean, in particular, straddling stocks of pelagic fish, funded by the CARICOM</w:t>
      </w:r>
      <w:r w:rsidR="00B12665">
        <w:t xml:space="preserve">.  </w:t>
      </w:r>
      <w:r w:rsidR="006649BF">
        <w:t>In Central America it also is a member of Organization for the Fishing and Aquaculture Sector of the Central American Isthmus (OSPESCA) whose main objective is to manage and promote the development of fisheries and aquaculture in Central America</w:t>
      </w:r>
      <w:r w:rsidR="000D7D4D">
        <w:t>.</w:t>
      </w:r>
    </w:p>
    <w:p w14:paraId="132B4D2F" w14:textId="77777777" w:rsidR="00FA0EE2" w:rsidRPr="005E3874" w:rsidRDefault="00374EFA" w:rsidP="00736F10">
      <w:pPr>
        <w:pStyle w:val="AProdoc"/>
        <w:jc w:val="both"/>
      </w:pPr>
      <w:r w:rsidRPr="00FA0EE2">
        <w:t xml:space="preserve">To allow for effective management within </w:t>
      </w:r>
      <w:r w:rsidR="000F1B92" w:rsidRPr="00FA0EE2">
        <w:t xml:space="preserve">the </w:t>
      </w:r>
      <w:r w:rsidRPr="00FA0EE2">
        <w:t xml:space="preserve">void of a comprehensive sustainable development framework, </w:t>
      </w:r>
      <w:r w:rsidR="00CD7B83" w:rsidRPr="00FA0EE2">
        <w:t>several multi-agency bodies have been established to foster collaboration between key stakeholders</w:t>
      </w:r>
      <w:r w:rsidR="00B12665">
        <w:t xml:space="preserve">.  </w:t>
      </w:r>
      <w:r w:rsidR="00CD7B83" w:rsidRPr="00FA0EE2">
        <w:t>Many of these bodies include private sector participation</w:t>
      </w:r>
      <w:r w:rsidR="00B12665">
        <w:t xml:space="preserve">.  </w:t>
      </w:r>
      <w:r w:rsidR="00CD7B83" w:rsidRPr="00FA0EE2">
        <w:t xml:space="preserve">The key coordination </w:t>
      </w:r>
      <w:r w:rsidR="002F6843" w:rsidRPr="00FA0EE2">
        <w:t>agencies</w:t>
      </w:r>
      <w:r w:rsidR="00CD7B83" w:rsidRPr="00FA0EE2">
        <w:t xml:space="preserve"> </w:t>
      </w:r>
      <w:r w:rsidRPr="00FA0EE2">
        <w:t xml:space="preserve">include the National Human Development Advisory </w:t>
      </w:r>
      <w:r w:rsidR="00CD7B83" w:rsidRPr="00FA0EE2">
        <w:t>Committee</w:t>
      </w:r>
      <w:r w:rsidRPr="00FA0EE2">
        <w:t xml:space="preserve">, which is a multi-sector advisory body to the Government of Belize, established primarily to advance national efforts relating to poverty eradication; the Natural Resource and Environmental </w:t>
      </w:r>
      <w:r w:rsidR="000C0EB4" w:rsidRPr="00FA0EE2">
        <w:t xml:space="preserve">Policy </w:t>
      </w:r>
      <w:r w:rsidRPr="00FA0EE2">
        <w:t xml:space="preserve">Sub- </w:t>
      </w:r>
      <w:r w:rsidR="000C0EB4" w:rsidRPr="00FA0EE2">
        <w:t>C</w:t>
      </w:r>
      <w:r w:rsidR="004900A3">
        <w:t>ommittee,</w:t>
      </w:r>
      <w:r w:rsidRPr="00FA0EE2">
        <w:t xml:space="preserve"> established to increase the national understanding and acceptance of the linkages between natural resource and environmental protection and socio-economic development</w:t>
      </w:r>
      <w:r w:rsidR="00B02F71" w:rsidRPr="002179CE">
        <w:rPr>
          <w:rStyle w:val="FootnoteReference"/>
        </w:rPr>
        <w:footnoteReference w:id="10"/>
      </w:r>
      <w:r w:rsidRPr="00FA0EE2">
        <w:t xml:space="preserve">; the National Protected Areas </w:t>
      </w:r>
      <w:r w:rsidR="000C0EB4" w:rsidRPr="00FA0EE2">
        <w:t>Commission</w:t>
      </w:r>
      <w:r w:rsidR="00A52F55">
        <w:t xml:space="preserve"> </w:t>
      </w:r>
      <w:r w:rsidRPr="00FA0EE2">
        <w:t xml:space="preserve">established to </w:t>
      </w:r>
      <w:r w:rsidR="000C0EB4" w:rsidRPr="00FA0EE2">
        <w:t>implement the National Protected Areas System Plan</w:t>
      </w:r>
      <w:r w:rsidR="002F6843" w:rsidRPr="00FA0EE2">
        <w:t xml:space="preserve"> and </w:t>
      </w:r>
      <w:r w:rsidRPr="00FA0EE2">
        <w:t>advise the government of Belize on issues concerning the national protected area system; the National Climate Change Committee (NCCC) established to advise government on issues regarding climate change; the National Fisheries Advisory Board (NFAB) established to provide guidance on fisheries commodities extraction strategies and policies; and the National Env</w:t>
      </w:r>
      <w:r w:rsidR="00913375">
        <w:t>ironmental Appraisal Committee</w:t>
      </w:r>
      <w:r w:rsidRPr="00FA0EE2">
        <w:t xml:space="preserve"> (NEAC) established  to review development projects in the context of the national environment</w:t>
      </w:r>
      <w:sdt>
        <w:sdtPr>
          <w:id w:val="1198744220"/>
          <w:citation/>
        </w:sdtPr>
        <w:sdtEndPr/>
        <w:sdtContent>
          <w:r w:rsidRPr="00FA0EE2">
            <w:fldChar w:fldCharType="begin"/>
          </w:r>
          <w:r w:rsidRPr="00FA0EE2">
            <w:instrText xml:space="preserve">CITATION MFF12 \p 24 \l 1033 </w:instrText>
          </w:r>
          <w:r w:rsidRPr="00FA0EE2">
            <w:fldChar w:fldCharType="separate"/>
          </w:r>
          <w:r w:rsidR="00127498">
            <w:rPr>
              <w:noProof/>
            </w:rPr>
            <w:t xml:space="preserve"> (MFFSD, 2012, p. 24)</w:t>
          </w:r>
          <w:r w:rsidRPr="00FA0EE2">
            <w:fldChar w:fldCharType="end"/>
          </w:r>
        </w:sdtContent>
      </w:sdt>
      <w:r w:rsidR="00B12665">
        <w:t xml:space="preserve">.  </w:t>
      </w:r>
      <w:r w:rsidR="00FA0EE2" w:rsidRPr="005E3874">
        <w:t>NEMO is another multi-agency body, with the Secretariat being responsible for coordination and implementation.</w:t>
      </w:r>
      <w:sdt>
        <w:sdtPr>
          <w:id w:val="-604424347"/>
          <w:citation/>
        </w:sdtPr>
        <w:sdtEndPr/>
        <w:sdtContent>
          <w:r w:rsidR="00FA0EE2" w:rsidRPr="005E3874">
            <w:fldChar w:fldCharType="begin"/>
          </w:r>
          <w:r w:rsidR="00FA0EE2" w:rsidRPr="005E3874">
            <w:instrText xml:space="preserve">CITATION Gov121 \p 63 \l 1033 </w:instrText>
          </w:r>
          <w:r w:rsidR="00FA0EE2" w:rsidRPr="005E3874">
            <w:fldChar w:fldCharType="separate"/>
          </w:r>
          <w:r w:rsidR="00127498">
            <w:rPr>
              <w:noProof/>
            </w:rPr>
            <w:t xml:space="preserve"> (Ministry of Natural Resources and the Environment, 2012, p. 63)</w:t>
          </w:r>
          <w:r w:rsidR="00FA0EE2" w:rsidRPr="005E3874">
            <w:fldChar w:fldCharType="end"/>
          </w:r>
        </w:sdtContent>
      </w:sdt>
    </w:p>
    <w:p w14:paraId="132B4D30" w14:textId="77777777" w:rsidR="00B12665" w:rsidRDefault="00CD7B83" w:rsidP="00736F10">
      <w:pPr>
        <w:pStyle w:val="AProdoc"/>
        <w:jc w:val="both"/>
      </w:pPr>
      <w:r w:rsidRPr="00323CBA">
        <w:t xml:space="preserve">In addition to legal instruments, there is </w:t>
      </w:r>
      <w:r w:rsidR="00FA0EE2" w:rsidRPr="00323CBA">
        <w:t xml:space="preserve">a need for </w:t>
      </w:r>
      <w:r w:rsidRPr="00323CBA">
        <w:t xml:space="preserve">mechanisms </w:t>
      </w:r>
      <w:r w:rsidR="00FA0EE2" w:rsidRPr="00323CBA">
        <w:t>which coordinate</w:t>
      </w:r>
      <w:r w:rsidR="005E3874" w:rsidRPr="00323CBA">
        <w:t xml:space="preserve"> government </w:t>
      </w:r>
      <w:r w:rsidRPr="00323CBA">
        <w:t>actions</w:t>
      </w:r>
      <w:r w:rsidR="00EE6736" w:rsidRPr="00323CBA">
        <w:t>; t</w:t>
      </w:r>
      <w:r w:rsidR="00FA0EE2" w:rsidRPr="00323CBA">
        <w:t xml:space="preserve">hese mechanisms include </w:t>
      </w:r>
      <w:r w:rsidRPr="00323CBA">
        <w:t>policy documents and/or strategic work plans</w:t>
      </w:r>
      <w:r w:rsidR="00B12665">
        <w:t xml:space="preserve">.  </w:t>
      </w:r>
      <w:r w:rsidR="00FA0EE2" w:rsidRPr="00323CBA">
        <w:t xml:space="preserve">In addition to these policies and plans themselves, there is a need for </w:t>
      </w:r>
      <w:r w:rsidRPr="00323CBA">
        <w:t xml:space="preserve">monitoring and </w:t>
      </w:r>
      <w:r w:rsidR="00FA0EE2" w:rsidRPr="00323CBA">
        <w:t xml:space="preserve">evaluation of </w:t>
      </w:r>
      <w:r w:rsidRPr="00323CBA">
        <w:t>these policies and plans</w:t>
      </w:r>
      <w:r w:rsidR="00B12665">
        <w:t xml:space="preserve">.  </w:t>
      </w:r>
      <w:r w:rsidR="005E3874" w:rsidRPr="00323CBA">
        <w:t xml:space="preserve">As reported in the Second National Communication to the </w:t>
      </w:r>
      <w:r w:rsidR="00B12665">
        <w:t>FCCC</w:t>
      </w:r>
      <w:r w:rsidR="005E3874" w:rsidRPr="00323CBA">
        <w:t>, “</w:t>
      </w:r>
      <w:r w:rsidRPr="00323CBA">
        <w:t>Of the eleven agencies identified, Department of Environment, Belize Tourism Board, NEMO and Ministry of Agriculture (Agriculture and Fisheries Departments) had policies or plans for 2007 and beyond</w:t>
      </w:r>
      <w:r w:rsidR="00FA0EE2" w:rsidRPr="00323CBA">
        <w:t xml:space="preserve"> </w:t>
      </w:r>
      <w:r w:rsidRPr="00323CBA">
        <w:t>which were in various stages of the implementation</w:t>
      </w:r>
      <w:r w:rsidR="00B12665">
        <w:t xml:space="preserve">.  </w:t>
      </w:r>
      <w:r w:rsidRPr="00323CBA">
        <w:t>The remaining seven agencies had policies or plans that required updating.</w:t>
      </w:r>
      <w:r w:rsidR="005E3874" w:rsidRPr="00323CBA">
        <w:t xml:space="preserve">” </w:t>
      </w:r>
      <w:sdt>
        <w:sdtPr>
          <w:id w:val="-1155524642"/>
          <w:citation/>
        </w:sdtPr>
        <w:sdtEndPr/>
        <w:sdtContent>
          <w:r w:rsidR="005E3874" w:rsidRPr="00323CBA">
            <w:fldChar w:fldCharType="begin"/>
          </w:r>
          <w:r w:rsidR="005E3874" w:rsidRPr="00323CBA">
            <w:instrText xml:space="preserve">CITATION Gov121 \p 63 \l 1033 </w:instrText>
          </w:r>
          <w:r w:rsidR="005E3874" w:rsidRPr="00323CBA">
            <w:fldChar w:fldCharType="separate"/>
          </w:r>
          <w:r w:rsidR="00127498">
            <w:rPr>
              <w:noProof/>
            </w:rPr>
            <w:t>(Ministry of Natural Resources and the Environment, 2012, p. 63)</w:t>
          </w:r>
          <w:r w:rsidR="005E3874" w:rsidRPr="00323CBA">
            <w:fldChar w:fldCharType="end"/>
          </w:r>
        </w:sdtContent>
      </w:sdt>
      <w:r w:rsidR="00B12665">
        <w:t>.</w:t>
      </w:r>
    </w:p>
    <w:p w14:paraId="132B4D31" w14:textId="77777777" w:rsidR="00323CBA" w:rsidRPr="00680C2F" w:rsidRDefault="00323CBA" w:rsidP="00736F10">
      <w:pPr>
        <w:pStyle w:val="AProdoc"/>
        <w:jc w:val="both"/>
      </w:pPr>
      <w:r w:rsidRPr="00374EFA">
        <w:t xml:space="preserve">National structures are often supported by non- state </w:t>
      </w:r>
      <w:r>
        <w:t xml:space="preserve">organizations and </w:t>
      </w:r>
      <w:r w:rsidRPr="00374EFA">
        <w:t>networks such as the Association of Protected Areas Management Organizations (APAMO) and the Belize Chamber of Commerc</w:t>
      </w:r>
      <w:r>
        <w:t>e and Industry (MFFSD 2012, 24)</w:t>
      </w:r>
      <w:r w:rsidR="00B12665">
        <w:t xml:space="preserve">.  </w:t>
      </w:r>
      <w:r w:rsidR="00A14FA9" w:rsidRPr="00A14FA9">
        <w:t>Local NGOs play an important role in financing and managing sustainable development in the country</w:t>
      </w:r>
      <w:r w:rsidR="00B12665">
        <w:t xml:space="preserve">.  </w:t>
      </w:r>
      <w:r w:rsidR="00A14FA9" w:rsidRPr="00A14FA9">
        <w:t>They are responsible for securing a considerable amount of funding and applying it directly to conser</w:t>
      </w:r>
      <w:r>
        <w:t xml:space="preserve">vation programs and </w:t>
      </w:r>
      <w:r w:rsidRPr="00680C2F">
        <w:t>activities</w:t>
      </w:r>
      <w:r w:rsidR="00B12665" w:rsidRPr="00680C2F">
        <w:t xml:space="preserve">.  </w:t>
      </w:r>
      <w:r w:rsidRPr="00680C2F">
        <w:t>The Protected Areas Conservation Trust provides funding to various conservation programs in protected areas management, research, capacity building in institutions and organizations with mandates</w:t>
      </w:r>
      <w:r w:rsidR="000A74B1" w:rsidRPr="00680C2F">
        <w:t xml:space="preserve"> in natural resource management, conservation, </w:t>
      </w:r>
      <w:r w:rsidRPr="00680C2F">
        <w:t>education and advocacy programs</w:t>
      </w:r>
      <w:sdt>
        <w:sdtPr>
          <w:id w:val="-1221356135"/>
          <w:citation/>
        </w:sdtPr>
        <w:sdtEndPr/>
        <w:sdtContent>
          <w:r w:rsidRPr="00680C2F">
            <w:fldChar w:fldCharType="begin"/>
          </w:r>
          <w:r w:rsidRPr="00680C2F">
            <w:instrText xml:space="preserve">CITATION MFF12 \p 21 \l 1033 </w:instrText>
          </w:r>
          <w:r w:rsidRPr="00680C2F">
            <w:fldChar w:fldCharType="separate"/>
          </w:r>
          <w:r w:rsidR="00127498">
            <w:rPr>
              <w:noProof/>
            </w:rPr>
            <w:t xml:space="preserve"> (MFFSD, 2012, p. 21)</w:t>
          </w:r>
          <w:r w:rsidRPr="00680C2F">
            <w:fldChar w:fldCharType="end"/>
          </w:r>
        </w:sdtContent>
      </w:sdt>
      <w:r w:rsidRPr="00680C2F">
        <w:t>.</w:t>
      </w:r>
    </w:p>
    <w:p w14:paraId="132B4D32" w14:textId="77777777" w:rsidR="00B12665" w:rsidRPr="00680C2F" w:rsidRDefault="00A14FA9" w:rsidP="00736F10">
      <w:pPr>
        <w:pStyle w:val="AProdoc"/>
        <w:jc w:val="both"/>
      </w:pPr>
      <w:r w:rsidRPr="00680C2F">
        <w:t xml:space="preserve">  </w:t>
      </w:r>
      <w:r w:rsidR="00323CBA" w:rsidRPr="00680C2F">
        <w:t>O</w:t>
      </w:r>
      <w:r w:rsidRPr="00680C2F">
        <w:t>ne NGO</w:t>
      </w:r>
      <w:r w:rsidR="007304E7" w:rsidRPr="00680C2F">
        <w:t>, Programme for Be</w:t>
      </w:r>
      <w:r w:rsidR="00C948FE" w:rsidRPr="00680C2F">
        <w:t>lize</w:t>
      </w:r>
      <w:r w:rsidR="007304E7" w:rsidRPr="00680C2F">
        <w:t xml:space="preserve">, </w:t>
      </w:r>
      <w:r w:rsidRPr="00680C2F">
        <w:t xml:space="preserve">has been managing an area of land measuring more than </w:t>
      </w:r>
      <w:r w:rsidR="007304E7" w:rsidRPr="00680C2F">
        <w:t xml:space="preserve">250,000 </w:t>
      </w:r>
      <w:r w:rsidRPr="00680C2F">
        <w:t xml:space="preserve">acres </w:t>
      </w:r>
      <w:r w:rsidR="00C948FE" w:rsidRPr="00680C2F">
        <w:t>for 25 years</w:t>
      </w:r>
      <w:r w:rsidR="00B12665" w:rsidRPr="00680C2F">
        <w:t xml:space="preserve">.  </w:t>
      </w:r>
      <w:r w:rsidRPr="00680C2F">
        <w:t xml:space="preserve">The Rio Bravo Conservation and Management Area started with 45,000 acres, and </w:t>
      </w:r>
      <w:proofErr w:type="gramStart"/>
      <w:r w:rsidRPr="00680C2F">
        <w:t>has</w:t>
      </w:r>
      <w:proofErr w:type="gramEnd"/>
      <w:r w:rsidRPr="00680C2F">
        <w:t xml:space="preserve"> grown to 266,000 acres through a number of grants and purchases</w:t>
      </w:r>
      <w:r w:rsidR="00B12665" w:rsidRPr="00680C2F">
        <w:t xml:space="preserve">.  </w:t>
      </w:r>
      <w:r w:rsidR="000D7D4D" w:rsidRPr="00680C2F">
        <w:t xml:space="preserve">The </w:t>
      </w:r>
      <w:r w:rsidRPr="00680C2F">
        <w:t>P</w:t>
      </w:r>
      <w:r w:rsidR="00C948FE" w:rsidRPr="00680C2F">
        <w:t>rogramme for Belize</w:t>
      </w:r>
      <w:r w:rsidRPr="00680C2F">
        <w:t xml:space="preserve"> recently completed ten years of participation in a carbon sequestration project negotiated under the United States Initiative for Joint Implementation Programme</w:t>
      </w:r>
      <w:r w:rsidR="00C948FE" w:rsidRPr="00680C2F">
        <w:t xml:space="preserve">.  </w:t>
      </w:r>
      <w:r w:rsidR="000D7D4D" w:rsidRPr="00680C2F">
        <w:t xml:space="preserve">The </w:t>
      </w:r>
      <w:r w:rsidR="00C948FE" w:rsidRPr="00680C2F">
        <w:t xml:space="preserve">Programme for Belize </w:t>
      </w:r>
      <w:r w:rsidRPr="00680C2F">
        <w:t xml:space="preserve">has committed to multiple-use management of a portion of the area for a </w:t>
      </w:r>
      <w:r w:rsidR="007304E7" w:rsidRPr="00680C2F">
        <w:t>40</w:t>
      </w:r>
      <w:r w:rsidRPr="00680C2F">
        <w:t>-year period, and was able to benefit from financial resources provided by power generating companies in the United States</w:t>
      </w:r>
      <w:r w:rsidR="00B12665" w:rsidRPr="00680C2F">
        <w:t xml:space="preserve">.  </w:t>
      </w:r>
      <w:r w:rsidRPr="00680C2F">
        <w:t>This work is on-going and the collection of new data provides additional potential for the improvement of the mechanism for carbon credits trading</w:t>
      </w:r>
    </w:p>
    <w:p w14:paraId="132B4D33" w14:textId="77777777" w:rsidR="00A14FA9" w:rsidRPr="00B06E0F" w:rsidRDefault="00FF3D29" w:rsidP="00736F10">
      <w:pPr>
        <w:pStyle w:val="AProdoc"/>
        <w:jc w:val="both"/>
      </w:pPr>
      <w:r w:rsidRPr="00680C2F">
        <w:t xml:space="preserve">There are </w:t>
      </w:r>
      <w:r w:rsidR="00A14FA9" w:rsidRPr="00680C2F">
        <w:t xml:space="preserve">a number of other </w:t>
      </w:r>
      <w:r w:rsidRPr="00680C2F">
        <w:t xml:space="preserve">important </w:t>
      </w:r>
      <w:r w:rsidR="00A14FA9" w:rsidRPr="00680C2F">
        <w:t xml:space="preserve">non-state stakeholder organizations </w:t>
      </w:r>
      <w:r w:rsidRPr="00680C2F">
        <w:t xml:space="preserve">that </w:t>
      </w:r>
      <w:r w:rsidR="00A14FA9" w:rsidRPr="00680C2F">
        <w:t xml:space="preserve">undertake activities </w:t>
      </w:r>
      <w:r w:rsidRPr="00680C2F">
        <w:t>to</w:t>
      </w:r>
      <w:r w:rsidR="00A14FA9" w:rsidRPr="00680C2F">
        <w:t xml:space="preserve"> help Belize meets its obligations under the </w:t>
      </w:r>
      <w:r w:rsidRPr="00680C2F">
        <w:t>Rio Conventions.  These include but are not limited to: Belize Audubon Society</w:t>
      </w:r>
      <w:r w:rsidR="00A14FA9" w:rsidRPr="00680C2F">
        <w:t>, Toledo Institute f</w:t>
      </w:r>
      <w:r w:rsidRPr="00680C2F">
        <w:t>or Development and Environment</w:t>
      </w:r>
      <w:r w:rsidR="00A14FA9" w:rsidRPr="00B06E0F">
        <w:t>, Citrus Re</w:t>
      </w:r>
      <w:r w:rsidRPr="00B06E0F">
        <w:t xml:space="preserve">search and Education </w:t>
      </w:r>
      <w:r w:rsidRPr="00B06E0F">
        <w:lastRenderedPageBreak/>
        <w:t>Institute, Friends of Nature</w:t>
      </w:r>
      <w:r w:rsidR="00A14FA9" w:rsidRPr="00B06E0F">
        <w:t>, Belize I</w:t>
      </w:r>
      <w:r w:rsidRPr="00B06E0F">
        <w:t>nstitute for Environmental Law</w:t>
      </w:r>
      <w:r w:rsidR="00A14FA9" w:rsidRPr="00B06E0F">
        <w:t xml:space="preserve">, </w:t>
      </w:r>
      <w:proofErr w:type="spellStart"/>
      <w:r w:rsidR="00A14FA9" w:rsidRPr="00B06E0F">
        <w:t>Ya’axche</w:t>
      </w:r>
      <w:proofErr w:type="spellEnd"/>
      <w:r w:rsidR="00A14FA9" w:rsidRPr="00B06E0F">
        <w:t xml:space="preserve"> Conservation Trust, </w:t>
      </w:r>
      <w:proofErr w:type="spellStart"/>
      <w:r w:rsidR="00A14FA9" w:rsidRPr="00B06E0F">
        <w:t>Sarstoon</w:t>
      </w:r>
      <w:proofErr w:type="spellEnd"/>
      <w:r w:rsidR="00A14FA9" w:rsidRPr="00B06E0F">
        <w:t xml:space="preserve"> </w:t>
      </w:r>
      <w:proofErr w:type="spellStart"/>
      <w:r w:rsidR="00A14FA9" w:rsidRPr="00B06E0F">
        <w:t>Temash</w:t>
      </w:r>
      <w:proofErr w:type="spellEnd"/>
      <w:r w:rsidR="00A14FA9" w:rsidRPr="00B06E0F">
        <w:t xml:space="preserve"> Institute for Indigenous Managem</w:t>
      </w:r>
      <w:r w:rsidR="00EA7DC4" w:rsidRPr="00B06E0F">
        <w:t>ent</w:t>
      </w:r>
      <w:r w:rsidR="00A14FA9" w:rsidRPr="00B06E0F">
        <w:t xml:space="preserve">, </w:t>
      </w:r>
      <w:r w:rsidR="00EA7DC4" w:rsidRPr="00B06E0F">
        <w:t xml:space="preserve">and </w:t>
      </w:r>
      <w:r w:rsidR="00A14FA9" w:rsidRPr="00B06E0F">
        <w:t>Belize Enterpr</w:t>
      </w:r>
      <w:r w:rsidR="00EA7DC4" w:rsidRPr="00B06E0F">
        <w:t>ise for Sustainable Technology</w:t>
      </w:r>
      <w:r w:rsidR="00B12665" w:rsidRPr="00B06E0F">
        <w:t xml:space="preserve">.  </w:t>
      </w:r>
      <w:r w:rsidR="00EA7DC4" w:rsidRPr="00B06E0F">
        <w:t xml:space="preserve">In addition, </w:t>
      </w:r>
      <w:r w:rsidR="00A14FA9" w:rsidRPr="00B06E0F">
        <w:t>there are at least 38 local NGOs and CBOs and 16 international organizations working toward common global environmental objectives, such as the co-management of protected areas</w:t>
      </w:r>
      <w:r w:rsidR="00B12665" w:rsidRPr="00B06E0F">
        <w:t xml:space="preserve">.  </w:t>
      </w:r>
      <w:r w:rsidR="00EA7DC4" w:rsidRPr="00B06E0F">
        <w:t>T</w:t>
      </w:r>
      <w:r w:rsidR="00A14FA9" w:rsidRPr="00B06E0F">
        <w:rPr>
          <w:bCs/>
        </w:rPr>
        <w:t>he Belize Association of Conservation Non-Governmen</w:t>
      </w:r>
      <w:r w:rsidR="00EA7DC4" w:rsidRPr="00B06E0F">
        <w:rPr>
          <w:bCs/>
        </w:rPr>
        <w:t>t Organizations</w:t>
      </w:r>
      <w:r w:rsidR="00A14FA9" w:rsidRPr="00B06E0F">
        <w:rPr>
          <w:bCs/>
        </w:rPr>
        <w:t xml:space="preserve"> facilitates stakeholder involvement in the deliberation, cooperation, consensus-building and information exchange among non-state stakeholders in natural resources and environmental management</w:t>
      </w:r>
      <w:r w:rsidR="00B12665" w:rsidRPr="00B06E0F">
        <w:rPr>
          <w:bCs/>
        </w:rPr>
        <w:t xml:space="preserve">.  </w:t>
      </w:r>
      <w:r w:rsidR="00A14FA9" w:rsidRPr="00B06E0F">
        <w:t xml:space="preserve">The co-management model between </w:t>
      </w:r>
      <w:r w:rsidR="003A4ACC" w:rsidRPr="00B06E0F">
        <w:t>the Government</w:t>
      </w:r>
      <w:r w:rsidR="00A14FA9" w:rsidRPr="00B06E0F">
        <w:t xml:space="preserve"> and various NGOs </w:t>
      </w:r>
      <w:r w:rsidR="003A4ACC" w:rsidRPr="00B06E0F">
        <w:t>helps encourage community support for</w:t>
      </w:r>
      <w:r w:rsidR="00A14FA9" w:rsidRPr="00B06E0F">
        <w:t xml:space="preserve"> the establishment and sustainable maintenance of protected areas</w:t>
      </w:r>
      <w:sdt>
        <w:sdtPr>
          <w:id w:val="-1864737813"/>
          <w:citation/>
        </w:sdtPr>
        <w:sdtEndPr/>
        <w:sdtContent>
          <w:r w:rsidR="00A14FA9" w:rsidRPr="00B06E0F">
            <w:fldChar w:fldCharType="begin"/>
          </w:r>
          <w:r w:rsidR="00A14FA9" w:rsidRPr="00B06E0F">
            <w:instrText xml:space="preserve">CITATION UN131 \p 82 \l 1033 </w:instrText>
          </w:r>
          <w:r w:rsidR="00A14FA9" w:rsidRPr="00B06E0F">
            <w:fldChar w:fldCharType="separate"/>
          </w:r>
          <w:r w:rsidR="00127498">
            <w:rPr>
              <w:noProof/>
            </w:rPr>
            <w:t xml:space="preserve"> (UNDP, 2013, p. 82)</w:t>
          </w:r>
          <w:r w:rsidR="00A14FA9" w:rsidRPr="00B06E0F">
            <w:fldChar w:fldCharType="end"/>
          </w:r>
        </w:sdtContent>
      </w:sdt>
    </w:p>
    <w:p w14:paraId="132B4D34" w14:textId="77777777" w:rsidR="00B12665" w:rsidRDefault="00A14FA9" w:rsidP="00736F10">
      <w:pPr>
        <w:pStyle w:val="AProdoc"/>
        <w:jc w:val="both"/>
      </w:pPr>
      <w:r w:rsidRPr="00A73471">
        <w:t xml:space="preserve"> </w:t>
      </w:r>
      <w:r w:rsidR="00426991" w:rsidRPr="00A73471">
        <w:t xml:space="preserve">There are presently more than 20 institutions </w:t>
      </w:r>
      <w:r w:rsidR="00426991">
        <w:t xml:space="preserve">in the public and private sector </w:t>
      </w:r>
      <w:r w:rsidR="00426991" w:rsidRPr="00A73471">
        <w:t>offering rese</w:t>
      </w:r>
      <w:r w:rsidR="00426991">
        <w:t>arch and training opportunities in biodiversity conservation and management</w:t>
      </w:r>
      <w:r w:rsidR="00B12665">
        <w:t xml:space="preserve">.  </w:t>
      </w:r>
      <w:r w:rsidR="00426991">
        <w:t xml:space="preserve">Local and international NGOs as well as academic institutions support government research efforts in biodiversity </w:t>
      </w:r>
      <w:r w:rsidR="00374EFA">
        <w:t xml:space="preserve">and natural resource </w:t>
      </w:r>
      <w:r w:rsidR="00426991">
        <w:t>management</w:t>
      </w:r>
      <w:sdt>
        <w:sdtPr>
          <w:id w:val="184480546"/>
          <w:citation/>
        </w:sdtPr>
        <w:sdtEndPr/>
        <w:sdtContent>
          <w:r w:rsidR="00426991">
            <w:fldChar w:fldCharType="begin"/>
          </w:r>
          <w:r w:rsidR="00426991">
            <w:instrText xml:space="preserve">CITATION Min101 \p 20 \l 1033 </w:instrText>
          </w:r>
          <w:r w:rsidR="00426991">
            <w:fldChar w:fldCharType="separate"/>
          </w:r>
          <w:r w:rsidR="00127498">
            <w:rPr>
              <w:noProof/>
            </w:rPr>
            <w:t xml:space="preserve"> (Ministry of Natural Resources and the Environment, 2010, p. 20)</w:t>
          </w:r>
          <w:r w:rsidR="00426991">
            <w:fldChar w:fldCharType="end"/>
          </w:r>
        </w:sdtContent>
      </w:sdt>
      <w:r w:rsidR="00B12665">
        <w:t>.</w:t>
      </w:r>
    </w:p>
    <w:p w14:paraId="132B4D35" w14:textId="77777777" w:rsidR="00426991" w:rsidRPr="00FF41D8" w:rsidRDefault="00426991" w:rsidP="00736F10">
      <w:pPr>
        <w:pStyle w:val="AProdoc"/>
        <w:jc w:val="both"/>
      </w:pPr>
      <w:r>
        <w:t xml:space="preserve">One critical </w:t>
      </w:r>
      <w:r w:rsidR="00FF41D8">
        <w:t xml:space="preserve">institution is the </w:t>
      </w:r>
      <w:r w:rsidRPr="00F574DE">
        <w:t>Environ</w:t>
      </w:r>
      <w:r w:rsidR="007C3842">
        <w:t>mental Research Institute</w:t>
      </w:r>
      <w:r w:rsidR="00FF41D8">
        <w:t xml:space="preserve">; </w:t>
      </w:r>
      <w:r w:rsidRPr="00F574DE">
        <w:t>this institution provides the foundation for national capacity development</w:t>
      </w:r>
      <w:r w:rsidR="00B12665">
        <w:t xml:space="preserve">.  </w:t>
      </w:r>
      <w:r w:rsidRPr="00F574DE">
        <w:rPr>
          <w:rFonts w:eastAsiaTheme="minorHAnsi"/>
        </w:rPr>
        <w:t>The institute was established in 2010</w:t>
      </w:r>
      <w:r>
        <w:rPr>
          <w:rFonts w:eastAsiaTheme="minorHAnsi"/>
        </w:rPr>
        <w:t xml:space="preserve"> at </w:t>
      </w:r>
      <w:r w:rsidRPr="00F574DE">
        <w:t xml:space="preserve">the University of Belize </w:t>
      </w:r>
      <w:r w:rsidRPr="00F574DE">
        <w:rPr>
          <w:rFonts w:eastAsiaTheme="minorHAnsi"/>
        </w:rPr>
        <w:t>to address a large gap in local capacity for research and monitoring that exists within Belize</w:t>
      </w:r>
      <w:r w:rsidR="00B12665">
        <w:rPr>
          <w:rFonts w:eastAsiaTheme="minorHAnsi"/>
        </w:rPr>
        <w:t xml:space="preserve">.  </w:t>
      </w:r>
      <w:r w:rsidR="007C3842">
        <w:rPr>
          <w:rFonts w:eastAsiaTheme="minorHAnsi"/>
        </w:rPr>
        <w:t>The Institute’s</w:t>
      </w:r>
      <w:r>
        <w:rPr>
          <w:rFonts w:eastAsiaTheme="minorHAnsi"/>
        </w:rPr>
        <w:t xml:space="preserve"> primary focus is on sustainable management of natural resources and building local capacity</w:t>
      </w:r>
      <w:sdt>
        <w:sdtPr>
          <w:rPr>
            <w:rFonts w:eastAsiaTheme="minorHAnsi"/>
          </w:rPr>
          <w:id w:val="879749255"/>
          <w:citation/>
        </w:sdtPr>
        <w:sdtEndPr/>
        <w:sdtContent>
          <w:r>
            <w:rPr>
              <w:rFonts w:eastAsiaTheme="minorHAnsi"/>
            </w:rPr>
            <w:fldChar w:fldCharType="begin"/>
          </w:r>
          <w:r>
            <w:rPr>
              <w:rFonts w:eastAsiaTheme="minorHAnsi"/>
            </w:rPr>
            <w:instrText xml:space="preserve"> CITATION MFF12 \l 1033 </w:instrText>
          </w:r>
          <w:r>
            <w:rPr>
              <w:rFonts w:eastAsiaTheme="minorHAnsi"/>
            </w:rPr>
            <w:fldChar w:fldCharType="separate"/>
          </w:r>
          <w:r w:rsidR="00127498">
            <w:rPr>
              <w:rFonts w:eastAsiaTheme="minorHAnsi"/>
              <w:noProof/>
            </w:rPr>
            <w:t xml:space="preserve"> </w:t>
          </w:r>
          <w:r w:rsidR="00127498" w:rsidRPr="00127498">
            <w:rPr>
              <w:rFonts w:eastAsiaTheme="minorHAnsi"/>
              <w:noProof/>
            </w:rPr>
            <w:t>(MFFSD, 2012)</w:t>
          </w:r>
          <w:r>
            <w:rPr>
              <w:rFonts w:eastAsiaTheme="minorHAnsi"/>
            </w:rPr>
            <w:fldChar w:fldCharType="end"/>
          </w:r>
        </w:sdtContent>
      </w:sdt>
      <w:r>
        <w:rPr>
          <w:rFonts w:eastAsiaTheme="minorHAnsi"/>
        </w:rPr>
        <w:t>.</w:t>
      </w:r>
    </w:p>
    <w:p w14:paraId="132B4D36" w14:textId="77777777" w:rsidR="00B12665" w:rsidRDefault="00FF41D8" w:rsidP="00736F10">
      <w:pPr>
        <w:pStyle w:val="AProdoc"/>
        <w:jc w:val="both"/>
        <w:rPr>
          <w:rFonts w:eastAsiaTheme="minorHAnsi"/>
        </w:rPr>
      </w:pPr>
      <w:r>
        <w:rPr>
          <w:rFonts w:eastAsiaTheme="minorHAnsi"/>
        </w:rPr>
        <w:t xml:space="preserve">Additionally, formal training in biodiversity conservation has been </w:t>
      </w:r>
      <w:r w:rsidR="006C6338">
        <w:rPr>
          <w:rFonts w:eastAsiaTheme="minorHAnsi"/>
        </w:rPr>
        <w:t>officially</w:t>
      </w:r>
      <w:r>
        <w:rPr>
          <w:rFonts w:eastAsiaTheme="minorHAnsi"/>
        </w:rPr>
        <w:t xml:space="preserve"> integrated into the curricula of primary, secondary and tertiary education institutions</w:t>
      </w:r>
      <w:r w:rsidR="00B12665">
        <w:rPr>
          <w:rFonts w:eastAsiaTheme="minorHAnsi"/>
        </w:rPr>
        <w:t xml:space="preserve">.  </w:t>
      </w:r>
      <w:r>
        <w:rPr>
          <w:rFonts w:eastAsiaTheme="minorHAnsi"/>
        </w:rPr>
        <w:t>Furthermore, all tertiary institutions have full courses, and two universities offer associate’s degrees in Natural Resources Management and Environmental Science</w:t>
      </w:r>
      <w:sdt>
        <w:sdtPr>
          <w:rPr>
            <w:rFonts w:eastAsiaTheme="minorHAnsi"/>
          </w:rPr>
          <w:id w:val="1183241895"/>
          <w:citation/>
        </w:sdtPr>
        <w:sdtEndPr/>
        <w:sdtContent>
          <w:r>
            <w:rPr>
              <w:rFonts w:eastAsiaTheme="minorHAnsi"/>
            </w:rPr>
            <w:fldChar w:fldCharType="begin"/>
          </w:r>
          <w:r>
            <w:rPr>
              <w:rFonts w:eastAsiaTheme="minorHAnsi"/>
            </w:rPr>
            <w:instrText xml:space="preserve"> CITATION MFF12 \l 1033 </w:instrText>
          </w:r>
          <w:r>
            <w:rPr>
              <w:rFonts w:eastAsiaTheme="minorHAnsi"/>
            </w:rPr>
            <w:fldChar w:fldCharType="separate"/>
          </w:r>
          <w:r w:rsidR="00127498">
            <w:rPr>
              <w:rFonts w:eastAsiaTheme="minorHAnsi"/>
              <w:noProof/>
            </w:rPr>
            <w:t xml:space="preserve"> </w:t>
          </w:r>
          <w:r w:rsidR="00127498" w:rsidRPr="00127498">
            <w:rPr>
              <w:rFonts w:eastAsiaTheme="minorHAnsi"/>
              <w:noProof/>
            </w:rPr>
            <w:t>(MFFSD, 2012)</w:t>
          </w:r>
          <w:r>
            <w:rPr>
              <w:rFonts w:eastAsiaTheme="minorHAnsi"/>
            </w:rPr>
            <w:fldChar w:fldCharType="end"/>
          </w:r>
        </w:sdtContent>
      </w:sdt>
      <w:r w:rsidR="00B12665">
        <w:rPr>
          <w:rFonts w:eastAsiaTheme="minorHAnsi"/>
        </w:rPr>
        <w:t>.</w:t>
      </w:r>
    </w:p>
    <w:p w14:paraId="132B4D37" w14:textId="77777777" w:rsidR="005C4B3C" w:rsidRPr="003C6A8A" w:rsidRDefault="00AF2030" w:rsidP="00736F10">
      <w:pPr>
        <w:pStyle w:val="AProdoc"/>
        <w:jc w:val="both"/>
      </w:pPr>
      <w:r>
        <w:t>Global Climate Change Alliance</w:t>
      </w:r>
      <w:r w:rsidR="005C4B3C">
        <w:t xml:space="preserve"> was initiated by the European Commission to address climate change issues in Belize and improve the country’s coordination in handling them</w:t>
      </w:r>
      <w:r w:rsidR="00B12665">
        <w:t xml:space="preserve">.  </w:t>
      </w:r>
      <w:r w:rsidR="005C4B3C">
        <w:t xml:space="preserve">The project aimed to strengthen institutional capacities by establishing a Climate Change Office within the </w:t>
      </w:r>
      <w:r w:rsidR="00D53CE8" w:rsidRPr="00D53CE8">
        <w:t>Ministry of Natural Resources and the Environment</w:t>
      </w:r>
      <w:r w:rsidR="005C4B3C">
        <w:rPr>
          <w:i/>
        </w:rPr>
        <w:t xml:space="preserve"> (now in MFFSD)</w:t>
      </w:r>
      <w:sdt>
        <w:sdtPr>
          <w:id w:val="778220560"/>
          <w:citation/>
        </w:sdtPr>
        <w:sdtEndPr/>
        <w:sdtContent>
          <w:r w:rsidR="005C4B3C">
            <w:fldChar w:fldCharType="begin"/>
          </w:r>
          <w:r w:rsidR="005C4B3C">
            <w:instrText xml:space="preserve">CITATION MFF12 \p 11 \l 1033 </w:instrText>
          </w:r>
          <w:r w:rsidR="005C4B3C">
            <w:fldChar w:fldCharType="separate"/>
          </w:r>
          <w:r w:rsidR="00127498">
            <w:rPr>
              <w:noProof/>
            </w:rPr>
            <w:t xml:space="preserve"> (MFFSD, 2012, p. 11)</w:t>
          </w:r>
          <w:r w:rsidR="005C4B3C">
            <w:fldChar w:fldCharType="end"/>
          </w:r>
        </w:sdtContent>
      </w:sdt>
      <w:r w:rsidR="005C4B3C">
        <w:t>.</w:t>
      </w:r>
    </w:p>
    <w:p w14:paraId="132B4D38" w14:textId="77777777" w:rsidR="003C6A8A" w:rsidRPr="00680C2F" w:rsidRDefault="00A261C2" w:rsidP="00736F10">
      <w:pPr>
        <w:pStyle w:val="AProdoc"/>
        <w:jc w:val="both"/>
      </w:pPr>
      <w:r w:rsidRPr="00680C2F">
        <w:t>Other sustainable-</w:t>
      </w:r>
      <w:r w:rsidR="003C6A8A" w:rsidRPr="00680C2F">
        <w:t xml:space="preserve">use initiatives include the preservation of traditional use of biodiversity resources through efforts such as the work on-going at </w:t>
      </w:r>
      <w:proofErr w:type="spellStart"/>
      <w:r w:rsidR="003C6A8A" w:rsidRPr="00680C2F">
        <w:t>IxChel</w:t>
      </w:r>
      <w:proofErr w:type="spellEnd"/>
      <w:r w:rsidR="003C6A8A" w:rsidRPr="00680C2F">
        <w:t xml:space="preserve"> and through CBOs focusing on indigenous and ethnic peoples, such as promoted by the Belize Indigenous Training Institute (BITI)</w:t>
      </w:r>
      <w:r w:rsidR="00B12665" w:rsidRPr="00680C2F">
        <w:t xml:space="preserve">.  </w:t>
      </w:r>
      <w:r w:rsidR="003C6A8A" w:rsidRPr="00680C2F">
        <w:t>Efforts have been underway to involve communities in the rehabilitation of degraded areas through promotion of riparian forest rehabilitation through such organizations as the Society for the Promotion of Eco-cultur</w:t>
      </w:r>
      <w:r w:rsidRPr="00680C2F">
        <w:t>al Tourism and the Environment</w:t>
      </w:r>
      <w:r w:rsidR="00B12665" w:rsidRPr="00680C2F">
        <w:t xml:space="preserve">.  </w:t>
      </w:r>
      <w:r w:rsidR="003C6A8A" w:rsidRPr="00680C2F">
        <w:t xml:space="preserve">Cooperation between the </w:t>
      </w:r>
      <w:r w:rsidR="00D20F41" w:rsidRPr="00680C2F">
        <w:t>Government</w:t>
      </w:r>
      <w:r w:rsidR="003C6A8A" w:rsidRPr="00680C2F">
        <w:t xml:space="preserve"> and the private sector for the development of sustainable use methods for biodiversity resources includes promotion of organic citrus and cocoa production, aquaculture of native fish and crustaceans, and issuance of long-term forest licenses</w:t>
      </w:r>
    </w:p>
    <w:p w14:paraId="132B4D39" w14:textId="77777777" w:rsidR="003C6A8A" w:rsidRPr="00A261C2" w:rsidRDefault="003C6A8A" w:rsidP="00736F10">
      <w:pPr>
        <w:pStyle w:val="AProdoc"/>
        <w:jc w:val="both"/>
      </w:pPr>
      <w:r w:rsidRPr="00A261C2">
        <w:t xml:space="preserve">Belize is rich in traditional knowledge and </w:t>
      </w:r>
      <w:r w:rsidR="00A261C2">
        <w:t xml:space="preserve">multiple </w:t>
      </w:r>
      <w:r w:rsidRPr="00A261C2">
        <w:t>initiatives are in place to</w:t>
      </w:r>
      <w:r w:rsidR="00D20F41" w:rsidRPr="00A261C2">
        <w:t xml:space="preserve"> identify,</w:t>
      </w:r>
      <w:r w:rsidRPr="00A261C2">
        <w:t xml:space="preserve"> record</w:t>
      </w:r>
      <w:r w:rsidR="00D20F41" w:rsidRPr="00A261C2">
        <w:t>,</w:t>
      </w:r>
      <w:r w:rsidRPr="00A261C2">
        <w:t xml:space="preserve"> and maintain this important knowledge base</w:t>
      </w:r>
      <w:r w:rsidR="00B12665" w:rsidRPr="00A261C2">
        <w:t xml:space="preserve">.  </w:t>
      </w:r>
      <w:r w:rsidRPr="00A261C2">
        <w:t xml:space="preserve">The </w:t>
      </w:r>
      <w:r w:rsidR="00D20F41" w:rsidRPr="00A261C2">
        <w:t>Government</w:t>
      </w:r>
      <w:r w:rsidRPr="00A261C2">
        <w:t>’s National In</w:t>
      </w:r>
      <w:r w:rsidR="00D20F41" w:rsidRPr="00A261C2">
        <w:t>stitute of Culture and History</w:t>
      </w:r>
      <w:r w:rsidRPr="00A261C2">
        <w:t xml:space="preserve"> is the public institution </w:t>
      </w:r>
      <w:r w:rsidR="00A261C2">
        <w:t xml:space="preserve">responsible for </w:t>
      </w:r>
      <w:r w:rsidRPr="00A261C2">
        <w:t>overseeing traditional and indigenous history, practices, and knowledge</w:t>
      </w:r>
      <w:r w:rsidR="00B12665" w:rsidRPr="00A261C2">
        <w:t xml:space="preserve">.  </w:t>
      </w:r>
      <w:proofErr w:type="spellStart"/>
      <w:r w:rsidRPr="00A261C2">
        <w:t>IxChel</w:t>
      </w:r>
      <w:proofErr w:type="spellEnd"/>
      <w:r w:rsidRPr="00A261C2">
        <w:t xml:space="preserve"> is an NGO that has been instrumental in recording and pre</w:t>
      </w:r>
      <w:r w:rsidR="00A261C2">
        <w:t>serving traditional sustainable-</w:t>
      </w:r>
      <w:r w:rsidRPr="00A261C2">
        <w:t>use practices</w:t>
      </w:r>
      <w:r w:rsidR="00A261C2">
        <w:t xml:space="preserve"> and identification of species </w:t>
      </w:r>
      <w:r w:rsidRPr="00A261C2">
        <w:t>and application of different medicinal plants within Belize</w:t>
      </w:r>
      <w:r w:rsidR="00B12665" w:rsidRPr="00A261C2">
        <w:t xml:space="preserve">.  </w:t>
      </w:r>
      <w:r w:rsidRPr="00A261C2">
        <w:t xml:space="preserve">Several CBOs have </w:t>
      </w:r>
      <w:r w:rsidR="00A261C2">
        <w:t xml:space="preserve">also </w:t>
      </w:r>
      <w:r w:rsidRPr="00A261C2">
        <w:t>formed to promote indigenous r</w:t>
      </w:r>
      <w:r w:rsidR="00A261C2">
        <w:t xml:space="preserve">ights and traditions and maintain cultural identity.  Such organizations </w:t>
      </w:r>
      <w:r w:rsidRPr="00A261C2">
        <w:t>includ</w:t>
      </w:r>
      <w:r w:rsidR="00A261C2">
        <w:t>e</w:t>
      </w:r>
      <w:r w:rsidRPr="00A261C2">
        <w:t xml:space="preserve"> the </w:t>
      </w:r>
      <w:proofErr w:type="spellStart"/>
      <w:r w:rsidRPr="00A261C2">
        <w:t>Sarstoon</w:t>
      </w:r>
      <w:proofErr w:type="spellEnd"/>
      <w:r w:rsidRPr="00A261C2">
        <w:t xml:space="preserve"> and </w:t>
      </w:r>
      <w:proofErr w:type="spellStart"/>
      <w:r w:rsidRPr="00A261C2">
        <w:t>Temash</w:t>
      </w:r>
      <w:proofErr w:type="spellEnd"/>
      <w:r w:rsidRPr="00A261C2">
        <w:t xml:space="preserve"> Insti</w:t>
      </w:r>
      <w:r w:rsidR="00D20F41" w:rsidRPr="00A261C2">
        <w:t>tute for Indigenous Management</w:t>
      </w:r>
      <w:r w:rsidRPr="00A261C2">
        <w:t>, t</w:t>
      </w:r>
      <w:r w:rsidR="00D20F41" w:rsidRPr="00A261C2">
        <w:t>he Toledo Maya Culture Council</w:t>
      </w:r>
      <w:r w:rsidRPr="00A261C2">
        <w:t>, t</w:t>
      </w:r>
      <w:r w:rsidR="00D20F41" w:rsidRPr="00A261C2">
        <w:t>he Toledo Maya Women’s Council</w:t>
      </w:r>
      <w:r w:rsidRPr="00A261C2">
        <w:t xml:space="preserve">, </w:t>
      </w:r>
      <w:r w:rsidR="00D20F41" w:rsidRPr="00A261C2">
        <w:t xml:space="preserve">the </w:t>
      </w:r>
      <w:proofErr w:type="spellStart"/>
      <w:r w:rsidR="00D20F41" w:rsidRPr="00A261C2">
        <w:t>Ke’Kchi</w:t>
      </w:r>
      <w:proofErr w:type="spellEnd"/>
      <w:r w:rsidR="00D20F41" w:rsidRPr="00A261C2">
        <w:t>’ Council of Belize,</w:t>
      </w:r>
      <w:r w:rsidRPr="00A261C2">
        <w:t xml:space="preserve"> and the Belize</w:t>
      </w:r>
      <w:r w:rsidR="00A261C2" w:rsidRPr="00A261C2">
        <w:t xml:space="preserve"> Indigenous Training Institute</w:t>
      </w:r>
      <w:r w:rsidRPr="00A261C2">
        <w:t>.</w:t>
      </w:r>
    </w:p>
    <w:p w14:paraId="132B4D3A" w14:textId="77777777" w:rsidR="007304E7" w:rsidRPr="007304E7" w:rsidRDefault="007304E7" w:rsidP="00736F10">
      <w:pPr>
        <w:pStyle w:val="AProdoc"/>
        <w:jc w:val="both"/>
        <w:rPr>
          <w:i/>
        </w:rPr>
      </w:pPr>
      <w:r>
        <w:t>There has been much confusion amongst the ministries with regard to their missions and mandates since the government restructuring in 2012</w:t>
      </w:r>
      <w:r w:rsidR="00B12665">
        <w:t xml:space="preserve">.  </w:t>
      </w:r>
      <w:r>
        <w:t xml:space="preserve">Nearly two full years </w:t>
      </w:r>
      <w:r w:rsidR="00A261C2">
        <w:t>after the restructuring, many</w:t>
      </w:r>
      <w:r>
        <w:t xml:space="preserve"> of the ministries have not even updated or created an inte</w:t>
      </w:r>
      <w:r w:rsidR="006C6338">
        <w:t xml:space="preserve">rnet presence through websites.  Moreover, </w:t>
      </w:r>
      <w:r>
        <w:t>coordination and communication between different agencies is limited.</w:t>
      </w:r>
    </w:p>
    <w:p w14:paraId="132B4D3B" w14:textId="77777777" w:rsidR="00D3399A" w:rsidRPr="001534E5" w:rsidRDefault="00D3399A" w:rsidP="00736F10">
      <w:pPr>
        <w:pStyle w:val="AProdoc"/>
        <w:jc w:val="both"/>
      </w:pPr>
      <w:r w:rsidRPr="00FF6004">
        <w:lastRenderedPageBreak/>
        <w:t xml:space="preserve">Weak enforcement of conservation legislation coupled with inadequate support for analysis of public policy to better recognize the value of the protected area systems </w:t>
      </w:r>
      <w:r w:rsidR="007304E7" w:rsidRPr="00FF6004">
        <w:t xml:space="preserve">and the Rio Conventions more broadly </w:t>
      </w:r>
      <w:r w:rsidRPr="00FF6004">
        <w:t xml:space="preserve">to national economic development </w:t>
      </w:r>
      <w:r w:rsidR="007304E7" w:rsidRPr="00FF6004">
        <w:t>is a regular problem with government operations</w:t>
      </w:r>
      <w:r w:rsidR="00B12665">
        <w:t xml:space="preserve">.  </w:t>
      </w:r>
      <w:r w:rsidR="00512682" w:rsidRPr="00FF6004">
        <w:t>The limited capacity to build consensus among and within communities that are in close proximity to protected areas around a more positive perception of protected areas further limits effective management of and frustrates access to the benefits of protected areas</w:t>
      </w:r>
      <w:r w:rsidRPr="00FF6004">
        <w:t>”</w:t>
      </w:r>
      <w:sdt>
        <w:sdtPr>
          <w:id w:val="234759648"/>
          <w:citation/>
        </w:sdtPr>
        <w:sdtEndPr/>
        <w:sdtContent>
          <w:r w:rsidR="00512682" w:rsidRPr="00FF6004">
            <w:fldChar w:fldCharType="begin"/>
          </w:r>
          <w:r w:rsidR="00B80169" w:rsidRPr="00FF6004">
            <w:instrText xml:space="preserve">CITATION UN131 \p 82 \l 1033 </w:instrText>
          </w:r>
          <w:r w:rsidR="00512682" w:rsidRPr="00FF6004">
            <w:fldChar w:fldCharType="separate"/>
          </w:r>
          <w:r w:rsidR="00127498">
            <w:rPr>
              <w:noProof/>
            </w:rPr>
            <w:t xml:space="preserve"> (UNDP, 2013, p. 82)</w:t>
          </w:r>
          <w:r w:rsidR="00512682" w:rsidRPr="00FF6004">
            <w:fldChar w:fldCharType="end"/>
          </w:r>
        </w:sdtContent>
      </w:sdt>
      <w:r w:rsidR="00B12665">
        <w:t xml:space="preserve">.  </w:t>
      </w:r>
      <w:r w:rsidR="006B3849">
        <w:t>Trans</w:t>
      </w:r>
      <w:r w:rsidR="007304E7" w:rsidRPr="00FF6004">
        <w:t xml:space="preserve">boundary incursions and illegal access that are beyond the scope of the domestic protected areas co-management agencies to deal with only </w:t>
      </w:r>
      <w:r w:rsidR="007304E7" w:rsidRPr="001534E5">
        <w:t>further strains the limited capacity and resources within the Government to sustainably enforce protection regulations.</w:t>
      </w:r>
    </w:p>
    <w:p w14:paraId="132B4D3C" w14:textId="77777777" w:rsidR="001D0133" w:rsidRPr="001534E5" w:rsidRDefault="00FF6004" w:rsidP="00736F10">
      <w:pPr>
        <w:pStyle w:val="AProdoc"/>
        <w:jc w:val="both"/>
      </w:pPr>
      <w:r w:rsidRPr="001534E5">
        <w:t>E</w:t>
      </w:r>
      <w:r w:rsidR="001D0133" w:rsidRPr="001534E5">
        <w:t>conomic planning and coordination for Belize has been a traditional function of the MFED</w:t>
      </w:r>
      <w:r w:rsidR="00B12665" w:rsidRPr="001534E5">
        <w:t xml:space="preserve">.  </w:t>
      </w:r>
      <w:r w:rsidR="001D0133" w:rsidRPr="001534E5">
        <w:t>The planning and coordination of sustainable development on the other hand, has been through the different activities undertaken by the different agencies responsible for the various dimensions of sustainable development</w:t>
      </w:r>
      <w:r w:rsidR="00B12665" w:rsidRPr="001534E5">
        <w:t xml:space="preserve">.  </w:t>
      </w:r>
      <w:r w:rsidR="001D0133" w:rsidRPr="001534E5">
        <w:t>As a consequence, there has been insufficient synergy, communication and coordination between the different ministries, agencies and departments that deal with sustainable development.</w:t>
      </w:r>
      <w:sdt>
        <w:sdtPr>
          <w:id w:val="-139884302"/>
          <w:citation/>
        </w:sdtPr>
        <w:sdtEndPr/>
        <w:sdtContent>
          <w:r w:rsidR="001D0133" w:rsidRPr="001534E5">
            <w:fldChar w:fldCharType="begin"/>
          </w:r>
          <w:r w:rsidR="001D0133" w:rsidRPr="001534E5">
            <w:instrText xml:space="preserve">CITATION Rev13 \p 8 \l 1033 </w:instrText>
          </w:r>
          <w:r w:rsidR="001D0133" w:rsidRPr="001534E5">
            <w:fldChar w:fldCharType="separate"/>
          </w:r>
          <w:r w:rsidR="00127498">
            <w:rPr>
              <w:noProof/>
            </w:rPr>
            <w:t xml:space="preserve"> (Kinahoi-Siamomua, 2013, p. 8)</w:t>
          </w:r>
          <w:r w:rsidR="001D0133" w:rsidRPr="001534E5">
            <w:fldChar w:fldCharType="end"/>
          </w:r>
        </w:sdtContent>
      </w:sdt>
      <w:r w:rsidR="00C27533" w:rsidRPr="001534E5">
        <w:t>.</w:t>
      </w:r>
    </w:p>
    <w:p w14:paraId="132B4D3D" w14:textId="77777777" w:rsidR="00B12665" w:rsidRPr="001534E5" w:rsidRDefault="00C27533" w:rsidP="00736F10">
      <w:pPr>
        <w:pStyle w:val="AProdoc"/>
        <w:jc w:val="both"/>
      </w:pPr>
      <w:r w:rsidRPr="001534E5">
        <w:t>Due to the fragmentation of the strategies, and the multiplicity of mechanisms/committees to oversee the implementation of these SD strategies/policies, there has been a general lack of coherence and of regular reviews and updates to form a basis for integrative planning, monitoring and evaluation of progress of sustainable development</w:t>
      </w:r>
      <w:sdt>
        <w:sdtPr>
          <w:id w:val="-1124613190"/>
          <w:citation/>
        </w:sdtPr>
        <w:sdtEndPr/>
        <w:sdtContent>
          <w:r w:rsidRPr="001534E5">
            <w:fldChar w:fldCharType="begin"/>
          </w:r>
          <w:r w:rsidRPr="001534E5">
            <w:instrText xml:space="preserve">CITATION Rev13 \p 10 \l 1033 </w:instrText>
          </w:r>
          <w:r w:rsidRPr="001534E5">
            <w:fldChar w:fldCharType="separate"/>
          </w:r>
          <w:r w:rsidR="00127498">
            <w:rPr>
              <w:noProof/>
            </w:rPr>
            <w:t xml:space="preserve"> (Kinahoi-Siamomua, 2013, p. 10)</w:t>
          </w:r>
          <w:r w:rsidRPr="001534E5">
            <w:fldChar w:fldCharType="end"/>
          </w:r>
        </w:sdtContent>
      </w:sdt>
      <w:r w:rsidR="00B12665" w:rsidRPr="001534E5">
        <w:t>.</w:t>
      </w:r>
    </w:p>
    <w:p w14:paraId="132B4D3E" w14:textId="77777777" w:rsidR="00C27533" w:rsidRPr="001534E5" w:rsidRDefault="00C27533" w:rsidP="00736F10">
      <w:pPr>
        <w:pStyle w:val="AProdoc"/>
        <w:jc w:val="both"/>
      </w:pPr>
      <w:r w:rsidRPr="001534E5">
        <w:t>The responsibility for coordinating sustainable development does not rest with one coordinating institution/ministry/mechanism but is with more than one ministry and agency responsible for the different facets of sustainable development</w:t>
      </w:r>
      <w:r w:rsidR="00B12665" w:rsidRPr="001534E5">
        <w:t xml:space="preserve">.  </w:t>
      </w:r>
      <w:r w:rsidRPr="001534E5">
        <w:t xml:space="preserve">There are a number of existing mechanisms (committees, councils) to coordinate the various initiatives on SD, however most were reported to be weak and officials experience a certain degree of fatigue which undermines effective coordination and hinders implementation of SD </w:t>
      </w:r>
      <w:sdt>
        <w:sdtPr>
          <w:id w:val="397398967"/>
          <w:citation/>
        </w:sdtPr>
        <w:sdtEndPr/>
        <w:sdtContent>
          <w:r w:rsidRPr="001534E5">
            <w:fldChar w:fldCharType="begin"/>
          </w:r>
          <w:r w:rsidRPr="001534E5">
            <w:instrText xml:space="preserve">CITATION Rev13 \p 10 \l 1033 </w:instrText>
          </w:r>
          <w:r w:rsidRPr="001534E5">
            <w:fldChar w:fldCharType="separate"/>
          </w:r>
          <w:r w:rsidR="00127498">
            <w:rPr>
              <w:noProof/>
            </w:rPr>
            <w:t>(Kinahoi-Siamomua, 2013, p. 10)</w:t>
          </w:r>
          <w:r w:rsidRPr="001534E5">
            <w:fldChar w:fldCharType="end"/>
          </w:r>
        </w:sdtContent>
      </w:sdt>
      <w:r w:rsidRPr="001534E5">
        <w:t>.</w:t>
      </w:r>
    </w:p>
    <w:p w14:paraId="132B4D3F" w14:textId="77777777" w:rsidR="00B63090" w:rsidRPr="0024666F" w:rsidRDefault="00B63090" w:rsidP="00736F10">
      <w:pPr>
        <w:pStyle w:val="Heading4"/>
        <w:jc w:val="both"/>
      </w:pPr>
      <w:bookmarkStart w:id="82" w:name="_Toc389231398"/>
      <w:bookmarkStart w:id="83" w:name="_Toc390376388"/>
      <w:bookmarkStart w:id="84" w:name="_Toc390679348"/>
      <w:bookmarkStart w:id="85" w:name="_Toc391032086"/>
      <w:bookmarkStart w:id="86" w:name="_Toc393261447"/>
      <w:r w:rsidRPr="0024666F">
        <w:t>B.2.</w:t>
      </w:r>
      <w:r w:rsidR="00D04748">
        <w:t>e</w:t>
      </w:r>
      <w:r w:rsidRPr="0024666F">
        <w:tab/>
      </w:r>
      <w:bookmarkStart w:id="87" w:name="b2e"/>
      <w:bookmarkEnd w:id="87"/>
      <w:r w:rsidRPr="0024666F">
        <w:t>Barriers to Achieving Global Environmental Objectives</w:t>
      </w:r>
      <w:bookmarkEnd w:id="82"/>
      <w:bookmarkEnd w:id="83"/>
      <w:bookmarkEnd w:id="84"/>
      <w:bookmarkEnd w:id="85"/>
      <w:bookmarkEnd w:id="86"/>
    </w:p>
    <w:p w14:paraId="132B4D40" w14:textId="77777777" w:rsidR="00B63090" w:rsidRPr="000A74B1" w:rsidRDefault="00B63090" w:rsidP="00736F10">
      <w:pPr>
        <w:pStyle w:val="AProdoc"/>
        <w:jc w:val="both"/>
      </w:pPr>
      <w:r w:rsidRPr="000A74B1">
        <w:t>The main barriers identifie</w:t>
      </w:r>
      <w:r w:rsidR="006B3849">
        <w:t>d during the NCSA process were</w:t>
      </w:r>
      <w:r w:rsidRPr="000A74B1">
        <w:t>:</w:t>
      </w:r>
    </w:p>
    <w:p w14:paraId="132B4D41" w14:textId="77777777" w:rsidR="00B63090" w:rsidRPr="0024666F" w:rsidRDefault="00B63090" w:rsidP="00736F10">
      <w:pPr>
        <w:rPr>
          <w:i/>
        </w:rPr>
      </w:pPr>
      <w:r w:rsidRPr="0024666F">
        <w:rPr>
          <w:i/>
        </w:rPr>
        <w:t>Systemic</w:t>
      </w:r>
    </w:p>
    <w:p w14:paraId="132B4D42" w14:textId="77777777" w:rsidR="006D71BA" w:rsidRPr="006D71BA" w:rsidRDefault="006D71BA" w:rsidP="00736F10">
      <w:pPr>
        <w:pStyle w:val="AProdoc"/>
        <w:jc w:val="both"/>
      </w:pPr>
      <w:r w:rsidRPr="006D71BA">
        <w:t>Despite initial attempts to establish a national sustainable development framework, the country</w:t>
      </w:r>
      <w:r>
        <w:t xml:space="preserve"> continues to act without the benefit of a comprehensive policy and strategy to guide its development</w:t>
      </w:r>
      <w:sdt>
        <w:sdtPr>
          <w:id w:val="-1984218245"/>
          <w:citation/>
        </w:sdtPr>
        <w:sdtEndPr/>
        <w:sdtContent>
          <w:r>
            <w:fldChar w:fldCharType="begin"/>
          </w:r>
          <w:r>
            <w:instrText xml:space="preserve">CITATION MFF12 \p 24 \l 1033 </w:instrText>
          </w:r>
          <w:r>
            <w:fldChar w:fldCharType="separate"/>
          </w:r>
          <w:r w:rsidR="00127498">
            <w:rPr>
              <w:noProof/>
            </w:rPr>
            <w:t xml:space="preserve"> (MFFSD, 2012, p. 24)</w:t>
          </w:r>
          <w:r>
            <w:fldChar w:fldCharType="end"/>
          </w:r>
        </w:sdtContent>
      </w:sdt>
      <w:r w:rsidR="00B12665">
        <w:t xml:space="preserve">.  </w:t>
      </w:r>
      <w:r>
        <w:t>This has led to i</w:t>
      </w:r>
      <w:r w:rsidRPr="006D71BA">
        <w:t>nefficient and ineffective institutional arrangements for environmental governance</w:t>
      </w:r>
      <w:r w:rsidR="00B12665">
        <w:t xml:space="preserve">.  </w:t>
      </w:r>
      <w:r w:rsidR="00722DA1">
        <w:t>In the absence of a national strategy, individual institutions have created sector specific policies that incorporate elements of sustainability, but these creates redundancies and confusion over legal mandates</w:t>
      </w:r>
      <w:sdt>
        <w:sdtPr>
          <w:id w:val="1839883353"/>
          <w:citation/>
        </w:sdtPr>
        <w:sdtEndPr/>
        <w:sdtContent>
          <w:r w:rsidR="00722DA1">
            <w:fldChar w:fldCharType="begin"/>
          </w:r>
          <w:r w:rsidR="00722DA1">
            <w:instrText xml:space="preserve"> CITATION MFF12 \l 1033 </w:instrText>
          </w:r>
          <w:r w:rsidR="00722DA1">
            <w:fldChar w:fldCharType="separate"/>
          </w:r>
          <w:r w:rsidR="00127498">
            <w:rPr>
              <w:noProof/>
            </w:rPr>
            <w:t xml:space="preserve"> (MFFSD, 2012)</w:t>
          </w:r>
          <w:r w:rsidR="00722DA1">
            <w:fldChar w:fldCharType="end"/>
          </w:r>
        </w:sdtContent>
      </w:sdt>
      <w:r w:rsidR="00B12665">
        <w:t xml:space="preserve">.  </w:t>
      </w:r>
      <w:r w:rsidR="003C4E38">
        <w:t xml:space="preserve">The country needs a long-term framework for sustainable development that promotes </w:t>
      </w:r>
      <w:r>
        <w:t>coordinated institutional and hu</w:t>
      </w:r>
      <w:r w:rsidR="003C4E38">
        <w:t>man resources capacity building.</w:t>
      </w:r>
    </w:p>
    <w:p w14:paraId="132B4D43" w14:textId="77777777" w:rsidR="00C27533" w:rsidRDefault="0033600B" w:rsidP="00736F10">
      <w:pPr>
        <w:pStyle w:val="AProdoc"/>
        <w:jc w:val="both"/>
      </w:pPr>
      <w:r w:rsidRPr="001D6A70">
        <w:t xml:space="preserve">There is </w:t>
      </w:r>
      <w:r w:rsidR="001D6A70">
        <w:t xml:space="preserve">lack of information and limited </w:t>
      </w:r>
      <w:r w:rsidR="0051496F" w:rsidRPr="001D6A70">
        <w:t>understanding among political leaders and</w:t>
      </w:r>
      <w:r w:rsidR="0062571F" w:rsidRPr="001D6A70">
        <w:t xml:space="preserve"> </w:t>
      </w:r>
      <w:r w:rsidR="0051496F" w:rsidRPr="001D6A70">
        <w:t xml:space="preserve">the general public </w:t>
      </w:r>
      <w:r w:rsidRPr="001D6A70">
        <w:t>about</w:t>
      </w:r>
      <w:r w:rsidR="0051496F" w:rsidRPr="001D6A70">
        <w:t xml:space="preserve"> the importance of the protected area system</w:t>
      </w:r>
      <w:r w:rsidR="0062571F" w:rsidRPr="001D6A70">
        <w:t>, t</w:t>
      </w:r>
      <w:r w:rsidRPr="001D6A70">
        <w:t>he Rio Conventions more broadly,</w:t>
      </w:r>
      <w:r w:rsidR="0051496F" w:rsidRPr="001D6A70">
        <w:t xml:space="preserve"> </w:t>
      </w:r>
      <w:r w:rsidR="006E3F33">
        <w:t xml:space="preserve">and sustainable development in general, </w:t>
      </w:r>
      <w:r w:rsidR="0051496F" w:rsidRPr="001D6A70">
        <w:t>to national development</w:t>
      </w:r>
      <w:r w:rsidRPr="001D6A70">
        <w:t xml:space="preserve"> priorities</w:t>
      </w:r>
      <w:r w:rsidR="003C4E38" w:rsidRPr="001D6A70">
        <w:t xml:space="preserve"> </w:t>
      </w:r>
      <w:sdt>
        <w:sdtPr>
          <w:id w:val="-655605734"/>
          <w:citation/>
        </w:sdtPr>
        <w:sdtEndPr/>
        <w:sdtContent>
          <w:r w:rsidR="003C4E38" w:rsidRPr="001D6A70">
            <w:fldChar w:fldCharType="begin"/>
          </w:r>
          <w:r w:rsidR="006E3F33">
            <w:instrText xml:space="preserve">CITATION UN131 \p 87 \m MFF12 \m Rev13 \l 1033 </w:instrText>
          </w:r>
          <w:r w:rsidR="003C4E38" w:rsidRPr="001D6A70">
            <w:fldChar w:fldCharType="separate"/>
          </w:r>
          <w:r w:rsidR="00127498">
            <w:rPr>
              <w:noProof/>
            </w:rPr>
            <w:t>(UNDP, 2013, p. 87; MFFSD, 2012; Kinahoi-Siamomua, 2013)</w:t>
          </w:r>
          <w:r w:rsidR="003C4E38" w:rsidRPr="001D6A70">
            <w:fldChar w:fldCharType="end"/>
          </w:r>
        </w:sdtContent>
      </w:sdt>
      <w:r w:rsidR="00B12665">
        <w:t xml:space="preserve">.  </w:t>
      </w:r>
      <w:r w:rsidR="003C4E38" w:rsidRPr="001D6A70">
        <w:t>For example, a number of the Chief Executive Officers (CEOs) in key ministries do not understand why there is a need for a ministry of sustainable development</w:t>
      </w:r>
      <w:r w:rsidR="00B12665">
        <w:t xml:space="preserve">.  </w:t>
      </w:r>
      <w:r w:rsidR="006D71BA" w:rsidRPr="001D6A70">
        <w:t xml:space="preserve">As a consequence </w:t>
      </w:r>
      <w:r w:rsidR="003C4E38" w:rsidRPr="001D6A70">
        <w:t>of this train of thought</w:t>
      </w:r>
      <w:r w:rsidR="00C27533">
        <w:t>,</w:t>
      </w:r>
      <w:r w:rsidR="003C4E38" w:rsidRPr="001D6A70">
        <w:t xml:space="preserve"> </w:t>
      </w:r>
      <w:r w:rsidR="006D71BA" w:rsidRPr="001D6A70">
        <w:t>e</w:t>
      </w:r>
      <w:r w:rsidR="0062571F" w:rsidRPr="001D6A70">
        <w:t xml:space="preserve">cosystem services </w:t>
      </w:r>
      <w:r w:rsidR="00C27533">
        <w:t xml:space="preserve">are </w:t>
      </w:r>
      <w:r w:rsidR="0062571F" w:rsidRPr="001D6A70">
        <w:t xml:space="preserve">not adequately </w:t>
      </w:r>
      <w:r w:rsidR="003C4E38" w:rsidRPr="001D6A70">
        <w:t>valued which</w:t>
      </w:r>
      <w:r w:rsidR="006D71BA" w:rsidRPr="001D6A70">
        <w:t xml:space="preserve"> </w:t>
      </w:r>
      <w:r w:rsidR="003C4E38" w:rsidRPr="001D6A70">
        <w:t xml:space="preserve">in turn creates new </w:t>
      </w:r>
      <w:r w:rsidR="006D71BA" w:rsidRPr="001D6A70">
        <w:t>barriers</w:t>
      </w:r>
      <w:r w:rsidR="00B12665">
        <w:t xml:space="preserve">.  </w:t>
      </w:r>
      <w:r w:rsidR="00C27533" w:rsidRPr="00C27533">
        <w:t>Given the strong institutional resistance to change, the SD Unit needs to have a very clear and legitimate mandate and terms of references.</w:t>
      </w:r>
    </w:p>
    <w:p w14:paraId="132B4D44" w14:textId="77777777" w:rsidR="00B12665" w:rsidRDefault="006D71BA" w:rsidP="00736F10">
      <w:pPr>
        <w:pStyle w:val="AProdoc"/>
        <w:jc w:val="both"/>
      </w:pPr>
      <w:r w:rsidRPr="001D6A70">
        <w:t xml:space="preserve">The global financial crisis has </w:t>
      </w:r>
      <w:r w:rsidR="003C4E38" w:rsidRPr="001D6A70">
        <w:t>prompted</w:t>
      </w:r>
      <w:r w:rsidRPr="001D6A70">
        <w:t xml:space="preserve"> budgetary stress </w:t>
      </w:r>
      <w:r w:rsidR="003C4E38" w:rsidRPr="001D6A70">
        <w:t>that</w:t>
      </w:r>
      <w:r w:rsidRPr="001D6A70">
        <w:t xml:space="preserve"> has led public finances to be redirected away from natural resource management and towards social sector stabilization</w:t>
      </w:r>
      <w:r w:rsidR="00B12665">
        <w:t xml:space="preserve">.  </w:t>
      </w:r>
      <w:r w:rsidRPr="001D6A70">
        <w:t>There is concern that long-term sustainability will be sacrificed for near-term recovery gains</w:t>
      </w:r>
      <w:r w:rsidR="001D6A70" w:rsidRPr="001D6A70">
        <w:t xml:space="preserve"> </w:t>
      </w:r>
      <w:sdt>
        <w:sdtPr>
          <w:id w:val="-200242473"/>
          <w:citation/>
        </w:sdtPr>
        <w:sdtEndPr/>
        <w:sdtContent>
          <w:r w:rsidR="001D6A70" w:rsidRPr="001D6A70">
            <w:fldChar w:fldCharType="begin"/>
          </w:r>
          <w:r w:rsidR="001D6A70" w:rsidRPr="001D6A70">
            <w:instrText xml:space="preserve">CITATION MFF12 \p 23 \l 1033 </w:instrText>
          </w:r>
          <w:r w:rsidR="001D6A70" w:rsidRPr="001D6A70">
            <w:fldChar w:fldCharType="separate"/>
          </w:r>
          <w:r w:rsidR="00127498">
            <w:rPr>
              <w:noProof/>
            </w:rPr>
            <w:t>(MFFSD, 2012, p. 23)</w:t>
          </w:r>
          <w:r w:rsidR="001D6A70" w:rsidRPr="001D6A70">
            <w:fldChar w:fldCharType="end"/>
          </w:r>
        </w:sdtContent>
      </w:sdt>
      <w:r w:rsidR="00B12665">
        <w:t xml:space="preserve">.  </w:t>
      </w:r>
      <w:r w:rsidR="001D6A70">
        <w:t xml:space="preserve">In the Fourth National Communication to the </w:t>
      </w:r>
      <w:r w:rsidR="00B12665">
        <w:t>CBD</w:t>
      </w:r>
      <w:r w:rsidR="001D6A70">
        <w:t>, it was expressed that</w:t>
      </w:r>
      <w:r w:rsidR="001D6A70" w:rsidRPr="001D6A70">
        <w:t xml:space="preserve"> </w:t>
      </w:r>
      <w:r w:rsidR="001D6A70">
        <w:t>protected area managers are often forced to weigh environmental conservation benefits against those of development</w:t>
      </w:r>
      <w:sdt>
        <w:sdtPr>
          <w:id w:val="1855540726"/>
          <w:citation/>
        </w:sdtPr>
        <w:sdtEndPr/>
        <w:sdtContent>
          <w:r w:rsidR="001D6A70">
            <w:fldChar w:fldCharType="begin"/>
          </w:r>
          <w:r w:rsidR="001D6A70">
            <w:instrText xml:space="preserve">CITATION Min101 \l 1033 </w:instrText>
          </w:r>
          <w:r w:rsidR="001D6A70">
            <w:fldChar w:fldCharType="separate"/>
          </w:r>
          <w:r w:rsidR="00127498">
            <w:rPr>
              <w:noProof/>
            </w:rPr>
            <w:t xml:space="preserve"> (Ministry of Natural </w:t>
          </w:r>
          <w:r w:rsidR="00127498">
            <w:rPr>
              <w:noProof/>
            </w:rPr>
            <w:lastRenderedPageBreak/>
            <w:t>Resources and the Environment, 2010)</w:t>
          </w:r>
          <w:r w:rsidR="001D6A70">
            <w:fldChar w:fldCharType="end"/>
          </w:r>
        </w:sdtContent>
      </w:sdt>
      <w:r w:rsidR="00B12665">
        <w:t xml:space="preserve">.  </w:t>
      </w:r>
      <w:r w:rsidR="0071199D">
        <w:t>Greater political and public support must be garnered</w:t>
      </w:r>
      <w:r w:rsidR="00B12665">
        <w:t>.</w:t>
      </w:r>
    </w:p>
    <w:p w14:paraId="132B4D45" w14:textId="77777777" w:rsidR="00B63090" w:rsidRPr="00203621" w:rsidRDefault="00B63090" w:rsidP="00736F10">
      <w:pPr>
        <w:rPr>
          <w:i/>
        </w:rPr>
      </w:pPr>
      <w:r w:rsidRPr="00203621">
        <w:rPr>
          <w:i/>
        </w:rPr>
        <w:t>Institutional</w:t>
      </w:r>
    </w:p>
    <w:p w14:paraId="132B4D46" w14:textId="77777777" w:rsidR="00B12665" w:rsidRDefault="0030189B" w:rsidP="00736F10">
      <w:pPr>
        <w:pStyle w:val="AProdoc"/>
        <w:jc w:val="both"/>
      </w:pPr>
      <w:r>
        <w:t xml:space="preserve">  </w:t>
      </w:r>
      <w:r w:rsidR="005D0D1A">
        <w:t>Funding is a recurring challenge for government agencies</w:t>
      </w:r>
      <w:r w:rsidR="00B12665">
        <w:t xml:space="preserve">.  </w:t>
      </w:r>
      <w:r w:rsidR="005D0D1A">
        <w:t>Resource constraints at multiple levels are direct barriers to the effective management of natural resources</w:t>
      </w:r>
      <w:r w:rsidR="006E3F33">
        <w:t>; this includes monitoring and evaluating programmes, projects and processes as well as enforcing</w:t>
      </w:r>
      <w:r w:rsidR="005D0D1A">
        <w:t xml:space="preserve"> existing conservation legislation and regulations</w:t>
      </w:r>
      <w:sdt>
        <w:sdtPr>
          <w:id w:val="-286277837"/>
          <w:citation/>
        </w:sdtPr>
        <w:sdtEndPr/>
        <w:sdtContent>
          <w:r w:rsidR="005D0D1A">
            <w:fldChar w:fldCharType="begin"/>
          </w:r>
          <w:r w:rsidR="005D0D1A">
            <w:instrText xml:space="preserve">CITATION UN131 \p 87 \l 1033 </w:instrText>
          </w:r>
          <w:r w:rsidR="006E3F33">
            <w:instrText xml:space="preserve"> \m Rev13</w:instrText>
          </w:r>
          <w:r w:rsidR="005D0D1A">
            <w:fldChar w:fldCharType="separate"/>
          </w:r>
          <w:r w:rsidR="00127498">
            <w:rPr>
              <w:noProof/>
            </w:rPr>
            <w:t xml:space="preserve"> (UNDP, 2013, p. 87; Kinahoi-Siamomua, 2013)</w:t>
          </w:r>
          <w:r w:rsidR="005D0D1A">
            <w:fldChar w:fldCharType="end"/>
          </w:r>
        </w:sdtContent>
      </w:sdt>
      <w:r w:rsidR="00B12665">
        <w:t xml:space="preserve">.  </w:t>
      </w:r>
      <w:r w:rsidR="00160F26">
        <w:t xml:space="preserve">The Fourth Communication to the </w:t>
      </w:r>
      <w:r w:rsidR="00B12665">
        <w:t>CBD</w:t>
      </w:r>
      <w:r w:rsidR="00160F26">
        <w:t xml:space="preserve"> stated that there has been failure to fully manage protected areas due to constraints such as staff size and training, inadequate transportation and equipment</w:t>
      </w:r>
      <w:sdt>
        <w:sdtPr>
          <w:id w:val="-1971667451"/>
          <w:citation/>
        </w:sdtPr>
        <w:sdtEndPr/>
        <w:sdtContent>
          <w:r w:rsidR="00160F26">
            <w:fldChar w:fldCharType="begin"/>
          </w:r>
          <w:r w:rsidR="00160F26">
            <w:instrText xml:space="preserve"> CITATION MFF12 \l 1033 </w:instrText>
          </w:r>
          <w:r w:rsidR="00160F26">
            <w:fldChar w:fldCharType="separate"/>
          </w:r>
          <w:r w:rsidR="00127498">
            <w:rPr>
              <w:noProof/>
            </w:rPr>
            <w:t xml:space="preserve"> (MFFSD, 2012)</w:t>
          </w:r>
          <w:r w:rsidR="00160F26">
            <w:fldChar w:fldCharType="end"/>
          </w:r>
        </w:sdtContent>
      </w:sdt>
      <w:r w:rsidR="00B12665">
        <w:t xml:space="preserve">.  </w:t>
      </w:r>
      <w:r w:rsidR="00160F26">
        <w:t>Capital shortages and insufficient access to financing also pose challenges</w:t>
      </w:r>
      <w:r w:rsidR="00B12665">
        <w:t>.</w:t>
      </w:r>
    </w:p>
    <w:p w14:paraId="132B4D47" w14:textId="77777777" w:rsidR="00B63090" w:rsidRPr="009353BC" w:rsidRDefault="001D6A70" w:rsidP="00736F10">
      <w:pPr>
        <w:pStyle w:val="AProdoc"/>
        <w:jc w:val="both"/>
      </w:pPr>
      <w:r>
        <w:t>The transition of government caused a l</w:t>
      </w:r>
      <w:r w:rsidR="0030189B">
        <w:t>oss of</w:t>
      </w:r>
      <w:r>
        <w:t xml:space="preserve"> institutional memory</w:t>
      </w:r>
      <w:r w:rsidR="00B12665">
        <w:t xml:space="preserve">.  </w:t>
      </w:r>
      <w:r w:rsidR="00993515">
        <w:t xml:space="preserve">Furthermore, </w:t>
      </w:r>
      <w:r w:rsidR="0071199D">
        <w:t xml:space="preserve">fragmentation of policies, mandates and responsibilities for sustainable development combined with poor </w:t>
      </w:r>
      <w:r w:rsidR="00160F26">
        <w:t>inter-</w:t>
      </w:r>
      <w:r w:rsidR="006E3F33">
        <w:t>sectoral and inter-agency</w:t>
      </w:r>
      <w:r w:rsidR="00160F26">
        <w:t xml:space="preserve"> coordination </w:t>
      </w:r>
      <w:r w:rsidR="006E3F33">
        <w:t xml:space="preserve">and communication </w:t>
      </w:r>
      <w:r w:rsidR="0071199D">
        <w:t xml:space="preserve">prevents </w:t>
      </w:r>
      <w:r w:rsidR="00160F26">
        <w:t>efficient and effective implementation of the Rio Conventions</w:t>
      </w:r>
      <w:r w:rsidR="00B12665">
        <w:t xml:space="preserve">.  </w:t>
      </w:r>
      <w:r w:rsidR="00AC2B69">
        <w:t>Additionally, it has been noted that</w:t>
      </w:r>
      <w:r w:rsidR="00AC2B69" w:rsidRPr="00AC2B69">
        <w:t xml:space="preserve"> </w:t>
      </w:r>
      <w:r w:rsidR="00AC2B69">
        <w:t>weak links to the budgeting process and development plans and policies have limited previous efforts to institutionalize sustainable development strategies</w:t>
      </w:r>
      <w:sdt>
        <w:sdtPr>
          <w:id w:val="-547142616"/>
          <w:citation/>
        </w:sdtPr>
        <w:sdtEndPr/>
        <w:sdtContent>
          <w:r w:rsidR="00AC2B69">
            <w:fldChar w:fldCharType="begin"/>
          </w:r>
          <w:r w:rsidR="00AC2B69">
            <w:instrText xml:space="preserve"> CITATION Rev13 \l 1033 </w:instrText>
          </w:r>
          <w:r w:rsidR="00AC2B69">
            <w:fldChar w:fldCharType="separate"/>
          </w:r>
          <w:r w:rsidR="00127498">
            <w:rPr>
              <w:noProof/>
            </w:rPr>
            <w:t xml:space="preserve"> (Kinahoi-Siamomua, 2013)</w:t>
          </w:r>
          <w:r w:rsidR="00AC2B69">
            <w:fldChar w:fldCharType="end"/>
          </w:r>
        </w:sdtContent>
      </w:sdt>
      <w:r w:rsidR="00AC2B69">
        <w:t>.</w:t>
      </w:r>
    </w:p>
    <w:p w14:paraId="132B4D48" w14:textId="77777777" w:rsidR="00B63090" w:rsidRPr="00203621" w:rsidRDefault="00B63090" w:rsidP="00736F10">
      <w:pPr>
        <w:rPr>
          <w:i/>
        </w:rPr>
      </w:pPr>
      <w:r w:rsidRPr="00203621">
        <w:rPr>
          <w:i/>
        </w:rPr>
        <w:t>Individual</w:t>
      </w:r>
    </w:p>
    <w:p w14:paraId="132B4D49" w14:textId="77777777" w:rsidR="0071199D" w:rsidRPr="0071199D" w:rsidRDefault="0071199D" w:rsidP="00736F10">
      <w:pPr>
        <w:pStyle w:val="AProdoc"/>
        <w:jc w:val="both"/>
      </w:pPr>
      <w:r w:rsidRPr="0071199D">
        <w:t xml:space="preserve">Capacity building is limited to opportunities through projects and </w:t>
      </w:r>
      <w:r>
        <w:t xml:space="preserve">yet </w:t>
      </w:r>
      <w:r w:rsidRPr="0071199D">
        <w:t xml:space="preserve">the capacity constraints that </w:t>
      </w:r>
      <w:r>
        <w:t xml:space="preserve">are most pressing are in </w:t>
      </w:r>
      <w:r w:rsidRPr="0071199D">
        <w:t>various areas of operations with regards to implementation, monitoring and evaluation</w:t>
      </w:r>
      <w:sdt>
        <w:sdtPr>
          <w:id w:val="-1359815611"/>
          <w:citation/>
        </w:sdtPr>
        <w:sdtEndPr/>
        <w:sdtContent>
          <w:r>
            <w:fldChar w:fldCharType="begin"/>
          </w:r>
          <w:r>
            <w:instrText xml:space="preserve"> CITATION Rev13 \l 1033 </w:instrText>
          </w:r>
          <w:r>
            <w:fldChar w:fldCharType="separate"/>
          </w:r>
          <w:r w:rsidR="00127498">
            <w:rPr>
              <w:noProof/>
            </w:rPr>
            <w:t xml:space="preserve"> (Kinahoi-Siamomua, 2013)</w:t>
          </w:r>
          <w:r>
            <w:fldChar w:fldCharType="end"/>
          </w:r>
        </w:sdtContent>
      </w:sdt>
      <w:r w:rsidR="00B12665">
        <w:t xml:space="preserve">.  </w:t>
      </w:r>
      <w:r w:rsidR="005D14DB">
        <w:t xml:space="preserve">There is insufficient training available to </w:t>
      </w:r>
      <w:r w:rsidR="00FF6004">
        <w:t xml:space="preserve">Government staff </w:t>
      </w:r>
      <w:r w:rsidR="005D14DB">
        <w:t>on technical matters as they relate to</w:t>
      </w:r>
      <w:r w:rsidR="00FF6004">
        <w:t xml:space="preserve"> the Rio Conventions and how the conventions may create net benefits for the country and its citizens.</w:t>
      </w:r>
    </w:p>
    <w:p w14:paraId="132B4D4A" w14:textId="77777777" w:rsidR="00736CB0" w:rsidRPr="00736CB0" w:rsidRDefault="00736CB0" w:rsidP="00736F10">
      <w:pPr>
        <w:pStyle w:val="Heading2"/>
        <w:jc w:val="both"/>
      </w:pPr>
      <w:bookmarkStart w:id="88" w:name="_Toc389231399"/>
      <w:bookmarkStart w:id="89" w:name="_Toc390376389"/>
      <w:bookmarkStart w:id="90" w:name="_Toc390679349"/>
      <w:bookmarkStart w:id="91" w:name="_Toc391032087"/>
      <w:bookmarkStart w:id="92" w:name="_Toc393261448"/>
      <w:r w:rsidRPr="00736CB0">
        <w:t>C.</w:t>
      </w:r>
      <w:r w:rsidRPr="00736CB0">
        <w:tab/>
      </w:r>
      <w:bookmarkStart w:id="93" w:name="conformity"/>
      <w:bookmarkEnd w:id="93"/>
      <w:r w:rsidRPr="00736CB0">
        <w:t>Programme and Policy Conformity</w:t>
      </w:r>
      <w:bookmarkStart w:id="94" w:name="_Toc118691916"/>
      <w:bookmarkStart w:id="95" w:name="_Toc118697079"/>
      <w:bookmarkStart w:id="96" w:name="_Toc120956072"/>
      <w:bookmarkStart w:id="97" w:name="_Toc127348729"/>
      <w:bookmarkEnd w:id="88"/>
      <w:bookmarkEnd w:id="89"/>
      <w:bookmarkEnd w:id="90"/>
      <w:bookmarkEnd w:id="91"/>
      <w:bookmarkEnd w:id="92"/>
    </w:p>
    <w:p w14:paraId="132B4D4B" w14:textId="77777777" w:rsidR="00736CB0" w:rsidRPr="00736CB0" w:rsidRDefault="00736CB0" w:rsidP="00736F10">
      <w:pPr>
        <w:pStyle w:val="Heading3"/>
        <w:jc w:val="both"/>
      </w:pPr>
      <w:bookmarkStart w:id="98" w:name="_Toc389231400"/>
      <w:bookmarkStart w:id="99" w:name="_Toc390376390"/>
      <w:bookmarkStart w:id="100" w:name="_Toc390679350"/>
      <w:bookmarkStart w:id="101" w:name="_Toc391032088"/>
      <w:bookmarkStart w:id="102" w:name="_Toc393261449"/>
      <w:r w:rsidRPr="00736CB0">
        <w:t>C.1</w:t>
      </w:r>
      <w:r w:rsidRPr="00736CB0">
        <w:tab/>
      </w:r>
      <w:bookmarkStart w:id="103" w:name="c1"/>
      <w:bookmarkEnd w:id="103"/>
      <w:r w:rsidRPr="00736CB0">
        <w:t>GEF Programme Designation and Conformity</w:t>
      </w:r>
      <w:bookmarkEnd w:id="94"/>
      <w:bookmarkEnd w:id="95"/>
      <w:bookmarkEnd w:id="96"/>
      <w:bookmarkEnd w:id="97"/>
      <w:bookmarkEnd w:id="98"/>
      <w:bookmarkEnd w:id="99"/>
      <w:bookmarkEnd w:id="100"/>
      <w:bookmarkEnd w:id="101"/>
      <w:bookmarkEnd w:id="102"/>
    </w:p>
    <w:p w14:paraId="132B4D4C" w14:textId="77777777" w:rsidR="00C062AB" w:rsidRDefault="00C062AB" w:rsidP="00736F10">
      <w:pPr>
        <w:pStyle w:val="AProdoc"/>
        <w:jc w:val="both"/>
      </w:pPr>
      <w:r w:rsidRPr="00736CB0">
        <w:t>This project conforms to the GEF-5 Cros</w:t>
      </w:r>
      <w:r>
        <w:t>s-Cutting Capacity Development Strategy</w:t>
      </w:r>
      <w:r w:rsidRPr="00736CB0">
        <w:t xml:space="preserve"> Programme Framework </w:t>
      </w:r>
      <w:r>
        <w:t>CD2</w:t>
      </w:r>
      <w:r w:rsidRPr="00183E0D">
        <w:t>, which calls for countries to generate, access, and use information and knowledge</w:t>
      </w:r>
      <w:r>
        <w:t>.</w:t>
      </w:r>
      <w:r w:rsidRPr="00736CB0">
        <w:t xml:space="preserve">  More precisely, this CCCD framework provides the vision for CCCD projects to </w:t>
      </w:r>
      <w:r>
        <w:t xml:space="preserve">develop </w:t>
      </w:r>
      <w:r w:rsidRPr="00183E0D">
        <w:t>capacities at the individual and organizational level</w:t>
      </w:r>
      <w:r>
        <w:t xml:space="preserve">s and </w:t>
      </w:r>
      <w:r w:rsidRPr="00183E0D">
        <w:t xml:space="preserve">strengthening technical skills to collect data and transform information into knowledge (sub-programme framework </w:t>
      </w:r>
      <w:r>
        <w:t>2</w:t>
      </w:r>
      <w:r w:rsidRPr="00183E0D">
        <w:t>.1)</w:t>
      </w:r>
      <w:r>
        <w:t xml:space="preserve">. </w:t>
      </w:r>
    </w:p>
    <w:p w14:paraId="132B4D4D" w14:textId="77777777" w:rsidR="00C062AB" w:rsidRDefault="00C062AB" w:rsidP="00736F10">
      <w:pPr>
        <w:pStyle w:val="AProdoc"/>
        <w:jc w:val="both"/>
      </w:pPr>
      <w:r w:rsidRPr="00183E0D">
        <w:t xml:space="preserve">This project </w:t>
      </w:r>
      <w:r>
        <w:t xml:space="preserve">also provides benefits under CCCD Programme Framework CD-4, which calls for the strengthening of capacities to implement and manage global convention guidelines.  This project will target specific institutional structures related to the critical financial, fiscal, and/or economic aspects of meeting Rio Convention obligations in order to develop sustainable and cost-effective environmental programs and plans that serve to meet national and global environmental priorities (sub-programme 4.3). </w:t>
      </w:r>
    </w:p>
    <w:p w14:paraId="132B4D4E" w14:textId="77777777" w:rsidR="00C062AB" w:rsidRDefault="00C062AB" w:rsidP="00736F10">
      <w:pPr>
        <w:pStyle w:val="AProdoc"/>
        <w:jc w:val="both"/>
      </w:pPr>
      <w:r>
        <w:t xml:space="preserve">This project will undertake a set of targeted activities to strengthen monitoring and assessment capacities through existing information systems.  Specifically, the project will identify and integrate new and improved indicators to assess global and national environmental trends, and strengthen institutional coordination and collaboration for the accessing of data and information. These indicators will include natural resource valuation.  Training will also be provided to help planners and decision-makers better understand this data and information and how it might be incorporated into national planning and development while meeting MEA obligations.  The project will take a </w:t>
      </w:r>
      <w:r w:rsidR="00055322">
        <w:t>learning-by</w:t>
      </w:r>
      <w:r>
        <w:t>-doing approach to the application of new and improved indicators, with a pilot project to test the use of natural resource valuation through a selected high-value development project.  The pilot approach serves to reinforce the capacities learned as well as to demonstrate the value of the overall CCCD project, as well as to learn lessons for its replication to other development plans.</w:t>
      </w:r>
    </w:p>
    <w:p w14:paraId="132B4D4F" w14:textId="77777777" w:rsidR="00C062AB" w:rsidRPr="00736CB0" w:rsidRDefault="00C062AB" w:rsidP="00736F10">
      <w:pPr>
        <w:pStyle w:val="AProdoc"/>
        <w:jc w:val="both"/>
      </w:pPr>
      <w:r w:rsidRPr="00736CB0">
        <w:t xml:space="preserve">GEF Cross-Cutting Capacity Development is a programme that does not lend itself readily to programme indicators, such as reduction of greenhouse gas emissions over a baseline average for the years </w:t>
      </w:r>
      <w:r w:rsidRPr="00736CB0">
        <w:lastRenderedPageBreak/>
        <w:t xml:space="preserve">1990 to 1995, or percentage increase of protected areas containing endangered endemic species.  Instead, CCCD projects are measured by output, process, and performance indicators that are proxies to the framework indicators of improved capacities for the global environment.  To this end, CCCD projects look to strengthen cross-cutting capacities in the five major areas of stakeholder engagement, information and knowledge, policy and legislation development, management and implementation, and </w:t>
      </w:r>
      <w:r>
        <w:t>monitoring and evaluation.</w:t>
      </w:r>
    </w:p>
    <w:p w14:paraId="132B4D50" w14:textId="77777777" w:rsidR="00C062AB" w:rsidRPr="00736CB0" w:rsidRDefault="00C062AB" w:rsidP="00736F10">
      <w:pPr>
        <w:pStyle w:val="AProdoc"/>
        <w:jc w:val="both"/>
      </w:pPr>
      <w:r w:rsidRPr="00736CB0">
        <w:t xml:space="preserve">This project will implement capacity development activities through an </w:t>
      </w:r>
      <w:r>
        <w:t>adaptive collaborative management (</w:t>
      </w:r>
      <w:r w:rsidRPr="00736CB0">
        <w:t>ACM</w:t>
      </w:r>
      <w:r>
        <w:t>)</w:t>
      </w:r>
      <w:r w:rsidRPr="00736CB0">
        <w:t xml:space="preserve"> approach to engage stakeholders as collaborators in the design and implementation of project activities that take into account unintended consequences ari</w:t>
      </w:r>
      <w:r>
        <w:t>sing from policy interventions.</w:t>
      </w:r>
    </w:p>
    <w:p w14:paraId="132B4D51" w14:textId="77777777" w:rsidR="00736CB0" w:rsidRPr="00736CB0" w:rsidRDefault="00736CB0" w:rsidP="00736F10">
      <w:pPr>
        <w:pStyle w:val="AProdoc"/>
        <w:jc w:val="both"/>
      </w:pPr>
      <w:r w:rsidRPr="00736CB0">
        <w:t>The project is also consistent with the programmatic objectives of the three GEF thematic focal areas of biodiversity, climate change and land degradation, the achievement and sustainability of which is dependent on the critical development of capacities (individual, organizational and systemic).  Through the successful implement</w:t>
      </w:r>
      <w:r w:rsidR="00B34E0F">
        <w:t xml:space="preserve">ation of this project Belize will have improved capacity </w:t>
      </w:r>
      <w:r w:rsidR="00A92615">
        <w:t xml:space="preserve">for a national environmental management framework that addresses Rio Convention obligations as well as those of other MEAs.  </w:t>
      </w:r>
      <w:r w:rsidR="00127498">
        <w:t xml:space="preserve">Table 2 </w:t>
      </w:r>
      <w:r w:rsidRPr="00736CB0">
        <w:t>summarizes the project's conformity with the 11 operational principles of capacity development identified in the GEF Strategic Approach to Capacity Building.</w:t>
      </w:r>
    </w:p>
    <w:p w14:paraId="132B4D52" w14:textId="77777777" w:rsidR="00736CB0" w:rsidRPr="00736CB0" w:rsidRDefault="00736CB0" w:rsidP="00736F10">
      <w:pPr>
        <w:keepNext/>
        <w:widowControl/>
        <w:adjustRightInd/>
        <w:spacing w:after="120"/>
        <w:textAlignment w:val="auto"/>
        <w:rPr>
          <w:bCs/>
          <w:szCs w:val="22"/>
        </w:rPr>
      </w:pPr>
      <w:r w:rsidRPr="00736CB0">
        <w:rPr>
          <w:bCs/>
          <w:szCs w:val="22"/>
        </w:rPr>
        <w:t xml:space="preserve">Table </w:t>
      </w:r>
      <w:r w:rsidRPr="00736CB0">
        <w:rPr>
          <w:bCs/>
          <w:szCs w:val="22"/>
        </w:rPr>
        <w:fldChar w:fldCharType="begin"/>
      </w:r>
      <w:r w:rsidRPr="00736CB0">
        <w:rPr>
          <w:bCs/>
          <w:szCs w:val="22"/>
        </w:rPr>
        <w:instrText xml:space="preserve"> SEQ Table \* ARABIC </w:instrText>
      </w:r>
      <w:r w:rsidRPr="00736CB0">
        <w:rPr>
          <w:bCs/>
          <w:szCs w:val="22"/>
        </w:rPr>
        <w:fldChar w:fldCharType="separate"/>
      </w:r>
      <w:r w:rsidR="00127498">
        <w:rPr>
          <w:bCs/>
          <w:noProof/>
          <w:szCs w:val="22"/>
        </w:rPr>
        <w:t>2</w:t>
      </w:r>
      <w:r w:rsidRPr="00736CB0">
        <w:rPr>
          <w:bCs/>
          <w:noProof/>
          <w:szCs w:val="22"/>
        </w:rPr>
        <w:fldChar w:fldCharType="end"/>
      </w:r>
      <w:r w:rsidRPr="00736CB0">
        <w:rPr>
          <w:bCs/>
          <w:szCs w:val="22"/>
        </w:rPr>
        <w:t>:  Conformity with GEF capacity development operational principles</w:t>
      </w:r>
    </w:p>
    <w:tbl>
      <w:tblPr>
        <w:tblW w:w="9900"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2167"/>
        <w:gridCol w:w="7733"/>
      </w:tblGrid>
      <w:tr w:rsidR="00C062AB" w:rsidRPr="00C062AB" w14:paraId="132B4D55" w14:textId="77777777" w:rsidTr="00C062AB">
        <w:trPr>
          <w:trHeight w:val="530"/>
        </w:trPr>
        <w:tc>
          <w:tcPr>
            <w:tcW w:w="2167" w:type="dxa"/>
            <w:shd w:val="clear" w:color="auto" w:fill="DBE5F1" w:themeFill="accent1" w:themeFillTint="33"/>
            <w:vAlign w:val="center"/>
            <w:hideMark/>
          </w:tcPr>
          <w:p w14:paraId="132B4D53" w14:textId="77777777" w:rsidR="00C062AB" w:rsidRPr="00C062AB" w:rsidRDefault="00C062AB" w:rsidP="00C062AB">
            <w:pPr>
              <w:widowControl/>
              <w:adjustRightInd/>
              <w:jc w:val="left"/>
              <w:textAlignment w:val="auto"/>
              <w:rPr>
                <w:b/>
                <w:sz w:val="20"/>
                <w:szCs w:val="20"/>
              </w:rPr>
            </w:pPr>
            <w:bookmarkStart w:id="104" w:name="_Toc389231401"/>
            <w:r w:rsidRPr="00C062AB">
              <w:rPr>
                <w:b/>
                <w:sz w:val="20"/>
                <w:szCs w:val="20"/>
              </w:rPr>
              <w:t>Capacity Development Operational Principle</w:t>
            </w:r>
          </w:p>
        </w:tc>
        <w:tc>
          <w:tcPr>
            <w:tcW w:w="7733" w:type="dxa"/>
            <w:shd w:val="clear" w:color="auto" w:fill="DBE5F1" w:themeFill="accent1" w:themeFillTint="33"/>
            <w:hideMark/>
          </w:tcPr>
          <w:p w14:paraId="132B4D54" w14:textId="77777777" w:rsidR="00C062AB" w:rsidRPr="00C062AB" w:rsidRDefault="00C062AB" w:rsidP="00C062AB">
            <w:pPr>
              <w:widowControl/>
              <w:adjustRightInd/>
              <w:jc w:val="left"/>
              <w:textAlignment w:val="auto"/>
              <w:rPr>
                <w:b/>
                <w:sz w:val="20"/>
                <w:szCs w:val="20"/>
              </w:rPr>
            </w:pPr>
            <w:r w:rsidRPr="00C062AB">
              <w:rPr>
                <w:b/>
                <w:sz w:val="20"/>
                <w:szCs w:val="20"/>
              </w:rPr>
              <w:t>Project Conformity</w:t>
            </w:r>
          </w:p>
        </w:tc>
      </w:tr>
      <w:tr w:rsidR="00C062AB" w:rsidRPr="00C062AB" w14:paraId="132B4D58" w14:textId="77777777" w:rsidTr="00C062AB">
        <w:trPr>
          <w:trHeight w:val="710"/>
        </w:trPr>
        <w:tc>
          <w:tcPr>
            <w:tcW w:w="2167" w:type="dxa"/>
            <w:shd w:val="clear" w:color="auto" w:fill="auto"/>
            <w:hideMark/>
          </w:tcPr>
          <w:p w14:paraId="132B4D56" w14:textId="77777777" w:rsidR="00C062AB" w:rsidRPr="00C062AB" w:rsidRDefault="00C062AB" w:rsidP="00C062AB">
            <w:pPr>
              <w:widowControl/>
              <w:adjustRightInd/>
              <w:jc w:val="left"/>
              <w:textAlignment w:val="auto"/>
              <w:rPr>
                <w:b/>
                <w:sz w:val="20"/>
                <w:szCs w:val="20"/>
              </w:rPr>
            </w:pPr>
            <w:r w:rsidRPr="00C062AB">
              <w:rPr>
                <w:b/>
                <w:sz w:val="20"/>
                <w:szCs w:val="20"/>
              </w:rPr>
              <w:t>Ensure national ownership and leadership</w:t>
            </w:r>
          </w:p>
        </w:tc>
        <w:tc>
          <w:tcPr>
            <w:tcW w:w="7733" w:type="dxa"/>
            <w:shd w:val="clear" w:color="auto" w:fill="auto"/>
          </w:tcPr>
          <w:p w14:paraId="132B4D57" w14:textId="77777777" w:rsidR="00C062AB" w:rsidRPr="00C062AB" w:rsidRDefault="00C062AB" w:rsidP="00C062AB">
            <w:pPr>
              <w:widowControl/>
              <w:adjustRightInd/>
              <w:jc w:val="left"/>
              <w:textAlignment w:val="auto"/>
              <w:rPr>
                <w:i/>
                <w:sz w:val="20"/>
                <w:szCs w:val="20"/>
              </w:rPr>
            </w:pPr>
            <w:r w:rsidRPr="00C062AB">
              <w:rPr>
                <w:i/>
                <w:sz w:val="20"/>
                <w:szCs w:val="20"/>
              </w:rPr>
              <w:t>In 2012, the Government of Belize established the MFFSD giving it the responsibility for the countries various MEAs including the Rio Conventions. This project will serve as an important tool for improving the screening and assessment of development policies, programmes, plans and projects on national priority with regard to the global environment.</w:t>
            </w:r>
          </w:p>
        </w:tc>
      </w:tr>
      <w:tr w:rsidR="00C062AB" w:rsidRPr="00C062AB" w14:paraId="132B4D5B" w14:textId="77777777" w:rsidTr="00C062AB">
        <w:trPr>
          <w:trHeight w:val="890"/>
        </w:trPr>
        <w:tc>
          <w:tcPr>
            <w:tcW w:w="2167" w:type="dxa"/>
            <w:shd w:val="clear" w:color="auto" w:fill="auto"/>
            <w:hideMark/>
          </w:tcPr>
          <w:p w14:paraId="132B4D59" w14:textId="77777777" w:rsidR="00C062AB" w:rsidRPr="00C062AB" w:rsidRDefault="00C062AB" w:rsidP="00C062AB">
            <w:pPr>
              <w:widowControl/>
              <w:adjustRightInd/>
              <w:contextualSpacing/>
              <w:jc w:val="left"/>
              <w:textAlignment w:val="auto"/>
              <w:rPr>
                <w:b/>
                <w:sz w:val="20"/>
                <w:szCs w:val="20"/>
              </w:rPr>
            </w:pPr>
            <w:r w:rsidRPr="00C062AB">
              <w:rPr>
                <w:b/>
                <w:sz w:val="20"/>
                <w:szCs w:val="20"/>
              </w:rPr>
              <w:t>Ensure multi-stakeholder consultations and decision-making</w:t>
            </w:r>
          </w:p>
        </w:tc>
        <w:tc>
          <w:tcPr>
            <w:tcW w:w="7733" w:type="dxa"/>
            <w:shd w:val="clear" w:color="auto" w:fill="auto"/>
          </w:tcPr>
          <w:p w14:paraId="132B4D5A" w14:textId="77777777" w:rsidR="00C062AB" w:rsidRPr="00C062AB" w:rsidRDefault="00C062AB" w:rsidP="00C062AB">
            <w:pPr>
              <w:widowControl/>
              <w:adjustRightInd/>
              <w:jc w:val="left"/>
              <w:textAlignment w:val="auto"/>
              <w:rPr>
                <w:i/>
                <w:sz w:val="20"/>
                <w:szCs w:val="20"/>
              </w:rPr>
            </w:pPr>
            <w:r w:rsidRPr="00C062AB">
              <w:rPr>
                <w:i/>
                <w:sz w:val="20"/>
                <w:szCs w:val="20"/>
              </w:rPr>
              <w:t>The design and implementation of the project required multi-stakeholder consultations given that the project seeks to strengthen an integrated environmental monitoring system, which will necessitate partnerships throughout the country.  Project implementation will require Memoranda of Agreement to ensure multi-stakeholder participation and collaboration.</w:t>
            </w:r>
          </w:p>
        </w:tc>
      </w:tr>
      <w:tr w:rsidR="00C062AB" w:rsidRPr="00C062AB" w14:paraId="132B4D5E" w14:textId="77777777" w:rsidTr="00C062AB">
        <w:trPr>
          <w:trHeight w:val="629"/>
        </w:trPr>
        <w:tc>
          <w:tcPr>
            <w:tcW w:w="2167" w:type="dxa"/>
            <w:shd w:val="clear" w:color="auto" w:fill="auto"/>
            <w:hideMark/>
          </w:tcPr>
          <w:p w14:paraId="132B4D5C" w14:textId="77777777" w:rsidR="00C062AB" w:rsidRPr="00C062AB" w:rsidRDefault="00C062AB" w:rsidP="00C062AB">
            <w:pPr>
              <w:widowControl/>
              <w:adjustRightInd/>
              <w:contextualSpacing/>
              <w:jc w:val="left"/>
              <w:textAlignment w:val="auto"/>
              <w:rPr>
                <w:b/>
                <w:sz w:val="20"/>
                <w:szCs w:val="20"/>
              </w:rPr>
            </w:pPr>
            <w:r w:rsidRPr="00C062AB">
              <w:rPr>
                <w:b/>
                <w:sz w:val="20"/>
                <w:szCs w:val="20"/>
              </w:rPr>
              <w:t>Base capacity building efforts in self-needs assessment</w:t>
            </w:r>
          </w:p>
        </w:tc>
        <w:tc>
          <w:tcPr>
            <w:tcW w:w="7733" w:type="dxa"/>
            <w:shd w:val="clear" w:color="auto" w:fill="auto"/>
          </w:tcPr>
          <w:p w14:paraId="132B4D5D" w14:textId="77777777" w:rsidR="00C062AB" w:rsidRPr="00C062AB" w:rsidRDefault="00C062AB" w:rsidP="00C062AB">
            <w:pPr>
              <w:widowControl/>
              <w:adjustRightInd/>
              <w:jc w:val="left"/>
              <w:textAlignment w:val="auto"/>
              <w:rPr>
                <w:sz w:val="20"/>
                <w:szCs w:val="20"/>
              </w:rPr>
            </w:pPr>
            <w:r w:rsidRPr="00C062AB">
              <w:rPr>
                <w:i/>
                <w:sz w:val="20"/>
                <w:szCs w:val="20"/>
              </w:rPr>
              <w:t xml:space="preserve">This project is in response to Belize’s NCSA, which identified the lack of monitoring and the capacity to manage data and information to inform the national reporting process to the Rio Convention secretariats.  The many and diverse stakeholders at the project validation workshop reaffirmed the project objective and strategy as meeting a top priority need.  </w:t>
            </w:r>
          </w:p>
        </w:tc>
      </w:tr>
      <w:tr w:rsidR="00C062AB" w:rsidRPr="00C062AB" w14:paraId="132B4D61" w14:textId="77777777" w:rsidTr="00C062AB">
        <w:trPr>
          <w:trHeight w:val="719"/>
        </w:trPr>
        <w:tc>
          <w:tcPr>
            <w:tcW w:w="2167" w:type="dxa"/>
            <w:shd w:val="clear" w:color="auto" w:fill="auto"/>
            <w:hideMark/>
          </w:tcPr>
          <w:p w14:paraId="132B4D5F" w14:textId="77777777" w:rsidR="00C062AB" w:rsidRPr="00C062AB" w:rsidRDefault="00C062AB" w:rsidP="00C062AB">
            <w:pPr>
              <w:widowControl/>
              <w:adjustRightInd/>
              <w:contextualSpacing/>
              <w:jc w:val="left"/>
              <w:textAlignment w:val="auto"/>
              <w:rPr>
                <w:b/>
                <w:sz w:val="20"/>
                <w:szCs w:val="20"/>
              </w:rPr>
            </w:pPr>
            <w:r w:rsidRPr="00C062AB">
              <w:rPr>
                <w:b/>
                <w:sz w:val="20"/>
                <w:szCs w:val="20"/>
              </w:rPr>
              <w:t>Adopt a holistic approach to capacity building</w:t>
            </w:r>
          </w:p>
        </w:tc>
        <w:tc>
          <w:tcPr>
            <w:tcW w:w="7733" w:type="dxa"/>
            <w:shd w:val="clear" w:color="auto" w:fill="auto"/>
          </w:tcPr>
          <w:p w14:paraId="132B4D60" w14:textId="77777777" w:rsidR="00C062AB" w:rsidRPr="00C062AB" w:rsidRDefault="00C062AB" w:rsidP="00C062AB">
            <w:pPr>
              <w:widowControl/>
              <w:adjustRightInd/>
              <w:jc w:val="left"/>
              <w:textAlignment w:val="auto"/>
              <w:rPr>
                <w:sz w:val="20"/>
                <w:szCs w:val="20"/>
              </w:rPr>
            </w:pPr>
            <w:r w:rsidRPr="00C062AB">
              <w:rPr>
                <w:i/>
                <w:sz w:val="20"/>
                <w:szCs w:val="20"/>
              </w:rPr>
              <w:t xml:space="preserve">This project takes a holistic approach by involving as many stakeholders as possible, particularly those involved in environmental monitoring and national developmental policies and planning.  Only through this holistic approach can cost-effectiveness and synergies be created.  These stakeholders will also participate in the training and </w:t>
            </w:r>
            <w:r w:rsidR="00055322">
              <w:rPr>
                <w:i/>
                <w:sz w:val="20"/>
                <w:szCs w:val="20"/>
              </w:rPr>
              <w:t>learning-by</w:t>
            </w:r>
            <w:r w:rsidRPr="00C062AB">
              <w:rPr>
                <w:i/>
                <w:sz w:val="20"/>
                <w:szCs w:val="20"/>
              </w:rPr>
              <w:t>-doing exercises to see the value of taking a holistic approach to natural resource management, i.e., by sharing comparative advantages and expertise.</w:t>
            </w:r>
          </w:p>
        </w:tc>
      </w:tr>
      <w:tr w:rsidR="00C062AB" w:rsidRPr="00C062AB" w14:paraId="132B4D64" w14:textId="77777777" w:rsidTr="00C062AB">
        <w:trPr>
          <w:trHeight w:val="935"/>
        </w:trPr>
        <w:tc>
          <w:tcPr>
            <w:tcW w:w="2167" w:type="dxa"/>
            <w:shd w:val="clear" w:color="auto" w:fill="auto"/>
            <w:hideMark/>
          </w:tcPr>
          <w:p w14:paraId="132B4D62" w14:textId="77777777" w:rsidR="00C062AB" w:rsidRPr="00C062AB" w:rsidRDefault="00C062AB" w:rsidP="00C062AB">
            <w:pPr>
              <w:widowControl/>
              <w:adjustRightInd/>
              <w:contextualSpacing/>
              <w:jc w:val="left"/>
              <w:textAlignment w:val="auto"/>
              <w:rPr>
                <w:b/>
                <w:sz w:val="20"/>
                <w:szCs w:val="20"/>
              </w:rPr>
            </w:pPr>
            <w:r w:rsidRPr="00C062AB">
              <w:rPr>
                <w:b/>
                <w:sz w:val="20"/>
                <w:szCs w:val="20"/>
              </w:rPr>
              <w:t>Integrate capacity building in wider sustainable development efforts</w:t>
            </w:r>
          </w:p>
        </w:tc>
        <w:tc>
          <w:tcPr>
            <w:tcW w:w="7733" w:type="dxa"/>
            <w:shd w:val="clear" w:color="auto" w:fill="auto"/>
          </w:tcPr>
          <w:p w14:paraId="132B4D63" w14:textId="77777777" w:rsidR="00C062AB" w:rsidRPr="00C062AB" w:rsidRDefault="00C062AB" w:rsidP="00C062AB">
            <w:pPr>
              <w:widowControl/>
              <w:adjustRightInd/>
              <w:jc w:val="left"/>
              <w:textAlignment w:val="auto"/>
              <w:rPr>
                <w:sz w:val="20"/>
                <w:szCs w:val="20"/>
              </w:rPr>
            </w:pPr>
            <w:r w:rsidRPr="00C062AB">
              <w:rPr>
                <w:i/>
                <w:sz w:val="20"/>
                <w:szCs w:val="20"/>
              </w:rPr>
              <w:t xml:space="preserve">The project’s training and </w:t>
            </w:r>
            <w:r w:rsidR="00055322">
              <w:rPr>
                <w:i/>
                <w:sz w:val="20"/>
                <w:szCs w:val="20"/>
              </w:rPr>
              <w:t>learning-by</w:t>
            </w:r>
            <w:r w:rsidRPr="00C062AB">
              <w:rPr>
                <w:i/>
                <w:sz w:val="20"/>
                <w:szCs w:val="20"/>
              </w:rPr>
              <w:t xml:space="preserve">-doing will be directly targeted to establishing a monitoring system to measure and diagnose the environmental challenges facing the country, as well as capacities to  screen and assess (“sustainable”) development policies, programmes, plans and project from a Rio Convention lens, using the Rio Convention-coded indicators.  The </w:t>
            </w:r>
            <w:r w:rsidR="00055322">
              <w:rPr>
                <w:i/>
                <w:sz w:val="20"/>
                <w:szCs w:val="20"/>
              </w:rPr>
              <w:t>learning-by</w:t>
            </w:r>
            <w:r w:rsidRPr="00C062AB">
              <w:rPr>
                <w:i/>
                <w:sz w:val="20"/>
                <w:szCs w:val="20"/>
              </w:rPr>
              <w:t>-doing exercise will select a high-value development project to both test the integrity and performance of the natural resource valuation tools to be employed in the EIA/SEA process, as well as to demonstrate its value to stakeholders.</w:t>
            </w:r>
          </w:p>
        </w:tc>
      </w:tr>
      <w:tr w:rsidR="00C062AB" w:rsidRPr="00C062AB" w14:paraId="132B4D67" w14:textId="77777777" w:rsidTr="00C062AB">
        <w:trPr>
          <w:trHeight w:val="251"/>
        </w:trPr>
        <w:tc>
          <w:tcPr>
            <w:tcW w:w="2167" w:type="dxa"/>
            <w:shd w:val="clear" w:color="auto" w:fill="auto"/>
            <w:hideMark/>
          </w:tcPr>
          <w:p w14:paraId="132B4D65" w14:textId="77777777" w:rsidR="00C062AB" w:rsidRPr="00C062AB" w:rsidRDefault="00C062AB" w:rsidP="00C062AB">
            <w:pPr>
              <w:widowControl/>
              <w:adjustRightInd/>
              <w:contextualSpacing/>
              <w:jc w:val="left"/>
              <w:textAlignment w:val="auto"/>
              <w:rPr>
                <w:b/>
                <w:sz w:val="20"/>
                <w:szCs w:val="20"/>
              </w:rPr>
            </w:pPr>
            <w:r w:rsidRPr="00C062AB">
              <w:rPr>
                <w:b/>
                <w:sz w:val="20"/>
                <w:szCs w:val="20"/>
              </w:rPr>
              <w:t>Promote partnerships</w:t>
            </w:r>
          </w:p>
        </w:tc>
        <w:tc>
          <w:tcPr>
            <w:tcW w:w="7733" w:type="dxa"/>
            <w:shd w:val="clear" w:color="auto" w:fill="auto"/>
          </w:tcPr>
          <w:p w14:paraId="132B4D66" w14:textId="77777777" w:rsidR="00C062AB" w:rsidRPr="00C062AB" w:rsidRDefault="00C062AB" w:rsidP="00C062AB">
            <w:pPr>
              <w:widowControl/>
              <w:adjustRightInd/>
              <w:jc w:val="left"/>
              <w:textAlignment w:val="auto"/>
              <w:rPr>
                <w:sz w:val="20"/>
                <w:szCs w:val="20"/>
              </w:rPr>
            </w:pPr>
            <w:r w:rsidRPr="00C062AB">
              <w:rPr>
                <w:i/>
                <w:sz w:val="20"/>
                <w:szCs w:val="20"/>
              </w:rPr>
              <w:t xml:space="preserve">By its very nature, this project requires collaboration and coordination among relevant government agencies to integrate their respect data gathering methods, as well as to agree on sharing protocols.  The comparative expertise among the diverse stakeholders will be demonstrated through the </w:t>
            </w:r>
            <w:r w:rsidR="00055322">
              <w:rPr>
                <w:i/>
                <w:sz w:val="20"/>
                <w:szCs w:val="20"/>
              </w:rPr>
              <w:t>learning-by</w:t>
            </w:r>
            <w:r w:rsidRPr="00C062AB">
              <w:rPr>
                <w:i/>
                <w:sz w:val="20"/>
                <w:szCs w:val="20"/>
              </w:rPr>
              <w:t xml:space="preserve">-doing application of the monitoring system, which will </w:t>
            </w:r>
            <w:r w:rsidRPr="00C062AB">
              <w:rPr>
                <w:i/>
                <w:sz w:val="20"/>
                <w:szCs w:val="20"/>
              </w:rPr>
              <w:lastRenderedPageBreak/>
              <w:t>seek to foster stronger partnerships, both between government departments as well as with non-state organizations, including NGOs, academia and civil society.</w:t>
            </w:r>
          </w:p>
        </w:tc>
      </w:tr>
      <w:tr w:rsidR="00C062AB" w:rsidRPr="00C062AB" w14:paraId="132B4D6A" w14:textId="77777777" w:rsidTr="00B64C2E">
        <w:trPr>
          <w:trHeight w:val="319"/>
        </w:trPr>
        <w:tc>
          <w:tcPr>
            <w:tcW w:w="2167" w:type="dxa"/>
            <w:shd w:val="clear" w:color="auto" w:fill="auto"/>
            <w:hideMark/>
          </w:tcPr>
          <w:p w14:paraId="132B4D68" w14:textId="77777777" w:rsidR="00C062AB" w:rsidRPr="00C062AB" w:rsidRDefault="00C062AB" w:rsidP="00C062AB">
            <w:pPr>
              <w:widowControl/>
              <w:adjustRightInd/>
              <w:contextualSpacing/>
              <w:jc w:val="left"/>
              <w:textAlignment w:val="auto"/>
              <w:rPr>
                <w:b/>
                <w:sz w:val="20"/>
                <w:szCs w:val="20"/>
              </w:rPr>
            </w:pPr>
            <w:r w:rsidRPr="00C062AB">
              <w:rPr>
                <w:b/>
                <w:sz w:val="20"/>
                <w:szCs w:val="20"/>
              </w:rPr>
              <w:lastRenderedPageBreak/>
              <w:t>Accommodate the dynamic nature of capacity building</w:t>
            </w:r>
          </w:p>
        </w:tc>
        <w:tc>
          <w:tcPr>
            <w:tcW w:w="7733" w:type="dxa"/>
            <w:shd w:val="clear" w:color="auto" w:fill="auto"/>
          </w:tcPr>
          <w:p w14:paraId="132B4D69" w14:textId="77777777" w:rsidR="00C062AB" w:rsidRPr="00C062AB" w:rsidRDefault="00C062AB" w:rsidP="00C062AB">
            <w:pPr>
              <w:widowControl/>
              <w:adjustRightInd/>
              <w:jc w:val="left"/>
              <w:textAlignment w:val="auto"/>
              <w:rPr>
                <w:sz w:val="20"/>
                <w:szCs w:val="20"/>
              </w:rPr>
            </w:pPr>
            <w:r w:rsidRPr="00C062AB">
              <w:rPr>
                <w:i/>
                <w:sz w:val="20"/>
                <w:szCs w:val="20"/>
              </w:rPr>
              <w:t>The project will take an adaptive collaborative management approach to its implementation, and to that extent will call upon the project steering committee to meet every three months at minimum.  These meetings will be immediately preceded by project stakeholder review meetings to review project progress and report on recommended modification to project execution.  The project objective will not change, neither will the outputs, but the activities necessary to deliver the agreed outputs may be modified to take into account unforeseen events.  This will impact the nature of capacity building, and positively should be used to seize opportunities for creating synergies with other related capacity building activities.  They adaptive collaborative management will not be used to reduce significantly reduce targets or milestones.</w:t>
            </w:r>
          </w:p>
        </w:tc>
      </w:tr>
      <w:tr w:rsidR="00C062AB" w:rsidRPr="00C062AB" w14:paraId="132B4D6D" w14:textId="77777777" w:rsidTr="00C062AB">
        <w:trPr>
          <w:trHeight w:val="449"/>
        </w:trPr>
        <w:tc>
          <w:tcPr>
            <w:tcW w:w="2167" w:type="dxa"/>
            <w:shd w:val="clear" w:color="auto" w:fill="auto"/>
            <w:hideMark/>
          </w:tcPr>
          <w:p w14:paraId="132B4D6B" w14:textId="77777777" w:rsidR="00C062AB" w:rsidRPr="00C062AB" w:rsidRDefault="00C062AB" w:rsidP="00C062AB">
            <w:pPr>
              <w:widowControl/>
              <w:adjustRightInd/>
              <w:contextualSpacing/>
              <w:jc w:val="left"/>
              <w:textAlignment w:val="auto"/>
              <w:rPr>
                <w:b/>
                <w:sz w:val="20"/>
                <w:szCs w:val="20"/>
              </w:rPr>
            </w:pPr>
            <w:r w:rsidRPr="00C062AB">
              <w:rPr>
                <w:b/>
                <w:sz w:val="20"/>
                <w:szCs w:val="20"/>
              </w:rPr>
              <w:t>Adopt a learning-by-doing approach</w:t>
            </w:r>
          </w:p>
        </w:tc>
        <w:tc>
          <w:tcPr>
            <w:tcW w:w="7733" w:type="dxa"/>
            <w:shd w:val="clear" w:color="auto" w:fill="auto"/>
          </w:tcPr>
          <w:p w14:paraId="132B4D6C" w14:textId="77777777" w:rsidR="00C062AB" w:rsidRPr="00C062AB" w:rsidRDefault="00C062AB" w:rsidP="00C062AB">
            <w:pPr>
              <w:widowControl/>
              <w:adjustRightInd/>
              <w:jc w:val="left"/>
              <w:textAlignment w:val="auto"/>
              <w:rPr>
                <w:i/>
                <w:sz w:val="20"/>
                <w:szCs w:val="20"/>
              </w:rPr>
            </w:pPr>
            <w:r w:rsidRPr="00C062AB">
              <w:rPr>
                <w:i/>
                <w:sz w:val="20"/>
                <w:szCs w:val="20"/>
              </w:rPr>
              <w:t xml:space="preserve">The core of the project's capacity development activities is via a learning-by-doing approach.  Government representatives and other stakeholders will be involved in developing and institutionalizing the monitoring and evaluation system and the natural resource valuation tools.  The </w:t>
            </w:r>
            <w:r w:rsidR="00055322">
              <w:rPr>
                <w:i/>
                <w:sz w:val="20"/>
                <w:szCs w:val="20"/>
              </w:rPr>
              <w:t>learning-by</w:t>
            </w:r>
            <w:r w:rsidRPr="00C062AB">
              <w:rPr>
                <w:i/>
                <w:sz w:val="20"/>
                <w:szCs w:val="20"/>
              </w:rPr>
              <w:t>-doing exercises will be applied to a high-value development project to facilitate both critical thinking as well as to demonstrate the value of partnerships.</w:t>
            </w:r>
          </w:p>
        </w:tc>
      </w:tr>
      <w:tr w:rsidR="00C062AB" w:rsidRPr="00C062AB" w14:paraId="132B4D70" w14:textId="77777777" w:rsidTr="00071C80">
        <w:trPr>
          <w:trHeight w:val="139"/>
        </w:trPr>
        <w:tc>
          <w:tcPr>
            <w:tcW w:w="2167" w:type="dxa"/>
            <w:shd w:val="clear" w:color="auto" w:fill="auto"/>
            <w:hideMark/>
          </w:tcPr>
          <w:p w14:paraId="132B4D6E" w14:textId="77777777" w:rsidR="00C062AB" w:rsidRPr="00C062AB" w:rsidRDefault="00C062AB" w:rsidP="00C062AB">
            <w:pPr>
              <w:widowControl/>
              <w:adjustRightInd/>
              <w:contextualSpacing/>
              <w:jc w:val="left"/>
              <w:textAlignment w:val="auto"/>
              <w:rPr>
                <w:b/>
                <w:sz w:val="20"/>
                <w:szCs w:val="20"/>
              </w:rPr>
            </w:pPr>
            <w:r w:rsidRPr="00C062AB">
              <w:rPr>
                <w:b/>
                <w:sz w:val="20"/>
                <w:szCs w:val="20"/>
              </w:rPr>
              <w:t>Combine programmatic and project-based approaches</w:t>
            </w:r>
          </w:p>
        </w:tc>
        <w:tc>
          <w:tcPr>
            <w:tcW w:w="7733" w:type="dxa"/>
            <w:shd w:val="clear" w:color="auto" w:fill="auto"/>
          </w:tcPr>
          <w:p w14:paraId="132B4D6F" w14:textId="77777777" w:rsidR="00C062AB" w:rsidRPr="00C062AB" w:rsidRDefault="00C062AB" w:rsidP="00C062AB">
            <w:pPr>
              <w:widowControl/>
              <w:adjustRightInd/>
              <w:jc w:val="left"/>
              <w:textAlignment w:val="auto"/>
              <w:rPr>
                <w:sz w:val="20"/>
                <w:szCs w:val="20"/>
              </w:rPr>
            </w:pPr>
            <w:r w:rsidRPr="00C062AB">
              <w:rPr>
                <w:i/>
                <w:sz w:val="20"/>
                <w:szCs w:val="20"/>
              </w:rPr>
              <w:t xml:space="preserve">By design, the </w:t>
            </w:r>
            <w:r w:rsidR="00055322">
              <w:rPr>
                <w:i/>
                <w:sz w:val="20"/>
                <w:szCs w:val="20"/>
              </w:rPr>
              <w:t>learning-by</w:t>
            </w:r>
            <w:r w:rsidRPr="00C062AB">
              <w:rPr>
                <w:i/>
                <w:sz w:val="20"/>
                <w:szCs w:val="20"/>
              </w:rPr>
              <w:t>-doing use of the integrated monitoring and evaluation system to screen and assess environmental impacts is structured as a project since this allows the exercise to be manageable, measurable, and time-bounded.  The institutionalization of natural resource valuation tools in the development process through Component 2 specifically seeks to programme the use of these tools into national planning and policy-making.</w:t>
            </w:r>
          </w:p>
        </w:tc>
      </w:tr>
      <w:tr w:rsidR="00C062AB" w:rsidRPr="00C062AB" w14:paraId="132B4D73" w14:textId="77777777" w:rsidTr="00C062AB">
        <w:trPr>
          <w:trHeight w:val="674"/>
        </w:trPr>
        <w:tc>
          <w:tcPr>
            <w:tcW w:w="2167" w:type="dxa"/>
            <w:shd w:val="clear" w:color="auto" w:fill="auto"/>
            <w:hideMark/>
          </w:tcPr>
          <w:p w14:paraId="132B4D71" w14:textId="77777777" w:rsidR="00C062AB" w:rsidRPr="00C062AB" w:rsidRDefault="00C062AB" w:rsidP="00C062AB">
            <w:pPr>
              <w:widowControl/>
              <w:adjustRightInd/>
              <w:contextualSpacing/>
              <w:jc w:val="left"/>
              <w:textAlignment w:val="auto"/>
              <w:rPr>
                <w:b/>
                <w:sz w:val="20"/>
                <w:szCs w:val="20"/>
              </w:rPr>
            </w:pPr>
            <w:r w:rsidRPr="00C062AB">
              <w:rPr>
                <w:b/>
                <w:sz w:val="20"/>
                <w:szCs w:val="20"/>
              </w:rPr>
              <w:t>Combine process as well as product-based approaches</w:t>
            </w:r>
          </w:p>
        </w:tc>
        <w:tc>
          <w:tcPr>
            <w:tcW w:w="7733" w:type="dxa"/>
            <w:shd w:val="clear" w:color="auto" w:fill="auto"/>
          </w:tcPr>
          <w:p w14:paraId="132B4D72" w14:textId="77777777" w:rsidR="00C062AB" w:rsidRPr="00C062AB" w:rsidRDefault="00C062AB" w:rsidP="00C062AB">
            <w:pPr>
              <w:widowControl/>
              <w:adjustRightInd/>
              <w:jc w:val="left"/>
              <w:textAlignment w:val="auto"/>
              <w:rPr>
                <w:sz w:val="20"/>
                <w:szCs w:val="20"/>
              </w:rPr>
            </w:pPr>
            <w:r w:rsidRPr="00C062AB">
              <w:rPr>
                <w:i/>
                <w:sz w:val="20"/>
                <w:szCs w:val="20"/>
              </w:rPr>
              <w:t xml:space="preserve">The transformative value of this project is indeed through the integration of its process with the products to be delivered.  Whereas the product of this project is strengthened capacity for improving decisions for the global environment, which is manifest by both the environmental monitoring and evaluation system and its associated training, it is the process of active stakeholder engagement that will demonstrate the value of breaking down traditional barriers to data and information exchange.  The adaptive collaborative management and </w:t>
            </w:r>
            <w:r w:rsidR="00055322">
              <w:rPr>
                <w:i/>
                <w:sz w:val="20"/>
                <w:szCs w:val="20"/>
              </w:rPr>
              <w:t>learning-by</w:t>
            </w:r>
            <w:r w:rsidRPr="00C062AB">
              <w:rPr>
                <w:i/>
                <w:sz w:val="20"/>
                <w:szCs w:val="20"/>
              </w:rPr>
              <w:t>-doing approaches are both reflective of the integration of process and product-based approaches to capacity development.</w:t>
            </w:r>
          </w:p>
        </w:tc>
      </w:tr>
      <w:tr w:rsidR="00C062AB" w:rsidRPr="00C062AB" w14:paraId="132B4D76" w14:textId="77777777" w:rsidTr="00C062AB">
        <w:trPr>
          <w:trHeight w:val="512"/>
        </w:trPr>
        <w:tc>
          <w:tcPr>
            <w:tcW w:w="2167" w:type="dxa"/>
            <w:shd w:val="clear" w:color="auto" w:fill="auto"/>
            <w:hideMark/>
          </w:tcPr>
          <w:p w14:paraId="132B4D74" w14:textId="77777777" w:rsidR="00C062AB" w:rsidRPr="00C062AB" w:rsidRDefault="00C062AB" w:rsidP="00C062AB">
            <w:pPr>
              <w:widowControl/>
              <w:adjustRightInd/>
              <w:contextualSpacing/>
              <w:jc w:val="left"/>
              <w:textAlignment w:val="auto"/>
              <w:rPr>
                <w:b/>
                <w:sz w:val="20"/>
                <w:szCs w:val="20"/>
              </w:rPr>
            </w:pPr>
            <w:r w:rsidRPr="00C062AB">
              <w:rPr>
                <w:b/>
                <w:sz w:val="20"/>
                <w:szCs w:val="20"/>
              </w:rPr>
              <w:t>Promote regional approaches</w:t>
            </w:r>
          </w:p>
        </w:tc>
        <w:tc>
          <w:tcPr>
            <w:tcW w:w="7733" w:type="dxa"/>
            <w:shd w:val="clear" w:color="auto" w:fill="auto"/>
          </w:tcPr>
          <w:p w14:paraId="132B4D75" w14:textId="77777777" w:rsidR="00C062AB" w:rsidRPr="00C062AB" w:rsidRDefault="00C062AB" w:rsidP="00C062AB">
            <w:pPr>
              <w:widowControl/>
              <w:adjustRightInd/>
              <w:jc w:val="left"/>
              <w:textAlignment w:val="auto"/>
              <w:rPr>
                <w:sz w:val="20"/>
                <w:szCs w:val="20"/>
              </w:rPr>
            </w:pPr>
            <w:r w:rsidRPr="00C062AB">
              <w:rPr>
                <w:i/>
                <w:sz w:val="20"/>
                <w:szCs w:val="20"/>
              </w:rPr>
              <w:t>The regional character of the integrated monitoring and evaluation system is to be seen through the contribution of data and information that is local, traditional, and/or indigenous in nature.  Therefore, regional stakeholders may be critical stakeholders in the project design.  Certainly, the high-value pilot project that will test the natural resource valuation tools to be developed under Component 2 may have a regional character, which will warrant testing regionally-sourced data and information.  For this reason, stakeholder participation will need to engage regional stakeholders in order to ensure legitimacy.</w:t>
            </w:r>
          </w:p>
        </w:tc>
      </w:tr>
    </w:tbl>
    <w:p w14:paraId="132B4D77" w14:textId="77777777" w:rsidR="00736CB0" w:rsidRPr="00736CB0" w:rsidRDefault="00736CB0" w:rsidP="00FB2E3E">
      <w:pPr>
        <w:pStyle w:val="Heading4"/>
      </w:pPr>
      <w:bookmarkStart w:id="105" w:name="_Toc390376391"/>
      <w:bookmarkStart w:id="106" w:name="_Toc390679351"/>
      <w:bookmarkStart w:id="107" w:name="_Toc391032089"/>
      <w:bookmarkStart w:id="108" w:name="_Toc393261450"/>
      <w:r w:rsidRPr="00736CB0">
        <w:t>C.1.a</w:t>
      </w:r>
      <w:r w:rsidRPr="00736CB0">
        <w:tab/>
      </w:r>
      <w:bookmarkStart w:id="109" w:name="c1a"/>
      <w:bookmarkEnd w:id="109"/>
      <w:r w:rsidRPr="00736CB0">
        <w:t>Guidance from the Rio Conventions</w:t>
      </w:r>
      <w:bookmarkEnd w:id="104"/>
      <w:bookmarkEnd w:id="105"/>
      <w:bookmarkEnd w:id="106"/>
      <w:bookmarkEnd w:id="107"/>
      <w:bookmarkEnd w:id="108"/>
    </w:p>
    <w:p w14:paraId="132B4D78" w14:textId="77777777" w:rsidR="00C062AB" w:rsidRDefault="00C062AB" w:rsidP="00736F10">
      <w:pPr>
        <w:pStyle w:val="AProdoc"/>
        <w:jc w:val="both"/>
      </w:pPr>
      <w:r w:rsidRPr="00C062AB">
        <w:t>This project responds to guidance from the three Rio Conventions to better manage information and to create and use knowledge for improved decision-making for the global environment.  While the focus of the project is on strengthening these cross-cutting capacities, the project will also be strengthening other cross-cutting capacities in stakeholder engagement (e.g., strengthening collaboration among stakeholders to share information and collaboratively engage in knowledge creation); organizational capacities (e.g., strengthening the environmental monitoring and assessment processes, with particular emphasis on the global environment); and environmental governance (i.e., facilitating the adoption of targeted legislative, regulatory, and institutional reforms for financially sustainable good environmental management practices, with particular emphasis on the global environment).</w:t>
      </w:r>
    </w:p>
    <w:p w14:paraId="132B4D79" w14:textId="77777777" w:rsidR="00736F10" w:rsidRPr="00C062AB" w:rsidRDefault="00736F10" w:rsidP="00736F10">
      <w:pPr>
        <w:pStyle w:val="AProdoc"/>
        <w:numPr>
          <w:ilvl w:val="0"/>
          <w:numId w:val="0"/>
        </w:numPr>
        <w:jc w:val="both"/>
      </w:pPr>
    </w:p>
    <w:p w14:paraId="132B4D7A" w14:textId="77777777" w:rsidR="00736CB0" w:rsidRPr="00736CB0" w:rsidRDefault="00736CB0" w:rsidP="00736F10">
      <w:pPr>
        <w:keepNext/>
        <w:widowControl/>
        <w:adjustRightInd/>
        <w:spacing w:after="120"/>
        <w:textAlignment w:val="auto"/>
        <w:rPr>
          <w:bCs/>
          <w:szCs w:val="22"/>
        </w:rPr>
      </w:pPr>
      <w:r w:rsidRPr="00736CB0">
        <w:rPr>
          <w:bCs/>
          <w:szCs w:val="22"/>
        </w:rPr>
        <w:lastRenderedPageBreak/>
        <w:t xml:space="preserve">Table </w:t>
      </w:r>
      <w:r w:rsidRPr="00736CB0">
        <w:rPr>
          <w:bCs/>
          <w:szCs w:val="22"/>
        </w:rPr>
        <w:fldChar w:fldCharType="begin"/>
      </w:r>
      <w:r w:rsidRPr="00736CB0">
        <w:rPr>
          <w:bCs/>
          <w:szCs w:val="22"/>
        </w:rPr>
        <w:instrText xml:space="preserve"> SEQ Table \* ARABIC </w:instrText>
      </w:r>
      <w:r w:rsidRPr="00736CB0">
        <w:rPr>
          <w:bCs/>
          <w:szCs w:val="22"/>
        </w:rPr>
        <w:fldChar w:fldCharType="separate"/>
      </w:r>
      <w:r w:rsidR="00127498">
        <w:rPr>
          <w:bCs/>
          <w:noProof/>
          <w:szCs w:val="22"/>
        </w:rPr>
        <w:t>3</w:t>
      </w:r>
      <w:r w:rsidRPr="00736CB0">
        <w:rPr>
          <w:bCs/>
          <w:noProof/>
          <w:szCs w:val="22"/>
        </w:rPr>
        <w:fldChar w:fldCharType="end"/>
      </w:r>
      <w:r w:rsidRPr="00736CB0">
        <w:rPr>
          <w:bCs/>
          <w:szCs w:val="22"/>
        </w:rPr>
        <w:t>:  Capacity development requirements of the Rio Conventions</w:t>
      </w:r>
    </w:p>
    <w:tbl>
      <w:tblPr>
        <w:tblW w:w="9360" w:type="dxa"/>
        <w:tblInd w:w="15" w:type="dxa"/>
        <w:tblCellMar>
          <w:left w:w="0" w:type="dxa"/>
          <w:right w:w="0" w:type="dxa"/>
        </w:tblCellMar>
        <w:tblLook w:val="04A0" w:firstRow="1" w:lastRow="0" w:firstColumn="1" w:lastColumn="0" w:noHBand="0" w:noVBand="1"/>
      </w:tblPr>
      <w:tblGrid>
        <w:gridCol w:w="1822"/>
        <w:gridCol w:w="4478"/>
        <w:gridCol w:w="1020"/>
        <w:gridCol w:w="1020"/>
        <w:gridCol w:w="1020"/>
      </w:tblGrid>
      <w:tr w:rsidR="00736CB0" w:rsidRPr="00736CB0" w14:paraId="132B4D80" w14:textId="77777777" w:rsidTr="00736CB0">
        <w:trPr>
          <w:trHeight w:val="343"/>
        </w:trPr>
        <w:tc>
          <w:tcPr>
            <w:tcW w:w="1822"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15" w:type="dxa"/>
              <w:left w:w="15" w:type="dxa"/>
              <w:bottom w:w="0" w:type="dxa"/>
              <w:right w:w="15" w:type="dxa"/>
            </w:tcMar>
            <w:vAlign w:val="center"/>
            <w:hideMark/>
          </w:tcPr>
          <w:p w14:paraId="132B4D7B" w14:textId="77777777" w:rsidR="00736CB0" w:rsidRPr="00736CB0" w:rsidRDefault="00736CB0" w:rsidP="00736CB0">
            <w:pPr>
              <w:widowControl/>
              <w:adjustRightInd/>
              <w:jc w:val="left"/>
              <w:textAlignment w:val="auto"/>
              <w:rPr>
                <w:sz w:val="20"/>
                <w:szCs w:val="20"/>
              </w:rPr>
            </w:pPr>
            <w:r w:rsidRPr="00736CB0">
              <w:rPr>
                <w:b/>
                <w:bCs/>
                <w:sz w:val="20"/>
                <w:szCs w:val="20"/>
              </w:rPr>
              <w:t>Type of Capacity</w:t>
            </w:r>
            <w:r w:rsidRPr="00736CB0">
              <w:rPr>
                <w:sz w:val="20"/>
                <w:szCs w:val="20"/>
              </w:rPr>
              <w:t xml:space="preserve"> </w:t>
            </w:r>
          </w:p>
        </w:tc>
        <w:tc>
          <w:tcPr>
            <w:tcW w:w="4478"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14:paraId="132B4D7C" w14:textId="77777777" w:rsidR="00736CB0" w:rsidRPr="00736CB0" w:rsidRDefault="00736CB0" w:rsidP="00736CB0">
            <w:pPr>
              <w:widowControl/>
              <w:adjustRightInd/>
              <w:jc w:val="left"/>
              <w:textAlignment w:val="auto"/>
              <w:rPr>
                <w:b/>
                <w:bCs/>
                <w:sz w:val="20"/>
                <w:szCs w:val="20"/>
              </w:rPr>
            </w:pPr>
            <w:r w:rsidRPr="00736CB0">
              <w:rPr>
                <w:b/>
                <w:bCs/>
                <w:sz w:val="20"/>
                <w:szCs w:val="20"/>
              </w:rPr>
              <w:t>Convention Requirements</w:t>
            </w:r>
          </w:p>
        </w:tc>
        <w:tc>
          <w:tcPr>
            <w:tcW w:w="1020"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15" w:type="dxa"/>
              <w:left w:w="15" w:type="dxa"/>
              <w:bottom w:w="0" w:type="dxa"/>
              <w:right w:w="15" w:type="dxa"/>
            </w:tcMar>
            <w:vAlign w:val="center"/>
            <w:hideMark/>
          </w:tcPr>
          <w:p w14:paraId="132B4D7D" w14:textId="77777777" w:rsidR="00736CB0" w:rsidRPr="00736CB0" w:rsidRDefault="00736CB0" w:rsidP="00736CB0">
            <w:pPr>
              <w:widowControl/>
              <w:adjustRightInd/>
              <w:jc w:val="left"/>
              <w:textAlignment w:val="auto"/>
              <w:rPr>
                <w:sz w:val="20"/>
                <w:szCs w:val="20"/>
              </w:rPr>
            </w:pPr>
            <w:r w:rsidRPr="00736CB0">
              <w:rPr>
                <w:b/>
                <w:bCs/>
                <w:sz w:val="20"/>
                <w:szCs w:val="20"/>
              </w:rPr>
              <w:t>FCCC</w:t>
            </w:r>
            <w:r w:rsidRPr="00736CB0">
              <w:rPr>
                <w:sz w:val="20"/>
                <w:szCs w:val="20"/>
              </w:rPr>
              <w:t xml:space="preserve"> </w:t>
            </w:r>
          </w:p>
        </w:tc>
        <w:tc>
          <w:tcPr>
            <w:tcW w:w="1020"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15" w:type="dxa"/>
              <w:left w:w="15" w:type="dxa"/>
              <w:bottom w:w="0" w:type="dxa"/>
              <w:right w:w="15" w:type="dxa"/>
            </w:tcMar>
            <w:vAlign w:val="center"/>
            <w:hideMark/>
          </w:tcPr>
          <w:p w14:paraId="132B4D7E" w14:textId="77777777" w:rsidR="00736CB0" w:rsidRPr="00736CB0" w:rsidRDefault="00736CB0" w:rsidP="00736CB0">
            <w:pPr>
              <w:widowControl/>
              <w:adjustRightInd/>
              <w:jc w:val="left"/>
              <w:textAlignment w:val="auto"/>
              <w:rPr>
                <w:sz w:val="20"/>
                <w:szCs w:val="20"/>
              </w:rPr>
            </w:pPr>
            <w:r w:rsidRPr="00736CB0">
              <w:rPr>
                <w:b/>
                <w:bCs/>
                <w:sz w:val="20"/>
                <w:szCs w:val="20"/>
              </w:rPr>
              <w:t>CBD</w:t>
            </w:r>
            <w:r w:rsidRPr="00736CB0">
              <w:rPr>
                <w:sz w:val="20"/>
                <w:szCs w:val="20"/>
              </w:rPr>
              <w:t xml:space="preserve"> </w:t>
            </w:r>
          </w:p>
        </w:tc>
        <w:tc>
          <w:tcPr>
            <w:tcW w:w="1020"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15" w:type="dxa"/>
              <w:left w:w="15" w:type="dxa"/>
              <w:bottom w:w="0" w:type="dxa"/>
              <w:right w:w="15" w:type="dxa"/>
            </w:tcMar>
            <w:vAlign w:val="center"/>
            <w:hideMark/>
          </w:tcPr>
          <w:p w14:paraId="132B4D7F" w14:textId="77777777" w:rsidR="00736CB0" w:rsidRPr="00736CB0" w:rsidRDefault="00736CB0" w:rsidP="00736CB0">
            <w:pPr>
              <w:widowControl/>
              <w:adjustRightInd/>
              <w:jc w:val="left"/>
              <w:textAlignment w:val="auto"/>
              <w:rPr>
                <w:sz w:val="20"/>
                <w:szCs w:val="20"/>
              </w:rPr>
            </w:pPr>
            <w:r w:rsidRPr="00736CB0">
              <w:rPr>
                <w:b/>
                <w:bCs/>
                <w:sz w:val="20"/>
                <w:szCs w:val="20"/>
              </w:rPr>
              <w:t>CCD</w:t>
            </w:r>
            <w:r w:rsidRPr="00736CB0">
              <w:rPr>
                <w:sz w:val="20"/>
                <w:szCs w:val="20"/>
              </w:rPr>
              <w:t xml:space="preserve"> </w:t>
            </w:r>
          </w:p>
        </w:tc>
      </w:tr>
      <w:tr w:rsidR="00736CB0" w:rsidRPr="00736CB0" w14:paraId="132B4D8F" w14:textId="77777777" w:rsidTr="00736CB0">
        <w:trPr>
          <w:trHeight w:val="1425"/>
        </w:trPr>
        <w:tc>
          <w:tcPr>
            <w:tcW w:w="1822" w:type="dxa"/>
            <w:tcBorders>
              <w:top w:val="single" w:sz="8" w:space="0" w:color="000000"/>
              <w:left w:val="single" w:sz="8" w:space="0" w:color="000000"/>
              <w:bottom w:val="single" w:sz="8" w:space="0" w:color="000000"/>
              <w:right w:val="single" w:sz="8" w:space="0" w:color="000000"/>
            </w:tcBorders>
            <w:shd w:val="clear" w:color="auto" w:fill="auto"/>
            <w:tcMar>
              <w:top w:w="49" w:type="dxa"/>
              <w:left w:w="49" w:type="dxa"/>
              <w:bottom w:w="49" w:type="dxa"/>
              <w:right w:w="49" w:type="dxa"/>
            </w:tcMar>
            <w:hideMark/>
          </w:tcPr>
          <w:p w14:paraId="132B4D81" w14:textId="77777777" w:rsidR="00736CB0" w:rsidRPr="00736CB0" w:rsidRDefault="00736CB0" w:rsidP="00736CB0">
            <w:pPr>
              <w:widowControl/>
              <w:adjustRightInd/>
              <w:jc w:val="left"/>
              <w:textAlignment w:val="auto"/>
              <w:rPr>
                <w:b/>
                <w:bCs/>
                <w:i/>
                <w:iCs/>
                <w:sz w:val="20"/>
                <w:szCs w:val="20"/>
              </w:rPr>
            </w:pPr>
            <w:r w:rsidRPr="00736CB0">
              <w:rPr>
                <w:b/>
                <w:bCs/>
                <w:i/>
                <w:iCs/>
                <w:sz w:val="20"/>
                <w:szCs w:val="20"/>
              </w:rPr>
              <w:t>Stakeholder Engagement</w:t>
            </w:r>
          </w:p>
          <w:p w14:paraId="132B4D82" w14:textId="77777777" w:rsidR="00736CB0" w:rsidRPr="00736CB0" w:rsidRDefault="00736CB0" w:rsidP="00736CB0">
            <w:pPr>
              <w:widowControl/>
              <w:adjustRightInd/>
              <w:jc w:val="left"/>
              <w:textAlignment w:val="auto"/>
              <w:rPr>
                <w:sz w:val="20"/>
                <w:szCs w:val="20"/>
              </w:rPr>
            </w:pPr>
          </w:p>
          <w:p w14:paraId="132B4D83" w14:textId="77777777" w:rsidR="00736CB0" w:rsidRPr="00736CB0" w:rsidRDefault="00736CB0" w:rsidP="00736CB0">
            <w:pPr>
              <w:widowControl/>
              <w:adjustRightInd/>
              <w:jc w:val="left"/>
              <w:textAlignment w:val="auto"/>
              <w:rPr>
                <w:sz w:val="20"/>
                <w:szCs w:val="20"/>
              </w:rPr>
            </w:pPr>
          </w:p>
          <w:p w14:paraId="132B4D84" w14:textId="77777777" w:rsidR="00736CB0" w:rsidRPr="00736CB0" w:rsidRDefault="00736CB0" w:rsidP="00736CB0">
            <w:pPr>
              <w:widowControl/>
              <w:adjustRightInd/>
              <w:jc w:val="left"/>
              <w:textAlignment w:val="auto"/>
              <w:rPr>
                <w:sz w:val="20"/>
                <w:szCs w:val="20"/>
              </w:rPr>
            </w:pPr>
          </w:p>
          <w:p w14:paraId="132B4D85" w14:textId="77777777" w:rsidR="00736CB0" w:rsidRPr="00736CB0" w:rsidRDefault="00736CB0" w:rsidP="00736CB0">
            <w:pPr>
              <w:widowControl/>
              <w:adjustRightInd/>
              <w:jc w:val="left"/>
              <w:textAlignment w:val="auto"/>
              <w:rPr>
                <w:sz w:val="20"/>
                <w:szCs w:val="20"/>
              </w:rPr>
            </w:pPr>
          </w:p>
        </w:tc>
        <w:tc>
          <w:tcPr>
            <w:tcW w:w="4478" w:type="dxa"/>
            <w:tcBorders>
              <w:top w:val="single" w:sz="8" w:space="0" w:color="000000"/>
              <w:left w:val="single" w:sz="8" w:space="0" w:color="000000"/>
              <w:bottom w:val="single" w:sz="8" w:space="0" w:color="000000"/>
              <w:right w:val="single" w:sz="8" w:space="0" w:color="000000"/>
            </w:tcBorders>
          </w:tcPr>
          <w:p w14:paraId="132B4D86" w14:textId="77777777" w:rsidR="00736CB0" w:rsidRPr="00736CB0" w:rsidRDefault="00736CB0" w:rsidP="00736CB0">
            <w:pPr>
              <w:widowControl/>
              <w:adjustRightInd/>
              <w:jc w:val="left"/>
              <w:textAlignment w:val="auto"/>
              <w:rPr>
                <w:sz w:val="20"/>
                <w:szCs w:val="20"/>
              </w:rPr>
            </w:pPr>
            <w:r w:rsidRPr="00736CB0">
              <w:rPr>
                <w:sz w:val="20"/>
                <w:szCs w:val="20"/>
              </w:rPr>
              <w:t xml:space="preserve">Capacities of relevant individuals and organizations (resource users, owners, consumers, community and political leaders, private and public sector managers and </w:t>
            </w:r>
            <w:r w:rsidR="00DC5046">
              <w:rPr>
                <w:sz w:val="20"/>
                <w:szCs w:val="20"/>
              </w:rPr>
              <w:t>specialist</w:t>
            </w:r>
            <w:r w:rsidRPr="00736CB0">
              <w:rPr>
                <w:sz w:val="20"/>
                <w:szCs w:val="20"/>
              </w:rPr>
              <w:t>s) to engage proactively and constructively with one another to manage a global environmental issue.</w:t>
            </w:r>
          </w:p>
        </w:tc>
        <w:tc>
          <w:tcPr>
            <w:tcW w:w="1020" w:type="dxa"/>
            <w:tcBorders>
              <w:top w:val="single" w:sz="8" w:space="0" w:color="000000"/>
              <w:left w:val="single" w:sz="8" w:space="0" w:color="000000"/>
              <w:bottom w:val="single" w:sz="8" w:space="0" w:color="000000"/>
              <w:right w:val="single" w:sz="8" w:space="0" w:color="000000"/>
            </w:tcBorders>
            <w:shd w:val="clear" w:color="auto" w:fill="auto"/>
            <w:tcMar>
              <w:top w:w="49" w:type="dxa"/>
              <w:left w:w="49" w:type="dxa"/>
              <w:bottom w:w="49" w:type="dxa"/>
              <w:right w:w="49" w:type="dxa"/>
            </w:tcMar>
            <w:hideMark/>
          </w:tcPr>
          <w:p w14:paraId="132B4D87" w14:textId="77777777" w:rsidR="00736CB0" w:rsidRPr="00736CB0" w:rsidRDefault="00736CB0" w:rsidP="00736CB0">
            <w:pPr>
              <w:widowControl/>
              <w:adjustRightInd/>
              <w:jc w:val="left"/>
              <w:textAlignment w:val="auto"/>
              <w:rPr>
                <w:sz w:val="20"/>
                <w:szCs w:val="20"/>
              </w:rPr>
            </w:pPr>
            <w:r w:rsidRPr="00736CB0">
              <w:rPr>
                <w:sz w:val="20"/>
                <w:szCs w:val="20"/>
              </w:rPr>
              <w:t xml:space="preserve">Article 4 </w:t>
            </w:r>
          </w:p>
          <w:p w14:paraId="132B4D88" w14:textId="77777777" w:rsidR="00736CB0" w:rsidRPr="00736CB0" w:rsidRDefault="00736CB0" w:rsidP="00736CB0">
            <w:pPr>
              <w:widowControl/>
              <w:adjustRightInd/>
              <w:jc w:val="left"/>
              <w:textAlignment w:val="auto"/>
              <w:rPr>
                <w:sz w:val="20"/>
                <w:szCs w:val="20"/>
              </w:rPr>
            </w:pPr>
            <w:r w:rsidRPr="00736CB0">
              <w:rPr>
                <w:sz w:val="20"/>
                <w:szCs w:val="20"/>
              </w:rPr>
              <w:t xml:space="preserve">Article 6 </w:t>
            </w:r>
          </w:p>
        </w:tc>
        <w:tc>
          <w:tcPr>
            <w:tcW w:w="1020" w:type="dxa"/>
            <w:tcBorders>
              <w:top w:val="single" w:sz="8" w:space="0" w:color="000000"/>
              <w:left w:val="single" w:sz="8" w:space="0" w:color="000000"/>
              <w:bottom w:val="single" w:sz="8" w:space="0" w:color="000000"/>
              <w:right w:val="single" w:sz="8" w:space="0" w:color="000000"/>
            </w:tcBorders>
            <w:shd w:val="clear" w:color="auto" w:fill="auto"/>
            <w:tcMar>
              <w:top w:w="49" w:type="dxa"/>
              <w:left w:w="49" w:type="dxa"/>
              <w:bottom w:w="49" w:type="dxa"/>
              <w:right w:w="49" w:type="dxa"/>
            </w:tcMar>
            <w:hideMark/>
          </w:tcPr>
          <w:p w14:paraId="132B4D89" w14:textId="77777777" w:rsidR="00736CB0" w:rsidRPr="00736CB0" w:rsidRDefault="00736CB0" w:rsidP="00736CB0">
            <w:pPr>
              <w:widowControl/>
              <w:adjustRightInd/>
              <w:jc w:val="left"/>
              <w:textAlignment w:val="auto"/>
              <w:rPr>
                <w:sz w:val="20"/>
                <w:szCs w:val="20"/>
              </w:rPr>
            </w:pPr>
            <w:r w:rsidRPr="00736CB0">
              <w:rPr>
                <w:sz w:val="20"/>
                <w:szCs w:val="20"/>
              </w:rPr>
              <w:t xml:space="preserve">Article 10 </w:t>
            </w:r>
          </w:p>
          <w:p w14:paraId="132B4D8A" w14:textId="77777777" w:rsidR="00736CB0" w:rsidRPr="00736CB0" w:rsidRDefault="00736CB0" w:rsidP="00736CB0">
            <w:pPr>
              <w:widowControl/>
              <w:adjustRightInd/>
              <w:jc w:val="left"/>
              <w:textAlignment w:val="auto"/>
              <w:rPr>
                <w:sz w:val="20"/>
                <w:szCs w:val="20"/>
              </w:rPr>
            </w:pPr>
            <w:r w:rsidRPr="00736CB0">
              <w:rPr>
                <w:sz w:val="20"/>
                <w:szCs w:val="20"/>
              </w:rPr>
              <w:t xml:space="preserve">Article 13 </w:t>
            </w:r>
          </w:p>
        </w:tc>
        <w:tc>
          <w:tcPr>
            <w:tcW w:w="1020" w:type="dxa"/>
            <w:tcBorders>
              <w:top w:val="single" w:sz="8" w:space="0" w:color="000000"/>
              <w:left w:val="single" w:sz="8" w:space="0" w:color="000000"/>
              <w:bottom w:val="single" w:sz="8" w:space="0" w:color="000000"/>
              <w:right w:val="single" w:sz="8" w:space="0" w:color="000000"/>
            </w:tcBorders>
            <w:shd w:val="clear" w:color="auto" w:fill="auto"/>
            <w:tcMar>
              <w:top w:w="49" w:type="dxa"/>
              <w:left w:w="49" w:type="dxa"/>
              <w:bottom w:w="49" w:type="dxa"/>
              <w:right w:w="49" w:type="dxa"/>
            </w:tcMar>
            <w:hideMark/>
          </w:tcPr>
          <w:p w14:paraId="132B4D8B" w14:textId="77777777" w:rsidR="00736CB0" w:rsidRPr="00736CB0" w:rsidRDefault="00736CB0" w:rsidP="00736CB0">
            <w:pPr>
              <w:widowControl/>
              <w:adjustRightInd/>
              <w:jc w:val="left"/>
              <w:textAlignment w:val="auto"/>
              <w:rPr>
                <w:sz w:val="20"/>
                <w:szCs w:val="20"/>
              </w:rPr>
            </w:pPr>
            <w:r w:rsidRPr="00736CB0">
              <w:rPr>
                <w:sz w:val="20"/>
                <w:szCs w:val="20"/>
              </w:rPr>
              <w:t xml:space="preserve">Article 5 </w:t>
            </w:r>
          </w:p>
          <w:p w14:paraId="132B4D8C" w14:textId="77777777" w:rsidR="00736CB0" w:rsidRPr="00736CB0" w:rsidRDefault="00736CB0" w:rsidP="00736CB0">
            <w:pPr>
              <w:widowControl/>
              <w:adjustRightInd/>
              <w:jc w:val="left"/>
              <w:textAlignment w:val="auto"/>
              <w:rPr>
                <w:sz w:val="20"/>
                <w:szCs w:val="20"/>
              </w:rPr>
            </w:pPr>
            <w:r w:rsidRPr="00736CB0">
              <w:rPr>
                <w:sz w:val="20"/>
                <w:szCs w:val="20"/>
              </w:rPr>
              <w:t xml:space="preserve">Article 9 </w:t>
            </w:r>
          </w:p>
          <w:p w14:paraId="132B4D8D" w14:textId="77777777" w:rsidR="00736CB0" w:rsidRPr="00736CB0" w:rsidRDefault="00736CB0" w:rsidP="00736CB0">
            <w:pPr>
              <w:widowControl/>
              <w:adjustRightInd/>
              <w:jc w:val="left"/>
              <w:textAlignment w:val="auto"/>
              <w:rPr>
                <w:sz w:val="20"/>
                <w:szCs w:val="20"/>
              </w:rPr>
            </w:pPr>
            <w:r w:rsidRPr="00736CB0">
              <w:rPr>
                <w:sz w:val="20"/>
                <w:szCs w:val="20"/>
              </w:rPr>
              <w:t xml:space="preserve">Article 10 </w:t>
            </w:r>
          </w:p>
          <w:p w14:paraId="132B4D8E" w14:textId="77777777" w:rsidR="00736CB0" w:rsidRPr="00736CB0" w:rsidRDefault="00736CB0" w:rsidP="00736CB0">
            <w:pPr>
              <w:widowControl/>
              <w:adjustRightInd/>
              <w:jc w:val="left"/>
              <w:textAlignment w:val="auto"/>
              <w:rPr>
                <w:sz w:val="20"/>
                <w:szCs w:val="20"/>
              </w:rPr>
            </w:pPr>
            <w:r w:rsidRPr="00736CB0">
              <w:rPr>
                <w:sz w:val="20"/>
                <w:szCs w:val="20"/>
              </w:rPr>
              <w:t xml:space="preserve">Article 19 </w:t>
            </w:r>
          </w:p>
        </w:tc>
      </w:tr>
      <w:tr w:rsidR="00736CB0" w:rsidRPr="00736CB0" w14:paraId="132B4D9E" w14:textId="77777777" w:rsidTr="00736CB0">
        <w:trPr>
          <w:trHeight w:val="1416"/>
        </w:trPr>
        <w:tc>
          <w:tcPr>
            <w:tcW w:w="1822" w:type="dxa"/>
            <w:tcBorders>
              <w:top w:val="single" w:sz="8" w:space="0" w:color="000000"/>
              <w:left w:val="single" w:sz="8" w:space="0" w:color="000000"/>
              <w:bottom w:val="single" w:sz="8" w:space="0" w:color="000000"/>
              <w:right w:val="single" w:sz="8" w:space="0" w:color="000000"/>
            </w:tcBorders>
            <w:shd w:val="clear" w:color="auto" w:fill="auto"/>
            <w:tcMar>
              <w:top w:w="49" w:type="dxa"/>
              <w:left w:w="49" w:type="dxa"/>
              <w:bottom w:w="49" w:type="dxa"/>
              <w:right w:w="49" w:type="dxa"/>
            </w:tcMar>
            <w:hideMark/>
          </w:tcPr>
          <w:p w14:paraId="132B4D90" w14:textId="77777777" w:rsidR="00736CB0" w:rsidRPr="00736CB0" w:rsidRDefault="00736CB0" w:rsidP="00736CB0">
            <w:pPr>
              <w:widowControl/>
              <w:adjustRightInd/>
              <w:jc w:val="left"/>
              <w:textAlignment w:val="auto"/>
              <w:rPr>
                <w:b/>
                <w:bCs/>
                <w:i/>
                <w:iCs/>
                <w:sz w:val="20"/>
                <w:szCs w:val="20"/>
              </w:rPr>
            </w:pPr>
            <w:r w:rsidRPr="00736CB0">
              <w:rPr>
                <w:b/>
                <w:bCs/>
                <w:i/>
                <w:iCs/>
                <w:sz w:val="20"/>
                <w:szCs w:val="20"/>
              </w:rPr>
              <w:t xml:space="preserve">Organizational Capacities </w:t>
            </w:r>
          </w:p>
        </w:tc>
        <w:tc>
          <w:tcPr>
            <w:tcW w:w="4478" w:type="dxa"/>
            <w:tcBorders>
              <w:top w:val="single" w:sz="8" w:space="0" w:color="000000"/>
              <w:left w:val="single" w:sz="8" w:space="0" w:color="000000"/>
              <w:bottom w:val="single" w:sz="8" w:space="0" w:color="000000"/>
              <w:right w:val="single" w:sz="8" w:space="0" w:color="000000"/>
            </w:tcBorders>
          </w:tcPr>
          <w:p w14:paraId="132B4D91" w14:textId="77777777" w:rsidR="00736CB0" w:rsidRPr="00736CB0" w:rsidRDefault="00736CB0" w:rsidP="00736CB0">
            <w:pPr>
              <w:widowControl/>
              <w:adjustRightInd/>
              <w:jc w:val="left"/>
              <w:textAlignment w:val="auto"/>
              <w:rPr>
                <w:sz w:val="20"/>
                <w:szCs w:val="20"/>
              </w:rPr>
            </w:pPr>
            <w:r w:rsidRPr="00736CB0">
              <w:rPr>
                <w:sz w:val="20"/>
                <w:szCs w:val="20"/>
              </w:rPr>
              <w:t xml:space="preserve">Capacities of individuals and organizations to plan and develop effective environmental policy and legislation, related strategies, and plans based on informed decision-making processes for global environmental management.  </w:t>
            </w:r>
          </w:p>
        </w:tc>
        <w:tc>
          <w:tcPr>
            <w:tcW w:w="1020" w:type="dxa"/>
            <w:tcBorders>
              <w:top w:val="single" w:sz="8" w:space="0" w:color="000000"/>
              <w:left w:val="single" w:sz="8" w:space="0" w:color="000000"/>
              <w:bottom w:val="single" w:sz="8" w:space="0" w:color="000000"/>
              <w:right w:val="single" w:sz="8" w:space="0" w:color="000000"/>
            </w:tcBorders>
            <w:shd w:val="clear" w:color="auto" w:fill="auto"/>
            <w:tcMar>
              <w:top w:w="49" w:type="dxa"/>
              <w:left w:w="49" w:type="dxa"/>
              <w:bottom w:w="49" w:type="dxa"/>
              <w:right w:w="49" w:type="dxa"/>
            </w:tcMar>
            <w:hideMark/>
          </w:tcPr>
          <w:p w14:paraId="132B4D92" w14:textId="77777777" w:rsidR="00736CB0" w:rsidRPr="00736CB0" w:rsidRDefault="00736CB0" w:rsidP="00736CB0">
            <w:pPr>
              <w:widowControl/>
              <w:adjustRightInd/>
              <w:jc w:val="left"/>
              <w:textAlignment w:val="auto"/>
              <w:rPr>
                <w:sz w:val="20"/>
                <w:szCs w:val="20"/>
              </w:rPr>
            </w:pPr>
            <w:r w:rsidRPr="00736CB0">
              <w:rPr>
                <w:sz w:val="20"/>
                <w:szCs w:val="20"/>
              </w:rPr>
              <w:t xml:space="preserve">Article 4 </w:t>
            </w:r>
          </w:p>
          <w:p w14:paraId="132B4D93" w14:textId="77777777" w:rsidR="00736CB0" w:rsidRPr="00736CB0" w:rsidRDefault="00736CB0" w:rsidP="00736CB0">
            <w:pPr>
              <w:widowControl/>
              <w:adjustRightInd/>
              <w:jc w:val="left"/>
              <w:textAlignment w:val="auto"/>
              <w:rPr>
                <w:sz w:val="20"/>
                <w:szCs w:val="20"/>
              </w:rPr>
            </w:pPr>
            <w:r w:rsidRPr="00736CB0">
              <w:rPr>
                <w:sz w:val="20"/>
                <w:szCs w:val="20"/>
              </w:rPr>
              <w:t>Article 6</w:t>
            </w:r>
          </w:p>
        </w:tc>
        <w:tc>
          <w:tcPr>
            <w:tcW w:w="1020" w:type="dxa"/>
            <w:tcBorders>
              <w:top w:val="single" w:sz="8" w:space="0" w:color="000000"/>
              <w:left w:val="single" w:sz="8" w:space="0" w:color="000000"/>
              <w:bottom w:val="single" w:sz="8" w:space="0" w:color="000000"/>
              <w:right w:val="single" w:sz="8" w:space="0" w:color="000000"/>
            </w:tcBorders>
            <w:shd w:val="clear" w:color="auto" w:fill="auto"/>
            <w:tcMar>
              <w:top w:w="49" w:type="dxa"/>
              <w:left w:w="49" w:type="dxa"/>
              <w:bottom w:w="49" w:type="dxa"/>
              <w:right w:w="49" w:type="dxa"/>
            </w:tcMar>
            <w:hideMark/>
          </w:tcPr>
          <w:p w14:paraId="132B4D94" w14:textId="77777777" w:rsidR="00736CB0" w:rsidRPr="00736CB0" w:rsidRDefault="00736CB0" w:rsidP="00736CB0">
            <w:pPr>
              <w:widowControl/>
              <w:adjustRightInd/>
              <w:jc w:val="left"/>
              <w:textAlignment w:val="auto"/>
              <w:rPr>
                <w:sz w:val="20"/>
                <w:szCs w:val="20"/>
              </w:rPr>
            </w:pPr>
            <w:r w:rsidRPr="00736CB0">
              <w:rPr>
                <w:sz w:val="20"/>
                <w:szCs w:val="20"/>
              </w:rPr>
              <w:t xml:space="preserve">Article 8 </w:t>
            </w:r>
          </w:p>
          <w:p w14:paraId="132B4D95" w14:textId="77777777" w:rsidR="00736CB0" w:rsidRPr="00736CB0" w:rsidRDefault="00736CB0" w:rsidP="00736CB0">
            <w:pPr>
              <w:widowControl/>
              <w:adjustRightInd/>
              <w:jc w:val="left"/>
              <w:textAlignment w:val="auto"/>
              <w:rPr>
                <w:sz w:val="20"/>
                <w:szCs w:val="20"/>
              </w:rPr>
            </w:pPr>
            <w:r w:rsidRPr="00736CB0">
              <w:rPr>
                <w:sz w:val="20"/>
                <w:szCs w:val="20"/>
              </w:rPr>
              <w:t xml:space="preserve">Article 9  </w:t>
            </w:r>
          </w:p>
          <w:p w14:paraId="132B4D96" w14:textId="77777777" w:rsidR="00736CB0" w:rsidRPr="00736CB0" w:rsidRDefault="00736CB0" w:rsidP="00736CB0">
            <w:pPr>
              <w:widowControl/>
              <w:adjustRightInd/>
              <w:jc w:val="left"/>
              <w:textAlignment w:val="auto"/>
              <w:rPr>
                <w:sz w:val="20"/>
                <w:szCs w:val="20"/>
              </w:rPr>
            </w:pPr>
            <w:r w:rsidRPr="00736CB0">
              <w:rPr>
                <w:sz w:val="20"/>
                <w:szCs w:val="20"/>
              </w:rPr>
              <w:t xml:space="preserve">Article 16 </w:t>
            </w:r>
          </w:p>
          <w:p w14:paraId="132B4D97" w14:textId="77777777" w:rsidR="00736CB0" w:rsidRPr="00736CB0" w:rsidRDefault="00736CB0" w:rsidP="00736CB0">
            <w:pPr>
              <w:widowControl/>
              <w:adjustRightInd/>
              <w:jc w:val="left"/>
              <w:textAlignment w:val="auto"/>
              <w:rPr>
                <w:sz w:val="20"/>
                <w:szCs w:val="20"/>
              </w:rPr>
            </w:pPr>
            <w:r w:rsidRPr="00736CB0">
              <w:rPr>
                <w:sz w:val="20"/>
                <w:szCs w:val="20"/>
              </w:rPr>
              <w:t>Article 17</w:t>
            </w:r>
          </w:p>
        </w:tc>
        <w:tc>
          <w:tcPr>
            <w:tcW w:w="1020" w:type="dxa"/>
            <w:tcBorders>
              <w:top w:val="single" w:sz="8" w:space="0" w:color="000000"/>
              <w:left w:val="single" w:sz="8" w:space="0" w:color="000000"/>
              <w:bottom w:val="single" w:sz="8" w:space="0" w:color="000000"/>
              <w:right w:val="single" w:sz="8" w:space="0" w:color="000000"/>
            </w:tcBorders>
            <w:shd w:val="clear" w:color="auto" w:fill="auto"/>
            <w:tcMar>
              <w:top w:w="49" w:type="dxa"/>
              <w:left w:w="49" w:type="dxa"/>
              <w:bottom w:w="49" w:type="dxa"/>
              <w:right w:w="49" w:type="dxa"/>
            </w:tcMar>
            <w:hideMark/>
          </w:tcPr>
          <w:p w14:paraId="132B4D98" w14:textId="77777777" w:rsidR="00736CB0" w:rsidRPr="00736CB0" w:rsidRDefault="00736CB0" w:rsidP="00736CB0">
            <w:pPr>
              <w:widowControl/>
              <w:adjustRightInd/>
              <w:jc w:val="left"/>
              <w:textAlignment w:val="auto"/>
              <w:rPr>
                <w:sz w:val="20"/>
                <w:szCs w:val="20"/>
                <w:lang w:val="fr-FR"/>
              </w:rPr>
            </w:pPr>
            <w:r w:rsidRPr="00736CB0">
              <w:rPr>
                <w:sz w:val="20"/>
                <w:szCs w:val="20"/>
                <w:lang w:val="fr-FR"/>
              </w:rPr>
              <w:t xml:space="preserve">Article 4 </w:t>
            </w:r>
          </w:p>
          <w:p w14:paraId="132B4D99" w14:textId="77777777" w:rsidR="00736CB0" w:rsidRPr="00736CB0" w:rsidRDefault="00736CB0" w:rsidP="00736CB0">
            <w:pPr>
              <w:widowControl/>
              <w:adjustRightInd/>
              <w:jc w:val="left"/>
              <w:textAlignment w:val="auto"/>
              <w:rPr>
                <w:sz w:val="20"/>
                <w:szCs w:val="20"/>
                <w:lang w:val="fr-FR"/>
              </w:rPr>
            </w:pPr>
            <w:r w:rsidRPr="00736CB0">
              <w:rPr>
                <w:sz w:val="20"/>
                <w:szCs w:val="20"/>
                <w:lang w:val="fr-FR"/>
              </w:rPr>
              <w:t xml:space="preserve">Article 5 </w:t>
            </w:r>
          </w:p>
          <w:p w14:paraId="132B4D9A" w14:textId="77777777" w:rsidR="00736CB0" w:rsidRPr="00736CB0" w:rsidRDefault="00736CB0" w:rsidP="00736CB0">
            <w:pPr>
              <w:widowControl/>
              <w:adjustRightInd/>
              <w:jc w:val="left"/>
              <w:textAlignment w:val="auto"/>
              <w:rPr>
                <w:sz w:val="20"/>
                <w:szCs w:val="20"/>
                <w:lang w:val="fr-FR"/>
              </w:rPr>
            </w:pPr>
            <w:r w:rsidRPr="00736CB0">
              <w:rPr>
                <w:sz w:val="20"/>
                <w:szCs w:val="20"/>
                <w:lang w:val="fr-FR"/>
              </w:rPr>
              <w:t xml:space="preserve">Article 13 </w:t>
            </w:r>
          </w:p>
          <w:p w14:paraId="132B4D9B" w14:textId="77777777" w:rsidR="00736CB0" w:rsidRPr="00736CB0" w:rsidRDefault="00736CB0" w:rsidP="00736CB0">
            <w:pPr>
              <w:widowControl/>
              <w:adjustRightInd/>
              <w:jc w:val="left"/>
              <w:textAlignment w:val="auto"/>
              <w:rPr>
                <w:sz w:val="20"/>
                <w:szCs w:val="20"/>
                <w:lang w:val="fr-FR"/>
              </w:rPr>
            </w:pPr>
            <w:r w:rsidRPr="00736CB0">
              <w:rPr>
                <w:sz w:val="20"/>
                <w:szCs w:val="20"/>
                <w:lang w:val="fr-FR"/>
              </w:rPr>
              <w:t xml:space="preserve">Article 17 </w:t>
            </w:r>
          </w:p>
          <w:p w14:paraId="132B4D9C" w14:textId="77777777" w:rsidR="00736CB0" w:rsidRPr="00736CB0" w:rsidRDefault="00736CB0" w:rsidP="00736CB0">
            <w:pPr>
              <w:widowControl/>
              <w:adjustRightInd/>
              <w:jc w:val="left"/>
              <w:textAlignment w:val="auto"/>
              <w:rPr>
                <w:sz w:val="20"/>
                <w:szCs w:val="20"/>
                <w:lang w:val="fr-FR"/>
              </w:rPr>
            </w:pPr>
            <w:r w:rsidRPr="00736CB0">
              <w:rPr>
                <w:sz w:val="20"/>
                <w:szCs w:val="20"/>
                <w:lang w:val="fr-FR"/>
              </w:rPr>
              <w:t xml:space="preserve">Article 18 </w:t>
            </w:r>
          </w:p>
          <w:p w14:paraId="132B4D9D" w14:textId="77777777" w:rsidR="00736CB0" w:rsidRPr="00736CB0" w:rsidRDefault="00736CB0" w:rsidP="00736CB0">
            <w:pPr>
              <w:widowControl/>
              <w:adjustRightInd/>
              <w:jc w:val="left"/>
              <w:textAlignment w:val="auto"/>
              <w:rPr>
                <w:sz w:val="20"/>
                <w:szCs w:val="20"/>
              </w:rPr>
            </w:pPr>
            <w:r w:rsidRPr="00736CB0">
              <w:rPr>
                <w:sz w:val="20"/>
                <w:szCs w:val="20"/>
              </w:rPr>
              <w:t xml:space="preserve">Article 19 </w:t>
            </w:r>
          </w:p>
        </w:tc>
      </w:tr>
      <w:tr w:rsidR="00736CB0" w:rsidRPr="00736CB0" w14:paraId="132B4DAB" w14:textId="77777777" w:rsidTr="00736CB0">
        <w:trPr>
          <w:trHeight w:val="1146"/>
        </w:trPr>
        <w:tc>
          <w:tcPr>
            <w:tcW w:w="1822" w:type="dxa"/>
            <w:tcBorders>
              <w:top w:val="single" w:sz="8" w:space="0" w:color="000000"/>
              <w:left w:val="single" w:sz="8" w:space="0" w:color="000000"/>
              <w:bottom w:val="single" w:sz="8" w:space="0" w:color="000000"/>
              <w:right w:val="single" w:sz="8" w:space="0" w:color="000000"/>
            </w:tcBorders>
            <w:shd w:val="clear" w:color="auto" w:fill="auto"/>
            <w:tcMar>
              <w:top w:w="49" w:type="dxa"/>
              <w:left w:w="49" w:type="dxa"/>
              <w:bottom w:w="49" w:type="dxa"/>
              <w:right w:w="49" w:type="dxa"/>
            </w:tcMar>
            <w:hideMark/>
          </w:tcPr>
          <w:p w14:paraId="132B4D9F" w14:textId="77777777" w:rsidR="00736CB0" w:rsidRPr="00736CB0" w:rsidRDefault="00736CB0" w:rsidP="00736CB0">
            <w:pPr>
              <w:widowControl/>
              <w:adjustRightInd/>
              <w:jc w:val="left"/>
              <w:textAlignment w:val="auto"/>
              <w:rPr>
                <w:sz w:val="20"/>
                <w:szCs w:val="20"/>
              </w:rPr>
            </w:pPr>
            <w:r w:rsidRPr="00736CB0">
              <w:rPr>
                <w:b/>
                <w:bCs/>
                <w:i/>
                <w:iCs/>
                <w:sz w:val="20"/>
                <w:szCs w:val="20"/>
              </w:rPr>
              <w:t>Environmental Governance</w:t>
            </w:r>
            <w:r w:rsidRPr="00736CB0">
              <w:rPr>
                <w:sz w:val="20"/>
                <w:szCs w:val="20"/>
              </w:rPr>
              <w:t xml:space="preserve"> </w:t>
            </w:r>
          </w:p>
        </w:tc>
        <w:tc>
          <w:tcPr>
            <w:tcW w:w="4478" w:type="dxa"/>
            <w:tcBorders>
              <w:top w:val="single" w:sz="8" w:space="0" w:color="000000"/>
              <w:left w:val="single" w:sz="8" w:space="0" w:color="000000"/>
              <w:bottom w:val="single" w:sz="8" w:space="0" w:color="000000"/>
              <w:right w:val="single" w:sz="8" w:space="0" w:color="000000"/>
            </w:tcBorders>
          </w:tcPr>
          <w:p w14:paraId="132B4DA0" w14:textId="77777777" w:rsidR="00736CB0" w:rsidRPr="00736CB0" w:rsidRDefault="00736CB0" w:rsidP="00736CB0">
            <w:pPr>
              <w:widowControl/>
              <w:adjustRightInd/>
              <w:jc w:val="left"/>
              <w:textAlignment w:val="auto"/>
              <w:rPr>
                <w:sz w:val="20"/>
                <w:szCs w:val="20"/>
              </w:rPr>
            </w:pPr>
            <w:r w:rsidRPr="00736CB0">
              <w:rPr>
                <w:sz w:val="20"/>
                <w:szCs w:val="20"/>
              </w:rPr>
              <w:t xml:space="preserve">Capacities of individuals and organizations to enact environmental policies or regulatory decisions, as well as plan and execute relevant sustainable global environmental management actions and solutions.  </w:t>
            </w:r>
          </w:p>
        </w:tc>
        <w:tc>
          <w:tcPr>
            <w:tcW w:w="1020" w:type="dxa"/>
            <w:tcBorders>
              <w:top w:val="single" w:sz="8" w:space="0" w:color="000000"/>
              <w:left w:val="single" w:sz="8" w:space="0" w:color="000000"/>
              <w:bottom w:val="single" w:sz="8" w:space="0" w:color="000000"/>
              <w:right w:val="single" w:sz="8" w:space="0" w:color="000000"/>
            </w:tcBorders>
            <w:shd w:val="clear" w:color="auto" w:fill="auto"/>
            <w:tcMar>
              <w:top w:w="49" w:type="dxa"/>
              <w:left w:w="49" w:type="dxa"/>
              <w:bottom w:w="49" w:type="dxa"/>
              <w:right w:w="49" w:type="dxa"/>
            </w:tcMar>
            <w:hideMark/>
          </w:tcPr>
          <w:p w14:paraId="132B4DA1" w14:textId="77777777" w:rsidR="00736CB0" w:rsidRPr="00736CB0" w:rsidRDefault="00736CB0" w:rsidP="00736CB0">
            <w:pPr>
              <w:widowControl/>
              <w:adjustRightInd/>
              <w:jc w:val="left"/>
              <w:textAlignment w:val="auto"/>
              <w:rPr>
                <w:sz w:val="20"/>
                <w:szCs w:val="20"/>
              </w:rPr>
            </w:pPr>
            <w:r w:rsidRPr="00736CB0">
              <w:rPr>
                <w:sz w:val="20"/>
                <w:szCs w:val="20"/>
              </w:rPr>
              <w:t xml:space="preserve">Article 4 </w:t>
            </w:r>
          </w:p>
        </w:tc>
        <w:tc>
          <w:tcPr>
            <w:tcW w:w="1020" w:type="dxa"/>
            <w:tcBorders>
              <w:top w:val="single" w:sz="8" w:space="0" w:color="000000"/>
              <w:left w:val="single" w:sz="8" w:space="0" w:color="000000"/>
              <w:bottom w:val="single" w:sz="8" w:space="0" w:color="000000"/>
              <w:right w:val="single" w:sz="8" w:space="0" w:color="000000"/>
            </w:tcBorders>
            <w:shd w:val="clear" w:color="auto" w:fill="auto"/>
            <w:tcMar>
              <w:top w:w="49" w:type="dxa"/>
              <w:left w:w="49" w:type="dxa"/>
              <w:bottom w:w="49" w:type="dxa"/>
              <w:right w:w="49" w:type="dxa"/>
            </w:tcMar>
            <w:hideMark/>
          </w:tcPr>
          <w:p w14:paraId="132B4DA2" w14:textId="77777777" w:rsidR="00736CB0" w:rsidRPr="00736CB0" w:rsidRDefault="00736CB0" w:rsidP="00736CB0">
            <w:pPr>
              <w:widowControl/>
              <w:adjustRightInd/>
              <w:jc w:val="left"/>
              <w:textAlignment w:val="auto"/>
              <w:rPr>
                <w:sz w:val="20"/>
                <w:szCs w:val="20"/>
              </w:rPr>
            </w:pPr>
            <w:r w:rsidRPr="00736CB0">
              <w:rPr>
                <w:sz w:val="20"/>
                <w:szCs w:val="20"/>
              </w:rPr>
              <w:t xml:space="preserve">Article 6 </w:t>
            </w:r>
          </w:p>
          <w:p w14:paraId="132B4DA3" w14:textId="77777777" w:rsidR="00736CB0" w:rsidRPr="00736CB0" w:rsidRDefault="00736CB0" w:rsidP="00736CB0">
            <w:pPr>
              <w:widowControl/>
              <w:adjustRightInd/>
              <w:jc w:val="left"/>
              <w:textAlignment w:val="auto"/>
              <w:rPr>
                <w:sz w:val="20"/>
                <w:szCs w:val="20"/>
              </w:rPr>
            </w:pPr>
            <w:r w:rsidRPr="00736CB0">
              <w:rPr>
                <w:sz w:val="20"/>
                <w:szCs w:val="20"/>
              </w:rPr>
              <w:t xml:space="preserve">Article 14 </w:t>
            </w:r>
          </w:p>
          <w:p w14:paraId="132B4DA4" w14:textId="77777777" w:rsidR="00736CB0" w:rsidRPr="00736CB0" w:rsidRDefault="00736CB0" w:rsidP="00736CB0">
            <w:pPr>
              <w:widowControl/>
              <w:adjustRightInd/>
              <w:jc w:val="left"/>
              <w:textAlignment w:val="auto"/>
              <w:rPr>
                <w:sz w:val="20"/>
                <w:szCs w:val="20"/>
              </w:rPr>
            </w:pPr>
            <w:r w:rsidRPr="00736CB0">
              <w:rPr>
                <w:sz w:val="20"/>
                <w:szCs w:val="20"/>
              </w:rPr>
              <w:t xml:space="preserve">Article 19 </w:t>
            </w:r>
          </w:p>
          <w:p w14:paraId="132B4DA5" w14:textId="77777777" w:rsidR="00736CB0" w:rsidRPr="00736CB0" w:rsidRDefault="00736CB0" w:rsidP="00736CB0">
            <w:pPr>
              <w:widowControl/>
              <w:adjustRightInd/>
              <w:jc w:val="left"/>
              <w:textAlignment w:val="auto"/>
              <w:rPr>
                <w:sz w:val="20"/>
                <w:szCs w:val="20"/>
              </w:rPr>
            </w:pPr>
            <w:r w:rsidRPr="00736CB0">
              <w:rPr>
                <w:sz w:val="20"/>
                <w:szCs w:val="20"/>
              </w:rPr>
              <w:t xml:space="preserve">Article 22 </w:t>
            </w:r>
          </w:p>
        </w:tc>
        <w:tc>
          <w:tcPr>
            <w:tcW w:w="1020" w:type="dxa"/>
            <w:tcBorders>
              <w:top w:val="single" w:sz="8" w:space="0" w:color="000000"/>
              <w:left w:val="single" w:sz="8" w:space="0" w:color="000000"/>
              <w:bottom w:val="single" w:sz="8" w:space="0" w:color="000000"/>
              <w:right w:val="single" w:sz="8" w:space="0" w:color="000000"/>
            </w:tcBorders>
            <w:shd w:val="clear" w:color="auto" w:fill="auto"/>
            <w:tcMar>
              <w:top w:w="49" w:type="dxa"/>
              <w:left w:w="49" w:type="dxa"/>
              <w:bottom w:w="49" w:type="dxa"/>
              <w:right w:w="49" w:type="dxa"/>
            </w:tcMar>
            <w:hideMark/>
          </w:tcPr>
          <w:p w14:paraId="132B4DA6" w14:textId="77777777" w:rsidR="00736CB0" w:rsidRPr="00736CB0" w:rsidRDefault="00736CB0" w:rsidP="00736CB0">
            <w:pPr>
              <w:widowControl/>
              <w:adjustRightInd/>
              <w:jc w:val="left"/>
              <w:textAlignment w:val="auto"/>
              <w:rPr>
                <w:sz w:val="20"/>
                <w:szCs w:val="20"/>
                <w:lang w:val="fr-FR"/>
              </w:rPr>
            </w:pPr>
            <w:r w:rsidRPr="00736CB0">
              <w:rPr>
                <w:sz w:val="20"/>
                <w:szCs w:val="20"/>
                <w:lang w:val="fr-FR"/>
              </w:rPr>
              <w:t xml:space="preserve">Article 4 </w:t>
            </w:r>
          </w:p>
          <w:p w14:paraId="132B4DA7" w14:textId="77777777" w:rsidR="00736CB0" w:rsidRPr="00736CB0" w:rsidRDefault="00736CB0" w:rsidP="00736CB0">
            <w:pPr>
              <w:widowControl/>
              <w:adjustRightInd/>
              <w:jc w:val="left"/>
              <w:textAlignment w:val="auto"/>
              <w:rPr>
                <w:sz w:val="20"/>
                <w:szCs w:val="20"/>
                <w:lang w:val="fr-FR"/>
              </w:rPr>
            </w:pPr>
            <w:r w:rsidRPr="00736CB0">
              <w:rPr>
                <w:sz w:val="20"/>
                <w:szCs w:val="20"/>
                <w:lang w:val="fr-FR"/>
              </w:rPr>
              <w:t xml:space="preserve">Article 5 </w:t>
            </w:r>
          </w:p>
          <w:p w14:paraId="132B4DA8" w14:textId="77777777" w:rsidR="00736CB0" w:rsidRPr="00736CB0" w:rsidRDefault="00736CB0" w:rsidP="00736CB0">
            <w:pPr>
              <w:widowControl/>
              <w:adjustRightInd/>
              <w:jc w:val="left"/>
              <w:textAlignment w:val="auto"/>
              <w:rPr>
                <w:sz w:val="20"/>
                <w:szCs w:val="20"/>
                <w:lang w:val="fr-FR"/>
              </w:rPr>
            </w:pPr>
            <w:r w:rsidRPr="00736CB0">
              <w:rPr>
                <w:sz w:val="20"/>
                <w:szCs w:val="20"/>
                <w:lang w:val="fr-FR"/>
              </w:rPr>
              <w:t xml:space="preserve">Article 8 </w:t>
            </w:r>
          </w:p>
          <w:p w14:paraId="132B4DA9" w14:textId="77777777" w:rsidR="00736CB0" w:rsidRPr="00736CB0" w:rsidRDefault="00736CB0" w:rsidP="00736CB0">
            <w:pPr>
              <w:widowControl/>
              <w:adjustRightInd/>
              <w:jc w:val="left"/>
              <w:textAlignment w:val="auto"/>
              <w:rPr>
                <w:sz w:val="20"/>
                <w:szCs w:val="20"/>
                <w:lang w:val="fr-FR"/>
              </w:rPr>
            </w:pPr>
            <w:r w:rsidRPr="00736CB0">
              <w:rPr>
                <w:sz w:val="20"/>
                <w:szCs w:val="20"/>
                <w:lang w:val="fr-FR"/>
              </w:rPr>
              <w:t xml:space="preserve">Article 9 </w:t>
            </w:r>
          </w:p>
          <w:p w14:paraId="132B4DAA" w14:textId="77777777" w:rsidR="00736CB0" w:rsidRPr="00736CB0" w:rsidRDefault="00736CB0" w:rsidP="00736CB0">
            <w:pPr>
              <w:widowControl/>
              <w:adjustRightInd/>
              <w:jc w:val="left"/>
              <w:textAlignment w:val="auto"/>
              <w:rPr>
                <w:sz w:val="20"/>
                <w:szCs w:val="20"/>
                <w:lang w:val="fr-FR"/>
              </w:rPr>
            </w:pPr>
            <w:r w:rsidRPr="00736CB0">
              <w:rPr>
                <w:sz w:val="20"/>
                <w:szCs w:val="20"/>
                <w:lang w:val="fr-FR"/>
              </w:rPr>
              <w:t>Article 10</w:t>
            </w:r>
          </w:p>
        </w:tc>
      </w:tr>
      <w:tr w:rsidR="00736CB0" w:rsidRPr="00736CB0" w14:paraId="132B4DB9" w14:textId="77777777" w:rsidTr="00736CB0">
        <w:trPr>
          <w:trHeight w:val="1236"/>
        </w:trPr>
        <w:tc>
          <w:tcPr>
            <w:tcW w:w="1822" w:type="dxa"/>
            <w:tcBorders>
              <w:top w:val="single" w:sz="8" w:space="0" w:color="000000"/>
              <w:left w:val="single" w:sz="8" w:space="0" w:color="000000"/>
              <w:bottom w:val="single" w:sz="8" w:space="0" w:color="000000"/>
              <w:right w:val="single" w:sz="8" w:space="0" w:color="000000"/>
            </w:tcBorders>
            <w:shd w:val="clear" w:color="auto" w:fill="auto"/>
            <w:tcMar>
              <w:top w:w="49" w:type="dxa"/>
              <w:left w:w="49" w:type="dxa"/>
              <w:bottom w:w="49" w:type="dxa"/>
              <w:right w:w="49" w:type="dxa"/>
            </w:tcMar>
            <w:hideMark/>
          </w:tcPr>
          <w:p w14:paraId="132B4DAC" w14:textId="77777777" w:rsidR="00736CB0" w:rsidRPr="00736CB0" w:rsidRDefault="00736CB0" w:rsidP="00736CB0">
            <w:pPr>
              <w:widowControl/>
              <w:adjustRightInd/>
              <w:jc w:val="left"/>
              <w:textAlignment w:val="auto"/>
              <w:rPr>
                <w:b/>
                <w:bCs/>
                <w:i/>
                <w:iCs/>
                <w:sz w:val="20"/>
                <w:szCs w:val="20"/>
                <w:lang w:val="fr-FR"/>
              </w:rPr>
            </w:pPr>
            <w:r w:rsidRPr="00736CB0">
              <w:rPr>
                <w:b/>
                <w:bCs/>
                <w:i/>
                <w:iCs/>
                <w:sz w:val="20"/>
                <w:szCs w:val="20"/>
              </w:rPr>
              <w:t>Information Management and Knowledge</w:t>
            </w:r>
          </w:p>
        </w:tc>
        <w:tc>
          <w:tcPr>
            <w:tcW w:w="4478" w:type="dxa"/>
            <w:tcBorders>
              <w:top w:val="single" w:sz="8" w:space="0" w:color="000000"/>
              <w:left w:val="single" w:sz="8" w:space="0" w:color="000000"/>
              <w:bottom w:val="single" w:sz="8" w:space="0" w:color="000000"/>
              <w:right w:val="single" w:sz="8" w:space="0" w:color="000000"/>
            </w:tcBorders>
          </w:tcPr>
          <w:p w14:paraId="132B4DAD" w14:textId="77777777" w:rsidR="00736CB0" w:rsidRPr="00736CB0" w:rsidRDefault="00736CB0" w:rsidP="00736CB0">
            <w:pPr>
              <w:widowControl/>
              <w:adjustRightInd/>
              <w:ind w:left="90" w:right="90"/>
              <w:jc w:val="left"/>
              <w:textAlignment w:val="auto"/>
              <w:rPr>
                <w:sz w:val="20"/>
                <w:szCs w:val="20"/>
              </w:rPr>
            </w:pPr>
            <w:r w:rsidRPr="00736CB0">
              <w:rPr>
                <w:sz w:val="20"/>
                <w:szCs w:val="20"/>
              </w:rPr>
              <w:t>Capacities of individuals and organizations to research, acquire, communicate, educate and make use of pertinent information to be able to diagnose and understand global environmental problems and potential solutions.</w:t>
            </w:r>
          </w:p>
        </w:tc>
        <w:tc>
          <w:tcPr>
            <w:tcW w:w="1020" w:type="dxa"/>
            <w:tcBorders>
              <w:top w:val="single" w:sz="8" w:space="0" w:color="000000"/>
              <w:left w:val="single" w:sz="8" w:space="0" w:color="000000"/>
              <w:bottom w:val="single" w:sz="8" w:space="0" w:color="000000"/>
              <w:right w:val="single" w:sz="8" w:space="0" w:color="000000"/>
            </w:tcBorders>
            <w:shd w:val="clear" w:color="auto" w:fill="auto"/>
            <w:tcMar>
              <w:top w:w="49" w:type="dxa"/>
              <w:left w:w="49" w:type="dxa"/>
              <w:bottom w:w="49" w:type="dxa"/>
              <w:right w:w="49" w:type="dxa"/>
            </w:tcMar>
            <w:hideMark/>
          </w:tcPr>
          <w:p w14:paraId="132B4DAE" w14:textId="77777777" w:rsidR="00736CB0" w:rsidRPr="00736CB0" w:rsidRDefault="00736CB0" w:rsidP="00736CB0">
            <w:pPr>
              <w:widowControl/>
              <w:adjustRightInd/>
              <w:jc w:val="left"/>
              <w:textAlignment w:val="auto"/>
              <w:rPr>
                <w:sz w:val="20"/>
                <w:szCs w:val="20"/>
              </w:rPr>
            </w:pPr>
            <w:r w:rsidRPr="00736CB0">
              <w:rPr>
                <w:sz w:val="20"/>
                <w:szCs w:val="20"/>
              </w:rPr>
              <w:t xml:space="preserve">Article 4 </w:t>
            </w:r>
          </w:p>
          <w:p w14:paraId="132B4DAF" w14:textId="77777777" w:rsidR="00736CB0" w:rsidRPr="00736CB0" w:rsidRDefault="00736CB0" w:rsidP="00736CB0">
            <w:pPr>
              <w:widowControl/>
              <w:adjustRightInd/>
              <w:jc w:val="left"/>
              <w:textAlignment w:val="auto"/>
              <w:rPr>
                <w:sz w:val="20"/>
                <w:szCs w:val="20"/>
              </w:rPr>
            </w:pPr>
            <w:r w:rsidRPr="00736CB0">
              <w:rPr>
                <w:sz w:val="20"/>
                <w:szCs w:val="20"/>
              </w:rPr>
              <w:t xml:space="preserve">Article 5 </w:t>
            </w:r>
          </w:p>
          <w:p w14:paraId="132B4DB0" w14:textId="77777777" w:rsidR="00736CB0" w:rsidRPr="00736CB0" w:rsidRDefault="00736CB0" w:rsidP="00736CB0">
            <w:pPr>
              <w:widowControl/>
              <w:adjustRightInd/>
              <w:jc w:val="left"/>
              <w:textAlignment w:val="auto"/>
              <w:rPr>
                <w:sz w:val="20"/>
                <w:szCs w:val="20"/>
                <w:lang w:val="fr-FR"/>
              </w:rPr>
            </w:pPr>
          </w:p>
        </w:tc>
        <w:tc>
          <w:tcPr>
            <w:tcW w:w="1020" w:type="dxa"/>
            <w:tcBorders>
              <w:top w:val="single" w:sz="8" w:space="0" w:color="000000"/>
              <w:left w:val="single" w:sz="8" w:space="0" w:color="000000"/>
              <w:bottom w:val="single" w:sz="8" w:space="0" w:color="000000"/>
              <w:right w:val="single" w:sz="8" w:space="0" w:color="000000"/>
            </w:tcBorders>
            <w:shd w:val="clear" w:color="auto" w:fill="auto"/>
            <w:tcMar>
              <w:top w:w="49" w:type="dxa"/>
              <w:left w:w="49" w:type="dxa"/>
              <w:bottom w:w="49" w:type="dxa"/>
              <w:right w:w="49" w:type="dxa"/>
            </w:tcMar>
            <w:hideMark/>
          </w:tcPr>
          <w:p w14:paraId="132B4DB1" w14:textId="77777777" w:rsidR="00736CB0" w:rsidRPr="00736CB0" w:rsidRDefault="00736CB0" w:rsidP="00736CB0">
            <w:pPr>
              <w:widowControl/>
              <w:adjustRightInd/>
              <w:jc w:val="left"/>
              <w:textAlignment w:val="auto"/>
              <w:rPr>
                <w:sz w:val="20"/>
                <w:szCs w:val="20"/>
              </w:rPr>
            </w:pPr>
            <w:r w:rsidRPr="00736CB0">
              <w:rPr>
                <w:sz w:val="20"/>
                <w:szCs w:val="20"/>
              </w:rPr>
              <w:t>Article 12</w:t>
            </w:r>
          </w:p>
          <w:p w14:paraId="132B4DB2" w14:textId="77777777" w:rsidR="00736CB0" w:rsidRPr="00736CB0" w:rsidRDefault="00736CB0" w:rsidP="00736CB0">
            <w:pPr>
              <w:widowControl/>
              <w:adjustRightInd/>
              <w:jc w:val="left"/>
              <w:textAlignment w:val="auto"/>
              <w:rPr>
                <w:sz w:val="20"/>
                <w:szCs w:val="20"/>
              </w:rPr>
            </w:pPr>
            <w:r w:rsidRPr="00736CB0">
              <w:rPr>
                <w:sz w:val="20"/>
                <w:szCs w:val="20"/>
              </w:rPr>
              <w:t>Article 14</w:t>
            </w:r>
          </w:p>
          <w:p w14:paraId="132B4DB3" w14:textId="77777777" w:rsidR="00736CB0" w:rsidRPr="00736CB0" w:rsidRDefault="00736CB0" w:rsidP="00736CB0">
            <w:pPr>
              <w:widowControl/>
              <w:adjustRightInd/>
              <w:jc w:val="left"/>
              <w:textAlignment w:val="auto"/>
              <w:rPr>
                <w:sz w:val="20"/>
                <w:szCs w:val="20"/>
              </w:rPr>
            </w:pPr>
            <w:r w:rsidRPr="00736CB0">
              <w:rPr>
                <w:sz w:val="20"/>
                <w:szCs w:val="20"/>
              </w:rPr>
              <w:t>Article 17</w:t>
            </w:r>
          </w:p>
          <w:p w14:paraId="132B4DB4" w14:textId="77777777" w:rsidR="00736CB0" w:rsidRPr="00736CB0" w:rsidRDefault="00736CB0" w:rsidP="00736CB0">
            <w:pPr>
              <w:widowControl/>
              <w:adjustRightInd/>
              <w:jc w:val="left"/>
              <w:textAlignment w:val="auto"/>
              <w:rPr>
                <w:sz w:val="20"/>
                <w:szCs w:val="20"/>
              </w:rPr>
            </w:pPr>
            <w:r w:rsidRPr="00736CB0">
              <w:rPr>
                <w:sz w:val="20"/>
                <w:szCs w:val="20"/>
              </w:rPr>
              <w:t>Article 26</w:t>
            </w:r>
          </w:p>
          <w:p w14:paraId="132B4DB5" w14:textId="77777777" w:rsidR="00736CB0" w:rsidRPr="00736CB0" w:rsidRDefault="00736CB0" w:rsidP="00736CB0">
            <w:pPr>
              <w:widowControl/>
              <w:adjustRightInd/>
              <w:jc w:val="left"/>
              <w:textAlignment w:val="auto"/>
              <w:rPr>
                <w:sz w:val="20"/>
                <w:szCs w:val="20"/>
                <w:lang w:val="fr-FR"/>
              </w:rPr>
            </w:pPr>
          </w:p>
        </w:tc>
        <w:tc>
          <w:tcPr>
            <w:tcW w:w="1020" w:type="dxa"/>
            <w:tcBorders>
              <w:top w:val="single" w:sz="8" w:space="0" w:color="000000"/>
              <w:left w:val="single" w:sz="8" w:space="0" w:color="000000"/>
              <w:bottom w:val="single" w:sz="8" w:space="0" w:color="000000"/>
              <w:right w:val="single" w:sz="8" w:space="0" w:color="000000"/>
            </w:tcBorders>
            <w:shd w:val="clear" w:color="auto" w:fill="auto"/>
            <w:tcMar>
              <w:top w:w="49" w:type="dxa"/>
              <w:left w:w="49" w:type="dxa"/>
              <w:bottom w:w="49" w:type="dxa"/>
              <w:right w:w="49" w:type="dxa"/>
            </w:tcMar>
            <w:hideMark/>
          </w:tcPr>
          <w:p w14:paraId="132B4DB6" w14:textId="77777777" w:rsidR="00736CB0" w:rsidRPr="00736CB0" w:rsidRDefault="00736CB0" w:rsidP="00736CB0">
            <w:pPr>
              <w:widowControl/>
              <w:adjustRightInd/>
              <w:jc w:val="left"/>
              <w:textAlignment w:val="auto"/>
              <w:rPr>
                <w:sz w:val="20"/>
                <w:szCs w:val="20"/>
              </w:rPr>
            </w:pPr>
            <w:r w:rsidRPr="00736CB0">
              <w:rPr>
                <w:sz w:val="20"/>
                <w:szCs w:val="20"/>
              </w:rPr>
              <w:t xml:space="preserve">Article 9 </w:t>
            </w:r>
          </w:p>
          <w:p w14:paraId="132B4DB7" w14:textId="77777777" w:rsidR="00736CB0" w:rsidRPr="00736CB0" w:rsidRDefault="00736CB0" w:rsidP="00736CB0">
            <w:pPr>
              <w:widowControl/>
              <w:adjustRightInd/>
              <w:jc w:val="left"/>
              <w:textAlignment w:val="auto"/>
              <w:rPr>
                <w:sz w:val="20"/>
                <w:szCs w:val="20"/>
              </w:rPr>
            </w:pPr>
            <w:r w:rsidRPr="00736CB0">
              <w:rPr>
                <w:sz w:val="20"/>
                <w:szCs w:val="20"/>
              </w:rPr>
              <w:t>Article 10</w:t>
            </w:r>
          </w:p>
          <w:p w14:paraId="132B4DB8" w14:textId="77777777" w:rsidR="00736CB0" w:rsidRPr="00736CB0" w:rsidRDefault="00736CB0" w:rsidP="00736CB0">
            <w:pPr>
              <w:widowControl/>
              <w:adjustRightInd/>
              <w:jc w:val="left"/>
              <w:textAlignment w:val="auto"/>
              <w:rPr>
                <w:sz w:val="20"/>
                <w:szCs w:val="20"/>
                <w:lang w:val="fr-FR"/>
              </w:rPr>
            </w:pPr>
            <w:r w:rsidRPr="00736CB0">
              <w:rPr>
                <w:sz w:val="20"/>
                <w:szCs w:val="20"/>
              </w:rPr>
              <w:t>Article 16</w:t>
            </w:r>
          </w:p>
        </w:tc>
      </w:tr>
      <w:tr w:rsidR="00736CB0" w:rsidRPr="00736CB0" w14:paraId="132B4DC0" w14:textId="77777777" w:rsidTr="00736CB0">
        <w:trPr>
          <w:trHeight w:val="1704"/>
        </w:trPr>
        <w:tc>
          <w:tcPr>
            <w:tcW w:w="1822" w:type="dxa"/>
            <w:tcBorders>
              <w:top w:val="single" w:sz="8" w:space="0" w:color="000000"/>
              <w:left w:val="single" w:sz="8" w:space="0" w:color="000000"/>
              <w:bottom w:val="single" w:sz="8" w:space="0" w:color="000000"/>
              <w:right w:val="single" w:sz="8" w:space="0" w:color="000000"/>
            </w:tcBorders>
            <w:shd w:val="clear" w:color="auto" w:fill="auto"/>
            <w:tcMar>
              <w:top w:w="49" w:type="dxa"/>
              <w:left w:w="49" w:type="dxa"/>
              <w:bottom w:w="49" w:type="dxa"/>
              <w:right w:w="49" w:type="dxa"/>
            </w:tcMar>
          </w:tcPr>
          <w:p w14:paraId="132B4DBA" w14:textId="77777777" w:rsidR="00736CB0" w:rsidRPr="00736CB0" w:rsidRDefault="00736CB0" w:rsidP="00736CB0">
            <w:pPr>
              <w:widowControl/>
              <w:adjustRightInd/>
              <w:jc w:val="left"/>
              <w:textAlignment w:val="auto"/>
              <w:rPr>
                <w:b/>
                <w:bCs/>
                <w:i/>
                <w:iCs/>
                <w:sz w:val="20"/>
                <w:szCs w:val="20"/>
              </w:rPr>
            </w:pPr>
            <w:r w:rsidRPr="00736CB0">
              <w:rPr>
                <w:b/>
                <w:bCs/>
                <w:i/>
                <w:iCs/>
                <w:sz w:val="20"/>
                <w:szCs w:val="20"/>
              </w:rPr>
              <w:t>Monitoring and Evaluation</w:t>
            </w:r>
          </w:p>
        </w:tc>
        <w:tc>
          <w:tcPr>
            <w:tcW w:w="4478" w:type="dxa"/>
            <w:tcBorders>
              <w:top w:val="single" w:sz="8" w:space="0" w:color="000000"/>
              <w:left w:val="single" w:sz="8" w:space="0" w:color="000000"/>
              <w:bottom w:val="single" w:sz="8" w:space="0" w:color="000000"/>
              <w:right w:val="single" w:sz="8" w:space="0" w:color="000000"/>
            </w:tcBorders>
          </w:tcPr>
          <w:p w14:paraId="132B4DBB" w14:textId="77777777" w:rsidR="00736CB0" w:rsidRPr="00736CB0" w:rsidRDefault="00736CB0" w:rsidP="00736CB0">
            <w:pPr>
              <w:widowControl/>
              <w:adjustRightInd/>
              <w:ind w:left="90" w:right="90"/>
              <w:jc w:val="left"/>
              <w:textAlignment w:val="auto"/>
              <w:rPr>
                <w:sz w:val="20"/>
                <w:szCs w:val="20"/>
              </w:rPr>
            </w:pPr>
            <w:r w:rsidRPr="00736CB0">
              <w:rPr>
                <w:sz w:val="20"/>
                <w:szCs w:val="20"/>
              </w:rPr>
              <w:t>Capacities in individuals and organizations to effectively monitor and evaluate project and/or programme achievements against expected results and to provide feedback for learning, adaptive management and suggesting adjustments to the course of action if necessary to conserve and preserve the global environment.</w:t>
            </w:r>
          </w:p>
        </w:tc>
        <w:tc>
          <w:tcPr>
            <w:tcW w:w="1020" w:type="dxa"/>
            <w:tcBorders>
              <w:top w:val="single" w:sz="8" w:space="0" w:color="000000"/>
              <w:left w:val="single" w:sz="8" w:space="0" w:color="000000"/>
              <w:bottom w:val="single" w:sz="8" w:space="0" w:color="000000"/>
              <w:right w:val="single" w:sz="8" w:space="0" w:color="000000"/>
            </w:tcBorders>
            <w:shd w:val="clear" w:color="auto" w:fill="auto"/>
            <w:tcMar>
              <w:top w:w="49" w:type="dxa"/>
              <w:left w:w="49" w:type="dxa"/>
              <w:bottom w:w="49" w:type="dxa"/>
              <w:right w:w="49" w:type="dxa"/>
            </w:tcMar>
          </w:tcPr>
          <w:p w14:paraId="132B4DBC" w14:textId="77777777" w:rsidR="00736CB0" w:rsidRPr="00736CB0" w:rsidRDefault="00736CB0" w:rsidP="00736CB0">
            <w:pPr>
              <w:widowControl/>
              <w:adjustRightInd/>
              <w:jc w:val="left"/>
              <w:textAlignment w:val="auto"/>
              <w:rPr>
                <w:sz w:val="20"/>
                <w:szCs w:val="20"/>
              </w:rPr>
            </w:pPr>
            <w:r w:rsidRPr="00736CB0">
              <w:rPr>
                <w:sz w:val="20"/>
                <w:szCs w:val="20"/>
              </w:rPr>
              <w:t>Article 6</w:t>
            </w:r>
          </w:p>
        </w:tc>
        <w:tc>
          <w:tcPr>
            <w:tcW w:w="1020" w:type="dxa"/>
            <w:tcBorders>
              <w:top w:val="single" w:sz="8" w:space="0" w:color="000000"/>
              <w:left w:val="single" w:sz="8" w:space="0" w:color="000000"/>
              <w:bottom w:val="single" w:sz="8" w:space="0" w:color="000000"/>
              <w:right w:val="single" w:sz="8" w:space="0" w:color="000000"/>
            </w:tcBorders>
            <w:shd w:val="clear" w:color="auto" w:fill="auto"/>
            <w:tcMar>
              <w:top w:w="49" w:type="dxa"/>
              <w:left w:w="49" w:type="dxa"/>
              <w:bottom w:w="49" w:type="dxa"/>
              <w:right w:w="49" w:type="dxa"/>
            </w:tcMar>
          </w:tcPr>
          <w:p w14:paraId="132B4DBD" w14:textId="77777777" w:rsidR="00736CB0" w:rsidRPr="00736CB0" w:rsidRDefault="00736CB0" w:rsidP="00736CB0">
            <w:pPr>
              <w:widowControl/>
              <w:adjustRightInd/>
              <w:jc w:val="left"/>
              <w:textAlignment w:val="auto"/>
              <w:rPr>
                <w:sz w:val="20"/>
                <w:szCs w:val="20"/>
              </w:rPr>
            </w:pPr>
            <w:r w:rsidRPr="00736CB0">
              <w:rPr>
                <w:sz w:val="20"/>
                <w:szCs w:val="20"/>
              </w:rPr>
              <w:t>Article 7</w:t>
            </w:r>
          </w:p>
          <w:p w14:paraId="132B4DBE" w14:textId="77777777" w:rsidR="00736CB0" w:rsidRPr="00736CB0" w:rsidRDefault="00736CB0" w:rsidP="00736CB0">
            <w:pPr>
              <w:widowControl/>
              <w:adjustRightInd/>
              <w:jc w:val="left"/>
              <w:textAlignment w:val="auto"/>
              <w:rPr>
                <w:sz w:val="20"/>
                <w:szCs w:val="20"/>
              </w:rPr>
            </w:pPr>
          </w:p>
        </w:tc>
        <w:tc>
          <w:tcPr>
            <w:tcW w:w="1020" w:type="dxa"/>
            <w:tcBorders>
              <w:top w:val="single" w:sz="8" w:space="0" w:color="000000"/>
              <w:left w:val="single" w:sz="8" w:space="0" w:color="000000"/>
              <w:bottom w:val="single" w:sz="8" w:space="0" w:color="000000"/>
              <w:right w:val="single" w:sz="8" w:space="0" w:color="000000"/>
            </w:tcBorders>
            <w:shd w:val="clear" w:color="auto" w:fill="auto"/>
            <w:tcMar>
              <w:top w:w="49" w:type="dxa"/>
              <w:left w:w="49" w:type="dxa"/>
              <w:bottom w:w="49" w:type="dxa"/>
              <w:right w:w="49" w:type="dxa"/>
            </w:tcMar>
          </w:tcPr>
          <w:p w14:paraId="132B4DBF" w14:textId="77777777" w:rsidR="00736CB0" w:rsidRPr="00736CB0" w:rsidRDefault="00736CB0" w:rsidP="00736CB0">
            <w:pPr>
              <w:widowControl/>
              <w:adjustRightInd/>
              <w:jc w:val="left"/>
              <w:textAlignment w:val="auto"/>
              <w:rPr>
                <w:sz w:val="20"/>
                <w:szCs w:val="20"/>
              </w:rPr>
            </w:pPr>
          </w:p>
        </w:tc>
      </w:tr>
    </w:tbl>
    <w:p w14:paraId="132B4DC1" w14:textId="77777777" w:rsidR="00736CB0" w:rsidRPr="00736CB0" w:rsidRDefault="00736CB0" w:rsidP="00FB2E3E">
      <w:pPr>
        <w:pStyle w:val="Heading3"/>
      </w:pPr>
      <w:bookmarkStart w:id="110" w:name="_Toc389231402"/>
      <w:bookmarkStart w:id="111" w:name="_Toc390376392"/>
      <w:bookmarkStart w:id="112" w:name="_Toc390679352"/>
      <w:bookmarkStart w:id="113" w:name="_Toc391032090"/>
      <w:bookmarkStart w:id="114" w:name="_Toc393261451"/>
      <w:r w:rsidRPr="00736CB0">
        <w:t xml:space="preserve">C.2  </w:t>
      </w:r>
      <w:bookmarkStart w:id="115" w:name="c2"/>
      <w:bookmarkEnd w:id="115"/>
      <w:r w:rsidRPr="00736CB0">
        <w:tab/>
        <w:t>Project Design: GEF Alternative</w:t>
      </w:r>
      <w:bookmarkEnd w:id="110"/>
      <w:bookmarkEnd w:id="111"/>
      <w:bookmarkEnd w:id="112"/>
      <w:bookmarkEnd w:id="113"/>
      <w:bookmarkEnd w:id="114"/>
    </w:p>
    <w:p w14:paraId="132B4DC2" w14:textId="77777777" w:rsidR="00736CB0" w:rsidRPr="00736CB0" w:rsidRDefault="00736CB0" w:rsidP="00FB2E3E">
      <w:pPr>
        <w:pStyle w:val="Heading4"/>
      </w:pPr>
      <w:bookmarkStart w:id="116" w:name="_Toc389231403"/>
      <w:bookmarkStart w:id="117" w:name="_Toc390376393"/>
      <w:bookmarkStart w:id="118" w:name="_Toc390679353"/>
      <w:bookmarkStart w:id="119" w:name="_Toc391032091"/>
      <w:bookmarkStart w:id="120" w:name="_Toc393261452"/>
      <w:r w:rsidRPr="00736CB0">
        <w:t>C.2.a</w:t>
      </w:r>
      <w:bookmarkStart w:id="121" w:name="c2b"/>
      <w:bookmarkEnd w:id="121"/>
      <w:r w:rsidRPr="00736CB0">
        <w:tab/>
        <w:t>Project Alternative</w:t>
      </w:r>
      <w:bookmarkEnd w:id="116"/>
      <w:bookmarkEnd w:id="117"/>
      <w:bookmarkEnd w:id="118"/>
      <w:bookmarkEnd w:id="119"/>
      <w:bookmarkEnd w:id="120"/>
    </w:p>
    <w:p w14:paraId="132B4DC3" w14:textId="77777777" w:rsidR="00C062AB" w:rsidRPr="00B21A87" w:rsidRDefault="00C062AB" w:rsidP="00736F10">
      <w:pPr>
        <w:pStyle w:val="AProdoc"/>
        <w:jc w:val="both"/>
      </w:pPr>
      <w:bookmarkStart w:id="122" w:name="_Toc389231404"/>
      <w:r w:rsidRPr="00B21A87">
        <w:t>The incremental approach to this project lies in building upon the commitment of the Government to strengthen its institutional and organizational capacities for natural resource management</w:t>
      </w:r>
      <w:r>
        <w:t>.  As outlined in Section B.2.e</w:t>
      </w:r>
      <w:r w:rsidRPr="00B21A87">
        <w:t>, the barriers to good environmental governance for the global environment is fundamentally an issue of accessing good knowledge and having a good system by which to make best use of this knowledge.  Over the past 20 years, the Government of Belize has set in place a number of important national policies and institutional structures and mechanisms for effective natural resource management.  However, full compliance and advancement of the national agenda is impeded by inadequate institutional capacities for environmental protection</w:t>
      </w:r>
      <w:r>
        <w:t xml:space="preserve"> and poor coordination.  This is exacerbated by the</w:t>
      </w:r>
      <w:r w:rsidRPr="00B21A87">
        <w:t xml:space="preserve"> poorly defined institutional structures and mandates relating to the collection, management, and sharing of data and information relevant to environmental protection, risk reduction, and development planning. </w:t>
      </w:r>
    </w:p>
    <w:p w14:paraId="132B4DC4" w14:textId="77777777" w:rsidR="00C062AB" w:rsidRPr="00B34E0F" w:rsidRDefault="00C062AB" w:rsidP="00736F10">
      <w:pPr>
        <w:pStyle w:val="AProdoc"/>
        <w:jc w:val="both"/>
      </w:pPr>
      <w:r w:rsidRPr="00F62D4C">
        <w:t xml:space="preserve">The sustainable development baseline of the project lies in the Government’s </w:t>
      </w:r>
      <w:r>
        <w:t>recent restructuring to consolidate the mandates for natural resource management within the MFFSD.  Building on this,</w:t>
      </w:r>
      <w:r w:rsidRPr="00F62D4C">
        <w:t xml:space="preserve"> the GEF increment will be used to strengthen the </w:t>
      </w:r>
      <w:r>
        <w:t xml:space="preserve">framework within which the Government monitors and evaluates environmental data, information, and trends that are </w:t>
      </w:r>
      <w:r w:rsidRPr="00F62D4C">
        <w:t xml:space="preserve">directly relevant to the three Rio Conventions.  In this way, the preparation of planning frameworks can be better informed of global environmental trends.  GEF </w:t>
      </w:r>
      <w:r w:rsidRPr="00F62D4C">
        <w:lastRenderedPageBreak/>
        <w:t xml:space="preserve">funds will be used to train government staff through directed workshops on how to collect and manage data and information relevant to planning best practices for global environmental governance in the three Rio Convention focal areas.  The </w:t>
      </w:r>
      <w:r w:rsidR="00055322">
        <w:t>learning-by</w:t>
      </w:r>
      <w:r w:rsidRPr="00F62D4C">
        <w:t xml:space="preserve">-doing exercises will be used to take the training one step further to train people to think </w:t>
      </w:r>
      <w:r>
        <w:t xml:space="preserve">critically </w:t>
      </w:r>
      <w:r w:rsidRPr="00F62D4C">
        <w:t xml:space="preserve">about the </w:t>
      </w:r>
      <w:r>
        <w:t xml:space="preserve">practical testing and application of </w:t>
      </w:r>
      <w:r w:rsidRPr="00F62D4C">
        <w:t xml:space="preserve">data and information to create knowledge.  Whereas the GEF focal area projects currently under operation focus on the development, testing and application of focal area best practices, the CCCD project is targeted to institutionalizing the underlying set of capacities to carry out this work. </w:t>
      </w:r>
    </w:p>
    <w:p w14:paraId="132B4DC5" w14:textId="77777777" w:rsidR="00C062AB" w:rsidRDefault="00C062AB" w:rsidP="00736F10">
      <w:pPr>
        <w:pStyle w:val="AProdoc"/>
        <w:jc w:val="both"/>
      </w:pPr>
      <w:r w:rsidRPr="00FD2236">
        <w:t>As a part of the base</w:t>
      </w:r>
      <w:r>
        <w:t xml:space="preserve">line, the Government of Belize, through the </w:t>
      </w:r>
      <w:r w:rsidRPr="00FD2236">
        <w:t>Ministry of Forestry, Fisher</w:t>
      </w:r>
      <w:r>
        <w:t>ies and Sustainable Development,</w:t>
      </w:r>
      <w:r w:rsidRPr="00FD2236">
        <w:t xml:space="preserve"> </w:t>
      </w:r>
      <w:r>
        <w:t>would</w:t>
      </w:r>
      <w:r w:rsidRPr="00FD2236">
        <w:t xml:space="preserve"> continue the execution of existing programmes for effective</w:t>
      </w:r>
      <w:r>
        <w:t xml:space="preserve"> resource management such as those </w:t>
      </w:r>
      <w:r w:rsidRPr="00FD2236">
        <w:t>conducted under the Departments of Forestry, Fisheries and Environment and the Climate Change, Biodiversity/ Protected Areas and Coastal Zone Units.</w:t>
      </w:r>
      <w:r>
        <w:t xml:space="preserve"> </w:t>
      </w:r>
      <w:r w:rsidRPr="00FD2236">
        <w:t xml:space="preserve"> </w:t>
      </w:r>
      <w:r>
        <w:t xml:space="preserve">However, the Government would remain </w:t>
      </w:r>
      <w:r w:rsidRPr="00C93EED">
        <w:t>challenged in its attempts to truly mainstream the Rio Conventions within its development agenda, primarily due to limited technical capacities to address,</w:t>
      </w:r>
      <w:r>
        <w:t xml:space="preserve"> finance, and</w:t>
      </w:r>
      <w:r w:rsidRPr="00C93EED">
        <w:t xml:space="preserve"> manage </w:t>
      </w:r>
      <w:r>
        <w:t xml:space="preserve">environmental and </w:t>
      </w:r>
      <w:r w:rsidRPr="00C93EED">
        <w:t xml:space="preserve">natural resource issues, and </w:t>
      </w:r>
      <w:r>
        <w:t xml:space="preserve">to </w:t>
      </w:r>
      <w:r w:rsidRPr="00C93EED">
        <w:t>mainstream environmental sustainability into development policies, plans and decision</w:t>
      </w:r>
      <w:r>
        <w:t>-making processe</w:t>
      </w:r>
      <w:r w:rsidRPr="00C93EED">
        <w:t xml:space="preserve">s. </w:t>
      </w:r>
    </w:p>
    <w:p w14:paraId="132B4DC6" w14:textId="77777777" w:rsidR="00C062AB" w:rsidRDefault="00C062AB" w:rsidP="00736F10">
      <w:pPr>
        <w:pStyle w:val="AProdoc"/>
        <w:jc w:val="both"/>
      </w:pPr>
      <w:r w:rsidRPr="00786578">
        <w:t>In the absence of</w:t>
      </w:r>
      <w:r>
        <w:t xml:space="preserve"> the present proposed project, </w:t>
      </w:r>
      <w:r w:rsidRPr="00786578">
        <w:t xml:space="preserve">the required strengthening of the coordination and planning framework for sustainable development </w:t>
      </w:r>
      <w:r>
        <w:t>would</w:t>
      </w:r>
      <w:r w:rsidRPr="00786578">
        <w:t xml:space="preserve"> not </w:t>
      </w:r>
      <w:r>
        <w:t xml:space="preserve">likely </w:t>
      </w:r>
      <w:r w:rsidRPr="00786578">
        <w:t xml:space="preserve">be realized </w:t>
      </w:r>
      <w:r>
        <w:t>in as</w:t>
      </w:r>
      <w:r w:rsidRPr="00786578">
        <w:t xml:space="preserve"> timely a manner as is necessary to maintain momentum gained through the act of establishing the specialist ministry for sustainable development. </w:t>
      </w:r>
      <w:r>
        <w:t xml:space="preserve"> </w:t>
      </w:r>
      <w:r w:rsidRPr="00786578">
        <w:t>Th</w:t>
      </w:r>
      <w:r>
        <w:t xml:space="preserve">is poses the </w:t>
      </w:r>
      <w:r w:rsidRPr="00786578">
        <w:t>risk of missed opportunities for systematic and institutional changes facilitating effective coordination, mainstreaming</w:t>
      </w:r>
      <w:r>
        <w:t>,</w:t>
      </w:r>
      <w:r w:rsidRPr="00786578">
        <w:t xml:space="preserve"> and monitoring of </w:t>
      </w:r>
      <w:r>
        <w:t>multilateral environmental agreements</w:t>
      </w:r>
      <w:r w:rsidRPr="00786578">
        <w:t xml:space="preserve"> and </w:t>
      </w:r>
      <w:r>
        <w:t xml:space="preserve">national development </w:t>
      </w:r>
      <w:r w:rsidRPr="00786578">
        <w:t>priorit</w:t>
      </w:r>
      <w:r>
        <w:t xml:space="preserve">ies.  Moreover, in light of recent </w:t>
      </w:r>
      <w:r w:rsidRPr="00455DCA">
        <w:t>national economic hardships and the on</w:t>
      </w:r>
      <w:r>
        <w:t>-</w:t>
      </w:r>
      <w:r w:rsidRPr="00455DCA">
        <w:t>going global financial crisis</w:t>
      </w:r>
      <w:r>
        <w:t>,</w:t>
      </w:r>
      <w:r w:rsidRPr="00455DCA">
        <w:t xml:space="preserve"> </w:t>
      </w:r>
      <w:r>
        <w:t>long-term investments into the sustainable development process have been foregone in favor of</w:t>
      </w:r>
      <w:r w:rsidRPr="00455DCA">
        <w:t xml:space="preserve"> investment into immediate social relief programmes. </w:t>
      </w:r>
      <w:r>
        <w:t xml:space="preserve"> With this altered national landscape</w:t>
      </w:r>
      <w:r w:rsidRPr="00455DCA">
        <w:t xml:space="preserve">, there is a </w:t>
      </w:r>
      <w:r>
        <w:t>pressing</w:t>
      </w:r>
      <w:r w:rsidRPr="00455DCA">
        <w:t xml:space="preserve"> need for immediate action to enhance the adaptive capacities of natural </w:t>
      </w:r>
      <w:r>
        <w:t xml:space="preserve">resource managers and planners for </w:t>
      </w:r>
      <w:r w:rsidRPr="00455DCA">
        <w:t>informed national investment and development decision</w:t>
      </w:r>
      <w:r>
        <w:t>-</w:t>
      </w:r>
      <w:r w:rsidRPr="00455DCA">
        <w:t xml:space="preserve">making.  </w:t>
      </w:r>
    </w:p>
    <w:p w14:paraId="132B4DC7" w14:textId="77777777" w:rsidR="00C062AB" w:rsidRDefault="00C062AB" w:rsidP="00736F10">
      <w:pPr>
        <w:pStyle w:val="AProdoc"/>
        <w:jc w:val="both"/>
      </w:pPr>
      <w:r>
        <w:t xml:space="preserve">This project is strategic and transformative through its adaptive collaborative management approach that is part of the design of project activities.  While an integrated environmental monitoring and evaluation system is not necessary innovative, for Belize it will be innovative because of the current practice of closed systems.  That is, data and information exists, but within institutions with institutionalized barriers against sharing.  As a result, there is significant overlap in data and information management, and because of the mandates of each agency, they tend to manage data and information that they need to meet their mission objectives.  </w:t>
      </w:r>
    </w:p>
    <w:p w14:paraId="132B4DC8" w14:textId="77777777" w:rsidR="00C062AB" w:rsidRDefault="00C062AB" w:rsidP="00736F10">
      <w:pPr>
        <w:pStyle w:val="AProdoc"/>
        <w:jc w:val="both"/>
      </w:pPr>
      <w:r>
        <w:t xml:space="preserve">Strategically, the project includes activities that will call upon all stakeholder organizations to meet and negotiate sharing protocols, based on the data and information that each needs.  Memoranda of Agreements would be signed to facilitate this sharing, which would then be institutionalized through appropriate bills for legislative and/or institutional reforms that would be submitted to Parliament.  If successful, this project could lead to a transformative approach to collaboration in Belize.  Through the project and specifically the monitoring and evaluation system, this project could demonstrate a good practice of environmental governance. </w:t>
      </w:r>
    </w:p>
    <w:p w14:paraId="132B4DC9" w14:textId="77777777" w:rsidR="00736CB0" w:rsidRPr="00736CB0" w:rsidRDefault="00736CB0" w:rsidP="00736F10">
      <w:pPr>
        <w:pStyle w:val="Heading4"/>
        <w:jc w:val="both"/>
      </w:pPr>
      <w:bookmarkStart w:id="123" w:name="_Toc390376394"/>
      <w:bookmarkStart w:id="124" w:name="_Toc390679354"/>
      <w:bookmarkStart w:id="125" w:name="_Toc391032092"/>
      <w:bookmarkStart w:id="126" w:name="_Toc393261453"/>
      <w:r w:rsidRPr="00736CB0">
        <w:t>C.2.b</w:t>
      </w:r>
      <w:r w:rsidRPr="00736CB0">
        <w:tab/>
        <w:t>Project Goal and Objective</w:t>
      </w:r>
      <w:bookmarkEnd w:id="122"/>
      <w:bookmarkEnd w:id="123"/>
      <w:bookmarkEnd w:id="124"/>
      <w:bookmarkEnd w:id="125"/>
      <w:bookmarkEnd w:id="126"/>
    </w:p>
    <w:p w14:paraId="132B4DCA" w14:textId="77777777" w:rsidR="00C062AB" w:rsidRPr="00736CB0" w:rsidRDefault="00C062AB" w:rsidP="00736F10">
      <w:pPr>
        <w:pStyle w:val="AProdoc"/>
        <w:jc w:val="both"/>
      </w:pPr>
      <w:r w:rsidRPr="00736CB0">
        <w:t xml:space="preserve">The goal of this project is </w:t>
      </w:r>
      <w:r w:rsidR="000E33A5">
        <w:t>for Belize to meet</w:t>
      </w:r>
      <w:r>
        <w:t xml:space="preserve"> </w:t>
      </w:r>
      <w:r w:rsidR="000E33A5">
        <w:t xml:space="preserve">and sustain </w:t>
      </w:r>
      <w:r>
        <w:t xml:space="preserve">Rio Convention obligations </w:t>
      </w:r>
      <w:r w:rsidR="000E33A5">
        <w:t>through</w:t>
      </w:r>
      <w:r>
        <w:t xml:space="preserve"> </w:t>
      </w:r>
      <w:r w:rsidR="000E33A5">
        <w:t xml:space="preserve">a more holistic and cost-effective approach of </w:t>
      </w:r>
      <w:r>
        <w:t xml:space="preserve">environmental and natural resource management for shared national development and global environmental priorities.  A contribution to this goal, the objective of this project is </w:t>
      </w:r>
      <w:r w:rsidRPr="00762A4E">
        <w:rPr>
          <w:b/>
        </w:rPr>
        <w:t>to strengthen institutional and technical capacities for improved monitoring</w:t>
      </w:r>
      <w:r>
        <w:rPr>
          <w:b/>
        </w:rPr>
        <w:t xml:space="preserve"> and assessment</w:t>
      </w:r>
      <w:r w:rsidRPr="00762A4E">
        <w:rPr>
          <w:b/>
        </w:rPr>
        <w:t>,</w:t>
      </w:r>
      <w:r>
        <w:rPr>
          <w:b/>
        </w:rPr>
        <w:t xml:space="preserve"> natural resource valuation and impact assessment,</w:t>
      </w:r>
      <w:r w:rsidRPr="00762A4E">
        <w:rPr>
          <w:b/>
        </w:rPr>
        <w:t xml:space="preserve"> and resource mobilization</w:t>
      </w:r>
      <w:r w:rsidR="000E33A5">
        <w:t>. The</w:t>
      </w:r>
      <w:r>
        <w:t>s</w:t>
      </w:r>
      <w:r w:rsidR="000E33A5">
        <w:t>e</w:t>
      </w:r>
      <w:r>
        <w:t xml:space="preserve"> will be undertaken through three coordinated project components on: a) targeted technical capacities for improved monitoring and assessment of environmental impacts and trends; b) p</w:t>
      </w:r>
      <w:r w:rsidRPr="00A9769D">
        <w:t xml:space="preserve">iloting natural resource valuation into </w:t>
      </w:r>
      <w:r w:rsidRPr="00A9769D">
        <w:lastRenderedPageBreak/>
        <w:t>environmental impact assessments</w:t>
      </w:r>
      <w:r>
        <w:t xml:space="preserve">; and c) institutionalization of sustainable resource mobilization to strengthen the sustainability of global environmental outcomes.  </w:t>
      </w:r>
      <w:r w:rsidR="006044D5">
        <w:t>Figure </w:t>
      </w:r>
      <w:r>
        <w:t>1</w:t>
      </w:r>
      <w:r w:rsidRPr="00736CB0">
        <w:t xml:space="preserve"> provides an overv</w:t>
      </w:r>
      <w:r>
        <w:t>iew of the project’s components and A</w:t>
      </w:r>
      <w:r w:rsidRPr="00736CB0">
        <w:t xml:space="preserve">nnex </w:t>
      </w:r>
      <w:r w:rsidR="006044D5">
        <w:t>2</w:t>
      </w:r>
      <w:r>
        <w:t xml:space="preserve"> provides the project’s</w:t>
      </w:r>
      <w:r w:rsidRPr="00736CB0">
        <w:t xml:space="preserve"> logical framework </w:t>
      </w:r>
      <w:r>
        <w:t xml:space="preserve">that deconstructs the </w:t>
      </w:r>
      <w:r w:rsidRPr="00736CB0">
        <w:t xml:space="preserve">project objective into </w:t>
      </w:r>
      <w:r>
        <w:t>outputs and activities, measurable by output, process, and performance indicators.</w:t>
      </w:r>
    </w:p>
    <w:p w14:paraId="132B4DCB" w14:textId="77777777" w:rsidR="00F53DB1" w:rsidRDefault="00C96456" w:rsidP="00F53DB1">
      <w:pPr>
        <w:keepNext/>
        <w:autoSpaceDE w:val="0"/>
        <w:autoSpaceDN w:val="0"/>
        <w:spacing w:after="60"/>
        <w:jc w:val="left"/>
        <w:textAlignment w:val="auto"/>
      </w:pPr>
      <w:r w:rsidRPr="00736CB0">
        <w:rPr>
          <w:noProof/>
          <w:szCs w:val="22"/>
        </w:rPr>
        <mc:AlternateContent>
          <mc:Choice Requires="wpg">
            <w:drawing>
              <wp:inline distT="0" distB="0" distL="0" distR="0" wp14:anchorId="132B6895" wp14:editId="132B6896">
                <wp:extent cx="5676900" cy="2745370"/>
                <wp:effectExtent l="57150" t="19050" r="76200" b="112395"/>
                <wp:docPr id="21" name="Group 21"/>
                <wp:cNvGraphicFramePr/>
                <a:graphic xmlns:a="http://schemas.openxmlformats.org/drawingml/2006/main">
                  <a:graphicData uri="http://schemas.microsoft.com/office/word/2010/wordprocessingGroup">
                    <wpg:wgp>
                      <wpg:cNvGrpSpPr/>
                      <wpg:grpSpPr>
                        <a:xfrm>
                          <a:off x="0" y="0"/>
                          <a:ext cx="5676900" cy="2745370"/>
                          <a:chOff x="0" y="152400"/>
                          <a:chExt cx="5676900" cy="2745370"/>
                        </a:xfrm>
                      </wpg:grpSpPr>
                      <wps:wsp>
                        <wps:cNvPr id="22" name="AutoShape 433"/>
                        <wps:cNvSpPr>
                          <a:spLocks noChangeArrowheads="1"/>
                        </wps:cNvSpPr>
                        <wps:spPr bwMode="auto">
                          <a:xfrm rot="16200000" flipH="1">
                            <a:off x="1600202" y="1065850"/>
                            <a:ext cx="297180" cy="1099185"/>
                          </a:xfrm>
                          <a:prstGeom prst="rightArrow">
                            <a:avLst>
                              <a:gd name="adj1" fmla="val 48630"/>
                              <a:gd name="adj2" fmla="val 64060"/>
                            </a:avLst>
                          </a:prstGeom>
                          <a:gradFill rotWithShape="1">
                            <a:gsLst>
                              <a:gs pos="0">
                                <a:srgbClr val="C0504D">
                                  <a:shade val="51000"/>
                                  <a:satMod val="130000"/>
                                </a:srgbClr>
                              </a:gs>
                              <a:gs pos="80000">
                                <a:srgbClr val="C0504D">
                                  <a:shade val="93000"/>
                                  <a:satMod val="130000"/>
                                </a:srgbClr>
                              </a:gs>
                              <a:gs pos="100000">
                                <a:srgbClr val="C0504D">
                                  <a:shade val="94000"/>
                                  <a:satMod val="135000"/>
                                </a:srgbClr>
                              </a:gs>
                            </a:gsLst>
                            <a:lin ang="16200000" scaled="0"/>
                          </a:gradFill>
                          <a:ln>
                            <a:noFill/>
                            <a:headEnd/>
                            <a:tailEn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bodyPr rot="0" vert="horz" wrap="square" lIns="91440" tIns="45720" rIns="91440" bIns="45720" anchor="t" anchorCtr="0" upright="1">
                          <a:noAutofit/>
                        </wps:bodyPr>
                      </wps:wsp>
                      <wps:wsp>
                        <wps:cNvPr id="23" name="AutoShape 433"/>
                        <wps:cNvSpPr>
                          <a:spLocks noChangeArrowheads="1"/>
                        </wps:cNvSpPr>
                        <wps:spPr bwMode="auto">
                          <a:xfrm flipH="1">
                            <a:off x="3493770" y="1798585"/>
                            <a:ext cx="297180" cy="1099185"/>
                          </a:xfrm>
                          <a:prstGeom prst="rightArrow">
                            <a:avLst>
                              <a:gd name="adj1" fmla="val 48630"/>
                              <a:gd name="adj2" fmla="val 64060"/>
                            </a:avLst>
                          </a:prstGeom>
                          <a:gradFill rotWithShape="1">
                            <a:gsLst>
                              <a:gs pos="0">
                                <a:srgbClr val="C0504D">
                                  <a:shade val="51000"/>
                                  <a:satMod val="130000"/>
                                </a:srgbClr>
                              </a:gs>
                              <a:gs pos="80000">
                                <a:srgbClr val="C0504D">
                                  <a:shade val="93000"/>
                                  <a:satMod val="130000"/>
                                </a:srgbClr>
                              </a:gs>
                              <a:gs pos="100000">
                                <a:srgbClr val="C0504D">
                                  <a:shade val="94000"/>
                                  <a:satMod val="135000"/>
                                </a:srgbClr>
                              </a:gs>
                            </a:gsLst>
                            <a:lin ang="16200000" scaled="0"/>
                          </a:gradFill>
                          <a:ln>
                            <a:noFill/>
                            <a:headEnd/>
                            <a:tailEn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bodyPr rot="0" vert="horz" wrap="square" lIns="91440" tIns="45720" rIns="91440" bIns="45720" anchor="t" anchorCtr="0" upright="1">
                          <a:noAutofit/>
                        </wps:bodyPr>
                      </wps:wsp>
                      <wpg:grpSp>
                        <wpg:cNvPr id="24" name="Group 24"/>
                        <wpg:cNvGrpSpPr/>
                        <wpg:grpSpPr>
                          <a:xfrm>
                            <a:off x="0" y="200008"/>
                            <a:ext cx="5676900" cy="2697709"/>
                            <a:chOff x="0" y="200008"/>
                            <a:chExt cx="5676900" cy="2697709"/>
                          </a:xfrm>
                        </wpg:grpSpPr>
                        <wps:wsp>
                          <wps:cNvPr id="25" name="Text Box 422"/>
                          <wps:cNvSpPr txBox="1">
                            <a:spLocks noChangeArrowheads="1"/>
                          </wps:cNvSpPr>
                          <wps:spPr bwMode="auto">
                            <a:xfrm>
                              <a:off x="3790950" y="200008"/>
                              <a:ext cx="1885950" cy="2697182"/>
                            </a:xfrm>
                            <a:prstGeom prst="rect">
                              <a:avLst/>
                            </a:prstGeom>
                            <a:gradFill rotWithShape="1">
                              <a:gsLst>
                                <a:gs pos="0">
                                  <a:srgbClr val="8064A2">
                                    <a:tint val="50000"/>
                                    <a:satMod val="300000"/>
                                  </a:srgbClr>
                                </a:gs>
                                <a:gs pos="35000">
                                  <a:srgbClr val="8064A2">
                                    <a:tint val="37000"/>
                                    <a:satMod val="300000"/>
                                  </a:srgbClr>
                                </a:gs>
                                <a:gs pos="100000">
                                  <a:srgbClr val="8064A2">
                                    <a:tint val="15000"/>
                                    <a:satMod val="350000"/>
                                  </a:srgbClr>
                                </a:gs>
                              </a:gsLst>
                              <a:lin ang="16200000" scaled="1"/>
                            </a:gradFill>
                            <a:ln w="9525" cap="flat" cmpd="sng" algn="ctr">
                              <a:solidFill>
                                <a:srgbClr val="8064A2">
                                  <a:shade val="95000"/>
                                  <a:satMod val="105000"/>
                                </a:srgbClr>
                              </a:solidFill>
                              <a:prstDash val="solid"/>
                              <a:headEnd/>
                              <a:tailEnd/>
                            </a:ln>
                            <a:effectLst>
                              <a:outerShdw blurRad="40000" dist="20000" dir="5400000" rotWithShape="0">
                                <a:srgbClr val="000000">
                                  <a:alpha val="38000"/>
                                </a:srgbClr>
                              </a:outerShdw>
                            </a:effectLst>
                          </wps:spPr>
                          <wps:txbx>
                            <w:txbxContent>
                              <w:p w14:paraId="132B68EE" w14:textId="77777777" w:rsidR="002D3D6D" w:rsidRPr="00655993" w:rsidRDefault="002D3D6D" w:rsidP="00C96456">
                                <w:pPr>
                                  <w:jc w:val="left"/>
                                  <w:rPr>
                                    <w:b/>
                                    <w:sz w:val="18"/>
                                    <w:szCs w:val="18"/>
                                    <w:u w:val="single"/>
                                  </w:rPr>
                                </w:pPr>
                                <w:r w:rsidRPr="008D6A9F">
                                  <w:rPr>
                                    <w:b/>
                                    <w:sz w:val="18"/>
                                    <w:szCs w:val="18"/>
                                  </w:rPr>
                                  <w:t xml:space="preserve">Component </w:t>
                                </w:r>
                                <w:r>
                                  <w:rPr>
                                    <w:b/>
                                    <w:sz w:val="18"/>
                                    <w:szCs w:val="18"/>
                                  </w:rPr>
                                  <w:t xml:space="preserve">3:  </w:t>
                                </w:r>
                                <w:r>
                                  <w:rPr>
                                    <w:b/>
                                    <w:sz w:val="18"/>
                                    <w:szCs w:val="18"/>
                                    <w:u w:val="single"/>
                                  </w:rPr>
                                  <w:t>I</w:t>
                                </w:r>
                                <w:r w:rsidRPr="00A361EA">
                                  <w:rPr>
                                    <w:b/>
                                    <w:sz w:val="18"/>
                                    <w:szCs w:val="18"/>
                                    <w:u w:val="single"/>
                                  </w:rPr>
                                  <w:t>nstitutionalization of sustainable resource mobilization</w:t>
                                </w:r>
                              </w:p>
                              <w:p w14:paraId="132B68EF" w14:textId="77777777" w:rsidR="002D3D6D" w:rsidRDefault="002D3D6D" w:rsidP="00C96456">
                                <w:pPr>
                                  <w:spacing w:line="120" w:lineRule="auto"/>
                                  <w:rPr>
                                    <w:b/>
                                    <w:sz w:val="18"/>
                                    <w:szCs w:val="18"/>
                                    <w:u w:val="single"/>
                                  </w:rPr>
                                </w:pPr>
                              </w:p>
                              <w:p w14:paraId="132B68F0" w14:textId="77777777" w:rsidR="002D3D6D" w:rsidRDefault="002D3D6D" w:rsidP="00C96456">
                                <w:pPr>
                                  <w:spacing w:line="120" w:lineRule="auto"/>
                                  <w:rPr>
                                    <w:b/>
                                    <w:sz w:val="18"/>
                                    <w:szCs w:val="18"/>
                                    <w:u w:val="single"/>
                                  </w:rPr>
                                </w:pPr>
                              </w:p>
                              <w:p w14:paraId="132B68F1" w14:textId="77777777" w:rsidR="002D3D6D" w:rsidRDefault="002D3D6D" w:rsidP="00C96456">
                                <w:pPr>
                                  <w:spacing w:line="120" w:lineRule="auto"/>
                                  <w:rPr>
                                    <w:b/>
                                    <w:sz w:val="18"/>
                                    <w:szCs w:val="18"/>
                                    <w:u w:val="single"/>
                                  </w:rPr>
                                </w:pPr>
                              </w:p>
                              <w:p w14:paraId="132B68F2" w14:textId="77777777" w:rsidR="002D3D6D" w:rsidRDefault="002D3D6D" w:rsidP="00C96456">
                                <w:pPr>
                                  <w:spacing w:line="120" w:lineRule="auto"/>
                                  <w:rPr>
                                    <w:b/>
                                    <w:sz w:val="18"/>
                                    <w:szCs w:val="18"/>
                                    <w:u w:val="single"/>
                                  </w:rPr>
                                </w:pPr>
                              </w:p>
                              <w:p w14:paraId="132B68F3" w14:textId="77777777" w:rsidR="002D3D6D" w:rsidRDefault="002D3D6D" w:rsidP="00C96456">
                                <w:pPr>
                                  <w:spacing w:line="120" w:lineRule="auto"/>
                                  <w:rPr>
                                    <w:b/>
                                    <w:sz w:val="18"/>
                                    <w:szCs w:val="18"/>
                                    <w:u w:val="single"/>
                                  </w:rPr>
                                </w:pPr>
                              </w:p>
                              <w:p w14:paraId="132B68F4" w14:textId="77777777" w:rsidR="002D3D6D" w:rsidRDefault="002D3D6D" w:rsidP="00C96456">
                                <w:pPr>
                                  <w:spacing w:line="120" w:lineRule="auto"/>
                                  <w:rPr>
                                    <w:b/>
                                    <w:sz w:val="18"/>
                                    <w:szCs w:val="18"/>
                                    <w:u w:val="single"/>
                                  </w:rPr>
                                </w:pPr>
                              </w:p>
                              <w:p w14:paraId="132B68F5" w14:textId="77777777" w:rsidR="002D3D6D" w:rsidRDefault="002D3D6D" w:rsidP="00C96456">
                                <w:pPr>
                                  <w:rPr>
                                    <w:b/>
                                    <w:sz w:val="18"/>
                                    <w:szCs w:val="18"/>
                                    <w:u w:val="single"/>
                                  </w:rPr>
                                </w:pPr>
                                <w:r>
                                  <w:rPr>
                                    <w:b/>
                                    <w:sz w:val="18"/>
                                    <w:szCs w:val="18"/>
                                    <w:u w:val="single"/>
                                  </w:rPr>
                                  <w:t xml:space="preserve">Key </w:t>
                                </w:r>
                                <w:r w:rsidRPr="00565CDC">
                                  <w:rPr>
                                    <w:b/>
                                    <w:sz w:val="18"/>
                                    <w:szCs w:val="18"/>
                                    <w:u w:val="single"/>
                                  </w:rPr>
                                  <w:t>Outputs</w:t>
                                </w:r>
                              </w:p>
                              <w:p w14:paraId="132B68F6" w14:textId="77777777" w:rsidR="002D3D6D" w:rsidRPr="0085057F" w:rsidRDefault="002D3D6D" w:rsidP="00C96456">
                                <w:pPr>
                                  <w:spacing w:line="120" w:lineRule="auto"/>
                                  <w:rPr>
                                    <w:sz w:val="18"/>
                                    <w:szCs w:val="18"/>
                                  </w:rPr>
                                </w:pPr>
                              </w:p>
                              <w:p w14:paraId="132B68F7" w14:textId="77777777" w:rsidR="002D3D6D" w:rsidRPr="00655993" w:rsidRDefault="002D3D6D" w:rsidP="00C96456">
                                <w:pPr>
                                  <w:ind w:left="360" w:hanging="360"/>
                                  <w:jc w:val="left"/>
                                  <w:rPr>
                                    <w:sz w:val="18"/>
                                    <w:szCs w:val="18"/>
                                  </w:rPr>
                                </w:pPr>
                                <w:r>
                                  <w:rPr>
                                    <w:sz w:val="18"/>
                                    <w:szCs w:val="18"/>
                                  </w:rPr>
                                  <w:t>3.1   Improved monitoring of resource mobilization</w:t>
                                </w:r>
                              </w:p>
                              <w:p w14:paraId="132B68F8" w14:textId="77777777" w:rsidR="002D3D6D" w:rsidRPr="00655993" w:rsidRDefault="002D3D6D" w:rsidP="00C96456">
                                <w:pPr>
                                  <w:ind w:left="360" w:hanging="360"/>
                                  <w:jc w:val="left"/>
                                  <w:rPr>
                                    <w:sz w:val="18"/>
                                    <w:szCs w:val="18"/>
                                  </w:rPr>
                                </w:pPr>
                                <w:r>
                                  <w:rPr>
                                    <w:sz w:val="18"/>
                                    <w:szCs w:val="18"/>
                                  </w:rPr>
                                  <w:t>3.2   Resource mobilization strategy for financial sustainability of environmental outcomes</w:t>
                                </w:r>
                              </w:p>
                              <w:p w14:paraId="132B68F9" w14:textId="77777777" w:rsidR="002D3D6D" w:rsidRPr="00655993" w:rsidRDefault="002D3D6D" w:rsidP="00C96456">
                                <w:pPr>
                                  <w:ind w:left="360" w:hanging="360"/>
                                  <w:jc w:val="left"/>
                                  <w:rPr>
                                    <w:sz w:val="18"/>
                                    <w:szCs w:val="18"/>
                                  </w:rPr>
                                </w:pPr>
                                <w:r>
                                  <w:rPr>
                                    <w:sz w:val="18"/>
                                    <w:szCs w:val="18"/>
                                  </w:rPr>
                                  <w:t xml:space="preserve">3.3 </w:t>
                                </w:r>
                                <w:r>
                                  <w:rPr>
                                    <w:sz w:val="18"/>
                                    <w:szCs w:val="18"/>
                                  </w:rPr>
                                  <w:tab/>
                                  <w:t>C</w:t>
                                </w:r>
                                <w:r w:rsidRPr="00655993">
                                  <w:rPr>
                                    <w:sz w:val="18"/>
                                    <w:szCs w:val="18"/>
                                  </w:rPr>
                                  <w:t xml:space="preserve">apacity building </w:t>
                                </w:r>
                                <w:r>
                                  <w:rPr>
                                    <w:sz w:val="18"/>
                                    <w:szCs w:val="18"/>
                                  </w:rPr>
                                  <w:t>for</w:t>
                                </w:r>
                                <w:r w:rsidRPr="00655993">
                                  <w:rPr>
                                    <w:sz w:val="18"/>
                                    <w:szCs w:val="18"/>
                                  </w:rPr>
                                  <w:t xml:space="preserve"> low carbon emission development stra</w:t>
                                </w:r>
                                <w:r>
                                  <w:rPr>
                                    <w:sz w:val="18"/>
                                    <w:szCs w:val="18"/>
                                  </w:rPr>
                                  <w:t>tegies</w:t>
                                </w:r>
                              </w:p>
                              <w:p w14:paraId="132B68FA" w14:textId="77777777" w:rsidR="002D3D6D" w:rsidRDefault="002D3D6D" w:rsidP="00C96456">
                                <w:pPr>
                                  <w:ind w:left="360" w:hanging="360"/>
                                  <w:jc w:val="left"/>
                                </w:pPr>
                              </w:p>
                              <w:p w14:paraId="132B68FB" w14:textId="77777777" w:rsidR="002D3D6D" w:rsidRDefault="002D3D6D" w:rsidP="00C96456"/>
                            </w:txbxContent>
                          </wps:txbx>
                          <wps:bodyPr rot="0" vert="horz" wrap="square" lIns="91440" tIns="45720" rIns="91440" bIns="45720" anchor="t" anchorCtr="0" upright="1">
                            <a:noAutofit/>
                          </wps:bodyPr>
                        </wps:wsp>
                        <wpg:grpSp>
                          <wpg:cNvPr id="26" name="Group 26"/>
                          <wpg:cNvGrpSpPr/>
                          <wpg:grpSpPr>
                            <a:xfrm>
                              <a:off x="28575" y="1784664"/>
                              <a:ext cx="3457575" cy="1113053"/>
                              <a:chOff x="19050" y="-720411"/>
                              <a:chExt cx="3457575" cy="1113053"/>
                            </a:xfrm>
                          </wpg:grpSpPr>
                          <wps:wsp>
                            <wps:cNvPr id="27" name="Text Box 413"/>
                            <wps:cNvSpPr txBox="1">
                              <a:spLocks noChangeArrowheads="1"/>
                            </wps:cNvSpPr>
                            <wps:spPr bwMode="auto">
                              <a:xfrm>
                                <a:off x="19050" y="-720411"/>
                                <a:ext cx="3457575" cy="1113053"/>
                              </a:xfrm>
                              <a:prstGeom prst="rect">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solidFill>
                                  <a:srgbClr val="C0504D">
                                    <a:shade val="95000"/>
                                    <a:satMod val="105000"/>
                                  </a:srgbClr>
                                </a:solidFill>
                                <a:prstDash val="solid"/>
                                <a:headEnd/>
                                <a:tailEnd/>
                              </a:ln>
                              <a:effectLst>
                                <a:outerShdw blurRad="40000" dist="20000" dir="5400000" rotWithShape="0">
                                  <a:srgbClr val="000000">
                                    <a:alpha val="38000"/>
                                  </a:srgbClr>
                                </a:outerShdw>
                              </a:effectLst>
                            </wps:spPr>
                            <wps:txbx>
                              <w:txbxContent>
                                <w:p w14:paraId="132B68FC" w14:textId="77777777" w:rsidR="002D3D6D" w:rsidRDefault="002D3D6D" w:rsidP="00C96456">
                                  <w:pPr>
                                    <w:ind w:left="1267" w:hanging="1267"/>
                                    <w:jc w:val="left"/>
                                    <w:rPr>
                                      <w:b/>
                                      <w:sz w:val="18"/>
                                      <w:szCs w:val="18"/>
                                      <w:u w:val="single"/>
                                    </w:rPr>
                                  </w:pPr>
                                  <w:r w:rsidRPr="008D6A9F">
                                    <w:rPr>
                                      <w:b/>
                                      <w:sz w:val="18"/>
                                      <w:szCs w:val="18"/>
                                    </w:rPr>
                                    <w:t xml:space="preserve">Component </w:t>
                                  </w:r>
                                  <w:r>
                                    <w:rPr>
                                      <w:b/>
                                      <w:sz w:val="18"/>
                                      <w:szCs w:val="18"/>
                                    </w:rPr>
                                    <w:t xml:space="preserve">2:  </w:t>
                                  </w:r>
                                  <w:r>
                                    <w:rPr>
                                      <w:b/>
                                      <w:sz w:val="18"/>
                                      <w:szCs w:val="18"/>
                                    </w:rPr>
                                    <w:tab/>
                                  </w:r>
                                  <w:r>
                                    <w:rPr>
                                      <w:b/>
                                      <w:sz w:val="18"/>
                                      <w:szCs w:val="18"/>
                                      <w:u w:val="single"/>
                                    </w:rPr>
                                    <w:t>Piloting natural resource valuation into environmental impact assessment</w:t>
                                  </w:r>
                                  <w:r w:rsidRPr="00655993">
                                    <w:rPr>
                                      <w:b/>
                                      <w:sz w:val="18"/>
                                      <w:szCs w:val="18"/>
                                      <w:u w:val="single"/>
                                    </w:rPr>
                                    <w:t>s</w:t>
                                  </w:r>
                                </w:p>
                                <w:p w14:paraId="132B68FD" w14:textId="77777777" w:rsidR="002D3D6D" w:rsidRDefault="002D3D6D" w:rsidP="00C96456">
                                  <w:pPr>
                                    <w:rPr>
                                      <w:b/>
                                      <w:sz w:val="18"/>
                                      <w:szCs w:val="18"/>
                                      <w:u w:val="single"/>
                                    </w:rPr>
                                  </w:pPr>
                                  <w:r>
                                    <w:rPr>
                                      <w:b/>
                                      <w:sz w:val="18"/>
                                      <w:szCs w:val="18"/>
                                      <w:u w:val="single"/>
                                    </w:rPr>
                                    <w:t xml:space="preserve">Key </w:t>
                                  </w:r>
                                  <w:r w:rsidRPr="00565CDC">
                                    <w:rPr>
                                      <w:b/>
                                      <w:sz w:val="18"/>
                                      <w:szCs w:val="18"/>
                                      <w:u w:val="single"/>
                                    </w:rPr>
                                    <w:t>Outputs</w:t>
                                  </w:r>
                                </w:p>
                                <w:p w14:paraId="132B68FE" w14:textId="77777777" w:rsidR="002D3D6D" w:rsidRDefault="002D3D6D" w:rsidP="00C96456">
                                  <w:pPr>
                                    <w:spacing w:line="120" w:lineRule="auto"/>
                                    <w:rPr>
                                      <w:sz w:val="18"/>
                                      <w:szCs w:val="18"/>
                                    </w:rPr>
                                  </w:pPr>
                                </w:p>
                                <w:p w14:paraId="132B68FF" w14:textId="77777777" w:rsidR="002D3D6D" w:rsidRPr="00655993" w:rsidRDefault="002D3D6D" w:rsidP="00C96456">
                                  <w:pPr>
                                    <w:widowControl/>
                                    <w:adjustRightInd/>
                                    <w:jc w:val="left"/>
                                    <w:textAlignment w:val="auto"/>
                                    <w:rPr>
                                      <w:sz w:val="18"/>
                                      <w:szCs w:val="18"/>
                                    </w:rPr>
                                  </w:pPr>
                                  <w:r>
                                    <w:rPr>
                                      <w:sz w:val="18"/>
                                      <w:szCs w:val="18"/>
                                    </w:rPr>
                                    <w:t xml:space="preserve">2.1   </w:t>
                                  </w:r>
                                  <w:r w:rsidRPr="00655993">
                                    <w:rPr>
                                      <w:sz w:val="18"/>
                                      <w:szCs w:val="18"/>
                                    </w:rPr>
                                    <w:t>N</w:t>
                                  </w:r>
                                  <w:r>
                                    <w:rPr>
                                      <w:sz w:val="18"/>
                                      <w:szCs w:val="18"/>
                                    </w:rPr>
                                    <w:t>atural resource valuation tools</w:t>
                                  </w:r>
                                </w:p>
                                <w:p w14:paraId="132B6900" w14:textId="77777777" w:rsidR="002D3D6D" w:rsidRPr="00655993" w:rsidRDefault="002D3D6D" w:rsidP="00C96456">
                                  <w:pPr>
                                    <w:widowControl/>
                                    <w:adjustRightInd/>
                                    <w:jc w:val="left"/>
                                    <w:textAlignment w:val="auto"/>
                                    <w:rPr>
                                      <w:sz w:val="18"/>
                                      <w:szCs w:val="18"/>
                                    </w:rPr>
                                  </w:pPr>
                                  <w:r>
                                    <w:rPr>
                                      <w:sz w:val="18"/>
                                      <w:szCs w:val="18"/>
                                    </w:rPr>
                                    <w:t>2.2   Natural resource valuation training</w:t>
                                  </w:r>
                                </w:p>
                                <w:p w14:paraId="132B6901" w14:textId="77777777" w:rsidR="002D3D6D" w:rsidRPr="00655993" w:rsidRDefault="002D3D6D" w:rsidP="00C96456">
                                  <w:pPr>
                                    <w:widowControl/>
                                    <w:adjustRightInd/>
                                    <w:ind w:left="360" w:hanging="360"/>
                                    <w:jc w:val="left"/>
                                    <w:textAlignment w:val="auto"/>
                                    <w:rPr>
                                      <w:sz w:val="18"/>
                                      <w:szCs w:val="18"/>
                                    </w:rPr>
                                  </w:pPr>
                                  <w:r>
                                    <w:rPr>
                                      <w:sz w:val="18"/>
                                      <w:szCs w:val="18"/>
                                    </w:rPr>
                                    <w:t>2.3   Strategic Environmental Assessment implementation guidelines</w:t>
                                  </w:r>
                                </w:p>
                                <w:p w14:paraId="132B6902" w14:textId="77777777" w:rsidR="002D3D6D" w:rsidRPr="00655993" w:rsidRDefault="002D3D6D" w:rsidP="00C96456">
                                  <w:pPr>
                                    <w:widowControl/>
                                    <w:adjustRightInd/>
                                    <w:jc w:val="left"/>
                                    <w:textAlignment w:val="auto"/>
                                    <w:rPr>
                                      <w:sz w:val="18"/>
                                      <w:szCs w:val="18"/>
                                    </w:rPr>
                                  </w:pPr>
                                  <w:r>
                                    <w:rPr>
                                      <w:sz w:val="18"/>
                                      <w:szCs w:val="18"/>
                                    </w:rPr>
                                    <w:t>2.4   Targeted reforms for EIA and SEA compliance</w:t>
                                  </w:r>
                                </w:p>
                              </w:txbxContent>
                            </wps:txbx>
                            <wps:bodyPr rot="0" vert="horz" wrap="square" lIns="91440" tIns="45720" rIns="91440" bIns="45720" anchor="t" anchorCtr="0" upright="1">
                              <a:noAutofit/>
                            </wps:bodyPr>
                          </wps:wsp>
                          <wps:wsp>
                            <wps:cNvPr id="28" name="Oval 28"/>
                            <wps:cNvSpPr/>
                            <wps:spPr>
                              <a:xfrm>
                                <a:off x="2952750" y="-448042"/>
                                <a:ext cx="447675" cy="438150"/>
                              </a:xfrm>
                              <a:prstGeom prst="ellipse">
                                <a:avLst/>
                              </a:prstGeom>
                              <a:gradFill rotWithShape="1">
                                <a:gsLst>
                                  <a:gs pos="0">
                                    <a:srgbClr val="4BACC6">
                                      <a:shade val="51000"/>
                                      <a:satMod val="130000"/>
                                    </a:srgbClr>
                                  </a:gs>
                                  <a:gs pos="80000">
                                    <a:srgbClr val="4BACC6">
                                      <a:shade val="93000"/>
                                      <a:satMod val="130000"/>
                                    </a:srgbClr>
                                  </a:gs>
                                  <a:gs pos="100000">
                                    <a:srgbClr val="4BACC6">
                                      <a:shade val="94000"/>
                                      <a:satMod val="135000"/>
                                    </a:srgbClr>
                                  </a:gs>
                                </a:gsLst>
                                <a:lin ang="16200000" scaled="0"/>
                              </a:gradFill>
                              <a:ln w="9525" cap="flat" cmpd="sng" algn="ctr">
                                <a:solidFill>
                                  <a:srgbClr val="4BACC6">
                                    <a:shade val="95000"/>
                                    <a:satMod val="105000"/>
                                  </a:srgbClr>
                                </a:solidFill>
                                <a:prstDash val="solid"/>
                              </a:ln>
                              <a:effectLst>
                                <a:outerShdw blurRad="40000" dist="23000" dir="5400000" rotWithShape="0">
                                  <a:srgbClr val="000000">
                                    <a:alpha val="35000"/>
                                  </a:srgbClr>
                                </a:outerShdw>
                              </a:effectLst>
                            </wps:spPr>
                            <wps:txbx>
                              <w:txbxContent>
                                <w:p w14:paraId="132B6903" w14:textId="77777777" w:rsidR="002D3D6D" w:rsidRPr="0019194F" w:rsidRDefault="002D3D6D" w:rsidP="00C96456">
                                  <w:pPr>
                                    <w:jc w:val="center"/>
                                    <w:rPr>
                                      <w:b/>
                                      <w:color w:val="000000" w:themeColor="text1"/>
                                    </w:rPr>
                                  </w:pPr>
                                  <w:r w:rsidRPr="0019194F">
                                    <w:rPr>
                                      <w:b/>
                                      <w:color w:val="000000" w:themeColor="text1"/>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9" name="Group 29"/>
                          <wpg:cNvGrpSpPr/>
                          <wpg:grpSpPr>
                            <a:xfrm>
                              <a:off x="0" y="200025"/>
                              <a:ext cx="3457575" cy="1266691"/>
                              <a:chOff x="-19050" y="-2319964"/>
                              <a:chExt cx="3457575" cy="1266782"/>
                            </a:xfrm>
                          </wpg:grpSpPr>
                          <wps:wsp>
                            <wps:cNvPr id="30" name="Text Box 432"/>
                            <wps:cNvSpPr txBox="1">
                              <a:spLocks noChangeArrowheads="1"/>
                            </wps:cNvSpPr>
                            <wps:spPr bwMode="auto">
                              <a:xfrm>
                                <a:off x="-19050" y="-2319964"/>
                                <a:ext cx="3457575" cy="1266782"/>
                              </a:xfrm>
                              <a:prstGeom prst="rect">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headEnd/>
                                <a:tailEnd/>
                              </a:ln>
                              <a:effectLst>
                                <a:outerShdw blurRad="40000" dist="20000" dir="5400000" rotWithShape="0">
                                  <a:srgbClr val="000000">
                                    <a:alpha val="38000"/>
                                  </a:srgbClr>
                                </a:outerShdw>
                              </a:effectLst>
                            </wps:spPr>
                            <wps:txbx>
                              <w:txbxContent>
                                <w:p w14:paraId="132B6904" w14:textId="77777777" w:rsidR="002D3D6D" w:rsidRDefault="002D3D6D" w:rsidP="00C96456">
                                  <w:pPr>
                                    <w:pStyle w:val="ListParagraph"/>
                                    <w:ind w:left="1252" w:hanging="1166"/>
                                    <w:jc w:val="left"/>
                                    <w:rPr>
                                      <w:b/>
                                      <w:sz w:val="18"/>
                                      <w:szCs w:val="18"/>
                                      <w:u w:val="single"/>
                                    </w:rPr>
                                  </w:pPr>
                                  <w:r w:rsidRPr="004B04AB">
                                    <w:rPr>
                                      <w:b/>
                                      <w:sz w:val="18"/>
                                      <w:szCs w:val="18"/>
                                    </w:rPr>
                                    <w:t xml:space="preserve">Component 1: </w:t>
                                  </w:r>
                                  <w:r w:rsidRPr="004B04AB">
                                    <w:rPr>
                                      <w:b/>
                                      <w:sz w:val="18"/>
                                      <w:szCs w:val="18"/>
                                    </w:rPr>
                                    <w:tab/>
                                  </w:r>
                                  <w:r w:rsidRPr="00655993">
                                    <w:rPr>
                                      <w:b/>
                                      <w:sz w:val="18"/>
                                      <w:szCs w:val="18"/>
                                      <w:u w:val="single"/>
                                    </w:rPr>
                                    <w:t xml:space="preserve">Monitoring and </w:t>
                                  </w:r>
                                  <w:r>
                                    <w:rPr>
                                      <w:b/>
                                      <w:sz w:val="18"/>
                                      <w:szCs w:val="18"/>
                                      <w:u w:val="single"/>
                                    </w:rPr>
                                    <w:t>assessment</w:t>
                                  </w:r>
                                  <w:r w:rsidRPr="00655993">
                                    <w:rPr>
                                      <w:b/>
                                      <w:sz w:val="18"/>
                                      <w:szCs w:val="18"/>
                                      <w:u w:val="single"/>
                                    </w:rPr>
                                    <w:t xml:space="preserve"> of environmental </w:t>
                                  </w:r>
                                  <w:r>
                                    <w:rPr>
                                      <w:b/>
                                      <w:sz w:val="18"/>
                                      <w:szCs w:val="18"/>
                                      <w:u w:val="single"/>
                                    </w:rPr>
                                    <w:t>impacts</w:t>
                                  </w:r>
                                  <w:r w:rsidRPr="00655993">
                                    <w:rPr>
                                      <w:b/>
                                      <w:sz w:val="18"/>
                                      <w:szCs w:val="18"/>
                                      <w:u w:val="single"/>
                                    </w:rPr>
                                    <w:t xml:space="preserve"> and trends</w:t>
                                  </w:r>
                                </w:p>
                                <w:p w14:paraId="132B6905" w14:textId="77777777" w:rsidR="002D3D6D" w:rsidRDefault="002D3D6D" w:rsidP="00C96456">
                                  <w:pPr>
                                    <w:rPr>
                                      <w:b/>
                                      <w:sz w:val="18"/>
                                      <w:szCs w:val="18"/>
                                      <w:u w:val="single"/>
                                    </w:rPr>
                                  </w:pPr>
                                  <w:r>
                                    <w:rPr>
                                      <w:b/>
                                      <w:sz w:val="18"/>
                                      <w:szCs w:val="18"/>
                                      <w:u w:val="single"/>
                                    </w:rPr>
                                    <w:t xml:space="preserve">Key </w:t>
                                  </w:r>
                                  <w:r w:rsidRPr="00565CDC">
                                    <w:rPr>
                                      <w:b/>
                                      <w:sz w:val="18"/>
                                      <w:szCs w:val="18"/>
                                      <w:u w:val="single"/>
                                    </w:rPr>
                                    <w:t>Outputs</w:t>
                                  </w:r>
                                </w:p>
                                <w:p w14:paraId="132B6906" w14:textId="77777777" w:rsidR="002D3D6D" w:rsidRPr="00762A4E" w:rsidRDefault="002D3D6D" w:rsidP="00C96456">
                                  <w:pPr>
                                    <w:spacing w:line="120" w:lineRule="auto"/>
                                    <w:rPr>
                                      <w:sz w:val="18"/>
                                      <w:szCs w:val="18"/>
                                    </w:rPr>
                                  </w:pPr>
                                </w:p>
                                <w:p w14:paraId="132B6907" w14:textId="77777777" w:rsidR="002D3D6D" w:rsidRPr="001C3AE2" w:rsidRDefault="002D3D6D" w:rsidP="00C96456">
                                  <w:pPr>
                                    <w:widowControl/>
                                    <w:adjustRightInd/>
                                    <w:jc w:val="left"/>
                                    <w:textAlignment w:val="auto"/>
                                    <w:rPr>
                                      <w:sz w:val="18"/>
                                      <w:szCs w:val="18"/>
                                    </w:rPr>
                                  </w:pPr>
                                  <w:r>
                                    <w:rPr>
                                      <w:sz w:val="18"/>
                                      <w:szCs w:val="18"/>
                                    </w:rPr>
                                    <w:t xml:space="preserve">1.1   </w:t>
                                  </w:r>
                                  <w:r w:rsidRPr="001C3AE2">
                                    <w:rPr>
                                      <w:sz w:val="18"/>
                                      <w:szCs w:val="18"/>
                                    </w:rPr>
                                    <w:t>Environmental indicators</w:t>
                                  </w:r>
                                </w:p>
                                <w:p w14:paraId="132B6908" w14:textId="77777777" w:rsidR="002D3D6D" w:rsidRPr="001C3AE2" w:rsidRDefault="002D3D6D" w:rsidP="00C96456">
                                  <w:pPr>
                                    <w:widowControl/>
                                    <w:adjustRightInd/>
                                    <w:jc w:val="left"/>
                                    <w:textAlignment w:val="auto"/>
                                    <w:rPr>
                                      <w:sz w:val="18"/>
                                      <w:szCs w:val="18"/>
                                    </w:rPr>
                                  </w:pPr>
                                  <w:r>
                                    <w:rPr>
                                      <w:sz w:val="18"/>
                                      <w:szCs w:val="18"/>
                                    </w:rPr>
                                    <w:t>1.2   Uniform data collection methods</w:t>
                                  </w:r>
                                </w:p>
                                <w:p w14:paraId="132B6909" w14:textId="77777777" w:rsidR="002D3D6D" w:rsidRPr="001C3AE2" w:rsidRDefault="002D3D6D" w:rsidP="00C96456">
                                  <w:pPr>
                                    <w:widowControl/>
                                    <w:adjustRightInd/>
                                    <w:jc w:val="left"/>
                                    <w:textAlignment w:val="auto"/>
                                    <w:rPr>
                                      <w:sz w:val="18"/>
                                      <w:szCs w:val="18"/>
                                    </w:rPr>
                                  </w:pPr>
                                  <w:r>
                                    <w:rPr>
                                      <w:sz w:val="18"/>
                                      <w:szCs w:val="18"/>
                                    </w:rPr>
                                    <w:t>1.3   Strengthened r</w:t>
                                  </w:r>
                                  <w:r w:rsidRPr="001C3AE2">
                                    <w:rPr>
                                      <w:sz w:val="18"/>
                                      <w:szCs w:val="18"/>
                                    </w:rPr>
                                    <w:t xml:space="preserve">eal-time monitoring </w:t>
                                  </w:r>
                                  <w:r>
                                    <w:rPr>
                                      <w:sz w:val="18"/>
                                      <w:szCs w:val="18"/>
                                    </w:rPr>
                                    <w:t>of environmental trends</w:t>
                                  </w:r>
                                </w:p>
                                <w:p w14:paraId="132B690A" w14:textId="77777777" w:rsidR="002D3D6D" w:rsidRDefault="002D3D6D" w:rsidP="00C96456">
                                  <w:pPr>
                                    <w:widowControl/>
                                    <w:tabs>
                                      <w:tab w:val="left" w:pos="1170"/>
                                    </w:tabs>
                                    <w:adjustRightInd/>
                                    <w:ind w:left="360" w:hanging="360"/>
                                    <w:jc w:val="left"/>
                                    <w:textAlignment w:val="auto"/>
                                    <w:rPr>
                                      <w:sz w:val="18"/>
                                      <w:szCs w:val="18"/>
                                    </w:rPr>
                                  </w:pPr>
                                  <w:r>
                                    <w:rPr>
                                      <w:sz w:val="18"/>
                                      <w:szCs w:val="18"/>
                                    </w:rPr>
                                    <w:t>1.4   Rio Conventions mainstreamed into sustainable development</w:t>
                                  </w:r>
                                </w:p>
                                <w:p w14:paraId="132B690B" w14:textId="77777777" w:rsidR="002D3D6D" w:rsidRPr="001C3AE2" w:rsidRDefault="002D3D6D" w:rsidP="00C96456">
                                  <w:pPr>
                                    <w:widowControl/>
                                    <w:tabs>
                                      <w:tab w:val="left" w:pos="1170"/>
                                    </w:tabs>
                                    <w:adjustRightInd/>
                                    <w:ind w:left="360" w:hanging="360"/>
                                    <w:jc w:val="left"/>
                                    <w:textAlignment w:val="auto"/>
                                    <w:rPr>
                                      <w:sz w:val="18"/>
                                      <w:szCs w:val="18"/>
                                    </w:rPr>
                                  </w:pPr>
                                  <w:r>
                                    <w:rPr>
                                      <w:sz w:val="18"/>
                                      <w:szCs w:val="18"/>
                                    </w:rPr>
                                    <w:t>1.5</w:t>
                                  </w:r>
                                  <w:r>
                                    <w:rPr>
                                      <w:sz w:val="18"/>
                                      <w:szCs w:val="18"/>
                                    </w:rPr>
                                    <w:tab/>
                                    <w:t>Web-based environmental project database</w:t>
                                  </w:r>
                                </w:p>
                                <w:p w14:paraId="132B690C" w14:textId="77777777" w:rsidR="002D3D6D" w:rsidRPr="0085057F" w:rsidRDefault="002D3D6D" w:rsidP="00C96456">
                                  <w:pPr>
                                    <w:pStyle w:val="ListParagraph"/>
                                    <w:ind w:left="180"/>
                                    <w:rPr>
                                      <w:sz w:val="18"/>
                                      <w:szCs w:val="18"/>
                                    </w:rPr>
                                  </w:pPr>
                                </w:p>
                                <w:p w14:paraId="132B690D" w14:textId="77777777" w:rsidR="002D3D6D" w:rsidRDefault="002D3D6D" w:rsidP="00C96456">
                                  <w:pPr>
                                    <w:rPr>
                                      <w:sz w:val="18"/>
                                      <w:szCs w:val="18"/>
                                    </w:rPr>
                                  </w:pPr>
                                </w:p>
                                <w:p w14:paraId="132B690E" w14:textId="77777777" w:rsidR="002D3D6D" w:rsidRPr="00DF65A4" w:rsidRDefault="002D3D6D" w:rsidP="00C96456">
                                  <w:pPr>
                                    <w:pStyle w:val="ListParagraph"/>
                                    <w:spacing w:before="120"/>
                                    <w:ind w:left="0"/>
                                    <w:rPr>
                                      <w:sz w:val="18"/>
                                      <w:szCs w:val="18"/>
                                    </w:rPr>
                                  </w:pPr>
                                </w:p>
                              </w:txbxContent>
                            </wps:txbx>
                            <wps:bodyPr rot="0" vert="horz" wrap="square" lIns="91440" tIns="45720" rIns="91440" bIns="45720" anchor="t" anchorCtr="0" upright="1">
                              <a:noAutofit/>
                            </wps:bodyPr>
                          </wps:wsp>
                          <wps:wsp>
                            <wps:cNvPr id="31" name="Oval 31"/>
                            <wps:cNvSpPr/>
                            <wps:spPr>
                              <a:xfrm>
                                <a:off x="2857500" y="-2086236"/>
                                <a:ext cx="447675" cy="438150"/>
                              </a:xfrm>
                              <a:prstGeom prst="ellipse">
                                <a:avLst/>
                              </a:prstGeom>
                              <a:gradFill rotWithShape="1">
                                <a:gsLst>
                                  <a:gs pos="0">
                                    <a:srgbClr val="4BACC6">
                                      <a:shade val="51000"/>
                                      <a:satMod val="130000"/>
                                    </a:srgbClr>
                                  </a:gs>
                                  <a:gs pos="80000">
                                    <a:srgbClr val="4BACC6">
                                      <a:shade val="93000"/>
                                      <a:satMod val="130000"/>
                                    </a:srgbClr>
                                  </a:gs>
                                  <a:gs pos="100000">
                                    <a:srgbClr val="4BACC6">
                                      <a:shade val="94000"/>
                                      <a:satMod val="135000"/>
                                    </a:srgbClr>
                                  </a:gs>
                                </a:gsLst>
                                <a:lin ang="16200000" scaled="0"/>
                              </a:gradFill>
                              <a:ln w="9525" cap="flat" cmpd="sng" algn="ctr">
                                <a:solidFill>
                                  <a:srgbClr val="4BACC6">
                                    <a:shade val="95000"/>
                                    <a:satMod val="105000"/>
                                  </a:srgbClr>
                                </a:solidFill>
                                <a:prstDash val="solid"/>
                              </a:ln>
                              <a:effectLst>
                                <a:outerShdw blurRad="40000" dist="23000" dir="5400000" rotWithShape="0">
                                  <a:srgbClr val="000000">
                                    <a:alpha val="35000"/>
                                  </a:srgbClr>
                                </a:outerShdw>
                              </a:effectLst>
                            </wps:spPr>
                            <wps:txbx>
                              <w:txbxContent>
                                <w:p w14:paraId="132B690F" w14:textId="77777777" w:rsidR="002D3D6D" w:rsidRPr="0019194F" w:rsidRDefault="002D3D6D" w:rsidP="00C96456">
                                  <w:pPr>
                                    <w:jc w:val="center"/>
                                    <w:rPr>
                                      <w:b/>
                                      <w:color w:val="000000" w:themeColor="text1"/>
                                    </w:rPr>
                                  </w:pPr>
                                  <w:r w:rsidRPr="0019194F">
                                    <w:rPr>
                                      <w:b/>
                                      <w:color w:val="000000" w:themeColor="text1"/>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32" name="Oval 32"/>
                        <wps:cNvSpPr/>
                        <wps:spPr>
                          <a:xfrm>
                            <a:off x="5114925" y="523241"/>
                            <a:ext cx="447675" cy="438150"/>
                          </a:xfrm>
                          <a:prstGeom prst="ellipse">
                            <a:avLst/>
                          </a:prstGeom>
                          <a:gradFill rotWithShape="1">
                            <a:gsLst>
                              <a:gs pos="0">
                                <a:srgbClr val="4BACC6">
                                  <a:shade val="51000"/>
                                  <a:satMod val="130000"/>
                                </a:srgbClr>
                              </a:gs>
                              <a:gs pos="80000">
                                <a:srgbClr val="4BACC6">
                                  <a:shade val="93000"/>
                                  <a:satMod val="130000"/>
                                </a:srgbClr>
                              </a:gs>
                              <a:gs pos="100000">
                                <a:srgbClr val="4BACC6">
                                  <a:shade val="94000"/>
                                  <a:satMod val="135000"/>
                                </a:srgbClr>
                              </a:gs>
                            </a:gsLst>
                            <a:lin ang="16200000" scaled="0"/>
                          </a:gradFill>
                          <a:ln w="9525" cap="flat" cmpd="sng" algn="ctr">
                            <a:solidFill>
                              <a:srgbClr val="4BACC6">
                                <a:shade val="95000"/>
                                <a:satMod val="105000"/>
                              </a:srgbClr>
                            </a:solidFill>
                            <a:prstDash val="solid"/>
                          </a:ln>
                          <a:effectLst>
                            <a:outerShdw blurRad="40000" dist="23000" dir="5400000" rotWithShape="0">
                              <a:srgbClr val="000000">
                                <a:alpha val="35000"/>
                              </a:srgbClr>
                            </a:outerShdw>
                          </a:effectLst>
                        </wps:spPr>
                        <wps:txbx>
                          <w:txbxContent>
                            <w:p w14:paraId="132B6910" w14:textId="77777777" w:rsidR="002D3D6D" w:rsidRPr="0019194F" w:rsidRDefault="002D3D6D" w:rsidP="00C96456">
                              <w:pPr>
                                <w:jc w:val="center"/>
                                <w:rPr>
                                  <w:b/>
                                  <w:color w:val="000000" w:themeColor="text1"/>
                                </w:rPr>
                              </w:pPr>
                              <w:r w:rsidRPr="0019194F">
                                <w:rPr>
                                  <w:b/>
                                  <w:color w:val="000000" w:themeColor="text1"/>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AutoShape 433"/>
                        <wps:cNvSpPr>
                          <a:spLocks noChangeArrowheads="1"/>
                        </wps:cNvSpPr>
                        <wps:spPr bwMode="auto">
                          <a:xfrm flipH="1">
                            <a:off x="3486150" y="152400"/>
                            <a:ext cx="297180" cy="1099185"/>
                          </a:xfrm>
                          <a:prstGeom prst="rightArrow">
                            <a:avLst>
                              <a:gd name="adj1" fmla="val 48630"/>
                              <a:gd name="adj2" fmla="val 64060"/>
                            </a:avLst>
                          </a:prstGeom>
                          <a:gradFill rotWithShape="1">
                            <a:gsLst>
                              <a:gs pos="0">
                                <a:srgbClr val="C0504D">
                                  <a:shade val="51000"/>
                                  <a:satMod val="130000"/>
                                </a:srgbClr>
                              </a:gs>
                              <a:gs pos="80000">
                                <a:srgbClr val="C0504D">
                                  <a:shade val="93000"/>
                                  <a:satMod val="130000"/>
                                </a:srgbClr>
                              </a:gs>
                              <a:gs pos="100000">
                                <a:srgbClr val="C0504D">
                                  <a:shade val="94000"/>
                                  <a:satMod val="135000"/>
                                </a:srgbClr>
                              </a:gs>
                            </a:gsLst>
                            <a:lin ang="16200000" scaled="0"/>
                          </a:gradFill>
                          <a:ln>
                            <a:noFill/>
                            <a:headEnd/>
                            <a:tailEn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bodyPr rot="0" vert="horz" wrap="square" lIns="91440" tIns="45720" rIns="91440" bIns="45720" anchor="t" anchorCtr="0" upright="1">
                          <a:noAutofit/>
                        </wps:bodyPr>
                      </wps:wsp>
                    </wpg:wgp>
                  </a:graphicData>
                </a:graphic>
              </wp:inline>
            </w:drawing>
          </mc:Choice>
          <mc:Fallback>
            <w:pict>
              <v:group id="Group 21" o:spid="_x0000_s1029" style="width:447pt;height:216.15pt;mso-position-horizontal-relative:char;mso-position-vertical-relative:line" coordorigin=",1524" coordsize="56769,274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">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433" o:spid="_x0000_s1030" type="#_x0000_t13" style="position:absolute;left:16001;top:10658;width:2972;height:10992;rotation:9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G+sUA&#10;AADbAAAADwAAAGRycy9kb3ducmV2LnhtbESPQWvCQBSE7wX/w/IKvdVNc6gldRWNWEREra2eH9ln&#10;EpJ9G3a3mv77rlDwOMzMN8x42ptWXMj52rKCl2ECgriwuuZSwffX8vkNhA/IGlvLpOCXPEwng4cx&#10;Ztpe+ZMuh1CKCGGfoYIqhC6T0hcVGfRD2xFH72ydwRClK6V2eI1w08o0SV6lwZrjQoUd5RUVzeHH&#10;KJgvwtp9HEe7zf5Ub3JatttmfVTq6bGfvYMI1Id7+L+90grSFG5f4g+Qk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5Yb6xQAAANsAAAAPAAAAAAAAAAAAAAAAAJgCAABkcnMv&#10;ZG93bnJldi54bWxQSwUGAAAAAAQABAD1AAAAigMAAAAA&#10;" adj="7763,5548" fillcolor="#9b2d2a" stroked="f">
                  <v:fill color2="#ce3b37" rotate="t" angle="180" colors="0 #9b2d2a;52429f #cb3d3a;1 #ce3b37" focus="100%" type="gradient">
                    <o:fill v:ext="view" type="gradientUnscaled"/>
                  </v:fill>
                  <v:shadow on="t" color="black" opacity="22937f" origin=",.5" offset="0,.63889mm"/>
                </v:shape>
                <v:shape id="AutoShape 433" o:spid="_x0000_s1031" type="#_x0000_t13" style="position:absolute;left:34937;top:17985;width:2972;height:10992;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Mvk8EA&#10;AADbAAAADwAAAGRycy9kb3ducmV2LnhtbESPS2vCQBSF9wX/w3AFN8VMqqAhdRJEKHRXfOD6krlN&#10;gpk7MTM147/vCILLw3l8nE0ZTCduNLjWsoKPJAVBXFndcq3gdPyaZyCcR9bYWSYFd3JQFpO3Deba&#10;jryn28HXIo6wy1FB432fS+mqhgy6xPbE0fu1g0Ef5VBLPeAYx00nF2m6kgZbjoQGe9o1VF0OfyZy&#10;kUddX5Y/u/PVhjGE92y9JqVm07D9BOEp+Ff42f7WChZLeHyJP0AW/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sTL5PBAAAA2wAAAA8AAAAAAAAAAAAAAAAAmAIAAGRycy9kb3du&#10;cmV2LnhtbFBLBQYAAAAABAAEAPUAAACGAwAAAAA=&#10;" adj="7763,5548" fillcolor="#9b2d2a" stroked="f">
                  <v:fill color2="#ce3b37" rotate="t" angle="180" colors="0 #9b2d2a;52429f #cb3d3a;1 #ce3b37" focus="100%" type="gradient">
                    <o:fill v:ext="view" type="gradientUnscaled"/>
                  </v:fill>
                  <v:shadow on="t" color="black" opacity="22937f" origin=",.5" offset="0,.63889mm"/>
                </v:shape>
                <v:group id="Group 24" o:spid="_x0000_s1032" style="position:absolute;top:2000;width:56769;height:26977" coordorigin=",2000" coordsize="56769,269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Text Box 422" o:spid="_x0000_s1033" type="#_x0000_t202" style="position:absolute;left:37909;top:2000;width:18860;height:269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SpRMUA&#10;AADbAAAADwAAAGRycy9kb3ducmV2LnhtbESPQWvCQBSE74X+h+UJ3nRjQGlT19CKgkgPrUZ6fWRf&#10;syHZtyG7auyv7xaEHoeZ+YZZ5oNtxYV6XztWMJsmIIhLp2uuFBTH7eQJhA/IGlvHpOBGHvLV48MS&#10;M+2u/EmXQ6hEhLDPUIEJocuk9KUhi37qOuLofbveYoiyr6Tu8RrhtpVpkiykxZrjgsGO1obK5nC2&#10;CtrGvj/vP87r6q1Ivn5Optjfmo1S49Hw+gIi0BD+w/f2TitI5/D3Jf4Au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KlExQAAANsAAAAPAAAAAAAAAAAAAAAAAJgCAABkcnMv&#10;ZG93bnJldi54bWxQSwUGAAAAAAQABAD1AAAAigMAAAAA&#10;" fillcolor="#c9b5e8" strokecolor="#7d60a0">
                    <v:fill color2="#f0eaf9" rotate="t" angle="180" colors="0 #c9b5e8;22938f #d9cbee;1 #f0eaf9" focus="100%" type="gradient"/>
                    <v:shadow on="t" color="black" opacity="24903f" origin=",.5" offset="0,.55556mm"/>
                    <v:textbox>
                      <w:txbxContent>
                        <w:p w14:paraId="132B68EE" w14:textId="77777777" w:rsidR="002D3D6D" w:rsidRPr="00655993" w:rsidRDefault="002D3D6D" w:rsidP="00C96456">
                          <w:pPr>
                            <w:jc w:val="left"/>
                            <w:rPr>
                              <w:b/>
                              <w:sz w:val="18"/>
                              <w:szCs w:val="18"/>
                              <w:u w:val="single"/>
                            </w:rPr>
                          </w:pPr>
                          <w:r w:rsidRPr="008D6A9F">
                            <w:rPr>
                              <w:b/>
                              <w:sz w:val="18"/>
                              <w:szCs w:val="18"/>
                            </w:rPr>
                            <w:t xml:space="preserve">Component </w:t>
                          </w:r>
                          <w:r>
                            <w:rPr>
                              <w:b/>
                              <w:sz w:val="18"/>
                              <w:szCs w:val="18"/>
                            </w:rPr>
                            <w:t xml:space="preserve">3:  </w:t>
                          </w:r>
                          <w:r>
                            <w:rPr>
                              <w:b/>
                              <w:sz w:val="18"/>
                              <w:szCs w:val="18"/>
                              <w:u w:val="single"/>
                            </w:rPr>
                            <w:t>I</w:t>
                          </w:r>
                          <w:r w:rsidRPr="00A361EA">
                            <w:rPr>
                              <w:b/>
                              <w:sz w:val="18"/>
                              <w:szCs w:val="18"/>
                              <w:u w:val="single"/>
                            </w:rPr>
                            <w:t>nstitutionalization of sustainable resource mobilization</w:t>
                          </w:r>
                        </w:p>
                        <w:p w14:paraId="132B68EF" w14:textId="77777777" w:rsidR="002D3D6D" w:rsidRDefault="002D3D6D" w:rsidP="00C96456">
                          <w:pPr>
                            <w:spacing w:line="120" w:lineRule="auto"/>
                            <w:rPr>
                              <w:b/>
                              <w:sz w:val="18"/>
                              <w:szCs w:val="18"/>
                              <w:u w:val="single"/>
                            </w:rPr>
                          </w:pPr>
                        </w:p>
                        <w:p w14:paraId="132B68F0" w14:textId="77777777" w:rsidR="002D3D6D" w:rsidRDefault="002D3D6D" w:rsidP="00C96456">
                          <w:pPr>
                            <w:spacing w:line="120" w:lineRule="auto"/>
                            <w:rPr>
                              <w:b/>
                              <w:sz w:val="18"/>
                              <w:szCs w:val="18"/>
                              <w:u w:val="single"/>
                            </w:rPr>
                          </w:pPr>
                        </w:p>
                        <w:p w14:paraId="132B68F1" w14:textId="77777777" w:rsidR="002D3D6D" w:rsidRDefault="002D3D6D" w:rsidP="00C96456">
                          <w:pPr>
                            <w:spacing w:line="120" w:lineRule="auto"/>
                            <w:rPr>
                              <w:b/>
                              <w:sz w:val="18"/>
                              <w:szCs w:val="18"/>
                              <w:u w:val="single"/>
                            </w:rPr>
                          </w:pPr>
                        </w:p>
                        <w:p w14:paraId="132B68F2" w14:textId="77777777" w:rsidR="002D3D6D" w:rsidRDefault="002D3D6D" w:rsidP="00C96456">
                          <w:pPr>
                            <w:spacing w:line="120" w:lineRule="auto"/>
                            <w:rPr>
                              <w:b/>
                              <w:sz w:val="18"/>
                              <w:szCs w:val="18"/>
                              <w:u w:val="single"/>
                            </w:rPr>
                          </w:pPr>
                        </w:p>
                        <w:p w14:paraId="132B68F3" w14:textId="77777777" w:rsidR="002D3D6D" w:rsidRDefault="002D3D6D" w:rsidP="00C96456">
                          <w:pPr>
                            <w:spacing w:line="120" w:lineRule="auto"/>
                            <w:rPr>
                              <w:b/>
                              <w:sz w:val="18"/>
                              <w:szCs w:val="18"/>
                              <w:u w:val="single"/>
                            </w:rPr>
                          </w:pPr>
                        </w:p>
                        <w:p w14:paraId="132B68F4" w14:textId="77777777" w:rsidR="002D3D6D" w:rsidRDefault="002D3D6D" w:rsidP="00C96456">
                          <w:pPr>
                            <w:spacing w:line="120" w:lineRule="auto"/>
                            <w:rPr>
                              <w:b/>
                              <w:sz w:val="18"/>
                              <w:szCs w:val="18"/>
                              <w:u w:val="single"/>
                            </w:rPr>
                          </w:pPr>
                        </w:p>
                        <w:p w14:paraId="132B68F5" w14:textId="77777777" w:rsidR="002D3D6D" w:rsidRDefault="002D3D6D" w:rsidP="00C96456">
                          <w:pPr>
                            <w:rPr>
                              <w:b/>
                              <w:sz w:val="18"/>
                              <w:szCs w:val="18"/>
                              <w:u w:val="single"/>
                            </w:rPr>
                          </w:pPr>
                          <w:r>
                            <w:rPr>
                              <w:b/>
                              <w:sz w:val="18"/>
                              <w:szCs w:val="18"/>
                              <w:u w:val="single"/>
                            </w:rPr>
                            <w:t xml:space="preserve">Key </w:t>
                          </w:r>
                          <w:r w:rsidRPr="00565CDC">
                            <w:rPr>
                              <w:b/>
                              <w:sz w:val="18"/>
                              <w:szCs w:val="18"/>
                              <w:u w:val="single"/>
                            </w:rPr>
                            <w:t>Outputs</w:t>
                          </w:r>
                        </w:p>
                        <w:p w14:paraId="132B68F6" w14:textId="77777777" w:rsidR="002D3D6D" w:rsidRPr="0085057F" w:rsidRDefault="002D3D6D" w:rsidP="00C96456">
                          <w:pPr>
                            <w:spacing w:line="120" w:lineRule="auto"/>
                            <w:rPr>
                              <w:sz w:val="18"/>
                              <w:szCs w:val="18"/>
                            </w:rPr>
                          </w:pPr>
                        </w:p>
                        <w:p w14:paraId="132B68F7" w14:textId="77777777" w:rsidR="002D3D6D" w:rsidRPr="00655993" w:rsidRDefault="002D3D6D" w:rsidP="00C96456">
                          <w:pPr>
                            <w:ind w:left="360" w:hanging="360"/>
                            <w:jc w:val="left"/>
                            <w:rPr>
                              <w:sz w:val="18"/>
                              <w:szCs w:val="18"/>
                            </w:rPr>
                          </w:pPr>
                          <w:r>
                            <w:rPr>
                              <w:sz w:val="18"/>
                              <w:szCs w:val="18"/>
                            </w:rPr>
                            <w:t>3.1   Improved monitoring of resource mobilization</w:t>
                          </w:r>
                        </w:p>
                        <w:p w14:paraId="132B68F8" w14:textId="77777777" w:rsidR="002D3D6D" w:rsidRPr="00655993" w:rsidRDefault="002D3D6D" w:rsidP="00C96456">
                          <w:pPr>
                            <w:ind w:left="360" w:hanging="360"/>
                            <w:jc w:val="left"/>
                            <w:rPr>
                              <w:sz w:val="18"/>
                              <w:szCs w:val="18"/>
                            </w:rPr>
                          </w:pPr>
                          <w:r>
                            <w:rPr>
                              <w:sz w:val="18"/>
                              <w:szCs w:val="18"/>
                            </w:rPr>
                            <w:t>3.2   Resource mobilization strategy for financial sustainability of environmental outcomes</w:t>
                          </w:r>
                        </w:p>
                        <w:p w14:paraId="132B68F9" w14:textId="77777777" w:rsidR="002D3D6D" w:rsidRPr="00655993" w:rsidRDefault="002D3D6D" w:rsidP="00C96456">
                          <w:pPr>
                            <w:ind w:left="360" w:hanging="360"/>
                            <w:jc w:val="left"/>
                            <w:rPr>
                              <w:sz w:val="18"/>
                              <w:szCs w:val="18"/>
                            </w:rPr>
                          </w:pPr>
                          <w:r>
                            <w:rPr>
                              <w:sz w:val="18"/>
                              <w:szCs w:val="18"/>
                            </w:rPr>
                            <w:t xml:space="preserve">3.3 </w:t>
                          </w:r>
                          <w:r>
                            <w:rPr>
                              <w:sz w:val="18"/>
                              <w:szCs w:val="18"/>
                            </w:rPr>
                            <w:tab/>
                            <w:t>C</w:t>
                          </w:r>
                          <w:r w:rsidRPr="00655993">
                            <w:rPr>
                              <w:sz w:val="18"/>
                              <w:szCs w:val="18"/>
                            </w:rPr>
                            <w:t xml:space="preserve">apacity building </w:t>
                          </w:r>
                          <w:r>
                            <w:rPr>
                              <w:sz w:val="18"/>
                              <w:szCs w:val="18"/>
                            </w:rPr>
                            <w:t>for</w:t>
                          </w:r>
                          <w:r w:rsidRPr="00655993">
                            <w:rPr>
                              <w:sz w:val="18"/>
                              <w:szCs w:val="18"/>
                            </w:rPr>
                            <w:t xml:space="preserve"> low carbon emission development stra</w:t>
                          </w:r>
                          <w:r>
                            <w:rPr>
                              <w:sz w:val="18"/>
                              <w:szCs w:val="18"/>
                            </w:rPr>
                            <w:t>tegies</w:t>
                          </w:r>
                        </w:p>
                        <w:p w14:paraId="132B68FA" w14:textId="77777777" w:rsidR="002D3D6D" w:rsidRDefault="002D3D6D" w:rsidP="00C96456">
                          <w:pPr>
                            <w:ind w:left="360" w:hanging="360"/>
                            <w:jc w:val="left"/>
                          </w:pPr>
                        </w:p>
                        <w:p w14:paraId="132B68FB" w14:textId="77777777" w:rsidR="002D3D6D" w:rsidRDefault="002D3D6D" w:rsidP="00C96456"/>
                      </w:txbxContent>
                    </v:textbox>
                  </v:shape>
                  <v:group id="Group 26" o:spid="_x0000_s1034" style="position:absolute;left:285;top:17846;width:34576;height:11131" coordorigin="190,-7204" coordsize="34575,111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Text Box 413" o:spid="_x0000_s1035" type="#_x0000_t202" style="position:absolute;left:190;top:-7204;width:34576;height:111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gIysQA&#10;AADbAAAADwAAAGRycy9kb3ducmV2LnhtbESPzWrDMBCE74G8g9hAb4mcHNrgRDb5oTSnQuMmuS7W&#10;1jKVVo6lJu7bV4VCj8PMfMOsy8FZcaM+tJ4VzGcZCOLa65YbBe/V83QJIkRkjdYzKfimAGUxHq0x&#10;1/7Ob3Q7xkYkCIccFZgYu1zKUBtyGGa+I07eh+8dxiT7Ruoe7wnurFxk2aN02HJaMNjRzlD9efxy&#10;CuqDk6/n67Yyy067PdrT5aWySj1Mhs0KRKQh/of/2getYPEEv1/SD5DF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ooCMrEAAAA2wAAAA8AAAAAAAAAAAAAAAAAmAIAAGRycy9k&#10;b3ducmV2LnhtbFBLBQYAAAAABAAEAPUAAACJAwAAAAA=&#10;" fillcolor="#ffa2a1" strokecolor="#be4b48">
                      <v:fill color2="#ffe5e5" rotate="t" angle="180" colors="0 #ffa2a1;22938f #ffbebd;1 #ffe5e5" focus="100%" type="gradient"/>
                      <v:shadow on="t" color="black" opacity="24903f" origin=",.5" offset="0,.55556mm"/>
                      <v:textbox>
                        <w:txbxContent>
                          <w:p w14:paraId="132B68FC" w14:textId="77777777" w:rsidR="002D3D6D" w:rsidRDefault="002D3D6D" w:rsidP="00C96456">
                            <w:pPr>
                              <w:ind w:left="1267" w:hanging="1267"/>
                              <w:jc w:val="left"/>
                              <w:rPr>
                                <w:b/>
                                <w:sz w:val="18"/>
                                <w:szCs w:val="18"/>
                                <w:u w:val="single"/>
                              </w:rPr>
                            </w:pPr>
                            <w:r w:rsidRPr="008D6A9F">
                              <w:rPr>
                                <w:b/>
                                <w:sz w:val="18"/>
                                <w:szCs w:val="18"/>
                              </w:rPr>
                              <w:t xml:space="preserve">Component </w:t>
                            </w:r>
                            <w:r>
                              <w:rPr>
                                <w:b/>
                                <w:sz w:val="18"/>
                                <w:szCs w:val="18"/>
                              </w:rPr>
                              <w:t xml:space="preserve">2:  </w:t>
                            </w:r>
                            <w:r>
                              <w:rPr>
                                <w:b/>
                                <w:sz w:val="18"/>
                                <w:szCs w:val="18"/>
                              </w:rPr>
                              <w:tab/>
                            </w:r>
                            <w:r>
                              <w:rPr>
                                <w:b/>
                                <w:sz w:val="18"/>
                                <w:szCs w:val="18"/>
                                <w:u w:val="single"/>
                              </w:rPr>
                              <w:t>Piloting natural resource valuation into environmental impact assessment</w:t>
                            </w:r>
                            <w:r w:rsidRPr="00655993">
                              <w:rPr>
                                <w:b/>
                                <w:sz w:val="18"/>
                                <w:szCs w:val="18"/>
                                <w:u w:val="single"/>
                              </w:rPr>
                              <w:t>s</w:t>
                            </w:r>
                          </w:p>
                          <w:p w14:paraId="132B68FD" w14:textId="77777777" w:rsidR="002D3D6D" w:rsidRDefault="002D3D6D" w:rsidP="00C96456">
                            <w:pPr>
                              <w:rPr>
                                <w:b/>
                                <w:sz w:val="18"/>
                                <w:szCs w:val="18"/>
                                <w:u w:val="single"/>
                              </w:rPr>
                            </w:pPr>
                            <w:r>
                              <w:rPr>
                                <w:b/>
                                <w:sz w:val="18"/>
                                <w:szCs w:val="18"/>
                                <w:u w:val="single"/>
                              </w:rPr>
                              <w:t xml:space="preserve">Key </w:t>
                            </w:r>
                            <w:r w:rsidRPr="00565CDC">
                              <w:rPr>
                                <w:b/>
                                <w:sz w:val="18"/>
                                <w:szCs w:val="18"/>
                                <w:u w:val="single"/>
                              </w:rPr>
                              <w:t>Outputs</w:t>
                            </w:r>
                          </w:p>
                          <w:p w14:paraId="132B68FE" w14:textId="77777777" w:rsidR="002D3D6D" w:rsidRDefault="002D3D6D" w:rsidP="00C96456">
                            <w:pPr>
                              <w:spacing w:line="120" w:lineRule="auto"/>
                              <w:rPr>
                                <w:sz w:val="18"/>
                                <w:szCs w:val="18"/>
                              </w:rPr>
                            </w:pPr>
                          </w:p>
                          <w:p w14:paraId="132B68FF" w14:textId="77777777" w:rsidR="002D3D6D" w:rsidRPr="00655993" w:rsidRDefault="002D3D6D" w:rsidP="00C96456">
                            <w:pPr>
                              <w:widowControl/>
                              <w:adjustRightInd/>
                              <w:jc w:val="left"/>
                              <w:textAlignment w:val="auto"/>
                              <w:rPr>
                                <w:sz w:val="18"/>
                                <w:szCs w:val="18"/>
                              </w:rPr>
                            </w:pPr>
                            <w:r>
                              <w:rPr>
                                <w:sz w:val="18"/>
                                <w:szCs w:val="18"/>
                              </w:rPr>
                              <w:t xml:space="preserve">2.1   </w:t>
                            </w:r>
                            <w:r w:rsidRPr="00655993">
                              <w:rPr>
                                <w:sz w:val="18"/>
                                <w:szCs w:val="18"/>
                              </w:rPr>
                              <w:t>N</w:t>
                            </w:r>
                            <w:r>
                              <w:rPr>
                                <w:sz w:val="18"/>
                                <w:szCs w:val="18"/>
                              </w:rPr>
                              <w:t>atural resource valuation tools</w:t>
                            </w:r>
                          </w:p>
                          <w:p w14:paraId="132B6900" w14:textId="77777777" w:rsidR="002D3D6D" w:rsidRPr="00655993" w:rsidRDefault="002D3D6D" w:rsidP="00C96456">
                            <w:pPr>
                              <w:widowControl/>
                              <w:adjustRightInd/>
                              <w:jc w:val="left"/>
                              <w:textAlignment w:val="auto"/>
                              <w:rPr>
                                <w:sz w:val="18"/>
                                <w:szCs w:val="18"/>
                              </w:rPr>
                            </w:pPr>
                            <w:r>
                              <w:rPr>
                                <w:sz w:val="18"/>
                                <w:szCs w:val="18"/>
                              </w:rPr>
                              <w:t>2.2   Natural resource valuation training</w:t>
                            </w:r>
                          </w:p>
                          <w:p w14:paraId="132B6901" w14:textId="77777777" w:rsidR="002D3D6D" w:rsidRPr="00655993" w:rsidRDefault="002D3D6D" w:rsidP="00C96456">
                            <w:pPr>
                              <w:widowControl/>
                              <w:adjustRightInd/>
                              <w:ind w:left="360" w:hanging="360"/>
                              <w:jc w:val="left"/>
                              <w:textAlignment w:val="auto"/>
                              <w:rPr>
                                <w:sz w:val="18"/>
                                <w:szCs w:val="18"/>
                              </w:rPr>
                            </w:pPr>
                            <w:r>
                              <w:rPr>
                                <w:sz w:val="18"/>
                                <w:szCs w:val="18"/>
                              </w:rPr>
                              <w:t>2.3   Strategic Environmental Assessment implementation guidelines</w:t>
                            </w:r>
                          </w:p>
                          <w:p w14:paraId="132B6902" w14:textId="77777777" w:rsidR="002D3D6D" w:rsidRPr="00655993" w:rsidRDefault="002D3D6D" w:rsidP="00C96456">
                            <w:pPr>
                              <w:widowControl/>
                              <w:adjustRightInd/>
                              <w:jc w:val="left"/>
                              <w:textAlignment w:val="auto"/>
                              <w:rPr>
                                <w:sz w:val="18"/>
                                <w:szCs w:val="18"/>
                              </w:rPr>
                            </w:pPr>
                            <w:r>
                              <w:rPr>
                                <w:sz w:val="18"/>
                                <w:szCs w:val="18"/>
                              </w:rPr>
                              <w:t>2.4   Targeted reforms for EIA and SEA compliance</w:t>
                            </w:r>
                          </w:p>
                        </w:txbxContent>
                      </v:textbox>
                    </v:shape>
                    <v:oval id="Oval 28" o:spid="_x0000_s1036" style="position:absolute;left:29527;top:-4480;width:4477;height:43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dsob8A&#10;AADbAAAADwAAAGRycy9kb3ducmV2LnhtbERPy4rCMBTdD/gP4QruxlQXOlaj+EAQdzqDuLw017bY&#10;3NQk2urXm4Uwy8N5zxatqcSDnC8tKxj0ExDEmdUl5wr+frffPyB8QNZYWSYFT/KwmHe+Zphq2/CB&#10;HseQixjCPkUFRQh1KqXPCjLo+7YmjtzFOoMhQpdL7bCJ4aaSwyQZSYMlx4YCa1oXlF2Pd6Pg9JKj&#10;wX6zqivpmrMZ3ybPtddK9brtcgoiUBv+xR/3TisYxrHxS/wBcv4G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Dh2yhvwAAANsAAAAPAAAAAAAAAAAAAAAAAJgCAABkcnMvZG93bnJl&#10;di54bWxQSwUGAAAAAAQABAD1AAAAhAMAAAAA&#10;" fillcolor="#2787a0" strokecolor="#46aac5">
                      <v:fill color2="#34b3d6" rotate="t" angle="180" colors="0 #2787a0;52429f #36b1d2;1 #34b3d6" focus="100%" type="gradient">
                        <o:fill v:ext="view" type="gradientUnscaled"/>
                      </v:fill>
                      <v:shadow on="t" color="black" opacity="22937f" origin=",.5" offset="0,.63889mm"/>
                      <v:textbox>
                        <w:txbxContent>
                          <w:p w14:paraId="132B6903" w14:textId="77777777" w:rsidR="002D3D6D" w:rsidRPr="0019194F" w:rsidRDefault="002D3D6D" w:rsidP="00C96456">
                            <w:pPr>
                              <w:jc w:val="center"/>
                              <w:rPr>
                                <w:b/>
                                <w:color w:val="000000" w:themeColor="text1"/>
                              </w:rPr>
                            </w:pPr>
                            <w:r w:rsidRPr="0019194F">
                              <w:rPr>
                                <w:b/>
                                <w:color w:val="000000" w:themeColor="text1"/>
                              </w:rPr>
                              <w:t>2</w:t>
                            </w:r>
                          </w:p>
                        </w:txbxContent>
                      </v:textbox>
                    </v:oval>
                  </v:group>
                  <v:group id="Group 29" o:spid="_x0000_s1037" style="position:absolute;top:2000;width:34575;height:12667" coordorigin="-190,-23199" coordsize="34575,126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 id="Text Box 432" o:spid="_x0000_s1038" type="#_x0000_t202" style="position:absolute;left:-190;top:-23199;width:34575;height:126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lQ78A&#10;AADbAAAADwAAAGRycy9kb3ducmV2LnhtbERPy4rCMBTdC/5DuII7TX1LxygiiA/c6Mzsr821LTY3&#10;pYla/XqzEFweznu2qE0h7lS53LKCXjcCQZxYnXOq4O933ZmCcB5ZY2GZFDzJwWLebMww1vbBR7qf&#10;fCpCCLsYFWTel7GULsnIoOvakjhwF1sZ9AFWqdQVPkK4KWQ/isbSYM6hIcOSVhkl19PNKCh2w+kL&#10;x6PV/2Y9SU3vcN6fk4lS7Va9/AHhqfZf8ce91QoGYX34En6AnL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tT6VDvwAAANsAAAAPAAAAAAAAAAAAAAAAAJgCAABkcnMvZG93bnJl&#10;di54bWxQSwUGAAAAAAQABAD1AAAAhAMAAAAA&#10;" fillcolor="#dafda7" strokecolor="#98b954">
                      <v:fill color2="#f5ffe6" rotate="t" angle="180" colors="0 #dafda7;22938f #e4fdc2;1 #f5ffe6" focus="100%" type="gradient"/>
                      <v:shadow on="t" color="black" opacity="24903f" origin=",.5" offset="0,.55556mm"/>
                      <v:textbox>
                        <w:txbxContent>
                          <w:p w14:paraId="132B6904" w14:textId="77777777" w:rsidR="002D3D6D" w:rsidRDefault="002D3D6D" w:rsidP="00C96456">
                            <w:pPr>
                              <w:pStyle w:val="ListParagraph"/>
                              <w:ind w:left="1252" w:hanging="1166"/>
                              <w:jc w:val="left"/>
                              <w:rPr>
                                <w:b/>
                                <w:sz w:val="18"/>
                                <w:szCs w:val="18"/>
                                <w:u w:val="single"/>
                              </w:rPr>
                            </w:pPr>
                            <w:r w:rsidRPr="004B04AB">
                              <w:rPr>
                                <w:b/>
                                <w:sz w:val="18"/>
                                <w:szCs w:val="18"/>
                              </w:rPr>
                              <w:t xml:space="preserve">Component 1: </w:t>
                            </w:r>
                            <w:r w:rsidRPr="004B04AB">
                              <w:rPr>
                                <w:b/>
                                <w:sz w:val="18"/>
                                <w:szCs w:val="18"/>
                              </w:rPr>
                              <w:tab/>
                            </w:r>
                            <w:r w:rsidRPr="00655993">
                              <w:rPr>
                                <w:b/>
                                <w:sz w:val="18"/>
                                <w:szCs w:val="18"/>
                                <w:u w:val="single"/>
                              </w:rPr>
                              <w:t xml:space="preserve">Monitoring and </w:t>
                            </w:r>
                            <w:r>
                              <w:rPr>
                                <w:b/>
                                <w:sz w:val="18"/>
                                <w:szCs w:val="18"/>
                                <w:u w:val="single"/>
                              </w:rPr>
                              <w:t>assessment</w:t>
                            </w:r>
                            <w:r w:rsidRPr="00655993">
                              <w:rPr>
                                <w:b/>
                                <w:sz w:val="18"/>
                                <w:szCs w:val="18"/>
                                <w:u w:val="single"/>
                              </w:rPr>
                              <w:t xml:space="preserve"> of environmental </w:t>
                            </w:r>
                            <w:r>
                              <w:rPr>
                                <w:b/>
                                <w:sz w:val="18"/>
                                <w:szCs w:val="18"/>
                                <w:u w:val="single"/>
                              </w:rPr>
                              <w:t>impacts</w:t>
                            </w:r>
                            <w:r w:rsidRPr="00655993">
                              <w:rPr>
                                <w:b/>
                                <w:sz w:val="18"/>
                                <w:szCs w:val="18"/>
                                <w:u w:val="single"/>
                              </w:rPr>
                              <w:t xml:space="preserve"> and trends</w:t>
                            </w:r>
                          </w:p>
                          <w:p w14:paraId="132B6905" w14:textId="77777777" w:rsidR="002D3D6D" w:rsidRDefault="002D3D6D" w:rsidP="00C96456">
                            <w:pPr>
                              <w:rPr>
                                <w:b/>
                                <w:sz w:val="18"/>
                                <w:szCs w:val="18"/>
                                <w:u w:val="single"/>
                              </w:rPr>
                            </w:pPr>
                            <w:r>
                              <w:rPr>
                                <w:b/>
                                <w:sz w:val="18"/>
                                <w:szCs w:val="18"/>
                                <w:u w:val="single"/>
                              </w:rPr>
                              <w:t xml:space="preserve">Key </w:t>
                            </w:r>
                            <w:r w:rsidRPr="00565CDC">
                              <w:rPr>
                                <w:b/>
                                <w:sz w:val="18"/>
                                <w:szCs w:val="18"/>
                                <w:u w:val="single"/>
                              </w:rPr>
                              <w:t>Outputs</w:t>
                            </w:r>
                          </w:p>
                          <w:p w14:paraId="132B6906" w14:textId="77777777" w:rsidR="002D3D6D" w:rsidRPr="00762A4E" w:rsidRDefault="002D3D6D" w:rsidP="00C96456">
                            <w:pPr>
                              <w:spacing w:line="120" w:lineRule="auto"/>
                              <w:rPr>
                                <w:sz w:val="18"/>
                                <w:szCs w:val="18"/>
                              </w:rPr>
                            </w:pPr>
                          </w:p>
                          <w:p w14:paraId="132B6907" w14:textId="77777777" w:rsidR="002D3D6D" w:rsidRPr="001C3AE2" w:rsidRDefault="002D3D6D" w:rsidP="00C96456">
                            <w:pPr>
                              <w:widowControl/>
                              <w:adjustRightInd/>
                              <w:jc w:val="left"/>
                              <w:textAlignment w:val="auto"/>
                              <w:rPr>
                                <w:sz w:val="18"/>
                                <w:szCs w:val="18"/>
                              </w:rPr>
                            </w:pPr>
                            <w:r>
                              <w:rPr>
                                <w:sz w:val="18"/>
                                <w:szCs w:val="18"/>
                              </w:rPr>
                              <w:t xml:space="preserve">1.1   </w:t>
                            </w:r>
                            <w:r w:rsidRPr="001C3AE2">
                              <w:rPr>
                                <w:sz w:val="18"/>
                                <w:szCs w:val="18"/>
                              </w:rPr>
                              <w:t>Environmental indicators</w:t>
                            </w:r>
                          </w:p>
                          <w:p w14:paraId="132B6908" w14:textId="77777777" w:rsidR="002D3D6D" w:rsidRPr="001C3AE2" w:rsidRDefault="002D3D6D" w:rsidP="00C96456">
                            <w:pPr>
                              <w:widowControl/>
                              <w:adjustRightInd/>
                              <w:jc w:val="left"/>
                              <w:textAlignment w:val="auto"/>
                              <w:rPr>
                                <w:sz w:val="18"/>
                                <w:szCs w:val="18"/>
                              </w:rPr>
                            </w:pPr>
                            <w:r>
                              <w:rPr>
                                <w:sz w:val="18"/>
                                <w:szCs w:val="18"/>
                              </w:rPr>
                              <w:t>1.2   Uniform data collection methods</w:t>
                            </w:r>
                          </w:p>
                          <w:p w14:paraId="132B6909" w14:textId="77777777" w:rsidR="002D3D6D" w:rsidRPr="001C3AE2" w:rsidRDefault="002D3D6D" w:rsidP="00C96456">
                            <w:pPr>
                              <w:widowControl/>
                              <w:adjustRightInd/>
                              <w:jc w:val="left"/>
                              <w:textAlignment w:val="auto"/>
                              <w:rPr>
                                <w:sz w:val="18"/>
                                <w:szCs w:val="18"/>
                              </w:rPr>
                            </w:pPr>
                            <w:r>
                              <w:rPr>
                                <w:sz w:val="18"/>
                                <w:szCs w:val="18"/>
                              </w:rPr>
                              <w:t>1.3   Strengthened r</w:t>
                            </w:r>
                            <w:r w:rsidRPr="001C3AE2">
                              <w:rPr>
                                <w:sz w:val="18"/>
                                <w:szCs w:val="18"/>
                              </w:rPr>
                              <w:t xml:space="preserve">eal-time monitoring </w:t>
                            </w:r>
                            <w:r>
                              <w:rPr>
                                <w:sz w:val="18"/>
                                <w:szCs w:val="18"/>
                              </w:rPr>
                              <w:t>of environmental trends</w:t>
                            </w:r>
                          </w:p>
                          <w:p w14:paraId="132B690A" w14:textId="77777777" w:rsidR="002D3D6D" w:rsidRDefault="002D3D6D" w:rsidP="00C96456">
                            <w:pPr>
                              <w:widowControl/>
                              <w:tabs>
                                <w:tab w:val="left" w:pos="1170"/>
                              </w:tabs>
                              <w:adjustRightInd/>
                              <w:ind w:left="360" w:hanging="360"/>
                              <w:jc w:val="left"/>
                              <w:textAlignment w:val="auto"/>
                              <w:rPr>
                                <w:sz w:val="18"/>
                                <w:szCs w:val="18"/>
                              </w:rPr>
                            </w:pPr>
                            <w:r>
                              <w:rPr>
                                <w:sz w:val="18"/>
                                <w:szCs w:val="18"/>
                              </w:rPr>
                              <w:t>1.4   Rio Conventions mainstreamed into sustainable development</w:t>
                            </w:r>
                          </w:p>
                          <w:p w14:paraId="132B690B" w14:textId="77777777" w:rsidR="002D3D6D" w:rsidRPr="001C3AE2" w:rsidRDefault="002D3D6D" w:rsidP="00C96456">
                            <w:pPr>
                              <w:widowControl/>
                              <w:tabs>
                                <w:tab w:val="left" w:pos="1170"/>
                              </w:tabs>
                              <w:adjustRightInd/>
                              <w:ind w:left="360" w:hanging="360"/>
                              <w:jc w:val="left"/>
                              <w:textAlignment w:val="auto"/>
                              <w:rPr>
                                <w:sz w:val="18"/>
                                <w:szCs w:val="18"/>
                              </w:rPr>
                            </w:pPr>
                            <w:r>
                              <w:rPr>
                                <w:sz w:val="18"/>
                                <w:szCs w:val="18"/>
                              </w:rPr>
                              <w:t>1.5</w:t>
                            </w:r>
                            <w:r>
                              <w:rPr>
                                <w:sz w:val="18"/>
                                <w:szCs w:val="18"/>
                              </w:rPr>
                              <w:tab/>
                              <w:t>Web-based environmental project database</w:t>
                            </w:r>
                          </w:p>
                          <w:p w14:paraId="132B690C" w14:textId="77777777" w:rsidR="002D3D6D" w:rsidRPr="0085057F" w:rsidRDefault="002D3D6D" w:rsidP="00C96456">
                            <w:pPr>
                              <w:pStyle w:val="ListParagraph"/>
                              <w:ind w:left="180"/>
                              <w:rPr>
                                <w:sz w:val="18"/>
                                <w:szCs w:val="18"/>
                              </w:rPr>
                            </w:pPr>
                          </w:p>
                          <w:p w14:paraId="132B690D" w14:textId="77777777" w:rsidR="002D3D6D" w:rsidRDefault="002D3D6D" w:rsidP="00C96456">
                            <w:pPr>
                              <w:rPr>
                                <w:sz w:val="18"/>
                                <w:szCs w:val="18"/>
                              </w:rPr>
                            </w:pPr>
                          </w:p>
                          <w:p w14:paraId="132B690E" w14:textId="77777777" w:rsidR="002D3D6D" w:rsidRPr="00DF65A4" w:rsidRDefault="002D3D6D" w:rsidP="00C96456">
                            <w:pPr>
                              <w:pStyle w:val="ListParagraph"/>
                              <w:spacing w:before="120"/>
                              <w:ind w:left="0"/>
                              <w:rPr>
                                <w:sz w:val="18"/>
                                <w:szCs w:val="18"/>
                              </w:rPr>
                            </w:pPr>
                          </w:p>
                        </w:txbxContent>
                      </v:textbox>
                    </v:shape>
                    <v:oval id="Oval 31" o:spid="_x0000_s1039" style="position:absolute;left:28575;top:-20862;width:4476;height:43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2RT4cQA&#10;AADbAAAADwAAAGRycy9kb3ducmV2LnhtbESPQWvCQBSE7wX/w/IEb3WTFqymrmJTBPFWLcXjI/ua&#10;BLNv091tEv31bqHgcZiZb5jlejCN6Mj52rKCdJqAIC6srrlU8HncPs5B+ICssbFMCi7kYb0aPSwx&#10;07bnD+oOoRQRwj5DBVUIbSalLyoy6Ke2JY7et3UGQ5SulNphH+GmkU9JMpMGa44LFbaUV1ScD79G&#10;wddVztL9+1vbSNefzMvP4pJ7rdRkPGxeQQQawj38395pBc8p/H2JP0C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dkU+HEAAAA2wAAAA8AAAAAAAAAAAAAAAAAmAIAAGRycy9k&#10;b3ducmV2LnhtbFBLBQYAAAAABAAEAPUAAACJAwAAAAA=&#10;" fillcolor="#2787a0" strokecolor="#46aac5">
                      <v:fill color2="#34b3d6" rotate="t" angle="180" colors="0 #2787a0;52429f #36b1d2;1 #34b3d6" focus="100%" type="gradient">
                        <o:fill v:ext="view" type="gradientUnscaled"/>
                      </v:fill>
                      <v:shadow on="t" color="black" opacity="22937f" origin=",.5" offset="0,.63889mm"/>
                      <v:textbox>
                        <w:txbxContent>
                          <w:p w14:paraId="132B690F" w14:textId="77777777" w:rsidR="002D3D6D" w:rsidRPr="0019194F" w:rsidRDefault="002D3D6D" w:rsidP="00C96456">
                            <w:pPr>
                              <w:jc w:val="center"/>
                              <w:rPr>
                                <w:b/>
                                <w:color w:val="000000" w:themeColor="text1"/>
                              </w:rPr>
                            </w:pPr>
                            <w:r w:rsidRPr="0019194F">
                              <w:rPr>
                                <w:b/>
                                <w:color w:val="000000" w:themeColor="text1"/>
                              </w:rPr>
                              <w:t>1</w:t>
                            </w:r>
                          </w:p>
                        </w:txbxContent>
                      </v:textbox>
                    </v:oval>
                  </v:group>
                </v:group>
                <v:oval id="Oval 32" o:spid="_x0000_s1040" style="position:absolute;left:51149;top:5232;width:4477;height:4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bNlsQA&#10;AADbAAAADwAAAGRycy9kb3ducmV2LnhtbESPQWvCQBSE7wX/w/IEb83GFGyNrtKmCOJNW8TjI/ua&#10;hGbfprtbE/31rlDocZiZb5jlejCtOJPzjWUF0yQFQVxa3XCl4PNj8/gCwgdkja1lUnAhD+vV6GGJ&#10;ubY97+l8CJWIEPY5KqhD6HIpfVmTQZ/Yjjh6X9YZDFG6SmqHfYSbVmZpOpMGG44LNXZU1FR+H36N&#10;guNVzqa797eula4/meef+aXwWqnJeHhdgAg0hP/wX3urFTxlcP8Sf4Bc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e2zZbEAAAA2wAAAA8AAAAAAAAAAAAAAAAAmAIAAGRycy9k&#10;b3ducmV2LnhtbFBLBQYAAAAABAAEAPUAAACJAwAAAAA=&#10;" fillcolor="#2787a0" strokecolor="#46aac5">
                  <v:fill color2="#34b3d6" rotate="t" angle="180" colors="0 #2787a0;52429f #36b1d2;1 #34b3d6" focus="100%" type="gradient">
                    <o:fill v:ext="view" type="gradientUnscaled"/>
                  </v:fill>
                  <v:shadow on="t" color="black" opacity="22937f" origin=",.5" offset="0,.63889mm"/>
                  <v:textbox>
                    <w:txbxContent>
                      <w:p w14:paraId="132B6910" w14:textId="77777777" w:rsidR="002D3D6D" w:rsidRPr="0019194F" w:rsidRDefault="002D3D6D" w:rsidP="00C96456">
                        <w:pPr>
                          <w:jc w:val="center"/>
                          <w:rPr>
                            <w:b/>
                            <w:color w:val="000000" w:themeColor="text1"/>
                          </w:rPr>
                        </w:pPr>
                        <w:r w:rsidRPr="0019194F">
                          <w:rPr>
                            <w:b/>
                            <w:color w:val="000000" w:themeColor="text1"/>
                          </w:rPr>
                          <w:t>3</w:t>
                        </w:r>
                      </w:p>
                    </w:txbxContent>
                  </v:textbox>
                </v:oval>
                <v:shape id="AutoShape 433" o:spid="_x0000_s1041" type="#_x0000_t13" style="position:absolute;left:34861;top:1524;width:2972;height:10991;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q5TsAA&#10;AADbAAAADwAAAGRycy9kb3ducmV2LnhtbESPzYrCMBSF94LvEK4wG9FUC6NUUxFBcCfjDLO+NNe2&#10;tLmpTbSZtzcDgsvD+fk4210wrXhQ72rLChbzBARxYXXNpYKf7+NsDcJ5ZI2tZVLwRw52+Xi0xUzb&#10;gb/ocfGliCPsMlRQed9lUrqiIoNubjvi6F1tb9BH2ZdS9zjEcdPKZZJ8SoM1R0KFHR0qKprL3UQu&#10;8qDLJj0ffm82DCFM16sVKfUxCfsNCE/Bv8Ov9kkrSFP4/xJ/gMy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sq5TsAAAADbAAAADwAAAAAAAAAAAAAAAACYAgAAZHJzL2Rvd25y&#10;ZXYueG1sUEsFBgAAAAAEAAQA9QAAAIUDAAAAAA==&#10;" adj="7763,5548" fillcolor="#9b2d2a" stroked="f">
                  <v:fill color2="#ce3b37" rotate="t" angle="180" colors="0 #9b2d2a;52429f #cb3d3a;1 #ce3b37" focus="100%" type="gradient">
                    <o:fill v:ext="view" type="gradientUnscaled"/>
                  </v:fill>
                  <v:shadow on="t" color="black" opacity="22937f" origin=",.5" offset="0,.63889mm"/>
                </v:shape>
                <w10:anchorlock/>
              </v:group>
            </w:pict>
          </mc:Fallback>
        </mc:AlternateContent>
      </w:r>
    </w:p>
    <w:p w14:paraId="132B4DCC" w14:textId="77777777" w:rsidR="00736CB0" w:rsidRPr="00736CB0" w:rsidRDefault="00F53DB1" w:rsidP="00F53DB1">
      <w:pPr>
        <w:pStyle w:val="Caption1"/>
        <w:rPr>
          <w:szCs w:val="22"/>
        </w:rPr>
      </w:pPr>
      <w:r>
        <w:t xml:space="preserve">Figure </w:t>
      </w:r>
      <w:r>
        <w:fldChar w:fldCharType="begin"/>
      </w:r>
      <w:r>
        <w:instrText xml:space="preserve"> SEQ Figure \* ARABIC </w:instrText>
      </w:r>
      <w:r>
        <w:fldChar w:fldCharType="separate"/>
      </w:r>
      <w:r w:rsidR="00127498">
        <w:rPr>
          <w:noProof/>
        </w:rPr>
        <w:t>1</w:t>
      </w:r>
      <w:r>
        <w:fldChar w:fldCharType="end"/>
      </w:r>
      <w:r>
        <w:t>:  Project overview</w:t>
      </w:r>
    </w:p>
    <w:p w14:paraId="132B4DCD" w14:textId="77777777" w:rsidR="00736CB0" w:rsidRPr="00736CB0" w:rsidRDefault="00736CB0" w:rsidP="00FB2E3E">
      <w:pPr>
        <w:pStyle w:val="Heading4"/>
      </w:pPr>
      <w:bookmarkStart w:id="127" w:name="_Toc389231405"/>
      <w:bookmarkStart w:id="128" w:name="_Toc390376395"/>
      <w:bookmarkStart w:id="129" w:name="_Toc390679355"/>
      <w:bookmarkStart w:id="130" w:name="_Toc391032093"/>
      <w:bookmarkStart w:id="131" w:name="_Toc393261454"/>
      <w:r w:rsidRPr="00736CB0">
        <w:t>C.2.c</w:t>
      </w:r>
      <w:r w:rsidRPr="00736CB0">
        <w:tab/>
      </w:r>
      <w:bookmarkStart w:id="132" w:name="c2b2"/>
      <w:bookmarkEnd w:id="132"/>
      <w:r w:rsidRPr="00736CB0">
        <w:t>Expected Outcomes</w:t>
      </w:r>
      <w:bookmarkEnd w:id="127"/>
      <w:bookmarkEnd w:id="128"/>
      <w:bookmarkEnd w:id="129"/>
      <w:bookmarkEnd w:id="130"/>
      <w:bookmarkEnd w:id="131"/>
    </w:p>
    <w:p w14:paraId="132B4DCE" w14:textId="77777777" w:rsidR="00C96456" w:rsidRPr="00110E53" w:rsidRDefault="00C96456" w:rsidP="00736F10">
      <w:pPr>
        <w:pStyle w:val="AProdoc"/>
        <w:jc w:val="both"/>
      </w:pPr>
      <w:bookmarkStart w:id="133" w:name="_Toc389231406"/>
      <w:r w:rsidRPr="00736CB0">
        <w:t xml:space="preserve">At the end of the project, activities will have resulted in a set of improved capacities to meet and sustain Rio Convention objectives.  This project will have strengthened and helped institutionalize commitments under the Rio Conventions by </w:t>
      </w:r>
      <w:r w:rsidRPr="00BE56A4">
        <w:rPr>
          <w:shd w:val="clear" w:color="auto" w:fill="FFFFFF" w:themeFill="background1"/>
        </w:rPr>
        <w:t>enhancing national decision-making and development planning structures.  These structures will be guided by the continued monitoring and evaluation of environmental data and trends within the national and global context, as well as by the addition of natural reso</w:t>
      </w:r>
      <w:r>
        <w:rPr>
          <w:shd w:val="clear" w:color="auto" w:fill="FFFFFF" w:themeFill="background1"/>
        </w:rPr>
        <w:t>urce valuation tools to the environmental impact assessment and strategic environmental assessment processes.</w:t>
      </w:r>
    </w:p>
    <w:p w14:paraId="132B4DCF" w14:textId="77777777" w:rsidR="00C96456" w:rsidRPr="00B05F8A" w:rsidRDefault="00C96456" w:rsidP="00736F10">
      <w:pPr>
        <w:pStyle w:val="AProdoc"/>
        <w:jc w:val="both"/>
      </w:pPr>
      <w:r w:rsidRPr="00110E53">
        <w:rPr>
          <w:shd w:val="clear" w:color="auto" w:fill="FFFFFF" w:themeFill="background1"/>
        </w:rPr>
        <w:t xml:space="preserve">The project will also strengthen capacities in national institutions for the strategic planning, financing, and management of Belize’s natural resources to meet Rio Convention obligations and national sustainable development objectives.  </w:t>
      </w:r>
      <w:r>
        <w:rPr>
          <w:shd w:val="clear" w:color="auto" w:fill="FFFFFF" w:themeFill="background1"/>
        </w:rPr>
        <w:t>To that end</w:t>
      </w:r>
      <w:r w:rsidRPr="00110E53">
        <w:rPr>
          <w:shd w:val="clear" w:color="auto" w:fill="FFFFFF" w:themeFill="background1"/>
        </w:rPr>
        <w:t xml:space="preserve">, the project will </w:t>
      </w:r>
      <w:r>
        <w:t>strengthen national capacities to identify, monitor, and diagnose environmental changes and to ensure that national development goals are delivered within a more holistic approach of environmentally sound and sustainable development.  Gender mainstreaming will be highlighted as an important project feature, the purpose of which is the d</w:t>
      </w:r>
      <w:r w:rsidRPr="00B05F8A">
        <w:t xml:space="preserve">isaggregation of data </w:t>
      </w:r>
      <w:r>
        <w:t>by gender as</w:t>
      </w:r>
      <w:r w:rsidRPr="00B05F8A">
        <w:t xml:space="preserve"> environmental management tool</w:t>
      </w:r>
      <w:r>
        <w:t>, and in accordance with the UNDP 2014-2017 Strategic Plan.</w:t>
      </w:r>
    </w:p>
    <w:p w14:paraId="132B4DD0" w14:textId="77777777" w:rsidR="00736CB0" w:rsidRPr="00736CB0" w:rsidRDefault="00736CB0" w:rsidP="00FB2E3E">
      <w:pPr>
        <w:pStyle w:val="Heading4"/>
      </w:pPr>
      <w:bookmarkStart w:id="134" w:name="_Toc390376396"/>
      <w:bookmarkStart w:id="135" w:name="_Toc390679356"/>
      <w:bookmarkStart w:id="136" w:name="_Toc391032094"/>
      <w:bookmarkStart w:id="137" w:name="_Toc393261455"/>
      <w:r w:rsidRPr="00736CB0">
        <w:t>C.2.d</w:t>
      </w:r>
      <w:r w:rsidRPr="00736CB0">
        <w:tab/>
      </w:r>
      <w:bookmarkStart w:id="138" w:name="c2b3"/>
      <w:bookmarkEnd w:id="138"/>
      <w:r w:rsidRPr="00736CB0">
        <w:t>Project Components, Outputs, and Activities</w:t>
      </w:r>
      <w:bookmarkEnd w:id="133"/>
      <w:bookmarkEnd w:id="134"/>
      <w:bookmarkEnd w:id="135"/>
      <w:bookmarkEnd w:id="136"/>
      <w:bookmarkEnd w:id="137"/>
    </w:p>
    <w:p w14:paraId="132B4DD1" w14:textId="77777777" w:rsidR="00C96456" w:rsidRPr="00B05F8A" w:rsidRDefault="00C96456" w:rsidP="00C96456">
      <w:pPr>
        <w:pStyle w:val="AProdoc"/>
      </w:pPr>
      <w:r w:rsidRPr="00736CB0">
        <w:t xml:space="preserve">This project will be implemented in </w:t>
      </w:r>
      <w:r>
        <w:t>three</w:t>
      </w:r>
      <w:r w:rsidRPr="00736CB0">
        <w:t xml:space="preserve">  linked components:</w:t>
      </w:r>
      <w:r w:rsidRPr="00135BC8">
        <w:t xml:space="preserve"> </w:t>
      </w:r>
    </w:p>
    <w:p w14:paraId="132B4DD2" w14:textId="77777777" w:rsidR="00C96456" w:rsidRPr="00736CB0" w:rsidRDefault="00C96456" w:rsidP="00C96456">
      <w:pPr>
        <w:widowControl/>
        <w:adjustRightInd/>
        <w:ind w:firstLine="720"/>
        <w:jc w:val="left"/>
        <w:textAlignment w:val="auto"/>
      </w:pPr>
      <w:r>
        <w:t>Component 1:</w:t>
      </w:r>
      <w:r>
        <w:tab/>
      </w:r>
      <w:r w:rsidRPr="00135BC8">
        <w:t>Monitoring and assessment of environmental impacts and trends</w:t>
      </w:r>
    </w:p>
    <w:p w14:paraId="132B4DD3" w14:textId="77777777" w:rsidR="00C96456" w:rsidRPr="00736CB0" w:rsidRDefault="00C96456" w:rsidP="000F2B0C">
      <w:pPr>
        <w:widowControl/>
        <w:adjustRightInd/>
        <w:ind w:left="2160" w:hanging="1440"/>
        <w:jc w:val="left"/>
        <w:textAlignment w:val="auto"/>
      </w:pPr>
      <w:r>
        <w:t>Component 2:</w:t>
      </w:r>
      <w:r>
        <w:tab/>
      </w:r>
      <w:r w:rsidRPr="00135BC8">
        <w:t xml:space="preserve">Piloting natural resource valuation into </w:t>
      </w:r>
      <w:r w:rsidR="000F2B0C">
        <w:t>EIAs and SEAs</w:t>
      </w:r>
    </w:p>
    <w:p w14:paraId="132B4DD4" w14:textId="77777777" w:rsidR="00C96456" w:rsidRPr="00736CB0" w:rsidRDefault="00C96456" w:rsidP="00C96456">
      <w:pPr>
        <w:widowControl/>
        <w:adjustRightInd/>
        <w:ind w:left="1440" w:hanging="720"/>
        <w:jc w:val="left"/>
        <w:textAlignment w:val="auto"/>
      </w:pPr>
      <w:r>
        <w:t>Component 3:</w:t>
      </w:r>
      <w:r>
        <w:tab/>
      </w:r>
      <w:r w:rsidRPr="00135BC8">
        <w:t>Institutionalization of sustainable resource mobilization</w:t>
      </w:r>
    </w:p>
    <w:p w14:paraId="132B4DD5" w14:textId="77777777" w:rsidR="00736CB0" w:rsidRDefault="00736CB0" w:rsidP="00736CB0">
      <w:pPr>
        <w:widowControl/>
        <w:tabs>
          <w:tab w:val="center" w:pos="4320"/>
          <w:tab w:val="right" w:pos="8640"/>
        </w:tabs>
        <w:adjustRightInd/>
        <w:jc w:val="left"/>
        <w:textAlignment w:val="auto"/>
      </w:pPr>
    </w:p>
    <w:p w14:paraId="132B4DD6" w14:textId="77777777" w:rsidR="00736F10" w:rsidRDefault="00736F10" w:rsidP="00736CB0">
      <w:pPr>
        <w:widowControl/>
        <w:tabs>
          <w:tab w:val="center" w:pos="4320"/>
          <w:tab w:val="right" w:pos="8640"/>
        </w:tabs>
        <w:adjustRightInd/>
        <w:jc w:val="left"/>
        <w:textAlignment w:val="auto"/>
      </w:pPr>
    </w:p>
    <w:p w14:paraId="132B4DD7" w14:textId="77777777" w:rsidR="00CD12B6" w:rsidRDefault="00CD12B6" w:rsidP="00736CB0">
      <w:pPr>
        <w:widowControl/>
        <w:tabs>
          <w:tab w:val="center" w:pos="4320"/>
          <w:tab w:val="right" w:pos="8640"/>
        </w:tabs>
        <w:adjustRightInd/>
        <w:jc w:val="left"/>
        <w:textAlignment w:val="auto"/>
      </w:pPr>
    </w:p>
    <w:p w14:paraId="132B4DD8" w14:textId="77777777" w:rsidR="00736F10" w:rsidRPr="00736CB0" w:rsidRDefault="00736F10" w:rsidP="00736CB0">
      <w:pPr>
        <w:widowControl/>
        <w:tabs>
          <w:tab w:val="center" w:pos="4320"/>
          <w:tab w:val="right" w:pos="8640"/>
        </w:tabs>
        <w:adjustRightInd/>
        <w:jc w:val="left"/>
        <w:textAlignment w:val="auto"/>
      </w:pPr>
    </w:p>
    <w:p w14:paraId="132B4DD9" w14:textId="77777777" w:rsidR="00736CB0" w:rsidRPr="00F31663" w:rsidRDefault="00736CB0" w:rsidP="00736CB0">
      <w:pPr>
        <w:widowControl/>
        <w:tabs>
          <w:tab w:val="right" w:pos="8640"/>
        </w:tabs>
        <w:adjustRightInd/>
        <w:ind w:left="1440" w:hanging="1440"/>
        <w:jc w:val="left"/>
        <w:textAlignment w:val="auto"/>
        <w:rPr>
          <w:b/>
        </w:rPr>
      </w:pPr>
      <w:r w:rsidRPr="00F31663">
        <w:rPr>
          <w:b/>
          <w:szCs w:val="22"/>
        </w:rPr>
        <w:lastRenderedPageBreak/>
        <w:t xml:space="preserve">Component 1:  </w:t>
      </w:r>
      <w:r w:rsidR="00F31663" w:rsidRPr="00F31663">
        <w:rPr>
          <w:b/>
        </w:rPr>
        <w:t xml:space="preserve">Monitoring and </w:t>
      </w:r>
      <w:r w:rsidR="00C96456">
        <w:rPr>
          <w:b/>
        </w:rPr>
        <w:t>assessment</w:t>
      </w:r>
      <w:r w:rsidR="00F31663" w:rsidRPr="00F31663">
        <w:rPr>
          <w:b/>
        </w:rPr>
        <w:t xml:space="preserve"> of environmental </w:t>
      </w:r>
      <w:r w:rsidR="00C96456">
        <w:rPr>
          <w:b/>
        </w:rPr>
        <w:t xml:space="preserve">impacts </w:t>
      </w:r>
      <w:r w:rsidR="00F31663" w:rsidRPr="00F31663">
        <w:rPr>
          <w:b/>
        </w:rPr>
        <w:t>and trends</w:t>
      </w:r>
    </w:p>
    <w:p w14:paraId="132B4DDA" w14:textId="77777777" w:rsidR="00C96456" w:rsidRDefault="00C96456" w:rsidP="00736F10">
      <w:pPr>
        <w:pStyle w:val="AProdoc"/>
        <w:jc w:val="both"/>
      </w:pPr>
      <w:r w:rsidRPr="00F31663">
        <w:t>Component</w:t>
      </w:r>
      <w:r>
        <w:t xml:space="preserve"> 1 will strengthen the organizational and institutional capacities </w:t>
      </w:r>
      <w:r w:rsidRPr="00F31663">
        <w:t>to monitor</w:t>
      </w:r>
      <w:r>
        <w:t xml:space="preserve"> and assess </w:t>
      </w:r>
      <w:r w:rsidRPr="00F31663">
        <w:t>the implementation of the Rio Conventions</w:t>
      </w:r>
      <w:r>
        <w:t>,</w:t>
      </w:r>
      <w:r w:rsidRPr="00F31663">
        <w:t xml:space="preserve"> as well as to </w:t>
      </w:r>
      <w:r>
        <w:t>their integration and alignment with national sustainable development policies, programmes, and plans.  This component will</w:t>
      </w:r>
      <w:r>
        <w:rPr>
          <w:noProof/>
        </w:rPr>
        <w:t xml:space="preserve"> help decision-makers and planners at various levels of government to use better environmental data, information, and knowledge for more positive outcomes for the global environment</w:t>
      </w:r>
      <w:r w:rsidRPr="00984AA7">
        <w:rPr>
          <w:noProof/>
        </w:rPr>
        <w:t xml:space="preserve">.  </w:t>
      </w:r>
      <w:r>
        <w:rPr>
          <w:noProof/>
        </w:rPr>
        <w:t xml:space="preserve">The result </w:t>
      </w:r>
      <w:r w:rsidRPr="00F731C1">
        <w:rPr>
          <w:noProof/>
        </w:rPr>
        <w:t>is</w:t>
      </w:r>
      <w:r>
        <w:rPr>
          <w:noProof/>
        </w:rPr>
        <w:t xml:space="preserve"> </w:t>
      </w:r>
      <w:r w:rsidRPr="00F731C1">
        <w:rPr>
          <w:noProof/>
        </w:rPr>
        <w:t>increased</w:t>
      </w:r>
      <w:r>
        <w:rPr>
          <w:noProof/>
        </w:rPr>
        <w:t xml:space="preserve"> </w:t>
      </w:r>
      <w:r w:rsidRPr="00F731C1">
        <w:rPr>
          <w:noProof/>
        </w:rPr>
        <w:t>capacity</w:t>
      </w:r>
      <w:r>
        <w:rPr>
          <w:noProof/>
        </w:rPr>
        <w:t xml:space="preserve"> </w:t>
      </w:r>
      <w:r w:rsidRPr="00F731C1">
        <w:rPr>
          <w:noProof/>
        </w:rPr>
        <w:t>in</w:t>
      </w:r>
      <w:r>
        <w:rPr>
          <w:noProof/>
        </w:rPr>
        <w:t xml:space="preserve"> </w:t>
      </w:r>
      <w:r w:rsidRPr="00F731C1">
        <w:rPr>
          <w:noProof/>
        </w:rPr>
        <w:t>planning</w:t>
      </w:r>
      <w:r>
        <w:rPr>
          <w:noProof/>
        </w:rPr>
        <w:t xml:space="preserve"> </w:t>
      </w:r>
      <w:r w:rsidRPr="00F731C1">
        <w:rPr>
          <w:noProof/>
        </w:rPr>
        <w:t>departments</w:t>
      </w:r>
      <w:r>
        <w:rPr>
          <w:noProof/>
        </w:rPr>
        <w:t xml:space="preserve"> </w:t>
      </w:r>
      <w:r w:rsidRPr="00F731C1">
        <w:rPr>
          <w:noProof/>
        </w:rPr>
        <w:t>at</w:t>
      </w:r>
      <w:r>
        <w:rPr>
          <w:noProof/>
        </w:rPr>
        <w:t xml:space="preserve"> </w:t>
      </w:r>
      <w:r w:rsidRPr="00F731C1">
        <w:rPr>
          <w:noProof/>
        </w:rPr>
        <w:t>national</w:t>
      </w:r>
      <w:r>
        <w:rPr>
          <w:noProof/>
        </w:rPr>
        <w:t xml:space="preserve"> and sub-national </w:t>
      </w:r>
      <w:r w:rsidRPr="00F731C1">
        <w:rPr>
          <w:noProof/>
        </w:rPr>
        <w:t>levels</w:t>
      </w:r>
      <w:r>
        <w:rPr>
          <w:noProof/>
        </w:rPr>
        <w:t xml:space="preserve"> to integrate global </w:t>
      </w:r>
      <w:r w:rsidRPr="00F731C1">
        <w:rPr>
          <w:noProof/>
        </w:rPr>
        <w:t>and</w:t>
      </w:r>
      <w:r>
        <w:rPr>
          <w:noProof/>
        </w:rPr>
        <w:t xml:space="preserve"> </w:t>
      </w:r>
      <w:r w:rsidRPr="00F731C1">
        <w:rPr>
          <w:noProof/>
        </w:rPr>
        <w:t>local</w:t>
      </w:r>
      <w:r>
        <w:rPr>
          <w:noProof/>
        </w:rPr>
        <w:t xml:space="preserve"> </w:t>
      </w:r>
      <w:r w:rsidRPr="00F731C1">
        <w:rPr>
          <w:noProof/>
        </w:rPr>
        <w:t>environment</w:t>
      </w:r>
      <w:r>
        <w:rPr>
          <w:noProof/>
        </w:rPr>
        <w:t xml:space="preserve">al needs </w:t>
      </w:r>
      <w:r w:rsidRPr="00F731C1">
        <w:rPr>
          <w:noProof/>
        </w:rPr>
        <w:t>into</w:t>
      </w:r>
      <w:r>
        <w:rPr>
          <w:noProof/>
        </w:rPr>
        <w:t xml:space="preserve"> </w:t>
      </w:r>
      <w:r w:rsidRPr="00F731C1">
        <w:rPr>
          <w:noProof/>
        </w:rPr>
        <w:t>development</w:t>
      </w:r>
      <w:r>
        <w:rPr>
          <w:noProof/>
        </w:rPr>
        <w:t xml:space="preserve"> </w:t>
      </w:r>
      <w:r w:rsidRPr="00F731C1">
        <w:rPr>
          <w:noProof/>
        </w:rPr>
        <w:t>planning</w:t>
      </w:r>
      <w:r>
        <w:rPr>
          <w:noProof/>
        </w:rPr>
        <w:t xml:space="preserve"> </w:t>
      </w:r>
      <w:r w:rsidRPr="00F731C1">
        <w:rPr>
          <w:noProof/>
        </w:rPr>
        <w:t>and</w:t>
      </w:r>
      <w:r>
        <w:rPr>
          <w:noProof/>
        </w:rPr>
        <w:t xml:space="preserve"> </w:t>
      </w:r>
      <w:r w:rsidRPr="00F731C1">
        <w:rPr>
          <w:noProof/>
        </w:rPr>
        <w:t>monitoring</w:t>
      </w:r>
      <w:r w:rsidRPr="00984AA7">
        <w:rPr>
          <w:noProof/>
        </w:rPr>
        <w:t xml:space="preserve">.  </w:t>
      </w:r>
      <w:r w:rsidRPr="00F731C1">
        <w:rPr>
          <w:noProof/>
        </w:rPr>
        <w:t>This</w:t>
      </w:r>
      <w:r>
        <w:rPr>
          <w:noProof/>
        </w:rPr>
        <w:t xml:space="preserve"> </w:t>
      </w:r>
      <w:r w:rsidRPr="00F731C1">
        <w:rPr>
          <w:noProof/>
        </w:rPr>
        <w:t>will</w:t>
      </w:r>
      <w:r>
        <w:rPr>
          <w:noProof/>
        </w:rPr>
        <w:t xml:space="preserve"> </w:t>
      </w:r>
      <w:r w:rsidRPr="00F731C1">
        <w:rPr>
          <w:noProof/>
        </w:rPr>
        <w:t>build</w:t>
      </w:r>
      <w:r>
        <w:rPr>
          <w:noProof/>
        </w:rPr>
        <w:t xml:space="preserve"> </w:t>
      </w:r>
      <w:r w:rsidRPr="00F731C1">
        <w:rPr>
          <w:noProof/>
        </w:rPr>
        <w:t>on</w:t>
      </w:r>
      <w:r>
        <w:rPr>
          <w:noProof/>
        </w:rPr>
        <w:t xml:space="preserve"> </w:t>
      </w:r>
      <w:r w:rsidRPr="00F731C1">
        <w:rPr>
          <w:noProof/>
        </w:rPr>
        <w:t>existing</w:t>
      </w:r>
      <w:r>
        <w:rPr>
          <w:noProof/>
        </w:rPr>
        <w:t xml:space="preserve"> </w:t>
      </w:r>
      <w:r w:rsidRPr="00F731C1">
        <w:rPr>
          <w:noProof/>
        </w:rPr>
        <w:t>interventions</w:t>
      </w:r>
      <w:r>
        <w:rPr>
          <w:noProof/>
        </w:rPr>
        <w:t xml:space="preserve"> </w:t>
      </w:r>
      <w:r w:rsidRPr="00F731C1">
        <w:rPr>
          <w:noProof/>
        </w:rPr>
        <w:t>to</w:t>
      </w:r>
      <w:r>
        <w:rPr>
          <w:noProof/>
        </w:rPr>
        <w:t xml:space="preserve"> </w:t>
      </w:r>
      <w:r w:rsidRPr="00F731C1">
        <w:rPr>
          <w:noProof/>
        </w:rPr>
        <w:t>improve</w:t>
      </w:r>
      <w:r>
        <w:rPr>
          <w:noProof/>
        </w:rPr>
        <w:t xml:space="preserve"> </w:t>
      </w:r>
      <w:r w:rsidRPr="00F731C1">
        <w:rPr>
          <w:noProof/>
        </w:rPr>
        <w:t>the</w:t>
      </w:r>
      <w:r>
        <w:rPr>
          <w:noProof/>
        </w:rPr>
        <w:t xml:space="preserve"> </w:t>
      </w:r>
      <w:r w:rsidRPr="00F731C1">
        <w:rPr>
          <w:noProof/>
        </w:rPr>
        <w:t>national</w:t>
      </w:r>
      <w:r>
        <w:rPr>
          <w:noProof/>
        </w:rPr>
        <w:t xml:space="preserve"> </w:t>
      </w:r>
      <w:r w:rsidRPr="00F731C1">
        <w:rPr>
          <w:noProof/>
        </w:rPr>
        <w:t>and</w:t>
      </w:r>
      <w:r>
        <w:rPr>
          <w:noProof/>
        </w:rPr>
        <w:t xml:space="preserve"> </w:t>
      </w:r>
      <w:r w:rsidRPr="00F731C1">
        <w:rPr>
          <w:noProof/>
        </w:rPr>
        <w:t>sub-national</w:t>
      </w:r>
      <w:r>
        <w:rPr>
          <w:noProof/>
        </w:rPr>
        <w:t xml:space="preserve"> </w:t>
      </w:r>
      <w:r w:rsidRPr="00F731C1">
        <w:rPr>
          <w:noProof/>
        </w:rPr>
        <w:t>level</w:t>
      </w:r>
      <w:r>
        <w:rPr>
          <w:noProof/>
        </w:rPr>
        <w:t xml:space="preserve"> </w:t>
      </w:r>
      <w:r w:rsidRPr="00F731C1">
        <w:rPr>
          <w:noProof/>
        </w:rPr>
        <w:t>planning</w:t>
      </w:r>
      <w:r>
        <w:rPr>
          <w:noProof/>
        </w:rPr>
        <w:t xml:space="preserve"> </w:t>
      </w:r>
      <w:r w:rsidRPr="00F731C1">
        <w:rPr>
          <w:noProof/>
        </w:rPr>
        <w:t>capacity</w:t>
      </w:r>
      <w:r>
        <w:rPr>
          <w:noProof/>
        </w:rPr>
        <w:t xml:space="preserve"> </w:t>
      </w:r>
      <w:r w:rsidRPr="00F731C1">
        <w:rPr>
          <w:noProof/>
        </w:rPr>
        <w:t>to</w:t>
      </w:r>
      <w:r>
        <w:rPr>
          <w:noProof/>
        </w:rPr>
        <w:t xml:space="preserve"> </w:t>
      </w:r>
      <w:r w:rsidRPr="00F731C1">
        <w:rPr>
          <w:noProof/>
        </w:rPr>
        <w:t>ensure</w:t>
      </w:r>
      <w:r>
        <w:rPr>
          <w:noProof/>
        </w:rPr>
        <w:t xml:space="preserve"> </w:t>
      </w:r>
      <w:r w:rsidRPr="00F731C1">
        <w:rPr>
          <w:noProof/>
        </w:rPr>
        <w:t>they</w:t>
      </w:r>
      <w:r>
        <w:rPr>
          <w:noProof/>
        </w:rPr>
        <w:t xml:space="preserve"> </w:t>
      </w:r>
      <w:r w:rsidRPr="00F731C1">
        <w:rPr>
          <w:noProof/>
        </w:rPr>
        <w:t>are</w:t>
      </w:r>
      <w:r>
        <w:rPr>
          <w:noProof/>
        </w:rPr>
        <w:t xml:space="preserve"> </w:t>
      </w:r>
      <w:r w:rsidRPr="00F731C1">
        <w:rPr>
          <w:noProof/>
        </w:rPr>
        <w:t>complemented</w:t>
      </w:r>
      <w:r>
        <w:rPr>
          <w:noProof/>
        </w:rPr>
        <w:t xml:space="preserve"> </w:t>
      </w:r>
      <w:r w:rsidRPr="00F731C1">
        <w:rPr>
          <w:noProof/>
        </w:rPr>
        <w:t>by</w:t>
      </w:r>
      <w:r>
        <w:rPr>
          <w:noProof/>
        </w:rPr>
        <w:t xml:space="preserve"> </w:t>
      </w:r>
      <w:r w:rsidRPr="00F731C1">
        <w:rPr>
          <w:noProof/>
        </w:rPr>
        <w:t>environmental</w:t>
      </w:r>
      <w:r>
        <w:rPr>
          <w:noProof/>
        </w:rPr>
        <w:t xml:space="preserve"> </w:t>
      </w:r>
      <w:r w:rsidRPr="00F731C1">
        <w:rPr>
          <w:noProof/>
        </w:rPr>
        <w:t>tools</w:t>
      </w:r>
      <w:r w:rsidRPr="00984AA7">
        <w:rPr>
          <w:noProof/>
        </w:rPr>
        <w:t xml:space="preserve">.  </w:t>
      </w:r>
      <w:r w:rsidRPr="00F731C1">
        <w:rPr>
          <w:noProof/>
        </w:rPr>
        <w:t>For</w:t>
      </w:r>
      <w:r>
        <w:rPr>
          <w:noProof/>
        </w:rPr>
        <w:t xml:space="preserve"> </w:t>
      </w:r>
      <w:r w:rsidRPr="00F731C1">
        <w:rPr>
          <w:noProof/>
        </w:rPr>
        <w:t>example,</w:t>
      </w:r>
      <w:r>
        <w:rPr>
          <w:noProof/>
        </w:rPr>
        <w:t xml:space="preserve"> </w:t>
      </w:r>
      <w:r w:rsidRPr="00F731C1">
        <w:rPr>
          <w:noProof/>
        </w:rPr>
        <w:t>improved</w:t>
      </w:r>
      <w:r>
        <w:rPr>
          <w:noProof/>
        </w:rPr>
        <w:t xml:space="preserve"> </w:t>
      </w:r>
      <w:r w:rsidRPr="00F731C1">
        <w:rPr>
          <w:noProof/>
        </w:rPr>
        <w:t>knowledge</w:t>
      </w:r>
      <w:r>
        <w:rPr>
          <w:noProof/>
        </w:rPr>
        <w:t xml:space="preserve"> </w:t>
      </w:r>
      <w:r w:rsidRPr="00F731C1">
        <w:rPr>
          <w:noProof/>
        </w:rPr>
        <w:t>and</w:t>
      </w:r>
      <w:r>
        <w:rPr>
          <w:noProof/>
        </w:rPr>
        <w:t xml:space="preserve"> </w:t>
      </w:r>
      <w:r w:rsidRPr="00F731C1">
        <w:rPr>
          <w:noProof/>
        </w:rPr>
        <w:t>enabling</w:t>
      </w:r>
      <w:r>
        <w:rPr>
          <w:noProof/>
        </w:rPr>
        <w:t xml:space="preserve"> </w:t>
      </w:r>
      <w:r w:rsidRPr="00F731C1">
        <w:rPr>
          <w:noProof/>
        </w:rPr>
        <w:t>envi</w:t>
      </w:r>
      <w:r>
        <w:rPr>
          <w:noProof/>
        </w:rPr>
        <w:t>ron</w:t>
      </w:r>
      <w:r w:rsidRPr="00F731C1">
        <w:rPr>
          <w:noProof/>
        </w:rPr>
        <w:t>ment</w:t>
      </w:r>
      <w:r>
        <w:rPr>
          <w:noProof/>
        </w:rPr>
        <w:t xml:space="preserve"> </w:t>
      </w:r>
      <w:r w:rsidRPr="00F731C1">
        <w:rPr>
          <w:noProof/>
        </w:rPr>
        <w:t>is</w:t>
      </w:r>
      <w:r>
        <w:rPr>
          <w:noProof/>
        </w:rPr>
        <w:t xml:space="preserve"> </w:t>
      </w:r>
      <w:r w:rsidRPr="00F731C1">
        <w:rPr>
          <w:noProof/>
        </w:rPr>
        <w:t>expected</w:t>
      </w:r>
      <w:r>
        <w:rPr>
          <w:noProof/>
        </w:rPr>
        <w:t xml:space="preserve"> </w:t>
      </w:r>
      <w:r w:rsidRPr="00F731C1">
        <w:rPr>
          <w:noProof/>
        </w:rPr>
        <w:t>to</w:t>
      </w:r>
      <w:r>
        <w:rPr>
          <w:noProof/>
        </w:rPr>
        <w:t xml:space="preserve"> </w:t>
      </w:r>
      <w:r w:rsidRPr="00F731C1">
        <w:rPr>
          <w:noProof/>
        </w:rPr>
        <w:t>provide</w:t>
      </w:r>
      <w:r>
        <w:rPr>
          <w:noProof/>
        </w:rPr>
        <w:t xml:space="preserve"> </w:t>
      </w:r>
      <w:r w:rsidRPr="00F731C1">
        <w:rPr>
          <w:noProof/>
        </w:rPr>
        <w:t>information</w:t>
      </w:r>
      <w:r>
        <w:rPr>
          <w:noProof/>
        </w:rPr>
        <w:t xml:space="preserve"> </w:t>
      </w:r>
      <w:r w:rsidRPr="00F731C1">
        <w:rPr>
          <w:noProof/>
        </w:rPr>
        <w:t>on</w:t>
      </w:r>
      <w:r>
        <w:rPr>
          <w:noProof/>
        </w:rPr>
        <w:t xml:space="preserve"> </w:t>
      </w:r>
      <w:r w:rsidRPr="00F731C1">
        <w:rPr>
          <w:noProof/>
        </w:rPr>
        <w:t>environmental</w:t>
      </w:r>
      <w:r>
        <w:rPr>
          <w:noProof/>
        </w:rPr>
        <w:t xml:space="preserve"> </w:t>
      </w:r>
      <w:r w:rsidRPr="00F731C1">
        <w:rPr>
          <w:noProof/>
        </w:rPr>
        <w:t>services</w:t>
      </w:r>
      <w:r>
        <w:rPr>
          <w:noProof/>
        </w:rPr>
        <w:t xml:space="preserve"> </w:t>
      </w:r>
      <w:r w:rsidRPr="00F731C1">
        <w:rPr>
          <w:noProof/>
        </w:rPr>
        <w:t>and</w:t>
      </w:r>
      <w:r>
        <w:rPr>
          <w:noProof/>
        </w:rPr>
        <w:t xml:space="preserve"> </w:t>
      </w:r>
      <w:r w:rsidRPr="00F731C1">
        <w:rPr>
          <w:noProof/>
        </w:rPr>
        <w:t>what-if-senarios</w:t>
      </w:r>
      <w:r>
        <w:rPr>
          <w:noProof/>
        </w:rPr>
        <w:t xml:space="preserve"> </w:t>
      </w:r>
      <w:r w:rsidRPr="00F731C1">
        <w:rPr>
          <w:noProof/>
        </w:rPr>
        <w:t>related</w:t>
      </w:r>
      <w:r>
        <w:rPr>
          <w:noProof/>
        </w:rPr>
        <w:t xml:space="preserve"> </w:t>
      </w:r>
      <w:r w:rsidRPr="00F731C1">
        <w:rPr>
          <w:noProof/>
        </w:rPr>
        <w:t>to</w:t>
      </w:r>
      <w:r>
        <w:rPr>
          <w:noProof/>
        </w:rPr>
        <w:t xml:space="preserve"> proposed </w:t>
      </w:r>
      <w:r w:rsidRPr="00F731C1">
        <w:rPr>
          <w:noProof/>
        </w:rPr>
        <w:t>development</w:t>
      </w:r>
      <w:r>
        <w:rPr>
          <w:noProof/>
        </w:rPr>
        <w:t xml:space="preserve"> plans and </w:t>
      </w:r>
      <w:r w:rsidRPr="00F731C1">
        <w:rPr>
          <w:noProof/>
        </w:rPr>
        <w:t>projects</w:t>
      </w:r>
      <w:r>
        <w:rPr>
          <w:noProof/>
        </w:rPr>
        <w:t xml:space="preserve">.  </w:t>
      </w:r>
    </w:p>
    <w:p w14:paraId="132B4DDB" w14:textId="77777777" w:rsidR="00C96456" w:rsidRDefault="00C96456" w:rsidP="00736F10">
      <w:pPr>
        <w:pStyle w:val="AProdoc"/>
        <w:spacing w:before="0" w:after="240"/>
        <w:jc w:val="both"/>
      </w:pPr>
      <w:r w:rsidRPr="0046423D">
        <w:t xml:space="preserve">This component will ensure that stakeholders have sufficient capacity to identify data needs for </w:t>
      </w:r>
      <w:r>
        <w:t xml:space="preserve">planning purposes and </w:t>
      </w:r>
      <w:r w:rsidRPr="0046423D">
        <w:t xml:space="preserve">decision-making, bridging the knowledge gap on data sourcing and accessing and using the generated information for evidence-based analysis and decision-making.  With improved access </w:t>
      </w:r>
      <w:r>
        <w:t>to inf</w:t>
      </w:r>
      <w:r w:rsidR="00BF5EAD">
        <w:t>ormation and better interpretation</w:t>
      </w:r>
      <w:r>
        <w:t xml:space="preserve">, non-state stakeholders such as community-based organizations, civil society organizations, and non-governmental organizations will be better enabled to pursue their </w:t>
      </w:r>
      <w:r w:rsidRPr="0046423D">
        <w:t xml:space="preserve">advocacy </w:t>
      </w:r>
      <w:r>
        <w:t xml:space="preserve">on the basis of </w:t>
      </w:r>
      <w:r w:rsidRPr="0046423D">
        <w:t>scientifically derived information</w:t>
      </w:r>
      <w:r>
        <w:t>.</w:t>
      </w:r>
    </w:p>
    <w:p w14:paraId="132B4DDC" w14:textId="77777777" w:rsidR="00EA2F76" w:rsidRPr="00D162C5" w:rsidRDefault="00EA2F76" w:rsidP="00736F10">
      <w:pPr>
        <w:pStyle w:val="AProdoc"/>
        <w:numPr>
          <w:ilvl w:val="0"/>
          <w:numId w:val="0"/>
        </w:numPr>
        <w:ind w:left="1440" w:hanging="1440"/>
        <w:jc w:val="both"/>
        <w:rPr>
          <w:i/>
        </w:rPr>
      </w:pPr>
      <w:r w:rsidRPr="00D162C5">
        <w:rPr>
          <w:i/>
        </w:rPr>
        <w:t>Outcome 1:</w:t>
      </w:r>
      <w:r w:rsidRPr="00D162C5">
        <w:rPr>
          <w:i/>
        </w:rPr>
        <w:tab/>
      </w:r>
      <w:r w:rsidR="00793156" w:rsidRPr="00793156">
        <w:rPr>
          <w:i/>
        </w:rPr>
        <w:t>Planners, policy-makers</w:t>
      </w:r>
      <w:r w:rsidR="00793156">
        <w:rPr>
          <w:i/>
        </w:rPr>
        <w:t>,</w:t>
      </w:r>
      <w:r w:rsidR="00793156" w:rsidRPr="00793156">
        <w:rPr>
          <w:i/>
        </w:rPr>
        <w:t xml:space="preserve"> and decision-makers </w:t>
      </w:r>
      <w:r w:rsidR="00C96456">
        <w:rPr>
          <w:i/>
        </w:rPr>
        <w:t xml:space="preserve">are more </w:t>
      </w:r>
      <w:r w:rsidR="00793156" w:rsidRPr="00793156">
        <w:rPr>
          <w:i/>
        </w:rPr>
        <w:t xml:space="preserve">effectively </w:t>
      </w:r>
      <w:r w:rsidR="00C96456">
        <w:rPr>
          <w:i/>
        </w:rPr>
        <w:t xml:space="preserve">achieving </w:t>
      </w:r>
      <w:r w:rsidR="00793156" w:rsidRPr="00793156">
        <w:rPr>
          <w:i/>
        </w:rPr>
        <w:t xml:space="preserve">national </w:t>
      </w:r>
      <w:r w:rsidR="00793156">
        <w:rPr>
          <w:i/>
        </w:rPr>
        <w:t xml:space="preserve">and global environmental </w:t>
      </w:r>
      <w:r w:rsidR="00C96456">
        <w:rPr>
          <w:i/>
        </w:rPr>
        <w:t>priorities</w:t>
      </w:r>
    </w:p>
    <w:p w14:paraId="132B4DDD" w14:textId="77777777" w:rsidR="00736CB0" w:rsidRPr="00736CB0" w:rsidRDefault="00736CB0" w:rsidP="00736F10">
      <w:pPr>
        <w:widowControl/>
        <w:adjustRightInd/>
        <w:ind w:left="1440" w:hanging="1440"/>
        <w:textAlignment w:val="auto"/>
        <w:rPr>
          <w:b/>
          <w:szCs w:val="22"/>
        </w:rPr>
      </w:pPr>
      <w:r w:rsidRPr="00736CB0">
        <w:rPr>
          <w:b/>
          <w:szCs w:val="22"/>
        </w:rPr>
        <w:t>Output 1.1:</w:t>
      </w:r>
      <w:r w:rsidRPr="00736CB0">
        <w:rPr>
          <w:b/>
          <w:szCs w:val="22"/>
        </w:rPr>
        <w:tab/>
      </w:r>
      <w:r w:rsidR="00D162C5" w:rsidRPr="00D162C5">
        <w:rPr>
          <w:b/>
        </w:rPr>
        <w:t xml:space="preserve">Improved indicators </w:t>
      </w:r>
      <w:r w:rsidR="00DA461B">
        <w:rPr>
          <w:b/>
        </w:rPr>
        <w:t xml:space="preserve">for </w:t>
      </w:r>
      <w:r w:rsidR="00D162C5" w:rsidRPr="00D162C5">
        <w:rPr>
          <w:b/>
        </w:rPr>
        <w:t xml:space="preserve">environmental </w:t>
      </w:r>
      <w:r w:rsidR="00DA461B">
        <w:rPr>
          <w:b/>
        </w:rPr>
        <w:t xml:space="preserve">monitoring </w:t>
      </w:r>
      <w:r w:rsidR="00C96456">
        <w:rPr>
          <w:b/>
        </w:rPr>
        <w:t>and natural resource management</w:t>
      </w:r>
    </w:p>
    <w:p w14:paraId="132B4DDE" w14:textId="77777777" w:rsidR="00C96456" w:rsidRPr="004B3162" w:rsidRDefault="00C96456" w:rsidP="00736F10">
      <w:pPr>
        <w:pStyle w:val="AProdoc"/>
        <w:jc w:val="both"/>
        <w:rPr>
          <w:szCs w:val="22"/>
        </w:rPr>
      </w:pPr>
      <w:r>
        <w:t>This output will identify and develop a</w:t>
      </w:r>
      <w:r w:rsidRPr="00F31663">
        <w:t xml:space="preserve"> set of indicators </w:t>
      </w:r>
      <w:r>
        <w:t xml:space="preserve">to measure </w:t>
      </w:r>
      <w:r w:rsidRPr="00F31663">
        <w:t xml:space="preserve">progress towards global environmental objectives, </w:t>
      </w:r>
      <w:r>
        <w:t xml:space="preserve">as well as indicators to assess </w:t>
      </w:r>
      <w:r w:rsidRPr="00F31663">
        <w:t xml:space="preserve">the contribution of </w:t>
      </w:r>
      <w:r>
        <w:t xml:space="preserve">national </w:t>
      </w:r>
      <w:r w:rsidRPr="00F31663">
        <w:t xml:space="preserve">development policy and programmes to </w:t>
      </w:r>
      <w:r>
        <w:t>meeting Rio Convention obligations</w:t>
      </w:r>
      <w:r w:rsidRPr="00F31663">
        <w:t xml:space="preserve">. </w:t>
      </w:r>
      <w:r>
        <w:t xml:space="preserve"> In keeping with the UNDP 2014-2017 Strategic Plan, particular attention will be given</w:t>
      </w:r>
      <w:r w:rsidRPr="00354940">
        <w:t xml:space="preserve"> to ensure that </w:t>
      </w:r>
      <w:r>
        <w:t xml:space="preserve">gender and other </w:t>
      </w:r>
      <w:r w:rsidRPr="00354940">
        <w:t xml:space="preserve">social issues are appropriately </w:t>
      </w:r>
      <w:r>
        <w:t xml:space="preserve">integrated in </w:t>
      </w:r>
      <w:r w:rsidRPr="00354940">
        <w:t xml:space="preserve">planning </w:t>
      </w:r>
      <w:r>
        <w:t xml:space="preserve">and decision-making </w:t>
      </w:r>
      <w:r w:rsidRPr="00354940">
        <w:t>process</w:t>
      </w:r>
      <w:r>
        <w:t xml:space="preserve">es, with special attention to assessing the linkages between and among gender equality, sustainable development, and achievement of Rio Convention obligations.  This will </w:t>
      </w:r>
      <w:r w:rsidR="00D6085F">
        <w:t xml:space="preserve">also </w:t>
      </w:r>
      <w:r>
        <w:t>include a</w:t>
      </w:r>
      <w:r w:rsidRPr="00354940">
        <w:t xml:space="preserve"> social assessment of </w:t>
      </w:r>
      <w:r>
        <w:t>the enforce</w:t>
      </w:r>
      <w:r w:rsidR="00D6085F">
        <w:t>ability</w:t>
      </w:r>
      <w:r>
        <w:t xml:space="preserve"> of </w:t>
      </w:r>
      <w:r w:rsidRPr="00354940">
        <w:t xml:space="preserve">environmental legislation </w:t>
      </w:r>
      <w:r>
        <w:t>and regulation</w:t>
      </w:r>
      <w:r w:rsidR="00D6085F">
        <w:t>.</w:t>
      </w:r>
    </w:p>
    <w:p w14:paraId="132B4DDF" w14:textId="77777777" w:rsidR="00C96456" w:rsidRPr="00736CB0" w:rsidRDefault="00C96456" w:rsidP="00736F10">
      <w:pPr>
        <w:pStyle w:val="AProdoc"/>
        <w:spacing w:before="0"/>
        <w:jc w:val="both"/>
        <w:rPr>
          <w:szCs w:val="22"/>
        </w:rPr>
      </w:pPr>
      <w:r>
        <w:t xml:space="preserve">Activities will seek to </w:t>
      </w:r>
      <w:r w:rsidRPr="00F31663">
        <w:t xml:space="preserve">reconcile global environmental indicators with </w:t>
      </w:r>
      <w:r w:rsidR="00D6085F">
        <w:t>the national target</w:t>
      </w:r>
      <w:r w:rsidRPr="00F31663">
        <w:t xml:space="preserve">s used to assess the implementation of </w:t>
      </w:r>
      <w:r>
        <w:t xml:space="preserve">national development plans, programmes, and strategies such as the </w:t>
      </w:r>
      <w:r w:rsidR="00D6085F">
        <w:t>Belize Medium-</w:t>
      </w:r>
      <w:r w:rsidRPr="00F31663">
        <w:t>Term Development Strategy</w:t>
      </w:r>
      <w:r>
        <w:t xml:space="preserve"> </w:t>
      </w:r>
      <w:r w:rsidR="00D6085F">
        <w:t>and</w:t>
      </w:r>
      <w:r>
        <w:t xml:space="preserve"> </w:t>
      </w:r>
      <w:r w:rsidRPr="00F31663">
        <w:t>Horizon 2030</w:t>
      </w:r>
      <w:r>
        <w:t xml:space="preserve">.  </w:t>
      </w:r>
      <w:r w:rsidRPr="00372F62">
        <w:t xml:space="preserve">The output will be delivered through a team of </w:t>
      </w:r>
      <w:r w:rsidR="00DC5046">
        <w:t>specialist</w:t>
      </w:r>
      <w:r w:rsidRPr="00372F62">
        <w:t xml:space="preserve">s drawn from key technical agencies for environmental and disaster management data in the country.  The expert group will have a wide knowledge base in the three Rio Conventions and support implementation by designing, directing and guiding </w:t>
      </w:r>
      <w:r>
        <w:t>activities</w:t>
      </w:r>
      <w:r w:rsidRPr="00372F62">
        <w:t>.</w:t>
      </w:r>
    </w:p>
    <w:p w14:paraId="132B4DE0" w14:textId="77777777" w:rsidR="00736CB0" w:rsidRPr="00736CB0" w:rsidRDefault="00736CB0" w:rsidP="00736F10">
      <w:pPr>
        <w:widowControl/>
        <w:tabs>
          <w:tab w:val="center" w:pos="4320"/>
          <w:tab w:val="right" w:pos="8640"/>
        </w:tabs>
        <w:adjustRightInd/>
        <w:textAlignment w:val="auto"/>
        <w:rPr>
          <w:b/>
          <w:szCs w:val="22"/>
        </w:rPr>
      </w:pPr>
      <w:r w:rsidRPr="00736CB0">
        <w:rPr>
          <w:b/>
          <w:szCs w:val="22"/>
        </w:rPr>
        <w:t>Activities:</w:t>
      </w:r>
    </w:p>
    <w:p w14:paraId="132B4DE1" w14:textId="77777777" w:rsidR="00736CB0" w:rsidRPr="00736CB0" w:rsidRDefault="00736CB0" w:rsidP="00736F10">
      <w:pPr>
        <w:widowControl/>
        <w:tabs>
          <w:tab w:val="center" w:pos="4320"/>
          <w:tab w:val="right" w:pos="8640"/>
        </w:tabs>
        <w:adjustRightInd/>
        <w:textAlignment w:val="auto"/>
        <w:rPr>
          <w:szCs w:val="22"/>
        </w:rPr>
      </w:pPr>
    </w:p>
    <w:p w14:paraId="132B4DE2" w14:textId="77777777" w:rsidR="00892917" w:rsidRDefault="00736CB0" w:rsidP="00736F10">
      <w:pPr>
        <w:pStyle w:val="AActivity"/>
        <w:jc w:val="both"/>
      </w:pPr>
      <w:r w:rsidRPr="00736CB0">
        <w:rPr>
          <w:szCs w:val="22"/>
        </w:rPr>
        <w:t>1.1.1:</w:t>
      </w:r>
      <w:r w:rsidRPr="00736CB0">
        <w:rPr>
          <w:szCs w:val="22"/>
        </w:rPr>
        <w:tab/>
      </w:r>
      <w:r w:rsidR="00892917" w:rsidRPr="005F6573">
        <w:t>Carry</w:t>
      </w:r>
      <w:r w:rsidR="00892917">
        <w:t xml:space="preserve"> </w:t>
      </w:r>
      <w:r w:rsidR="00892917" w:rsidRPr="005F6573">
        <w:t>out</w:t>
      </w:r>
      <w:r w:rsidR="00892917">
        <w:t xml:space="preserve"> </w:t>
      </w:r>
      <w:r w:rsidR="00892917" w:rsidRPr="005F6573">
        <w:t>an</w:t>
      </w:r>
      <w:r w:rsidR="00892917">
        <w:t xml:space="preserve"> </w:t>
      </w:r>
      <w:r w:rsidR="00892917" w:rsidRPr="005F6573">
        <w:t>in-depth</w:t>
      </w:r>
      <w:r w:rsidR="00892917">
        <w:t xml:space="preserve"> </w:t>
      </w:r>
      <w:r w:rsidR="00D72921">
        <w:t>institutional</w:t>
      </w:r>
      <w:r w:rsidR="00892917">
        <w:t xml:space="preserve"> </w:t>
      </w:r>
      <w:r w:rsidR="00892917" w:rsidRPr="005F6573">
        <w:t>analysis</w:t>
      </w:r>
      <w:r w:rsidR="00892917">
        <w:t xml:space="preserve"> </w:t>
      </w:r>
      <w:r w:rsidR="00892917" w:rsidRPr="005F6573">
        <w:t>of</w:t>
      </w:r>
      <w:r w:rsidR="00892917">
        <w:t xml:space="preserve"> </w:t>
      </w:r>
      <w:r w:rsidR="003B46D4">
        <w:t xml:space="preserve">data needs and </w:t>
      </w:r>
      <w:r w:rsidR="00892917">
        <w:t>indicators used in environmental monitoring</w:t>
      </w:r>
      <w:r w:rsidR="003D0BB0">
        <w:t>,</w:t>
      </w:r>
      <w:r w:rsidR="00892917">
        <w:t xml:space="preserve"> natural resource management</w:t>
      </w:r>
      <w:r w:rsidR="003D0BB0">
        <w:t>, and Rio Convention reporting</w:t>
      </w:r>
      <w:r w:rsidR="00892917">
        <w:t xml:space="preserve">. </w:t>
      </w:r>
      <w:r w:rsidR="003B46D4">
        <w:t xml:space="preserve"> </w:t>
      </w:r>
      <w:r w:rsidR="00D72921">
        <w:t xml:space="preserve">Consult </w:t>
      </w:r>
      <w:r w:rsidR="00D72921" w:rsidRPr="005F6573">
        <w:t>with</w:t>
      </w:r>
      <w:r w:rsidR="00D72921">
        <w:t xml:space="preserve"> key planners and decision-makers in MFFSD, MNRA, MESTPU, MFED, as well as non-state stakeholders from academia, private sector, NGOs and civil society </w:t>
      </w:r>
      <w:r w:rsidR="00D72921" w:rsidRPr="005F6573">
        <w:t>on</w:t>
      </w:r>
      <w:r w:rsidR="00D72921">
        <w:t xml:space="preserve"> </w:t>
      </w:r>
      <w:r w:rsidR="00D72921" w:rsidRPr="005F6573">
        <w:t>data</w:t>
      </w:r>
      <w:r w:rsidR="00D72921">
        <w:t xml:space="preserve"> </w:t>
      </w:r>
      <w:r w:rsidR="00D72921" w:rsidRPr="005F6573">
        <w:t>needs</w:t>
      </w:r>
      <w:r w:rsidR="00D72921">
        <w:t xml:space="preserve"> </w:t>
      </w:r>
      <w:r w:rsidR="00D72921" w:rsidRPr="005F6573">
        <w:t>and</w:t>
      </w:r>
      <w:r w:rsidR="00D72921">
        <w:t xml:space="preserve"> </w:t>
      </w:r>
      <w:r w:rsidR="00D72921" w:rsidRPr="005F6573">
        <w:t>indicators</w:t>
      </w:r>
      <w:r w:rsidR="00D72921">
        <w:t xml:space="preserve"> </w:t>
      </w:r>
      <w:r w:rsidR="00D72921" w:rsidRPr="005F6573">
        <w:t>for</w:t>
      </w:r>
      <w:r w:rsidR="00D72921">
        <w:t xml:space="preserve"> </w:t>
      </w:r>
      <w:r w:rsidR="00D72921" w:rsidRPr="005F6573">
        <w:t>monitoring</w:t>
      </w:r>
      <w:r w:rsidR="00D72921">
        <w:t xml:space="preserve"> </w:t>
      </w:r>
      <w:r w:rsidR="00D72921" w:rsidRPr="005F6573">
        <w:t>environmental</w:t>
      </w:r>
      <w:r w:rsidR="00D72921">
        <w:t xml:space="preserve"> </w:t>
      </w:r>
      <w:r w:rsidR="00D72921" w:rsidRPr="005F6573">
        <w:t>targets</w:t>
      </w:r>
      <w:r w:rsidR="00D72921">
        <w:t xml:space="preserve"> </w:t>
      </w:r>
      <w:r w:rsidR="00D72921" w:rsidRPr="005F6573">
        <w:t>in</w:t>
      </w:r>
      <w:r w:rsidR="00D72921">
        <w:t xml:space="preserve"> </w:t>
      </w:r>
      <w:r w:rsidR="00D72921" w:rsidRPr="005F6573">
        <w:t>national</w:t>
      </w:r>
      <w:r w:rsidR="00D72921">
        <w:t xml:space="preserve"> </w:t>
      </w:r>
      <w:r w:rsidR="00D72921" w:rsidRPr="005F6573">
        <w:t>plans</w:t>
      </w:r>
      <w:r w:rsidR="00D72921">
        <w:t>, programmes, and strategies</w:t>
      </w:r>
      <w:r w:rsidR="00D72921" w:rsidRPr="005F6573">
        <w:t>.</w:t>
      </w:r>
      <w:r w:rsidR="00D72921">
        <w:t xml:space="preserve">  </w:t>
      </w:r>
      <w:r w:rsidR="003B46D4">
        <w:t xml:space="preserve">Conduct local and </w:t>
      </w:r>
      <w:r w:rsidR="003B46D4" w:rsidRPr="005F6573">
        <w:t>regional</w:t>
      </w:r>
      <w:r w:rsidR="003B46D4">
        <w:t xml:space="preserve"> </w:t>
      </w:r>
      <w:r w:rsidR="003B46D4" w:rsidRPr="005F6573">
        <w:t>consultations</w:t>
      </w:r>
      <w:r w:rsidR="003B46D4">
        <w:t xml:space="preserve"> </w:t>
      </w:r>
      <w:r w:rsidR="003B46D4" w:rsidRPr="005F6573">
        <w:t>to</w:t>
      </w:r>
      <w:r w:rsidR="003B46D4">
        <w:t xml:space="preserve"> </w:t>
      </w:r>
      <w:r w:rsidR="003B46D4" w:rsidRPr="005F6573">
        <w:t>support</w:t>
      </w:r>
      <w:r w:rsidR="003B46D4">
        <w:t xml:space="preserve"> this </w:t>
      </w:r>
      <w:r w:rsidR="003B46D4" w:rsidRPr="005F6573">
        <w:t>analysis</w:t>
      </w:r>
      <w:r w:rsidR="003B46D4">
        <w:t>.</w:t>
      </w:r>
      <w:r w:rsidR="003B46D4" w:rsidRPr="003B46D4">
        <w:t xml:space="preserve"> </w:t>
      </w:r>
      <w:r w:rsidR="003B46D4">
        <w:t xml:space="preserve"> Particular attention is given to addressing gender equality objectives.</w:t>
      </w:r>
    </w:p>
    <w:p w14:paraId="132B4DE3" w14:textId="77777777" w:rsidR="00D72921" w:rsidRPr="005F6573" w:rsidRDefault="00D72921" w:rsidP="00736F10">
      <w:pPr>
        <w:pStyle w:val="AActivity"/>
        <w:jc w:val="both"/>
      </w:pPr>
    </w:p>
    <w:p w14:paraId="132B4DE4" w14:textId="77777777" w:rsidR="00D72921" w:rsidRDefault="00D72921" w:rsidP="00736F10">
      <w:pPr>
        <w:pStyle w:val="ATarget"/>
        <w:jc w:val="both"/>
        <w:rPr>
          <w:u w:val="single"/>
        </w:rPr>
      </w:pPr>
      <w:r w:rsidRPr="005F6573">
        <w:t>Target</w:t>
      </w:r>
      <w:r>
        <w:t xml:space="preserve"> </w:t>
      </w:r>
      <w:r w:rsidRPr="005F6573">
        <w:t>indicator</w:t>
      </w:r>
      <w:r w:rsidRPr="00984AA7">
        <w:t>:</w:t>
      </w:r>
      <w:r>
        <w:tab/>
      </w:r>
      <w:r w:rsidRPr="005F0D0C">
        <w:t>At</w:t>
      </w:r>
      <w:r>
        <w:t xml:space="preserve"> </w:t>
      </w:r>
      <w:r w:rsidRPr="005F0D0C">
        <w:t>least</w:t>
      </w:r>
      <w:r>
        <w:t xml:space="preserve"> two senior </w:t>
      </w:r>
      <w:r w:rsidRPr="005F0D0C">
        <w:t>level</w:t>
      </w:r>
      <w:r>
        <w:t xml:space="preserve"> </w:t>
      </w:r>
      <w:r w:rsidRPr="005F0D0C">
        <w:t>meetings</w:t>
      </w:r>
      <w:r>
        <w:t xml:space="preserve"> </w:t>
      </w:r>
      <w:r w:rsidRPr="005F0D0C">
        <w:t>are</w:t>
      </w:r>
      <w:r>
        <w:t xml:space="preserve"> </w:t>
      </w:r>
      <w:r w:rsidRPr="005F0D0C">
        <w:t>conducted</w:t>
      </w:r>
      <w:r>
        <w:t xml:space="preserve"> with each department </w:t>
      </w:r>
      <w:r>
        <w:rPr>
          <w:u w:val="single"/>
        </w:rPr>
        <w:t>by month 4.</w:t>
      </w:r>
    </w:p>
    <w:p w14:paraId="132B4DE5" w14:textId="77777777" w:rsidR="00736CB0" w:rsidRPr="00736CB0" w:rsidRDefault="00892917" w:rsidP="00736F10">
      <w:pPr>
        <w:pStyle w:val="ATarget"/>
        <w:jc w:val="both"/>
        <w:rPr>
          <w:szCs w:val="22"/>
        </w:rPr>
      </w:pPr>
      <w:r w:rsidRPr="005F6573">
        <w:lastRenderedPageBreak/>
        <w:t>Target</w:t>
      </w:r>
      <w:r>
        <w:t xml:space="preserve"> </w:t>
      </w:r>
      <w:r w:rsidRPr="005F6573">
        <w:t>indicator</w:t>
      </w:r>
      <w:r w:rsidRPr="00984AA7">
        <w:t>:</w:t>
      </w:r>
      <w:r>
        <w:tab/>
      </w:r>
      <w:r w:rsidRPr="00C00BD9">
        <w:t>An</w:t>
      </w:r>
      <w:r>
        <w:t xml:space="preserve"> </w:t>
      </w:r>
      <w:r w:rsidRPr="00C00BD9">
        <w:t>in-depth</w:t>
      </w:r>
      <w:r>
        <w:t xml:space="preserve"> </w:t>
      </w:r>
      <w:r w:rsidR="00D72921">
        <w:t>institutional</w:t>
      </w:r>
      <w:r>
        <w:t xml:space="preserve"> </w:t>
      </w:r>
      <w:r w:rsidRPr="00C00BD9">
        <w:t>analysis</w:t>
      </w:r>
      <w:r>
        <w:t xml:space="preserve"> </w:t>
      </w:r>
      <w:r w:rsidRPr="00C00BD9">
        <w:t>carried</w:t>
      </w:r>
      <w:r>
        <w:t xml:space="preserve"> </w:t>
      </w:r>
      <w:r w:rsidRPr="00C00BD9">
        <w:t>out</w:t>
      </w:r>
      <w:r>
        <w:t xml:space="preserve"> </w:t>
      </w:r>
      <w:r w:rsidR="00D72921">
        <w:rPr>
          <w:u w:val="single"/>
        </w:rPr>
        <w:t>by month 5</w:t>
      </w:r>
      <w:r w:rsidR="00D72921" w:rsidRPr="00D72921">
        <w:t xml:space="preserve"> </w:t>
      </w:r>
      <w:r w:rsidRPr="00C00BD9">
        <w:t>and</w:t>
      </w:r>
      <w:r>
        <w:t xml:space="preserve"> </w:t>
      </w:r>
      <w:r w:rsidRPr="00C00BD9">
        <w:t>substantively</w:t>
      </w:r>
      <w:r>
        <w:t xml:space="preserve"> </w:t>
      </w:r>
      <w:r w:rsidRPr="00C00BD9">
        <w:t>reviewed</w:t>
      </w:r>
      <w:r>
        <w:t xml:space="preserve"> </w:t>
      </w:r>
      <w:r w:rsidRPr="00C00BD9">
        <w:t>by</w:t>
      </w:r>
      <w:r>
        <w:t xml:space="preserve"> </w:t>
      </w:r>
      <w:r w:rsidRPr="00C00BD9">
        <w:t>at</w:t>
      </w:r>
      <w:r w:rsidR="00D72921">
        <w:t xml:space="preserve"> </w:t>
      </w:r>
      <w:r w:rsidRPr="00C00BD9">
        <w:t>least</w:t>
      </w:r>
      <w:r>
        <w:t xml:space="preserve"> half the members of the </w:t>
      </w:r>
      <w:r w:rsidR="003D0BB0">
        <w:t>NEAC</w:t>
      </w:r>
      <w:r w:rsidR="00D72921">
        <w:rPr>
          <w:u w:val="single"/>
        </w:rPr>
        <w:t xml:space="preserve"> by </w:t>
      </w:r>
      <w:r w:rsidRPr="00EF4195">
        <w:rPr>
          <w:u w:val="single"/>
        </w:rPr>
        <w:t>month</w:t>
      </w:r>
      <w:r w:rsidR="00D72921">
        <w:rPr>
          <w:u w:val="single"/>
        </w:rPr>
        <w:t xml:space="preserve"> 6</w:t>
      </w:r>
      <w:r w:rsidR="003D0BB0">
        <w:rPr>
          <w:u w:val="single"/>
        </w:rPr>
        <w:t>.</w:t>
      </w:r>
      <w:r w:rsidR="003D0BB0" w:rsidRPr="003B46D4">
        <w:t xml:space="preserve">  </w:t>
      </w:r>
    </w:p>
    <w:p w14:paraId="132B4DE6" w14:textId="77777777" w:rsidR="00736CB0" w:rsidRDefault="009F1302" w:rsidP="00736F10">
      <w:pPr>
        <w:pStyle w:val="ATarget"/>
        <w:jc w:val="both"/>
        <w:rPr>
          <w:u w:val="single"/>
        </w:rPr>
      </w:pPr>
      <w:r>
        <w:t>Target indicator:</w:t>
      </w:r>
      <w:r>
        <w:tab/>
        <w:t>R</w:t>
      </w:r>
      <w:r w:rsidRPr="005F0D0C">
        <w:t>ecommendations</w:t>
      </w:r>
      <w:r>
        <w:t xml:space="preserve"> are </w:t>
      </w:r>
      <w:r w:rsidRPr="005F0D0C">
        <w:t>presented</w:t>
      </w:r>
      <w:r>
        <w:t xml:space="preserve"> </w:t>
      </w:r>
      <w:r w:rsidRPr="005F0D0C">
        <w:t>to</w:t>
      </w:r>
      <w:r>
        <w:t xml:space="preserve"> </w:t>
      </w:r>
      <w:r w:rsidRPr="005F0D0C">
        <w:t>planners</w:t>
      </w:r>
      <w:r w:rsidR="005A240A">
        <w:t xml:space="preserve">, </w:t>
      </w:r>
      <w:r w:rsidR="00D72921" w:rsidRPr="005F0D0C">
        <w:t>statisticians</w:t>
      </w:r>
      <w:r w:rsidR="00D72921">
        <w:t xml:space="preserve">, </w:t>
      </w:r>
      <w:r w:rsidR="005A240A">
        <w:t xml:space="preserve">and other stakeholders for validation </w:t>
      </w:r>
      <w:r w:rsidR="00D72921">
        <w:t xml:space="preserve">and endorsed by NEAC </w:t>
      </w:r>
      <w:r w:rsidR="005A240A">
        <w:t xml:space="preserve">and the Project Board </w:t>
      </w:r>
      <w:r w:rsidRPr="00583BE6">
        <w:rPr>
          <w:u w:val="single"/>
        </w:rPr>
        <w:t xml:space="preserve">by month </w:t>
      </w:r>
      <w:r w:rsidR="005A240A">
        <w:rPr>
          <w:u w:val="single"/>
        </w:rPr>
        <w:t>8</w:t>
      </w:r>
      <w:r w:rsidR="000C50D4">
        <w:rPr>
          <w:u w:val="single"/>
        </w:rPr>
        <w:t>.</w:t>
      </w:r>
    </w:p>
    <w:p w14:paraId="132B4DE7" w14:textId="77777777" w:rsidR="00B47AFC" w:rsidRDefault="00B47AFC" w:rsidP="00736F10">
      <w:pPr>
        <w:pStyle w:val="ATarget"/>
        <w:jc w:val="both"/>
        <w:rPr>
          <w:u w:val="single"/>
        </w:rPr>
      </w:pPr>
    </w:p>
    <w:p w14:paraId="132B4DE8" w14:textId="77777777" w:rsidR="00B47AFC" w:rsidRDefault="009C6B9B" w:rsidP="00736F10">
      <w:pPr>
        <w:pStyle w:val="AActivity"/>
        <w:jc w:val="both"/>
      </w:pPr>
      <w:r>
        <w:t>1.1.</w:t>
      </w:r>
      <w:r w:rsidR="00D72921">
        <w:t>2</w:t>
      </w:r>
      <w:r w:rsidR="00B47AFC">
        <w:t>:</w:t>
      </w:r>
      <w:r w:rsidR="00B47AFC" w:rsidRPr="005F6573">
        <w:tab/>
        <w:t>Based</w:t>
      </w:r>
      <w:r w:rsidR="00B47AFC">
        <w:t xml:space="preserve"> </w:t>
      </w:r>
      <w:r w:rsidR="00B47AFC" w:rsidRPr="005F6573">
        <w:t>on</w:t>
      </w:r>
      <w:r w:rsidR="00B47AFC">
        <w:t xml:space="preserve"> </w:t>
      </w:r>
      <w:r w:rsidR="00D72921">
        <w:t>the analyse</w:t>
      </w:r>
      <w:r w:rsidR="00B47AFC" w:rsidRPr="005F6573">
        <w:t>s</w:t>
      </w:r>
      <w:r w:rsidR="00B47AFC">
        <w:t xml:space="preserve"> </w:t>
      </w:r>
      <w:r w:rsidR="00D72921">
        <w:t xml:space="preserve">and recommendations of </w:t>
      </w:r>
      <w:r w:rsidR="00B47AFC">
        <w:t>1.</w:t>
      </w:r>
      <w:r w:rsidR="00912F8C">
        <w:t>1</w:t>
      </w:r>
      <w:r w:rsidR="00B47AFC">
        <w:t>.</w:t>
      </w:r>
      <w:r w:rsidR="00912F8C">
        <w:t>1</w:t>
      </w:r>
      <w:r w:rsidR="00D72921">
        <w:t xml:space="preserve">, detail a comprehensive </w:t>
      </w:r>
      <w:r w:rsidR="00B47AFC" w:rsidRPr="005F6573">
        <w:t>set</w:t>
      </w:r>
      <w:r w:rsidR="00B47AFC">
        <w:t xml:space="preserve"> </w:t>
      </w:r>
      <w:r w:rsidR="00B47AFC" w:rsidRPr="005F6573">
        <w:t>of</w:t>
      </w:r>
      <w:r w:rsidR="00B47AFC">
        <w:t xml:space="preserve"> </w:t>
      </w:r>
      <w:r w:rsidR="00B47AFC" w:rsidRPr="005F6573">
        <w:t>environmental</w:t>
      </w:r>
      <w:r w:rsidR="00D72921">
        <w:t>, natural resource, and sustainable development indicators.</w:t>
      </w:r>
    </w:p>
    <w:p w14:paraId="132B4DE9" w14:textId="77777777" w:rsidR="00D72921" w:rsidRPr="005F6573" w:rsidRDefault="00D72921" w:rsidP="00736F10">
      <w:pPr>
        <w:pStyle w:val="AActivity"/>
        <w:jc w:val="both"/>
      </w:pPr>
    </w:p>
    <w:p w14:paraId="132B4DEA" w14:textId="77777777" w:rsidR="00B47AFC" w:rsidRDefault="00B47AFC" w:rsidP="00736F10">
      <w:pPr>
        <w:pStyle w:val="ATarget"/>
        <w:jc w:val="both"/>
      </w:pPr>
      <w:r w:rsidRPr="005F6573">
        <w:t>Target</w:t>
      </w:r>
      <w:r>
        <w:t xml:space="preserve"> </w:t>
      </w:r>
      <w:r w:rsidRPr="005F6573">
        <w:t>indicator</w:t>
      </w:r>
      <w:r w:rsidR="00D72921">
        <w:t>:</w:t>
      </w:r>
      <w:r w:rsidR="00D72921">
        <w:tab/>
        <w:t>I</w:t>
      </w:r>
      <w:r>
        <w:t xml:space="preserve">ndicators </w:t>
      </w:r>
      <w:r w:rsidR="00D72921">
        <w:t xml:space="preserve">are </w:t>
      </w:r>
      <w:r>
        <w:t>prepared</w:t>
      </w:r>
      <w:r w:rsidR="00D72921">
        <w:t>, peer reviewed,</w:t>
      </w:r>
      <w:r>
        <w:t xml:space="preserve"> and endorsed by </w:t>
      </w:r>
      <w:r w:rsidR="00D72921">
        <w:t xml:space="preserve">stakeholders (validation workshop), NEAC, and </w:t>
      </w:r>
      <w:r>
        <w:t xml:space="preserve">the Project Board </w:t>
      </w:r>
      <w:r w:rsidRPr="00583BE6">
        <w:rPr>
          <w:u w:val="single"/>
        </w:rPr>
        <w:t xml:space="preserve">by month </w:t>
      </w:r>
      <w:r w:rsidR="00DD6B63">
        <w:rPr>
          <w:u w:val="single"/>
        </w:rPr>
        <w:t>1</w:t>
      </w:r>
      <w:r>
        <w:rPr>
          <w:u w:val="single"/>
        </w:rPr>
        <w:t>2</w:t>
      </w:r>
      <w:r w:rsidR="000C50D4">
        <w:rPr>
          <w:u w:val="single"/>
        </w:rPr>
        <w:t>.</w:t>
      </w:r>
    </w:p>
    <w:p w14:paraId="132B4DEB" w14:textId="77777777" w:rsidR="00E1556C" w:rsidRPr="00007AB3" w:rsidRDefault="00E1556C" w:rsidP="00736F10">
      <w:pPr>
        <w:pStyle w:val="ATarget"/>
        <w:jc w:val="both"/>
      </w:pPr>
      <w:r w:rsidRPr="00AE30BA">
        <w:t>Target indicator:</w:t>
      </w:r>
      <w:r w:rsidRPr="00AE30BA">
        <w:tab/>
      </w:r>
      <w:r>
        <w:t>Report is</w:t>
      </w:r>
      <w:r w:rsidRPr="00AE30BA">
        <w:t xml:space="preserve"> rated as high quality</w:t>
      </w:r>
      <w:r w:rsidRPr="002179CE">
        <w:rPr>
          <w:rStyle w:val="FootnoteReference"/>
        </w:rPr>
        <w:footnoteReference w:id="11"/>
      </w:r>
    </w:p>
    <w:p w14:paraId="132B4DEC" w14:textId="77777777" w:rsidR="00B47AFC" w:rsidRDefault="00B47AFC" w:rsidP="00736F10">
      <w:pPr>
        <w:pStyle w:val="ATarget"/>
        <w:jc w:val="both"/>
      </w:pPr>
    </w:p>
    <w:p w14:paraId="132B4DED" w14:textId="77777777" w:rsidR="00736CB0" w:rsidRPr="00060DBE" w:rsidRDefault="00736CB0" w:rsidP="00060DBE">
      <w:pPr>
        <w:pStyle w:val="ATarget"/>
        <w:tabs>
          <w:tab w:val="clear" w:pos="2430"/>
        </w:tabs>
        <w:ind w:left="1440" w:hanging="1440"/>
        <w:rPr>
          <w:b/>
          <w:i w:val="0"/>
          <w:szCs w:val="22"/>
        </w:rPr>
      </w:pPr>
      <w:r w:rsidRPr="00060DBE">
        <w:rPr>
          <w:b/>
          <w:i w:val="0"/>
          <w:szCs w:val="22"/>
        </w:rPr>
        <w:t>O</w:t>
      </w:r>
      <w:r w:rsidR="00060DBE">
        <w:rPr>
          <w:b/>
          <w:i w:val="0"/>
          <w:szCs w:val="22"/>
        </w:rPr>
        <w:t>utput 1.2:</w:t>
      </w:r>
      <w:r w:rsidR="00060DBE">
        <w:rPr>
          <w:b/>
          <w:i w:val="0"/>
          <w:szCs w:val="22"/>
        </w:rPr>
        <w:tab/>
      </w:r>
      <w:r w:rsidR="00D162C5" w:rsidRPr="00060DBE">
        <w:rPr>
          <w:b/>
          <w:i w:val="0"/>
        </w:rPr>
        <w:t>Uniform data collection methods</w:t>
      </w:r>
    </w:p>
    <w:p w14:paraId="132B4DEE" w14:textId="77777777" w:rsidR="00C96456" w:rsidRPr="000A686A" w:rsidRDefault="00C96456" w:rsidP="00736F10">
      <w:pPr>
        <w:pStyle w:val="AProdoc"/>
        <w:jc w:val="both"/>
        <w:rPr>
          <w:szCs w:val="22"/>
        </w:rPr>
      </w:pPr>
      <w:r w:rsidRPr="00DA461B">
        <w:rPr>
          <w:szCs w:val="22"/>
        </w:rPr>
        <w:t xml:space="preserve">This output will provide the necessary technical assistance and build technical capacity for improved environmental data collection.  The output will ensure there is adequate scientific rigor and quality assurance in data collection procedures adopted by different custodial agencies.  Furthermore, the output will ensure that data gaps and information needs identified </w:t>
      </w:r>
      <w:r>
        <w:rPr>
          <w:szCs w:val="22"/>
        </w:rPr>
        <w:t xml:space="preserve">and </w:t>
      </w:r>
      <w:r w:rsidRPr="00DA461B">
        <w:rPr>
          <w:szCs w:val="22"/>
        </w:rPr>
        <w:t>incorporated into data collection processes so as to meet environmental management and decision-making needs of regulatory agencies</w:t>
      </w:r>
      <w:r>
        <w:rPr>
          <w:szCs w:val="22"/>
        </w:rPr>
        <w:t xml:space="preserve">.  The output will also ensure </w:t>
      </w:r>
      <w:r w:rsidRPr="00DA461B">
        <w:rPr>
          <w:szCs w:val="22"/>
        </w:rPr>
        <w:t>some level of standardization of formats in which data is collected and presented making it easier for interpretation and use by non-scientific policy</w:t>
      </w:r>
      <w:r>
        <w:rPr>
          <w:szCs w:val="22"/>
        </w:rPr>
        <w:t>-</w:t>
      </w:r>
      <w:r w:rsidRPr="00DA461B">
        <w:rPr>
          <w:szCs w:val="22"/>
        </w:rPr>
        <w:t>making, planning community</w:t>
      </w:r>
      <w:r>
        <w:rPr>
          <w:szCs w:val="22"/>
        </w:rPr>
        <w:t>,</w:t>
      </w:r>
      <w:r w:rsidRPr="00DA461B">
        <w:rPr>
          <w:szCs w:val="22"/>
        </w:rPr>
        <w:t xml:space="preserve"> and the general public.</w:t>
      </w:r>
    </w:p>
    <w:p w14:paraId="132B4DEF" w14:textId="77777777" w:rsidR="00736CB0" w:rsidRPr="00736CB0" w:rsidRDefault="00736CB0" w:rsidP="00736F10">
      <w:pPr>
        <w:widowControl/>
        <w:tabs>
          <w:tab w:val="center" w:pos="4320"/>
          <w:tab w:val="right" w:pos="8640"/>
        </w:tabs>
        <w:adjustRightInd/>
        <w:textAlignment w:val="auto"/>
        <w:rPr>
          <w:b/>
          <w:szCs w:val="22"/>
        </w:rPr>
      </w:pPr>
      <w:r w:rsidRPr="00736CB0">
        <w:rPr>
          <w:b/>
          <w:szCs w:val="22"/>
        </w:rPr>
        <w:t>Activities:</w:t>
      </w:r>
    </w:p>
    <w:p w14:paraId="132B4DF0" w14:textId="77777777" w:rsidR="00736CB0" w:rsidRPr="00736CB0" w:rsidRDefault="00736CB0" w:rsidP="00736F10">
      <w:pPr>
        <w:widowControl/>
        <w:tabs>
          <w:tab w:val="center" w:pos="4320"/>
          <w:tab w:val="right" w:pos="8640"/>
        </w:tabs>
        <w:adjustRightInd/>
        <w:textAlignment w:val="auto"/>
        <w:rPr>
          <w:szCs w:val="22"/>
        </w:rPr>
      </w:pPr>
    </w:p>
    <w:p w14:paraId="132B4DF1" w14:textId="77777777" w:rsidR="00912F8C" w:rsidRPr="005F6573" w:rsidRDefault="00736CB0" w:rsidP="00736F10">
      <w:pPr>
        <w:pStyle w:val="AActivity"/>
        <w:jc w:val="both"/>
      </w:pPr>
      <w:r w:rsidRPr="00736CB0">
        <w:rPr>
          <w:szCs w:val="22"/>
        </w:rPr>
        <w:t>1.2.1:</w:t>
      </w:r>
      <w:r w:rsidRPr="00736CB0">
        <w:rPr>
          <w:szCs w:val="22"/>
        </w:rPr>
        <w:tab/>
      </w:r>
      <w:r w:rsidR="00912F8C">
        <w:t>Form a</w:t>
      </w:r>
      <w:r w:rsidR="00912F8C" w:rsidRPr="00A20634">
        <w:t>n</w:t>
      </w:r>
      <w:r w:rsidR="00912F8C">
        <w:t xml:space="preserve"> </w:t>
      </w:r>
      <w:r w:rsidR="00912F8C" w:rsidRPr="00A20634">
        <w:t>expert</w:t>
      </w:r>
      <w:r w:rsidR="00912F8C">
        <w:t xml:space="preserve"> </w:t>
      </w:r>
      <w:r w:rsidR="00912F8C" w:rsidRPr="00A20634">
        <w:t>sub-committee</w:t>
      </w:r>
      <w:r w:rsidR="00912F8C">
        <w:t xml:space="preserve"> </w:t>
      </w:r>
      <w:r w:rsidR="00D6085F">
        <w:t>under NEAC</w:t>
      </w:r>
      <w:r w:rsidR="00912F8C">
        <w:t xml:space="preserve"> </w:t>
      </w:r>
      <w:r w:rsidR="00912F8C" w:rsidRPr="00A20634">
        <w:t>on</w:t>
      </w:r>
      <w:r w:rsidR="00912F8C">
        <w:t xml:space="preserve"> </w:t>
      </w:r>
      <w:r w:rsidR="00912F8C" w:rsidRPr="00A20634">
        <w:t>data</w:t>
      </w:r>
      <w:r w:rsidR="00912F8C">
        <w:t xml:space="preserve"> </w:t>
      </w:r>
      <w:r w:rsidR="00912F8C" w:rsidRPr="00A20634">
        <w:t>collection</w:t>
      </w:r>
      <w:r w:rsidR="00912F8C">
        <w:t xml:space="preserve"> standards </w:t>
      </w:r>
      <w:r w:rsidR="00912F8C" w:rsidRPr="00A20634">
        <w:t>and</w:t>
      </w:r>
      <w:r w:rsidR="00912F8C">
        <w:t xml:space="preserve"> </w:t>
      </w:r>
      <w:r w:rsidR="00912F8C" w:rsidRPr="00A20634">
        <w:t>quality</w:t>
      </w:r>
      <w:r w:rsidR="00912F8C">
        <w:t xml:space="preserve"> </w:t>
      </w:r>
      <w:r w:rsidR="00912F8C" w:rsidRPr="00A20634">
        <w:t>assurance</w:t>
      </w:r>
      <w:r w:rsidR="00912F8C">
        <w:t xml:space="preserve">, </w:t>
      </w:r>
      <w:r w:rsidR="00912F8C" w:rsidRPr="00A20634">
        <w:t>co-chaired</w:t>
      </w:r>
      <w:r w:rsidR="00912F8C">
        <w:t xml:space="preserve"> </w:t>
      </w:r>
      <w:r w:rsidR="00912F8C" w:rsidRPr="00A20634">
        <w:t>by</w:t>
      </w:r>
      <w:r w:rsidR="006B001E">
        <w:t xml:space="preserve"> the Department of Environment, MFFSD and MNRA.</w:t>
      </w:r>
      <w:r w:rsidR="00912F8C">
        <w:t xml:space="preserve"> </w:t>
      </w:r>
    </w:p>
    <w:p w14:paraId="132B4DF2" w14:textId="77777777" w:rsidR="00912F8C" w:rsidRDefault="00912F8C" w:rsidP="00736F10">
      <w:pPr>
        <w:pStyle w:val="ATarget"/>
        <w:jc w:val="both"/>
      </w:pPr>
      <w:r>
        <w:t>Target indicator:</w:t>
      </w:r>
      <w:r w:rsidRPr="005F6573">
        <w:tab/>
        <w:t>Expert</w:t>
      </w:r>
      <w:r>
        <w:t xml:space="preserve"> sub-committee with at least 10 </w:t>
      </w:r>
      <w:r w:rsidR="006B001E">
        <w:t xml:space="preserve">technical </w:t>
      </w:r>
      <w:r>
        <w:t xml:space="preserve">members including representation from </w:t>
      </w:r>
      <w:r w:rsidR="006B001E">
        <w:t xml:space="preserve">DoE, Forestry, Fisheries, Finance and Economic Development, Energy, Science and Technology, Urban Development, and MHDSTP </w:t>
      </w:r>
      <w:r>
        <w:t xml:space="preserve">meets </w:t>
      </w:r>
      <w:r w:rsidR="00F27F1C">
        <w:rPr>
          <w:u w:val="single"/>
        </w:rPr>
        <w:t>every four months</w:t>
      </w:r>
      <w:r>
        <w:t xml:space="preserve"> t</w:t>
      </w:r>
      <w:r w:rsidR="00F27F1C">
        <w:t xml:space="preserve">hroughout project implementation, beginning </w:t>
      </w:r>
      <w:r w:rsidR="00F27F1C" w:rsidRPr="00F27F1C">
        <w:rPr>
          <w:u w:val="single"/>
        </w:rPr>
        <w:t>no later than month 4 of project implementation</w:t>
      </w:r>
      <w:r w:rsidR="00F27F1C">
        <w:t>.</w:t>
      </w:r>
    </w:p>
    <w:p w14:paraId="132B4DF3" w14:textId="77777777" w:rsidR="00912F8C" w:rsidRPr="00C27B97" w:rsidRDefault="00912F8C" w:rsidP="00736F10">
      <w:pPr>
        <w:pStyle w:val="ATarget"/>
        <w:jc w:val="both"/>
      </w:pPr>
    </w:p>
    <w:p w14:paraId="132B4DF4" w14:textId="77777777" w:rsidR="00912F8C" w:rsidRPr="005F6573" w:rsidRDefault="00912F8C" w:rsidP="00736F10">
      <w:pPr>
        <w:pStyle w:val="AActivity"/>
        <w:jc w:val="both"/>
      </w:pPr>
      <w:r w:rsidRPr="005F6573">
        <w:t>1.</w:t>
      </w:r>
      <w:r>
        <w:t>2.</w:t>
      </w:r>
      <w:r w:rsidRPr="005F6573">
        <w:t>2</w:t>
      </w:r>
      <w:r>
        <w:t>:</w:t>
      </w:r>
      <w:r w:rsidRPr="005F6573">
        <w:tab/>
      </w:r>
      <w:r w:rsidR="00F27F1C">
        <w:t>Building upon the institutional analysis of 1.1.1, a</w:t>
      </w:r>
      <w:r w:rsidRPr="00A20634">
        <w:t>ssess</w:t>
      </w:r>
      <w:r>
        <w:t xml:space="preserve"> </w:t>
      </w:r>
      <w:r w:rsidRPr="00A20634">
        <w:t>current</w:t>
      </w:r>
      <w:r>
        <w:t xml:space="preserve"> </w:t>
      </w:r>
      <w:r w:rsidR="00F27F1C">
        <w:t xml:space="preserve">methodologies for collecting and analyzing data and information, with particular attention to harmonized methodologies and metrics, relevance, validity, and quality. </w:t>
      </w:r>
      <w:r w:rsidR="003767CA">
        <w:t xml:space="preserve"> Recommend best </w:t>
      </w:r>
      <w:r w:rsidR="00AE30BA">
        <w:t>applicable practices to improve</w:t>
      </w:r>
      <w:r w:rsidR="003767CA">
        <w:t xml:space="preserve"> data and information collection and analysis.</w:t>
      </w:r>
    </w:p>
    <w:p w14:paraId="132B4DF5" w14:textId="77777777" w:rsidR="005A240A" w:rsidRDefault="00912F8C" w:rsidP="00736F10">
      <w:pPr>
        <w:pStyle w:val="ATarget"/>
        <w:jc w:val="both"/>
        <w:rPr>
          <w:u w:val="single"/>
        </w:rPr>
      </w:pPr>
      <w:r w:rsidRPr="005F6573">
        <w:t>Target</w:t>
      </w:r>
      <w:r>
        <w:t xml:space="preserve"> </w:t>
      </w:r>
      <w:r w:rsidRPr="005F6573">
        <w:t>indicator</w:t>
      </w:r>
      <w:r>
        <w:t>:</w:t>
      </w:r>
      <w:r>
        <w:tab/>
        <w:t xml:space="preserve">Report on data </w:t>
      </w:r>
      <w:r w:rsidR="005A240A">
        <w:t xml:space="preserve">and information </w:t>
      </w:r>
      <w:r>
        <w:t>collection method</w:t>
      </w:r>
      <w:r w:rsidR="005A240A">
        <w:t>ologies</w:t>
      </w:r>
      <w:r>
        <w:t xml:space="preserve"> drafted </w:t>
      </w:r>
      <w:r w:rsidRPr="008F2481">
        <w:rPr>
          <w:u w:val="single"/>
        </w:rPr>
        <w:t xml:space="preserve">by month </w:t>
      </w:r>
      <w:r w:rsidR="005A240A">
        <w:rPr>
          <w:u w:val="single"/>
        </w:rPr>
        <w:t>5</w:t>
      </w:r>
      <w:r>
        <w:t xml:space="preserve"> and </w:t>
      </w:r>
      <w:r w:rsidR="005A240A">
        <w:t xml:space="preserve">expert </w:t>
      </w:r>
      <w:r>
        <w:t xml:space="preserve">peer-reviewed </w:t>
      </w:r>
      <w:r w:rsidR="005A240A">
        <w:t xml:space="preserve">by stakeholders, NEAC, </w:t>
      </w:r>
      <w:r>
        <w:t xml:space="preserve">and the Project Board </w:t>
      </w:r>
      <w:r w:rsidRPr="00583BE6">
        <w:rPr>
          <w:u w:val="single"/>
        </w:rPr>
        <w:t>by month</w:t>
      </w:r>
      <w:r w:rsidR="005A240A">
        <w:rPr>
          <w:u w:val="single"/>
        </w:rPr>
        <w:t xml:space="preserve"> 8.</w:t>
      </w:r>
    </w:p>
    <w:p w14:paraId="132B4DF6" w14:textId="77777777" w:rsidR="00E1556C" w:rsidRPr="00007AB3" w:rsidRDefault="00E1556C" w:rsidP="00736F10">
      <w:pPr>
        <w:pStyle w:val="ATarget"/>
        <w:jc w:val="both"/>
      </w:pPr>
      <w:r w:rsidRPr="00AE30BA">
        <w:t>Target indicator:</w:t>
      </w:r>
      <w:r w:rsidRPr="00AE30BA">
        <w:tab/>
      </w:r>
      <w:r>
        <w:t>Report is</w:t>
      </w:r>
      <w:r w:rsidRPr="00AE30BA">
        <w:t xml:space="preserve"> rated as high quality</w:t>
      </w:r>
      <w:r w:rsidRPr="002179CE">
        <w:rPr>
          <w:rStyle w:val="FootnoteReference"/>
        </w:rPr>
        <w:footnoteReference w:id="12"/>
      </w:r>
    </w:p>
    <w:p w14:paraId="132B4DF7" w14:textId="77777777" w:rsidR="00912F8C" w:rsidRDefault="00E1556C" w:rsidP="00736F10">
      <w:pPr>
        <w:pStyle w:val="ATarget"/>
        <w:jc w:val="both"/>
        <w:rPr>
          <w:u w:val="single"/>
        </w:rPr>
      </w:pPr>
      <w:r>
        <w:t>Target indicator:</w:t>
      </w:r>
      <w:r>
        <w:tab/>
      </w:r>
      <w:r w:rsidR="005A240A" w:rsidRPr="005A240A">
        <w:t xml:space="preserve"> Report is finalized for endorsement by NEAC and Project Board </w:t>
      </w:r>
      <w:r w:rsidR="005A240A">
        <w:rPr>
          <w:u w:val="single"/>
        </w:rPr>
        <w:t>by month 12</w:t>
      </w:r>
      <w:r w:rsidR="000C50D4" w:rsidRPr="000C50D4">
        <w:t>.</w:t>
      </w:r>
    </w:p>
    <w:p w14:paraId="132B4DF8" w14:textId="77777777" w:rsidR="00912F8C" w:rsidRDefault="00912F8C" w:rsidP="00736F10">
      <w:pPr>
        <w:pStyle w:val="ATarget"/>
        <w:jc w:val="both"/>
      </w:pPr>
    </w:p>
    <w:p w14:paraId="132B4DF9" w14:textId="77777777" w:rsidR="00912F8C" w:rsidRDefault="00912F8C" w:rsidP="00736F10">
      <w:pPr>
        <w:pStyle w:val="AActivity"/>
        <w:jc w:val="both"/>
        <w:rPr>
          <w:i/>
        </w:rPr>
      </w:pPr>
      <w:r w:rsidRPr="005F6573">
        <w:t>1.</w:t>
      </w:r>
      <w:r>
        <w:t>2</w:t>
      </w:r>
      <w:r w:rsidRPr="005F6573">
        <w:t>.3</w:t>
      </w:r>
      <w:r>
        <w:t>:</w:t>
      </w:r>
      <w:r w:rsidRPr="005F6573">
        <w:tab/>
      </w:r>
      <w:r>
        <w:t xml:space="preserve">Carry out </w:t>
      </w:r>
      <w:r w:rsidR="00055322">
        <w:t>learning-by</w:t>
      </w:r>
      <w:r w:rsidRPr="00A20634">
        <w:t>-doing</w:t>
      </w:r>
      <w:r>
        <w:t xml:space="preserve"> </w:t>
      </w:r>
      <w:r w:rsidR="00097E68">
        <w:t>workshops</w:t>
      </w:r>
      <w:r>
        <w:t xml:space="preserve"> </w:t>
      </w:r>
      <w:r w:rsidRPr="00A20634">
        <w:t>to</w:t>
      </w:r>
      <w:r>
        <w:t xml:space="preserve"> </w:t>
      </w:r>
      <w:r w:rsidR="003767CA">
        <w:t>implement recommendations for improved data and information collection and analysis per activities 1.1.2 and 1.2.2</w:t>
      </w:r>
      <w:r>
        <w:t>.</w:t>
      </w:r>
      <w:r w:rsidR="00097E68" w:rsidRPr="00097E68">
        <w:t xml:space="preserve"> </w:t>
      </w:r>
      <w:r w:rsidR="00097E68">
        <w:t xml:space="preserve"> </w:t>
      </w:r>
      <w:r w:rsidR="00A165AD">
        <w:t xml:space="preserve">In particular, the exercises under this activity will be to learn how to design specific scenarios and models.  </w:t>
      </w:r>
      <w:r w:rsidR="00097E68">
        <w:t xml:space="preserve">Participants in the </w:t>
      </w:r>
      <w:r w:rsidR="00055322">
        <w:t>learning-by</w:t>
      </w:r>
      <w:r w:rsidR="00097E68">
        <w:t xml:space="preserve">-doing workshops will be staff members at the appropriate level of the following departments: Climate Change, Coastal Zone Management, Forestry, Fisheries, Protected Areas, </w:t>
      </w:r>
      <w:r w:rsidR="00097E68">
        <w:lastRenderedPageBreak/>
        <w:t xml:space="preserve">Energy, Science and Technology, Natural Resources, Agriculture, Environment, </w:t>
      </w:r>
      <w:r w:rsidR="00D746D3">
        <w:t xml:space="preserve">and </w:t>
      </w:r>
      <w:r w:rsidR="00097E68">
        <w:t>Sustainable Development.</w:t>
      </w:r>
      <w:r w:rsidRPr="005F6573">
        <w:rPr>
          <w:i/>
        </w:rPr>
        <w:tab/>
      </w:r>
    </w:p>
    <w:p w14:paraId="132B4DFA" w14:textId="77777777" w:rsidR="003767CA" w:rsidRDefault="00912F8C" w:rsidP="00736F10">
      <w:pPr>
        <w:pStyle w:val="ATarget"/>
        <w:jc w:val="both"/>
      </w:pPr>
      <w:r>
        <w:t>Target indicator:</w:t>
      </w:r>
      <w:r>
        <w:tab/>
      </w:r>
      <w:r w:rsidR="00055322">
        <w:t>Learning-by</w:t>
      </w:r>
      <w:r>
        <w:t xml:space="preserve">-doing </w:t>
      </w:r>
      <w:r w:rsidR="003767CA">
        <w:t xml:space="preserve">workshops will be carried out for each of the three (3) Rio Convention data and information needs, with representation by at least 20 unique participants at each workshop.  Workshops will begin </w:t>
      </w:r>
      <w:r w:rsidR="003767CA" w:rsidRPr="009B3F86">
        <w:rPr>
          <w:u w:val="single"/>
        </w:rPr>
        <w:t>no earlier than month 13</w:t>
      </w:r>
      <w:r w:rsidR="003767CA">
        <w:t xml:space="preserve"> and be completed </w:t>
      </w:r>
      <w:r w:rsidR="003767CA" w:rsidRPr="009B3F86">
        <w:rPr>
          <w:u w:val="single"/>
        </w:rPr>
        <w:t>no later than month 17</w:t>
      </w:r>
      <w:r w:rsidR="003767CA">
        <w:t>.</w:t>
      </w:r>
    </w:p>
    <w:p w14:paraId="132B4DFB" w14:textId="77777777" w:rsidR="009B3F86" w:rsidRDefault="009B3F86" w:rsidP="00736F10">
      <w:pPr>
        <w:pStyle w:val="ATarget"/>
        <w:jc w:val="both"/>
      </w:pPr>
      <w:r>
        <w:t>Target indicator:</w:t>
      </w:r>
      <w:r>
        <w:tab/>
        <w:t xml:space="preserve">A workshop that integrates and reconciles </w:t>
      </w:r>
      <w:r w:rsidR="00055322">
        <w:t>learning-by</w:t>
      </w:r>
      <w:r>
        <w:t xml:space="preserve">-doing exercises on data and information collection and analysis will be carried out to facilitate cross-fertilization among the three Rio Conventions, convened </w:t>
      </w:r>
      <w:r w:rsidRPr="009B3F86">
        <w:rPr>
          <w:u w:val="single"/>
        </w:rPr>
        <w:t>within one (1) month</w:t>
      </w:r>
      <w:r>
        <w:t xml:space="preserve"> after all three Rio Convention workshops have been convened.</w:t>
      </w:r>
    </w:p>
    <w:p w14:paraId="132B4DFC" w14:textId="77777777" w:rsidR="00F31663" w:rsidRPr="00A646B6" w:rsidRDefault="00912F8C" w:rsidP="00736F10">
      <w:pPr>
        <w:pStyle w:val="ATarget"/>
        <w:ind w:left="0" w:firstLine="0"/>
        <w:jc w:val="both"/>
      </w:pPr>
      <w:r w:rsidRPr="005F6573">
        <w:tab/>
      </w:r>
    </w:p>
    <w:p w14:paraId="132B4DFD" w14:textId="77777777" w:rsidR="00F31663" w:rsidRPr="00736CB0" w:rsidRDefault="00F31663" w:rsidP="00736F10">
      <w:pPr>
        <w:widowControl/>
        <w:adjustRightInd/>
        <w:ind w:left="1440" w:hanging="1440"/>
        <w:textAlignment w:val="auto"/>
        <w:rPr>
          <w:b/>
          <w:szCs w:val="22"/>
        </w:rPr>
      </w:pPr>
      <w:r>
        <w:rPr>
          <w:b/>
          <w:szCs w:val="22"/>
        </w:rPr>
        <w:t>Output 1.3</w:t>
      </w:r>
      <w:r w:rsidRPr="00736CB0">
        <w:rPr>
          <w:b/>
          <w:szCs w:val="22"/>
        </w:rPr>
        <w:t>:</w:t>
      </w:r>
      <w:r w:rsidRPr="00736CB0">
        <w:rPr>
          <w:b/>
          <w:szCs w:val="22"/>
        </w:rPr>
        <w:tab/>
      </w:r>
      <w:r w:rsidR="00C96456">
        <w:rPr>
          <w:b/>
          <w:szCs w:val="22"/>
        </w:rPr>
        <w:t>Strengthened</w:t>
      </w:r>
      <w:r w:rsidR="008A18C9">
        <w:rPr>
          <w:b/>
          <w:szCs w:val="22"/>
        </w:rPr>
        <w:t xml:space="preserve"> real-time monitoring </w:t>
      </w:r>
      <w:r w:rsidR="00C96456">
        <w:rPr>
          <w:b/>
          <w:szCs w:val="22"/>
        </w:rPr>
        <w:t>of environmental trends</w:t>
      </w:r>
    </w:p>
    <w:p w14:paraId="132B4DFE" w14:textId="77777777" w:rsidR="00C96456" w:rsidRPr="00F31663" w:rsidRDefault="00C96456" w:rsidP="00736F10">
      <w:pPr>
        <w:pStyle w:val="AProdoc"/>
        <w:jc w:val="both"/>
      </w:pPr>
      <w:r>
        <w:t>Under this output, a set of activities will be directed towards the strengthening of existing</w:t>
      </w:r>
      <w:r w:rsidRPr="00634DF2">
        <w:t xml:space="preserve"> monitoring system that allows </w:t>
      </w:r>
      <w:r>
        <w:t>for real-</w:t>
      </w:r>
      <w:r w:rsidRPr="00634DF2">
        <w:t xml:space="preserve">time </w:t>
      </w:r>
      <w:r>
        <w:t>collection and analysis</w:t>
      </w:r>
      <w:r w:rsidR="0026619F">
        <w:t xml:space="preserve"> of key environment and natural</w:t>
      </w:r>
      <w:r w:rsidRPr="00634DF2">
        <w:t xml:space="preserve"> </w:t>
      </w:r>
      <w:r w:rsidR="0026619F">
        <w:t>indicators</w:t>
      </w:r>
      <w:r w:rsidRPr="00634DF2">
        <w:t xml:space="preserve"> (e.g.</w:t>
      </w:r>
      <w:r>
        <w:t>,</w:t>
      </w:r>
      <w:r w:rsidRPr="00634DF2">
        <w:t xml:space="preserve"> forest cover, fires, coral reef cov</w:t>
      </w:r>
      <w:r>
        <w:t xml:space="preserve">er, and coral bleaching).  This output will be undertaken through a series of </w:t>
      </w:r>
      <w:r w:rsidR="00055322">
        <w:t>learning-by</w:t>
      </w:r>
      <w:r w:rsidR="00B64C2E">
        <w:t>-doing workshops and exercises on the improved monitoring system.</w:t>
      </w:r>
    </w:p>
    <w:p w14:paraId="132B4DFF" w14:textId="77777777" w:rsidR="00F31663" w:rsidRPr="00736CB0" w:rsidRDefault="00F31663" w:rsidP="00736F10">
      <w:pPr>
        <w:widowControl/>
        <w:tabs>
          <w:tab w:val="center" w:pos="4320"/>
          <w:tab w:val="right" w:pos="8640"/>
        </w:tabs>
        <w:adjustRightInd/>
        <w:textAlignment w:val="auto"/>
        <w:rPr>
          <w:b/>
          <w:szCs w:val="22"/>
        </w:rPr>
      </w:pPr>
      <w:r w:rsidRPr="00736CB0">
        <w:rPr>
          <w:b/>
          <w:szCs w:val="22"/>
        </w:rPr>
        <w:t>Activities:</w:t>
      </w:r>
    </w:p>
    <w:p w14:paraId="132B4E00" w14:textId="77777777" w:rsidR="00F31663" w:rsidRPr="00736CB0" w:rsidRDefault="00F31663" w:rsidP="00736F10">
      <w:pPr>
        <w:widowControl/>
        <w:tabs>
          <w:tab w:val="center" w:pos="4320"/>
          <w:tab w:val="right" w:pos="8640"/>
        </w:tabs>
        <w:adjustRightInd/>
        <w:textAlignment w:val="auto"/>
        <w:rPr>
          <w:szCs w:val="22"/>
        </w:rPr>
      </w:pPr>
    </w:p>
    <w:p w14:paraId="132B4E01" w14:textId="77777777" w:rsidR="00A646B6" w:rsidRDefault="00F31663" w:rsidP="00736F10">
      <w:pPr>
        <w:pStyle w:val="AActivity"/>
        <w:jc w:val="both"/>
        <w:rPr>
          <w:szCs w:val="22"/>
        </w:rPr>
      </w:pPr>
      <w:r w:rsidRPr="00736CB0">
        <w:rPr>
          <w:szCs w:val="22"/>
        </w:rPr>
        <w:t>1.</w:t>
      </w:r>
      <w:r w:rsidR="00DA5555">
        <w:rPr>
          <w:szCs w:val="22"/>
        </w:rPr>
        <w:t>3</w:t>
      </w:r>
      <w:r w:rsidRPr="00736CB0">
        <w:rPr>
          <w:szCs w:val="22"/>
        </w:rPr>
        <w:t>.1:</w:t>
      </w:r>
      <w:r w:rsidRPr="00736CB0">
        <w:rPr>
          <w:szCs w:val="22"/>
        </w:rPr>
        <w:tab/>
      </w:r>
      <w:r w:rsidR="00B64C2E">
        <w:rPr>
          <w:szCs w:val="22"/>
        </w:rPr>
        <w:t>Building upon the analyses and recommendations of 1.1.2 and 1.2.2, strengthen the technological and technical capacities to create data and information needed for real-time monitoring</w:t>
      </w:r>
      <w:r w:rsidR="00180231">
        <w:rPr>
          <w:szCs w:val="22"/>
        </w:rPr>
        <w:t>; this would include the development of data-sharing protocols.</w:t>
      </w:r>
    </w:p>
    <w:p w14:paraId="132B4E02" w14:textId="77777777" w:rsidR="006074E2" w:rsidRPr="005F6573" w:rsidRDefault="006074E2" w:rsidP="00736F10">
      <w:pPr>
        <w:pStyle w:val="AActivity"/>
        <w:jc w:val="both"/>
      </w:pPr>
    </w:p>
    <w:p w14:paraId="132B4E03" w14:textId="77777777" w:rsidR="006074E2" w:rsidRDefault="00A646B6" w:rsidP="00736F10">
      <w:pPr>
        <w:pStyle w:val="ATarget"/>
        <w:jc w:val="both"/>
      </w:pPr>
      <w:r>
        <w:t>Target indicator:</w:t>
      </w:r>
      <w:r w:rsidRPr="00236D47">
        <w:tab/>
      </w:r>
      <w:r w:rsidR="006074E2">
        <w:t xml:space="preserve">Hardware and software needed to update and network key data and information management/monitoring systems are identified and approved by NEAC and the Project Board </w:t>
      </w:r>
      <w:r w:rsidR="006074E2" w:rsidRPr="006074E2">
        <w:rPr>
          <w:u w:val="single"/>
        </w:rPr>
        <w:t>by month 12</w:t>
      </w:r>
      <w:r w:rsidR="006074E2">
        <w:t xml:space="preserve">.  Hardware and software are procured and installed </w:t>
      </w:r>
      <w:r w:rsidR="006074E2" w:rsidRPr="006074E2">
        <w:rPr>
          <w:u w:val="single"/>
        </w:rPr>
        <w:t>by month 15</w:t>
      </w:r>
      <w:r w:rsidR="006074E2">
        <w:t>.</w:t>
      </w:r>
    </w:p>
    <w:p w14:paraId="132B4E04" w14:textId="77777777" w:rsidR="006074E2" w:rsidRDefault="006074E2" w:rsidP="00736F10">
      <w:pPr>
        <w:pStyle w:val="ATarget"/>
        <w:jc w:val="both"/>
      </w:pPr>
      <w:r>
        <w:t>Target indicator:</w:t>
      </w:r>
      <w:r>
        <w:tab/>
        <w:t xml:space="preserve">Trainings provided on the use of improved data and information management and monitoring systems provided to at least 75 unique participants </w:t>
      </w:r>
      <w:r w:rsidRPr="006074E2">
        <w:rPr>
          <w:u w:val="single"/>
        </w:rPr>
        <w:t>by month 18</w:t>
      </w:r>
      <w:r>
        <w:t>.  Participation should be gender balanced, with appropriate regional representation.</w:t>
      </w:r>
    </w:p>
    <w:p w14:paraId="132B4E05" w14:textId="77777777" w:rsidR="008814FF" w:rsidRDefault="008814FF" w:rsidP="00736F10">
      <w:pPr>
        <w:pStyle w:val="ATarget"/>
        <w:jc w:val="both"/>
        <w:rPr>
          <w:u w:val="single"/>
        </w:rPr>
      </w:pPr>
      <w:r>
        <w:t>Target indicator:</w:t>
      </w:r>
      <w:r>
        <w:tab/>
        <w:t xml:space="preserve">Gather feedback evaluations after workshops on module effectiveness and participants’ recommendations for strengthening training programme and modules with a 90% response rate.  Analyze results </w:t>
      </w:r>
      <w:r>
        <w:rPr>
          <w:u w:val="single"/>
        </w:rPr>
        <w:t>by month 31</w:t>
      </w:r>
      <w:r w:rsidR="000C50D4" w:rsidRPr="000C50D4">
        <w:t>.</w:t>
      </w:r>
    </w:p>
    <w:p w14:paraId="132B4E06" w14:textId="77777777" w:rsidR="008814FF" w:rsidRPr="00736CB0" w:rsidRDefault="008814FF" w:rsidP="00736F10">
      <w:pPr>
        <w:widowControl/>
        <w:tabs>
          <w:tab w:val="left" w:pos="720"/>
          <w:tab w:val="center" w:pos="4320"/>
          <w:tab w:val="right" w:pos="8640"/>
        </w:tabs>
        <w:adjustRightInd/>
        <w:ind w:left="720" w:hanging="720"/>
        <w:textAlignment w:val="auto"/>
        <w:rPr>
          <w:szCs w:val="22"/>
        </w:rPr>
      </w:pPr>
    </w:p>
    <w:p w14:paraId="132B4E07" w14:textId="77777777" w:rsidR="006074E2" w:rsidRDefault="006074E2" w:rsidP="00736F10">
      <w:pPr>
        <w:pStyle w:val="ATarget"/>
        <w:jc w:val="both"/>
      </w:pPr>
    </w:p>
    <w:p w14:paraId="132B4E08" w14:textId="77777777" w:rsidR="00F31663" w:rsidRPr="00736CB0" w:rsidRDefault="00F31663" w:rsidP="00736F10">
      <w:pPr>
        <w:widowControl/>
        <w:tabs>
          <w:tab w:val="left" w:pos="720"/>
          <w:tab w:val="center" w:pos="4320"/>
          <w:tab w:val="right" w:pos="8640"/>
        </w:tabs>
        <w:adjustRightInd/>
        <w:ind w:left="720" w:hanging="720"/>
        <w:textAlignment w:val="auto"/>
        <w:rPr>
          <w:szCs w:val="22"/>
        </w:rPr>
      </w:pPr>
      <w:r w:rsidRPr="00736CB0">
        <w:rPr>
          <w:szCs w:val="22"/>
        </w:rPr>
        <w:t>1.</w:t>
      </w:r>
      <w:r w:rsidR="00DA5555">
        <w:rPr>
          <w:szCs w:val="22"/>
        </w:rPr>
        <w:t>3</w:t>
      </w:r>
      <w:r w:rsidRPr="00736CB0">
        <w:rPr>
          <w:szCs w:val="22"/>
        </w:rPr>
        <w:t>.2:</w:t>
      </w:r>
      <w:r w:rsidRPr="00736CB0">
        <w:rPr>
          <w:szCs w:val="22"/>
        </w:rPr>
        <w:tab/>
      </w:r>
      <w:r w:rsidR="006F7030">
        <w:rPr>
          <w:szCs w:val="22"/>
        </w:rPr>
        <w:t xml:space="preserve">Building on lessons learned </w:t>
      </w:r>
      <w:r w:rsidR="00933809">
        <w:rPr>
          <w:szCs w:val="22"/>
        </w:rPr>
        <w:t>from</w:t>
      </w:r>
      <w:r w:rsidR="006F7030">
        <w:rPr>
          <w:szCs w:val="22"/>
        </w:rPr>
        <w:t xml:space="preserve"> the trainings of 1.2.3 and </w:t>
      </w:r>
      <w:r w:rsidR="00AE30BA">
        <w:rPr>
          <w:szCs w:val="22"/>
        </w:rPr>
        <w:t xml:space="preserve">1.3.1, update and prepare, as appropriate, a </w:t>
      </w:r>
      <w:r w:rsidR="006F7030">
        <w:rPr>
          <w:szCs w:val="22"/>
        </w:rPr>
        <w:t>set of training manuals and/or guidelines.  This activity serves to strengthen the long-term availability of technical capacities for real-time monitoring and analysis of global environmental trends and sustainable development</w:t>
      </w:r>
      <w:r w:rsidRPr="00736CB0">
        <w:rPr>
          <w:szCs w:val="22"/>
        </w:rPr>
        <w:t>.</w:t>
      </w:r>
    </w:p>
    <w:p w14:paraId="132B4E09" w14:textId="77777777" w:rsidR="00F31663" w:rsidRPr="006F7030" w:rsidRDefault="00F31663" w:rsidP="00736F10">
      <w:pPr>
        <w:widowControl/>
        <w:tabs>
          <w:tab w:val="left" w:pos="720"/>
          <w:tab w:val="left" w:pos="2430"/>
          <w:tab w:val="center" w:pos="4320"/>
          <w:tab w:val="right" w:pos="8640"/>
        </w:tabs>
        <w:adjustRightInd/>
        <w:ind w:left="2430" w:hanging="2430"/>
        <w:textAlignment w:val="auto"/>
        <w:rPr>
          <w:i/>
          <w:szCs w:val="22"/>
        </w:rPr>
      </w:pPr>
      <w:r w:rsidRPr="00736CB0">
        <w:rPr>
          <w:i/>
          <w:szCs w:val="22"/>
        </w:rPr>
        <w:tab/>
        <w:t>Target indicator:</w:t>
      </w:r>
      <w:r w:rsidRPr="00736CB0">
        <w:rPr>
          <w:i/>
          <w:szCs w:val="22"/>
        </w:rPr>
        <w:tab/>
      </w:r>
      <w:r w:rsidR="006F7030" w:rsidRPr="006F7030">
        <w:rPr>
          <w:i/>
        </w:rPr>
        <w:t>T</w:t>
      </w:r>
      <w:r w:rsidR="00AE30BA">
        <w:rPr>
          <w:i/>
        </w:rPr>
        <w:t>raining manuals and/</w:t>
      </w:r>
      <w:r w:rsidR="006F7030" w:rsidRPr="006F7030">
        <w:rPr>
          <w:i/>
        </w:rPr>
        <w:t xml:space="preserve">or guidelines </w:t>
      </w:r>
      <w:r w:rsidR="00AE30BA">
        <w:rPr>
          <w:i/>
        </w:rPr>
        <w:t>updated/</w:t>
      </w:r>
      <w:r w:rsidR="006F7030" w:rsidRPr="006F7030">
        <w:rPr>
          <w:i/>
        </w:rPr>
        <w:t xml:space="preserve">drafted </w:t>
      </w:r>
      <w:r w:rsidR="006F7030" w:rsidRPr="006F7030">
        <w:rPr>
          <w:i/>
          <w:u w:val="single"/>
        </w:rPr>
        <w:t>by month 20</w:t>
      </w:r>
      <w:r w:rsidR="006F7030" w:rsidRPr="006F7030">
        <w:rPr>
          <w:i/>
        </w:rPr>
        <w:t xml:space="preserve">, peer reviewed and endorsed by NEAC and the Project Board </w:t>
      </w:r>
      <w:r w:rsidR="006F7030" w:rsidRPr="006F7030">
        <w:rPr>
          <w:i/>
          <w:u w:val="single"/>
        </w:rPr>
        <w:t>by month 22</w:t>
      </w:r>
      <w:r w:rsidR="006F7030" w:rsidRPr="006F7030">
        <w:rPr>
          <w:i/>
        </w:rPr>
        <w:t>.</w:t>
      </w:r>
    </w:p>
    <w:p w14:paraId="132B4E0A" w14:textId="77777777" w:rsidR="00AE30BA" w:rsidRPr="00007AB3" w:rsidRDefault="00AE30BA" w:rsidP="00736F10">
      <w:pPr>
        <w:pStyle w:val="ATarget"/>
        <w:jc w:val="both"/>
      </w:pPr>
      <w:r w:rsidRPr="00AE30BA">
        <w:t>Target indicator:</w:t>
      </w:r>
      <w:r w:rsidRPr="00AE30BA">
        <w:tab/>
        <w:t>The training manuals and guidelines are rated as high quality</w:t>
      </w:r>
      <w:r w:rsidRPr="002179CE">
        <w:rPr>
          <w:rStyle w:val="FootnoteReference"/>
        </w:rPr>
        <w:footnoteReference w:id="13"/>
      </w:r>
    </w:p>
    <w:p w14:paraId="132B4E0B" w14:textId="77777777" w:rsidR="00F31663" w:rsidRDefault="00F31663" w:rsidP="00736F10">
      <w:pPr>
        <w:widowControl/>
        <w:adjustRightInd/>
        <w:textAlignment w:val="auto"/>
        <w:rPr>
          <w:b/>
          <w:szCs w:val="22"/>
        </w:rPr>
      </w:pPr>
    </w:p>
    <w:p w14:paraId="132B4E0C" w14:textId="77777777" w:rsidR="00F31663" w:rsidRPr="008A18C9" w:rsidRDefault="00F31663" w:rsidP="00736F10">
      <w:pPr>
        <w:widowControl/>
        <w:adjustRightInd/>
        <w:ind w:left="1440" w:hanging="1440"/>
        <w:textAlignment w:val="auto"/>
        <w:rPr>
          <w:b/>
          <w:szCs w:val="22"/>
        </w:rPr>
      </w:pPr>
      <w:r w:rsidRPr="008A18C9">
        <w:rPr>
          <w:b/>
          <w:szCs w:val="22"/>
        </w:rPr>
        <w:t>Output 1.4:</w:t>
      </w:r>
      <w:r w:rsidRPr="008A18C9">
        <w:rPr>
          <w:b/>
          <w:szCs w:val="22"/>
        </w:rPr>
        <w:tab/>
      </w:r>
      <w:r w:rsidR="006A2443">
        <w:rPr>
          <w:b/>
        </w:rPr>
        <w:t>R</w:t>
      </w:r>
      <w:r w:rsidR="00D97CA3">
        <w:rPr>
          <w:b/>
        </w:rPr>
        <w:t xml:space="preserve">io Convention </w:t>
      </w:r>
      <w:r w:rsidR="006A2443">
        <w:rPr>
          <w:b/>
        </w:rPr>
        <w:t xml:space="preserve">criteria and indicators are integrated </w:t>
      </w:r>
      <w:r w:rsidR="00D97CA3">
        <w:rPr>
          <w:b/>
        </w:rPr>
        <w:t>in</w:t>
      </w:r>
      <w:r w:rsidR="00B3142B">
        <w:rPr>
          <w:b/>
        </w:rPr>
        <w:t>to</w:t>
      </w:r>
      <w:r w:rsidR="00D97CA3">
        <w:rPr>
          <w:b/>
        </w:rPr>
        <w:t xml:space="preserve"> sustainable development</w:t>
      </w:r>
      <w:r w:rsidR="008A18C9" w:rsidRPr="008A18C9">
        <w:rPr>
          <w:b/>
        </w:rPr>
        <w:t xml:space="preserve"> </w:t>
      </w:r>
      <w:r w:rsidR="006A2443">
        <w:rPr>
          <w:b/>
        </w:rPr>
        <w:t>planning frameworks</w:t>
      </w:r>
    </w:p>
    <w:p w14:paraId="132B4E0D" w14:textId="77777777" w:rsidR="00C96456" w:rsidRPr="000A686A" w:rsidRDefault="006C0371" w:rsidP="00736F10">
      <w:pPr>
        <w:pStyle w:val="AProdoc"/>
        <w:widowControl/>
        <w:tabs>
          <w:tab w:val="center" w:pos="4320"/>
          <w:tab w:val="right" w:pos="8640"/>
        </w:tabs>
        <w:adjustRightInd/>
        <w:jc w:val="both"/>
        <w:textAlignment w:val="auto"/>
        <w:rPr>
          <w:szCs w:val="22"/>
        </w:rPr>
      </w:pPr>
      <w:r>
        <w:t>B</w:t>
      </w:r>
      <w:r w:rsidR="00756840">
        <w:t xml:space="preserve">uilding on the technical information and capacities developed through the </w:t>
      </w:r>
      <w:r w:rsidR="00055322">
        <w:t>learning-by</w:t>
      </w:r>
      <w:r w:rsidR="00756840">
        <w:t>-doing workshops of activities 1.2.3 and 1.3.1,</w:t>
      </w:r>
      <w:r>
        <w:t xml:space="preserve"> this</w:t>
      </w:r>
      <w:r w:rsidR="00C96456">
        <w:t xml:space="preserve"> output will </w:t>
      </w:r>
      <w:r>
        <w:t xml:space="preserve">focus on creating knowledge for integrating global environmental obligations and priorities into </w:t>
      </w:r>
      <w:r w:rsidR="000E65D8">
        <w:t xml:space="preserve">national </w:t>
      </w:r>
      <w:r>
        <w:t>sustainable development</w:t>
      </w:r>
      <w:r w:rsidR="00C96456">
        <w:t xml:space="preserve"> </w:t>
      </w:r>
      <w:r w:rsidR="000E65D8">
        <w:t xml:space="preserve">strategies and plans.   </w:t>
      </w:r>
      <w:r w:rsidR="00D376CB">
        <w:lastRenderedPageBreak/>
        <w:t>Specifically, this</w:t>
      </w:r>
      <w:r w:rsidR="000E65D8">
        <w:t xml:space="preserve"> knowledge will be imparted through </w:t>
      </w:r>
      <w:r w:rsidR="00055322">
        <w:t>learning-by</w:t>
      </w:r>
      <w:r w:rsidR="000E65D8">
        <w:t xml:space="preserve">-doing workshops wherein participants use new and improved data and information to </w:t>
      </w:r>
      <w:r w:rsidR="00756840">
        <w:t xml:space="preserve">help formulate a new </w:t>
      </w:r>
      <w:r w:rsidR="000E65D8">
        <w:t xml:space="preserve">National Sustainable Development Strategy and </w:t>
      </w:r>
      <w:r w:rsidR="00756840">
        <w:t xml:space="preserve">improve the environmental soundness of </w:t>
      </w:r>
      <w:r w:rsidR="000E65D8">
        <w:t>complementary sectoral development plans</w:t>
      </w:r>
      <w:r w:rsidR="0048041F">
        <w:t>.</w:t>
      </w:r>
    </w:p>
    <w:p w14:paraId="132B4E0E" w14:textId="77777777" w:rsidR="00F31663" w:rsidRPr="000A686A" w:rsidRDefault="00F31663" w:rsidP="00736F10">
      <w:pPr>
        <w:pStyle w:val="AProdoc"/>
        <w:widowControl/>
        <w:numPr>
          <w:ilvl w:val="0"/>
          <w:numId w:val="0"/>
        </w:numPr>
        <w:tabs>
          <w:tab w:val="center" w:pos="4320"/>
          <w:tab w:val="right" w:pos="8640"/>
        </w:tabs>
        <w:adjustRightInd/>
        <w:spacing w:before="0" w:after="0"/>
        <w:jc w:val="both"/>
        <w:textAlignment w:val="auto"/>
        <w:rPr>
          <w:b/>
          <w:szCs w:val="22"/>
        </w:rPr>
      </w:pPr>
      <w:r w:rsidRPr="000A686A">
        <w:rPr>
          <w:b/>
          <w:szCs w:val="22"/>
        </w:rPr>
        <w:t>Activities:</w:t>
      </w:r>
    </w:p>
    <w:p w14:paraId="132B4E0F" w14:textId="77777777" w:rsidR="00F31663" w:rsidRPr="00736CB0" w:rsidRDefault="00F31663" w:rsidP="00736F10">
      <w:pPr>
        <w:widowControl/>
        <w:tabs>
          <w:tab w:val="center" w:pos="4320"/>
          <w:tab w:val="right" w:pos="8640"/>
        </w:tabs>
        <w:adjustRightInd/>
        <w:textAlignment w:val="auto"/>
        <w:rPr>
          <w:szCs w:val="22"/>
        </w:rPr>
      </w:pPr>
    </w:p>
    <w:p w14:paraId="132B4E10" w14:textId="77777777" w:rsidR="00DA5555" w:rsidRDefault="00DA5555" w:rsidP="00736F10">
      <w:pPr>
        <w:pStyle w:val="AActivity"/>
        <w:jc w:val="both"/>
        <w:rPr>
          <w:i/>
        </w:rPr>
      </w:pPr>
      <w:r>
        <w:t>1.4.</w:t>
      </w:r>
      <w:r w:rsidR="00D376CB">
        <w:t>1</w:t>
      </w:r>
      <w:r>
        <w:t>:</w:t>
      </w:r>
      <w:r w:rsidRPr="005F6573">
        <w:tab/>
      </w:r>
      <w:r w:rsidR="00055322">
        <w:t>Learning-by</w:t>
      </w:r>
      <w:r w:rsidRPr="00A20634">
        <w:t>-doing</w:t>
      </w:r>
      <w:r>
        <w:t xml:space="preserve"> </w:t>
      </w:r>
      <w:r w:rsidR="00D376CB">
        <w:t xml:space="preserve">workshops to </w:t>
      </w:r>
      <w:r w:rsidR="00083DB5">
        <w:t>integrate</w:t>
      </w:r>
      <w:r w:rsidR="00D376CB">
        <w:t xml:space="preserve"> new and improved global environmental indicators into the National Sustainable Development Strategy.  This activity will </w:t>
      </w:r>
      <w:r w:rsidR="0013339E">
        <w:t xml:space="preserve">be carried out after activity 2.3.4, which will use the NSDS in learning-by-doing workshops to apply tools for conducting Strategic Environmental Assessments.  The learning-by-doing workshops will </w:t>
      </w:r>
      <w:r w:rsidR="00D376CB">
        <w:t>call upon national staffs from environment and natural resou</w:t>
      </w:r>
      <w:r w:rsidR="00547EB4">
        <w:t>rce departments</w:t>
      </w:r>
      <w:r>
        <w:t xml:space="preserve"> </w:t>
      </w:r>
      <w:r w:rsidR="00D376CB">
        <w:t xml:space="preserve">benefitting from the trainings of 1.2.3 and 1.3.1 to work with their counterparts in Belize’s development departments, such as </w:t>
      </w:r>
      <w:r w:rsidR="00547EB4">
        <w:t xml:space="preserve">Finance, </w:t>
      </w:r>
      <w:r w:rsidR="00D376CB">
        <w:t xml:space="preserve">Economic Development, </w:t>
      </w:r>
      <w:r w:rsidR="00547EB4">
        <w:t xml:space="preserve">and </w:t>
      </w:r>
      <w:r w:rsidR="00D376CB">
        <w:t xml:space="preserve">Urban Planning, </w:t>
      </w:r>
      <w:r w:rsidR="00547EB4">
        <w:t>among others as appropriate</w:t>
      </w:r>
      <w:r w:rsidRPr="00984AA7">
        <w:t xml:space="preserve">.  </w:t>
      </w:r>
      <w:r w:rsidRPr="005F6573">
        <w:rPr>
          <w:i/>
        </w:rPr>
        <w:tab/>
      </w:r>
    </w:p>
    <w:p w14:paraId="132B4E11" w14:textId="77777777" w:rsidR="00547EB4" w:rsidRDefault="00DA5555" w:rsidP="00736F10">
      <w:pPr>
        <w:pStyle w:val="ATarget"/>
        <w:jc w:val="both"/>
      </w:pPr>
      <w:r>
        <w:t>Target indicator:</w:t>
      </w:r>
      <w:r w:rsidRPr="005F6573">
        <w:tab/>
      </w:r>
      <w:r w:rsidR="00547EB4">
        <w:t xml:space="preserve">NSDS </w:t>
      </w:r>
      <w:r w:rsidR="005B7508">
        <w:t>roadmap and accompanying indicators are</w:t>
      </w:r>
      <w:r w:rsidR="00547EB4">
        <w:t xml:space="preserve"> drafted within three months of the </w:t>
      </w:r>
      <w:r w:rsidR="00055322">
        <w:t>learning-by</w:t>
      </w:r>
      <w:r w:rsidR="00547EB4">
        <w:t>-doing workshops of activity 1.2.3 (</w:t>
      </w:r>
      <w:r w:rsidR="00547EB4" w:rsidRPr="00A165AD">
        <w:rPr>
          <w:u w:val="single"/>
        </w:rPr>
        <w:t>by month 20</w:t>
      </w:r>
      <w:r w:rsidR="00547EB4">
        <w:t>).</w:t>
      </w:r>
      <w:r w:rsidR="00A165AD">
        <w:t xml:space="preserve">  Draft NSDS </w:t>
      </w:r>
      <w:r w:rsidR="005B7508">
        <w:t xml:space="preserve">roadmap </w:t>
      </w:r>
      <w:r w:rsidR="00A165AD">
        <w:t xml:space="preserve">is peer-reviewed and rated as high quality, and finalized </w:t>
      </w:r>
      <w:r w:rsidR="00A165AD" w:rsidRPr="00A165AD">
        <w:rPr>
          <w:u w:val="single"/>
        </w:rPr>
        <w:t>by month 24</w:t>
      </w:r>
      <w:r w:rsidR="00A165AD">
        <w:t>.</w:t>
      </w:r>
      <w:r w:rsidR="0013339E">
        <w:t xml:space="preserve">  Workshops are attended by at least 50 relevant participants.</w:t>
      </w:r>
    </w:p>
    <w:p w14:paraId="132B4E12" w14:textId="77777777" w:rsidR="00A165AD" w:rsidRDefault="00A165AD" w:rsidP="00736F10">
      <w:pPr>
        <w:pStyle w:val="ATarget"/>
        <w:jc w:val="both"/>
      </w:pPr>
      <w:r>
        <w:t>Target indicator:</w:t>
      </w:r>
      <w:r>
        <w:tab/>
        <w:t xml:space="preserve">NSDS </w:t>
      </w:r>
      <w:r w:rsidR="005B7508">
        <w:t xml:space="preserve">roadmap </w:t>
      </w:r>
      <w:r>
        <w:t xml:space="preserve">is approved by Cabinet </w:t>
      </w:r>
      <w:r w:rsidRPr="00A165AD">
        <w:rPr>
          <w:u w:val="single"/>
        </w:rPr>
        <w:t>by month 33</w:t>
      </w:r>
      <w:r>
        <w:t>.</w:t>
      </w:r>
    </w:p>
    <w:p w14:paraId="132B4E13" w14:textId="77777777" w:rsidR="00736CB0" w:rsidRDefault="00736CB0" w:rsidP="00736F10">
      <w:pPr>
        <w:pStyle w:val="ATarget"/>
        <w:jc w:val="both"/>
        <w:rPr>
          <w:u w:val="single"/>
        </w:rPr>
      </w:pPr>
    </w:p>
    <w:p w14:paraId="132B4E14" w14:textId="77777777" w:rsidR="006463C3" w:rsidRDefault="00A165AD" w:rsidP="00736F10">
      <w:pPr>
        <w:pStyle w:val="AActivity"/>
        <w:jc w:val="both"/>
        <w:rPr>
          <w:noProof/>
        </w:rPr>
      </w:pPr>
      <w:r>
        <w:t>1.4.2</w:t>
      </w:r>
      <w:r w:rsidR="006463C3">
        <w:t>:</w:t>
      </w:r>
      <w:r>
        <w:tab/>
        <w:t xml:space="preserve">This activity focuses on </w:t>
      </w:r>
      <w:r w:rsidR="00083DB5">
        <w:t>integrate</w:t>
      </w:r>
      <w:r>
        <w:t xml:space="preserve"> global environmental priorities into </w:t>
      </w:r>
      <w:r w:rsidR="00CE3736">
        <w:t xml:space="preserve">NSDS and </w:t>
      </w:r>
      <w:r>
        <w:t xml:space="preserve">targeted sectoral development plans.  </w:t>
      </w:r>
      <w:r w:rsidR="00055322">
        <w:t>Learning-by</w:t>
      </w:r>
      <w:r>
        <w:rPr>
          <w:noProof/>
        </w:rPr>
        <w:t>-doing workshops similar to those of 1.4.1 will be organized and convened</w:t>
      </w:r>
      <w:r w:rsidR="00044ACE">
        <w:rPr>
          <w:noProof/>
        </w:rPr>
        <w:t>.</w:t>
      </w:r>
      <w:r w:rsidR="00606592">
        <w:rPr>
          <w:noProof/>
        </w:rPr>
        <w:t xml:space="preserve">  This</w:t>
      </w:r>
      <w:r w:rsidR="00CE3736">
        <w:rPr>
          <w:noProof/>
        </w:rPr>
        <w:t xml:space="preserve"> exercise </w:t>
      </w:r>
      <w:r w:rsidR="00606592">
        <w:rPr>
          <w:noProof/>
        </w:rPr>
        <w:t xml:space="preserve">will </w:t>
      </w:r>
      <w:r w:rsidR="00CE3736">
        <w:rPr>
          <w:noProof/>
        </w:rPr>
        <w:t>demonstrate how sectoral development plans can be better operationalized to reflect global environmental and sustainable indicators</w:t>
      </w:r>
    </w:p>
    <w:p w14:paraId="132B4E15" w14:textId="77777777" w:rsidR="006463C3" w:rsidRDefault="006463C3" w:rsidP="00736F10">
      <w:pPr>
        <w:pStyle w:val="ATarget"/>
        <w:jc w:val="both"/>
      </w:pPr>
      <w:r>
        <w:t>Target indicator:</w:t>
      </w:r>
      <w:r w:rsidRPr="005F6573">
        <w:tab/>
      </w:r>
      <w:r w:rsidR="001E7AE0">
        <w:t xml:space="preserve">Based on consultations with other ministries, two (2) sectoral development plans will be selected during the preparation of the NSDS for </w:t>
      </w:r>
      <w:r w:rsidR="00606592">
        <w:t xml:space="preserve">integrating </w:t>
      </w:r>
      <w:r w:rsidR="001E7AE0">
        <w:t xml:space="preserve">Rio Convention </w:t>
      </w:r>
      <w:r w:rsidR="00606592">
        <w:t>criteria and indicators</w:t>
      </w:r>
      <w:r>
        <w:t xml:space="preserve"> </w:t>
      </w:r>
      <w:r w:rsidRPr="00583BE6">
        <w:rPr>
          <w:u w:val="single"/>
        </w:rPr>
        <w:t xml:space="preserve">by month </w:t>
      </w:r>
      <w:r w:rsidR="001E7AE0">
        <w:rPr>
          <w:u w:val="single"/>
        </w:rPr>
        <w:t>24</w:t>
      </w:r>
      <w:r w:rsidR="000C50D4">
        <w:rPr>
          <w:u w:val="single"/>
        </w:rPr>
        <w:t>.</w:t>
      </w:r>
      <w:r>
        <w:t xml:space="preserve"> </w:t>
      </w:r>
    </w:p>
    <w:p w14:paraId="132B4E16" w14:textId="77777777" w:rsidR="001E15E4" w:rsidRDefault="006463C3" w:rsidP="00736F10">
      <w:pPr>
        <w:pStyle w:val="ATarget"/>
        <w:jc w:val="both"/>
        <w:rPr>
          <w:u w:val="single"/>
        </w:rPr>
      </w:pPr>
      <w:r>
        <w:t>Target indicator:</w:t>
      </w:r>
      <w:r>
        <w:tab/>
        <w:t xml:space="preserve">Conduct </w:t>
      </w:r>
      <w:r w:rsidR="001E7AE0">
        <w:t xml:space="preserve">a series of </w:t>
      </w:r>
      <w:r>
        <w:t xml:space="preserve">workshops </w:t>
      </w:r>
      <w:r w:rsidR="001E15E4">
        <w:t>with</w:t>
      </w:r>
      <w:r w:rsidR="001E7AE0">
        <w:t xml:space="preserve"> relevant national staffs and non-state stakeholders to update the selected sectoral development plans per new and updated data and information on global environmental indicators.  Drafts will be prepared and p</w:t>
      </w:r>
      <w:r w:rsidR="001E15E4">
        <w:t>e</w:t>
      </w:r>
      <w:r w:rsidR="001E7AE0">
        <w:t xml:space="preserve">er-reviewed </w:t>
      </w:r>
      <w:r w:rsidR="001E7AE0" w:rsidRPr="001E7AE0">
        <w:rPr>
          <w:u w:val="single"/>
        </w:rPr>
        <w:t>by month 29</w:t>
      </w:r>
      <w:r w:rsidR="001E7AE0">
        <w:t xml:space="preserve">, validated </w:t>
      </w:r>
      <w:r w:rsidR="001E7AE0" w:rsidRPr="001E7AE0">
        <w:rPr>
          <w:u w:val="single"/>
        </w:rPr>
        <w:t>by month 30</w:t>
      </w:r>
      <w:r w:rsidR="001E7AE0">
        <w:t xml:space="preserve"> and finalized </w:t>
      </w:r>
      <w:r w:rsidR="001E7AE0" w:rsidRPr="001E7AE0">
        <w:rPr>
          <w:u w:val="single"/>
        </w:rPr>
        <w:t>by month 32</w:t>
      </w:r>
      <w:r w:rsidR="000C50D4" w:rsidRPr="00CE3736">
        <w:t>.</w:t>
      </w:r>
      <w:r w:rsidR="004C4647" w:rsidRPr="00CE3736">
        <w:t xml:space="preserve">  </w:t>
      </w:r>
      <w:r w:rsidR="004C4647">
        <w:t>Workshops are attended by at least 50 relevant participants</w:t>
      </w:r>
    </w:p>
    <w:p w14:paraId="132B4E17" w14:textId="77777777" w:rsidR="001E15E4" w:rsidRDefault="001E15E4" w:rsidP="00736F10">
      <w:pPr>
        <w:pStyle w:val="ATarget"/>
        <w:jc w:val="both"/>
        <w:rPr>
          <w:u w:val="single"/>
        </w:rPr>
      </w:pPr>
      <w:r>
        <w:t xml:space="preserve">Target indicator:  </w:t>
      </w:r>
      <w:r w:rsidR="00180231">
        <w:t xml:space="preserve">Updated sectoral development plans approved </w:t>
      </w:r>
      <w:r w:rsidR="00496466">
        <w:t xml:space="preserve">by Cabinet </w:t>
      </w:r>
      <w:r w:rsidRPr="001E15E4">
        <w:rPr>
          <w:u w:val="single"/>
        </w:rPr>
        <w:t>by month 33</w:t>
      </w:r>
    </w:p>
    <w:p w14:paraId="132B4E18" w14:textId="77777777" w:rsidR="008814FF" w:rsidRDefault="008814FF" w:rsidP="00736F10">
      <w:pPr>
        <w:pStyle w:val="ATarget"/>
        <w:jc w:val="both"/>
      </w:pPr>
    </w:p>
    <w:p w14:paraId="132B4E19" w14:textId="77777777" w:rsidR="00AA5953" w:rsidRPr="008A18C9" w:rsidRDefault="00AA5953" w:rsidP="00736F10">
      <w:pPr>
        <w:widowControl/>
        <w:adjustRightInd/>
        <w:ind w:left="1440" w:hanging="1440"/>
        <w:textAlignment w:val="auto"/>
        <w:rPr>
          <w:b/>
          <w:szCs w:val="22"/>
        </w:rPr>
      </w:pPr>
      <w:r>
        <w:rPr>
          <w:b/>
          <w:szCs w:val="22"/>
        </w:rPr>
        <w:t>Output 1.5</w:t>
      </w:r>
      <w:r w:rsidRPr="008A18C9">
        <w:rPr>
          <w:b/>
          <w:szCs w:val="22"/>
        </w:rPr>
        <w:t>:</w:t>
      </w:r>
      <w:r w:rsidRPr="008A18C9">
        <w:rPr>
          <w:b/>
          <w:szCs w:val="22"/>
        </w:rPr>
        <w:tab/>
      </w:r>
      <w:r w:rsidRPr="00F31663">
        <w:rPr>
          <w:b/>
        </w:rPr>
        <w:t>Web-based environmental project database</w:t>
      </w:r>
    </w:p>
    <w:p w14:paraId="132B4E1A" w14:textId="77777777" w:rsidR="00C96456" w:rsidRPr="00F31663" w:rsidRDefault="00180231" w:rsidP="00736F10">
      <w:pPr>
        <w:pStyle w:val="AProdoc"/>
        <w:jc w:val="both"/>
      </w:pPr>
      <w:r>
        <w:t xml:space="preserve">Building on </w:t>
      </w:r>
      <w:r w:rsidR="00664611">
        <w:t xml:space="preserve">data and information management and monitoring capacities developed under </w:t>
      </w:r>
      <w:r>
        <w:t>Output 1.3, this o</w:t>
      </w:r>
      <w:r w:rsidR="00C96456">
        <w:t xml:space="preserve">utput will establish a </w:t>
      </w:r>
      <w:r w:rsidR="00496466">
        <w:t xml:space="preserve">web-based </w:t>
      </w:r>
      <w:r w:rsidR="00C96456">
        <w:t>data and information clearinghouse</w:t>
      </w:r>
      <w:r w:rsidR="00E03F36">
        <w:t xml:space="preserve"> </w:t>
      </w:r>
      <w:r w:rsidR="00496466">
        <w:t xml:space="preserve">through networking existing information systems </w:t>
      </w:r>
      <w:r w:rsidR="00C96456">
        <w:t xml:space="preserve">related to the global environment.  </w:t>
      </w:r>
      <w:r w:rsidR="00C96456" w:rsidRPr="009262D6">
        <w:t>The</w:t>
      </w:r>
      <w:r w:rsidR="00C96456">
        <w:t xml:space="preserve"> </w:t>
      </w:r>
      <w:r w:rsidR="00C96456" w:rsidRPr="009262D6">
        <w:t>output</w:t>
      </w:r>
      <w:r w:rsidR="00C96456">
        <w:t xml:space="preserve"> </w:t>
      </w:r>
      <w:r w:rsidR="00C96456" w:rsidRPr="009262D6">
        <w:t>will</w:t>
      </w:r>
      <w:r w:rsidR="00C96456">
        <w:t xml:space="preserve"> </w:t>
      </w:r>
      <w:r w:rsidR="00C96456" w:rsidRPr="009262D6">
        <w:t>review</w:t>
      </w:r>
      <w:r w:rsidR="00C96456">
        <w:t xml:space="preserve"> </w:t>
      </w:r>
      <w:r w:rsidR="00C96456" w:rsidRPr="009262D6">
        <w:t>regulatory</w:t>
      </w:r>
      <w:r w:rsidR="00C96456">
        <w:t xml:space="preserve"> </w:t>
      </w:r>
      <w:r w:rsidR="00C96456" w:rsidRPr="009262D6">
        <w:t>procedures,</w:t>
      </w:r>
      <w:r w:rsidR="00C96456">
        <w:t xml:space="preserve"> </w:t>
      </w:r>
      <w:r w:rsidR="00C96456" w:rsidRPr="009262D6">
        <w:t>recommend</w:t>
      </w:r>
      <w:r w:rsidR="00C96456">
        <w:t xml:space="preserve"> </w:t>
      </w:r>
      <w:r w:rsidR="00C96456" w:rsidRPr="009262D6">
        <w:t>changes</w:t>
      </w:r>
      <w:r w:rsidR="00C96456">
        <w:t xml:space="preserve"> </w:t>
      </w:r>
      <w:r w:rsidR="00C96456" w:rsidRPr="009262D6">
        <w:t>to</w:t>
      </w:r>
      <w:r w:rsidR="00C96456">
        <w:t xml:space="preserve"> </w:t>
      </w:r>
      <w:r w:rsidR="00C96456" w:rsidRPr="009262D6">
        <w:t>the</w:t>
      </w:r>
      <w:r w:rsidR="00C96456">
        <w:t xml:space="preserve"> </w:t>
      </w:r>
      <w:r w:rsidR="00C96456" w:rsidRPr="009262D6">
        <w:t>current</w:t>
      </w:r>
      <w:r w:rsidR="00C96456">
        <w:t xml:space="preserve"> </w:t>
      </w:r>
      <w:r w:rsidR="00C96456" w:rsidRPr="009262D6">
        <w:t>regulatory</w:t>
      </w:r>
      <w:r w:rsidR="00C96456">
        <w:t xml:space="preserve"> </w:t>
      </w:r>
      <w:r w:rsidR="00C52D83">
        <w:t>framework</w:t>
      </w:r>
      <w:r w:rsidR="00C96456">
        <w:t>.  T</w:t>
      </w:r>
      <w:r w:rsidR="00C96456" w:rsidRPr="008274C0">
        <w:rPr>
          <w:bCs/>
          <w:szCs w:val="22"/>
        </w:rPr>
        <w:t xml:space="preserve">his </w:t>
      </w:r>
      <w:r w:rsidR="00C96456">
        <w:rPr>
          <w:bCs/>
          <w:szCs w:val="22"/>
        </w:rPr>
        <w:t xml:space="preserve">output </w:t>
      </w:r>
      <w:r w:rsidR="00C96456" w:rsidRPr="008274C0">
        <w:rPr>
          <w:bCs/>
          <w:szCs w:val="22"/>
        </w:rPr>
        <w:t xml:space="preserve">will </w:t>
      </w:r>
      <w:r w:rsidR="00C96456">
        <w:rPr>
          <w:bCs/>
          <w:szCs w:val="22"/>
        </w:rPr>
        <w:t xml:space="preserve">be carried out by strengthening </w:t>
      </w:r>
      <w:r w:rsidR="00C96456" w:rsidRPr="008274C0">
        <w:rPr>
          <w:bCs/>
          <w:szCs w:val="22"/>
        </w:rPr>
        <w:t xml:space="preserve">an enabling policy environment and support for data custodian agencies to </w:t>
      </w:r>
      <w:r w:rsidR="00C96456">
        <w:rPr>
          <w:bCs/>
          <w:szCs w:val="22"/>
        </w:rPr>
        <w:t xml:space="preserve">network, </w:t>
      </w:r>
      <w:r w:rsidR="00C96456" w:rsidRPr="008274C0">
        <w:rPr>
          <w:bCs/>
          <w:szCs w:val="22"/>
        </w:rPr>
        <w:t>manage</w:t>
      </w:r>
      <w:r w:rsidR="00C96456">
        <w:rPr>
          <w:bCs/>
          <w:szCs w:val="22"/>
        </w:rPr>
        <w:t>,</w:t>
      </w:r>
      <w:r w:rsidR="00C96456" w:rsidRPr="008274C0">
        <w:rPr>
          <w:bCs/>
          <w:szCs w:val="22"/>
        </w:rPr>
        <w:t xml:space="preserve"> a</w:t>
      </w:r>
      <w:r w:rsidR="00664611">
        <w:rPr>
          <w:bCs/>
          <w:szCs w:val="22"/>
        </w:rPr>
        <w:t>nd upgrade existing databases.</w:t>
      </w:r>
      <w:r w:rsidR="00C96456" w:rsidRPr="008274C0">
        <w:rPr>
          <w:bCs/>
          <w:szCs w:val="22"/>
        </w:rPr>
        <w:t xml:space="preserve">  </w:t>
      </w:r>
    </w:p>
    <w:p w14:paraId="132B4E1B" w14:textId="77777777" w:rsidR="00AA5953" w:rsidRPr="00736CB0" w:rsidRDefault="00AA5953" w:rsidP="00736F10">
      <w:pPr>
        <w:widowControl/>
        <w:tabs>
          <w:tab w:val="center" w:pos="4320"/>
          <w:tab w:val="right" w:pos="8640"/>
        </w:tabs>
        <w:adjustRightInd/>
        <w:textAlignment w:val="auto"/>
        <w:rPr>
          <w:b/>
          <w:szCs w:val="22"/>
        </w:rPr>
      </w:pPr>
      <w:r w:rsidRPr="00736CB0">
        <w:rPr>
          <w:b/>
          <w:szCs w:val="22"/>
        </w:rPr>
        <w:t>Activities:</w:t>
      </w:r>
    </w:p>
    <w:p w14:paraId="132B4E1C" w14:textId="77777777" w:rsidR="00AA5953" w:rsidRPr="00736CB0" w:rsidRDefault="00AA5953" w:rsidP="00736F10">
      <w:pPr>
        <w:widowControl/>
        <w:tabs>
          <w:tab w:val="center" w:pos="4320"/>
          <w:tab w:val="right" w:pos="8640"/>
        </w:tabs>
        <w:adjustRightInd/>
        <w:textAlignment w:val="auto"/>
        <w:rPr>
          <w:szCs w:val="22"/>
        </w:rPr>
      </w:pPr>
    </w:p>
    <w:p w14:paraId="132B4E1D" w14:textId="77777777" w:rsidR="00A44BFF" w:rsidRDefault="00AA5953" w:rsidP="00736F10">
      <w:pPr>
        <w:pStyle w:val="AActivity"/>
        <w:jc w:val="both"/>
        <w:rPr>
          <w:szCs w:val="22"/>
        </w:rPr>
      </w:pPr>
      <w:r w:rsidRPr="00736CB0">
        <w:rPr>
          <w:szCs w:val="22"/>
        </w:rPr>
        <w:t>1.</w:t>
      </w:r>
      <w:r w:rsidR="00590BE0">
        <w:rPr>
          <w:szCs w:val="22"/>
        </w:rPr>
        <w:t>5</w:t>
      </w:r>
      <w:r w:rsidRPr="00736CB0">
        <w:rPr>
          <w:szCs w:val="22"/>
        </w:rPr>
        <w:t>.1:</w:t>
      </w:r>
      <w:r w:rsidRPr="00736CB0">
        <w:rPr>
          <w:szCs w:val="22"/>
        </w:rPr>
        <w:tab/>
      </w:r>
      <w:r w:rsidR="00496466">
        <w:rPr>
          <w:szCs w:val="22"/>
        </w:rPr>
        <w:t>In tandem with Activity 1.3.1, improve the technological structure of existing data and information management systems</w:t>
      </w:r>
      <w:r w:rsidR="00A44BFF">
        <w:rPr>
          <w:szCs w:val="22"/>
        </w:rPr>
        <w:t xml:space="preserve"> to include a web-based portal.</w:t>
      </w:r>
    </w:p>
    <w:p w14:paraId="132B4E1E" w14:textId="77777777" w:rsidR="00496466" w:rsidRDefault="00A44BFF" w:rsidP="00736F10">
      <w:pPr>
        <w:pStyle w:val="ATarget"/>
        <w:jc w:val="both"/>
      </w:pPr>
      <w:r>
        <w:t>Target indicator:</w:t>
      </w:r>
      <w:r>
        <w:tab/>
        <w:t xml:space="preserve">Web-based portal for inputting and accessing information is structured, beta-tested, and launched </w:t>
      </w:r>
      <w:r w:rsidRPr="00A44BFF">
        <w:rPr>
          <w:u w:val="single"/>
        </w:rPr>
        <w:t>by month 16</w:t>
      </w:r>
      <w:r>
        <w:t>.</w:t>
      </w:r>
      <w:r>
        <w:tab/>
      </w:r>
      <w:r w:rsidR="00590BE0" w:rsidRPr="005F6573">
        <w:tab/>
      </w:r>
    </w:p>
    <w:p w14:paraId="132B4E1F" w14:textId="77777777" w:rsidR="00496466" w:rsidRDefault="00496466" w:rsidP="00736F10">
      <w:pPr>
        <w:pStyle w:val="AActivity"/>
        <w:jc w:val="both"/>
      </w:pPr>
    </w:p>
    <w:p w14:paraId="132B4E20" w14:textId="77777777" w:rsidR="00590BE0" w:rsidRPr="005F6573" w:rsidRDefault="00A44BFF" w:rsidP="00736F10">
      <w:pPr>
        <w:pStyle w:val="AActivity"/>
        <w:jc w:val="both"/>
      </w:pPr>
      <w:r>
        <w:t>1.5.2:</w:t>
      </w:r>
      <w:r>
        <w:tab/>
        <w:t>Assess</w:t>
      </w:r>
      <w:r w:rsidR="00590BE0">
        <w:t xml:space="preserve"> </w:t>
      </w:r>
      <w:r w:rsidR="00590BE0" w:rsidRPr="004665B9">
        <w:t>all</w:t>
      </w:r>
      <w:r w:rsidR="00590BE0">
        <w:t xml:space="preserve"> </w:t>
      </w:r>
      <w:r w:rsidR="00590BE0" w:rsidRPr="004665B9">
        <w:t>regulatory</w:t>
      </w:r>
      <w:r w:rsidR="00590BE0">
        <w:t xml:space="preserve"> </w:t>
      </w:r>
      <w:r w:rsidR="00590BE0" w:rsidRPr="004665B9">
        <w:t>mechanisms</w:t>
      </w:r>
      <w:r w:rsidR="00590BE0">
        <w:t xml:space="preserve"> </w:t>
      </w:r>
      <w:r w:rsidR="00590BE0" w:rsidRPr="004665B9">
        <w:t>governing</w:t>
      </w:r>
      <w:r w:rsidR="00590BE0">
        <w:t xml:space="preserve"> </w:t>
      </w:r>
      <w:r w:rsidR="00590BE0" w:rsidRPr="004665B9">
        <w:t>data</w:t>
      </w:r>
      <w:r w:rsidR="00590BE0">
        <w:t xml:space="preserve"> </w:t>
      </w:r>
      <w:r w:rsidR="00590BE0" w:rsidRPr="004665B9">
        <w:t>sharing</w:t>
      </w:r>
      <w:r w:rsidR="00590BE0">
        <w:t xml:space="preserve"> and recommend changes to make data more accessible across government and other institutions</w:t>
      </w:r>
      <w:r>
        <w:t>.</w:t>
      </w:r>
    </w:p>
    <w:p w14:paraId="132B4E21" w14:textId="77777777" w:rsidR="00590BE0" w:rsidRDefault="00590BE0" w:rsidP="00736F10">
      <w:pPr>
        <w:pStyle w:val="ATarget"/>
        <w:jc w:val="both"/>
        <w:rPr>
          <w:u w:val="single"/>
        </w:rPr>
      </w:pPr>
      <w:r>
        <w:lastRenderedPageBreak/>
        <w:t>Target indicator:</w:t>
      </w:r>
      <w:r w:rsidRPr="005F6573">
        <w:tab/>
      </w:r>
      <w:r w:rsidR="00A44BFF">
        <w:t>Assessment report on recommended</w:t>
      </w:r>
      <w:r>
        <w:t xml:space="preserve"> </w:t>
      </w:r>
      <w:r w:rsidR="00A44BFF">
        <w:t xml:space="preserve">improvements for </w:t>
      </w:r>
      <w:r w:rsidR="00C52D83">
        <w:t>regulatory framework</w:t>
      </w:r>
      <w:r w:rsidR="00A44BFF">
        <w:t xml:space="preserve"> governing data and information sharing is reviewed and endorsed by NEAC and </w:t>
      </w:r>
      <w:r>
        <w:t xml:space="preserve">the Project Board </w:t>
      </w:r>
      <w:r w:rsidRPr="00583BE6">
        <w:rPr>
          <w:u w:val="single"/>
        </w:rPr>
        <w:t xml:space="preserve">by month </w:t>
      </w:r>
      <w:r w:rsidR="00843467">
        <w:rPr>
          <w:u w:val="single"/>
        </w:rPr>
        <w:t>18.</w:t>
      </w:r>
    </w:p>
    <w:p w14:paraId="132B4E22" w14:textId="77777777" w:rsidR="00843467" w:rsidRDefault="00843467" w:rsidP="00736F10">
      <w:pPr>
        <w:pStyle w:val="ATarget"/>
        <w:jc w:val="both"/>
        <w:rPr>
          <w:u w:val="single"/>
        </w:rPr>
      </w:pPr>
    </w:p>
    <w:p w14:paraId="132B4E23" w14:textId="77777777" w:rsidR="00843467" w:rsidRDefault="00843467" w:rsidP="00736F10">
      <w:pPr>
        <w:pStyle w:val="AActivity"/>
        <w:jc w:val="both"/>
      </w:pPr>
      <w:r>
        <w:t>1.5.3:</w:t>
      </w:r>
      <w:r>
        <w:tab/>
        <w:t>Convene expert working group to draft recommended regulatory and legislative texts per 1.5.2.</w:t>
      </w:r>
    </w:p>
    <w:p w14:paraId="132B4E24" w14:textId="77777777" w:rsidR="00843467" w:rsidRPr="00843467" w:rsidRDefault="00843467" w:rsidP="00736F10">
      <w:pPr>
        <w:pStyle w:val="ATarget"/>
        <w:jc w:val="both"/>
      </w:pPr>
      <w:r>
        <w:t>Target indicator:</w:t>
      </w:r>
      <w:r>
        <w:tab/>
        <w:t xml:space="preserve">Draft regulatory and legislative texts produced </w:t>
      </w:r>
      <w:r w:rsidRPr="00843467">
        <w:rPr>
          <w:u w:val="single"/>
        </w:rPr>
        <w:t>by month 24</w:t>
      </w:r>
      <w:r>
        <w:t xml:space="preserve">, peer-reviewed and finalized </w:t>
      </w:r>
      <w:r>
        <w:rPr>
          <w:u w:val="single"/>
        </w:rPr>
        <w:t>by month 27</w:t>
      </w:r>
      <w:r w:rsidRPr="00843467">
        <w:t xml:space="preserve">, </w:t>
      </w:r>
      <w:r>
        <w:t xml:space="preserve">and endorsed by NEAC and Project Board </w:t>
      </w:r>
      <w:r>
        <w:rPr>
          <w:u w:val="single"/>
        </w:rPr>
        <w:t>by month 28</w:t>
      </w:r>
      <w:r w:rsidRPr="00843467">
        <w:t xml:space="preserve">, and submitted for Cabinet approval </w:t>
      </w:r>
      <w:r>
        <w:rPr>
          <w:u w:val="single"/>
        </w:rPr>
        <w:t>by month 31.</w:t>
      </w:r>
    </w:p>
    <w:p w14:paraId="132B4E25" w14:textId="77777777" w:rsidR="00C30E9A" w:rsidRDefault="00C30E9A" w:rsidP="00736F10">
      <w:pPr>
        <w:pStyle w:val="ATarget"/>
        <w:ind w:left="0" w:firstLine="0"/>
        <w:jc w:val="both"/>
      </w:pPr>
    </w:p>
    <w:p w14:paraId="132B4E26" w14:textId="77777777" w:rsidR="00AA5953" w:rsidRPr="00DA5555" w:rsidRDefault="00590BE0" w:rsidP="00736F10">
      <w:pPr>
        <w:pStyle w:val="ATarget"/>
        <w:ind w:left="0" w:firstLine="0"/>
        <w:jc w:val="both"/>
      </w:pPr>
      <w:r w:rsidRPr="005F6573">
        <w:tab/>
      </w:r>
      <w:r w:rsidR="00DA5555">
        <w:tab/>
      </w:r>
    </w:p>
    <w:p w14:paraId="132B4E27" w14:textId="77777777" w:rsidR="00736CB0" w:rsidRPr="00736CB0" w:rsidRDefault="00736CB0" w:rsidP="00736F10">
      <w:pPr>
        <w:widowControl/>
        <w:tabs>
          <w:tab w:val="right" w:pos="8640"/>
        </w:tabs>
        <w:adjustRightInd/>
        <w:ind w:left="1440" w:hanging="1440"/>
        <w:textAlignment w:val="auto"/>
        <w:rPr>
          <w:b/>
          <w:szCs w:val="22"/>
        </w:rPr>
      </w:pPr>
      <w:r w:rsidRPr="00736CB0">
        <w:rPr>
          <w:b/>
          <w:szCs w:val="22"/>
        </w:rPr>
        <w:t xml:space="preserve">Component 2:  </w:t>
      </w:r>
      <w:r w:rsidR="00C96456">
        <w:rPr>
          <w:b/>
          <w:szCs w:val="22"/>
        </w:rPr>
        <w:t xml:space="preserve">Piloting natural resource valuation into </w:t>
      </w:r>
      <w:r w:rsidR="001E06D4">
        <w:rPr>
          <w:b/>
          <w:szCs w:val="22"/>
        </w:rPr>
        <w:t>EIAs and SEAs</w:t>
      </w:r>
    </w:p>
    <w:p w14:paraId="132B4E28" w14:textId="77777777" w:rsidR="004C4647" w:rsidRDefault="00C96456" w:rsidP="00736F10">
      <w:pPr>
        <w:pStyle w:val="AProdoc"/>
        <w:jc w:val="both"/>
      </w:pPr>
      <w:r w:rsidRPr="00F31663">
        <w:t>Component</w:t>
      </w:r>
      <w:r>
        <w:t xml:space="preserve"> 2</w:t>
      </w:r>
      <w:r w:rsidRPr="00F31663">
        <w:t xml:space="preserve"> seeks to strengthen existing structures </w:t>
      </w:r>
      <w:r>
        <w:t xml:space="preserve">and processes </w:t>
      </w:r>
      <w:r w:rsidRPr="00F31663">
        <w:t xml:space="preserve">for </w:t>
      </w:r>
      <w:r>
        <w:t xml:space="preserve">carrying out environmental impact assessment in Belize to ensure that </w:t>
      </w:r>
      <w:r w:rsidR="00843467">
        <w:t xml:space="preserve">these </w:t>
      </w:r>
      <w:r>
        <w:t>process</w:t>
      </w:r>
      <w:r w:rsidR="00843467">
        <w:t>es</w:t>
      </w:r>
      <w:r>
        <w:t xml:space="preserve"> account for the impacts to </w:t>
      </w:r>
      <w:r w:rsidRPr="00F31663">
        <w:t>global environmental benefits</w:t>
      </w:r>
      <w:r>
        <w:t xml:space="preserve"> as fully as possible</w:t>
      </w:r>
      <w:r w:rsidRPr="00F31663">
        <w:t xml:space="preserve">. </w:t>
      </w:r>
      <w:r>
        <w:t xml:space="preserve"> Key to this </w:t>
      </w:r>
      <w:r w:rsidRPr="00F31663">
        <w:t xml:space="preserve">approach will be </w:t>
      </w:r>
      <w:r>
        <w:t xml:space="preserve">the </w:t>
      </w:r>
      <w:r w:rsidRPr="00F31663">
        <w:t>develop</w:t>
      </w:r>
      <w:r>
        <w:t>ment</w:t>
      </w:r>
      <w:r w:rsidRPr="00F31663">
        <w:t xml:space="preserve"> and </w:t>
      </w:r>
      <w:r>
        <w:t xml:space="preserve">incorporation of </w:t>
      </w:r>
      <w:r w:rsidRPr="00F31663">
        <w:t xml:space="preserve">natural resource valuation tools. </w:t>
      </w:r>
      <w:r>
        <w:t xml:space="preserve"> </w:t>
      </w:r>
      <w:r w:rsidRPr="00F31663">
        <w:t xml:space="preserve">The tools and capacities will strengthen the EIA </w:t>
      </w:r>
      <w:r w:rsidR="00BA5408">
        <w:t>process</w:t>
      </w:r>
      <w:r w:rsidRPr="00F31663">
        <w:t xml:space="preserve">, ensuring that development projects better promote biodiversity conservation; minimize land degradation; </w:t>
      </w:r>
      <w:r>
        <w:t xml:space="preserve">and </w:t>
      </w:r>
      <w:r w:rsidR="00BA5408">
        <w:t xml:space="preserve">better mitigate and adapt to the impacts of </w:t>
      </w:r>
      <w:r w:rsidRPr="00F31663">
        <w:t>climate change.</w:t>
      </w:r>
      <w:r>
        <w:t xml:space="preserve"> </w:t>
      </w:r>
      <w:r w:rsidRPr="00F31663">
        <w:t xml:space="preserve"> This component complements the institutional and organizational capacities built under Component 1 </w:t>
      </w:r>
      <w:r w:rsidR="00F146C7">
        <w:t xml:space="preserve">that </w:t>
      </w:r>
      <w:r w:rsidRPr="00F31663">
        <w:t xml:space="preserve"> are expected to enable more effective compliance monitoring and build greater understanding of cumulative impacts. </w:t>
      </w:r>
      <w:r>
        <w:t xml:space="preserve"> This component is also dependent on the targeted institutional and regulatory reforms that will be needed to enforce adh</w:t>
      </w:r>
      <w:r w:rsidR="004C4647">
        <w:t>erence to EIA recommendations.</w:t>
      </w:r>
    </w:p>
    <w:p w14:paraId="132B4E29" w14:textId="77777777" w:rsidR="00C96456" w:rsidRDefault="00C96456" w:rsidP="00736F10">
      <w:pPr>
        <w:pStyle w:val="AProdoc"/>
        <w:jc w:val="both"/>
      </w:pPr>
      <w:r>
        <w:t xml:space="preserve">An additional output under this component </w:t>
      </w:r>
      <w:r w:rsidR="00F146C7">
        <w:t>will</w:t>
      </w:r>
      <w:r w:rsidR="00F146C7">
        <w:rPr>
          <w:bCs/>
          <w:szCs w:val="22"/>
        </w:rPr>
        <w:t xml:space="preserve"> initiate </w:t>
      </w:r>
      <w:r w:rsidR="00F146C7" w:rsidRPr="00634DF2">
        <w:rPr>
          <w:bCs/>
          <w:szCs w:val="22"/>
        </w:rPr>
        <w:t xml:space="preserve">the design and </w:t>
      </w:r>
      <w:r w:rsidR="00F146C7">
        <w:rPr>
          <w:bCs/>
          <w:szCs w:val="22"/>
        </w:rPr>
        <w:t xml:space="preserve">testing </w:t>
      </w:r>
      <w:r w:rsidR="00F146C7" w:rsidRPr="00634DF2">
        <w:rPr>
          <w:bCs/>
          <w:szCs w:val="22"/>
        </w:rPr>
        <w:t>of appropriate</w:t>
      </w:r>
      <w:r w:rsidR="00F146C7">
        <w:rPr>
          <w:bCs/>
          <w:szCs w:val="22"/>
        </w:rPr>
        <w:t>, country-</w:t>
      </w:r>
      <w:r w:rsidR="00F146C7" w:rsidRPr="00634DF2">
        <w:rPr>
          <w:bCs/>
          <w:szCs w:val="22"/>
        </w:rPr>
        <w:t>specific SEA arrangements</w:t>
      </w:r>
      <w:r w:rsidR="004C4647">
        <w:rPr>
          <w:bCs/>
          <w:szCs w:val="22"/>
        </w:rPr>
        <w:t xml:space="preserve">.  This will use the National Sustainable Development Strategy as a vehicle for testing and developing SEA guidelines and tools through learning-by-doing workshops.  These capacity building exercises will be linked with the activities in Component 1, which will develop </w:t>
      </w:r>
      <w:r w:rsidR="00AD32C1">
        <w:rPr>
          <w:bCs/>
          <w:szCs w:val="22"/>
        </w:rPr>
        <w:t xml:space="preserve">a roadmap for implementing the NSDS and accompanying indicators to track achievements of the Rio Conventions and broader </w:t>
      </w:r>
      <w:r w:rsidR="009D5520">
        <w:rPr>
          <w:bCs/>
          <w:szCs w:val="22"/>
        </w:rPr>
        <w:softHyphen/>
      </w:r>
      <w:r w:rsidR="00AD32C1">
        <w:rPr>
          <w:bCs/>
          <w:szCs w:val="22"/>
        </w:rPr>
        <w:t>sustainable development.</w:t>
      </w:r>
    </w:p>
    <w:p w14:paraId="132B4E2A" w14:textId="77777777" w:rsidR="00F31663" w:rsidRPr="009F02A5" w:rsidRDefault="00806BAF" w:rsidP="00736F10">
      <w:pPr>
        <w:pStyle w:val="AProdoc"/>
        <w:numPr>
          <w:ilvl w:val="0"/>
          <w:numId w:val="0"/>
        </w:numPr>
        <w:ind w:left="1440" w:hanging="1440"/>
        <w:jc w:val="both"/>
        <w:rPr>
          <w:i/>
        </w:rPr>
      </w:pPr>
      <w:r w:rsidRPr="00AA5953">
        <w:rPr>
          <w:i/>
        </w:rPr>
        <w:t>Outcome 2:</w:t>
      </w:r>
      <w:r w:rsidRPr="00AA5953">
        <w:rPr>
          <w:i/>
        </w:rPr>
        <w:tab/>
        <w:t xml:space="preserve">Holistic </w:t>
      </w:r>
      <w:r w:rsidR="00AA5953" w:rsidRPr="00AA5953">
        <w:rPr>
          <w:i/>
        </w:rPr>
        <w:t>planning and decision-making incorporates global environmental value</w:t>
      </w:r>
      <w:r w:rsidR="00533A2A">
        <w:rPr>
          <w:i/>
        </w:rPr>
        <w:t>s</w:t>
      </w:r>
      <w:r w:rsidR="00AA5953" w:rsidRPr="00AA5953">
        <w:rPr>
          <w:i/>
        </w:rPr>
        <w:t xml:space="preserve"> into the development process</w:t>
      </w:r>
    </w:p>
    <w:p w14:paraId="132B4E2B" w14:textId="77777777" w:rsidR="00736CB0" w:rsidRPr="00F31663" w:rsidRDefault="00736CB0" w:rsidP="00736F10">
      <w:pPr>
        <w:widowControl/>
        <w:adjustRightInd/>
        <w:ind w:left="1440" w:hanging="1440"/>
        <w:textAlignment w:val="auto"/>
        <w:rPr>
          <w:b/>
          <w:szCs w:val="22"/>
        </w:rPr>
      </w:pPr>
      <w:r w:rsidRPr="00F31663">
        <w:rPr>
          <w:b/>
          <w:szCs w:val="22"/>
        </w:rPr>
        <w:t>Output 2.1:</w:t>
      </w:r>
      <w:r w:rsidRPr="00F31663">
        <w:rPr>
          <w:b/>
          <w:szCs w:val="22"/>
        </w:rPr>
        <w:tab/>
      </w:r>
      <w:r w:rsidR="00F31663" w:rsidRPr="00F31663">
        <w:rPr>
          <w:b/>
        </w:rPr>
        <w:t>Natural resource valuation tools</w:t>
      </w:r>
    </w:p>
    <w:p w14:paraId="132B4E2C" w14:textId="77777777" w:rsidR="00C96456" w:rsidRPr="009F02A5" w:rsidRDefault="00C96456" w:rsidP="00736F10">
      <w:pPr>
        <w:pStyle w:val="AProdoc"/>
        <w:jc w:val="both"/>
      </w:pPr>
      <w:r>
        <w:t xml:space="preserve">Activities under this output </w:t>
      </w:r>
      <w:r w:rsidRPr="00BE1AAC">
        <w:t xml:space="preserve">will </w:t>
      </w:r>
      <w:r>
        <w:t>focus</w:t>
      </w:r>
      <w:r w:rsidRPr="00BE1AAC">
        <w:t xml:space="preserve"> on the </w:t>
      </w:r>
      <w:r w:rsidR="00F146C7">
        <w:t xml:space="preserve">identification </w:t>
      </w:r>
      <w:r w:rsidRPr="00BE1AAC">
        <w:t>of a</w:t>
      </w:r>
      <w:r w:rsidR="00F146C7">
        <w:t xml:space="preserve"> targeted</w:t>
      </w:r>
      <w:r w:rsidRPr="00BE1AAC">
        <w:t xml:space="preserve"> set of natural resource valuation tools that will be calibrated to the three </w:t>
      </w:r>
      <w:r>
        <w:t xml:space="preserve">Rio Conventions.  </w:t>
      </w:r>
      <w:r w:rsidRPr="00BE1AAC">
        <w:t xml:space="preserve">These include an economic assessment of </w:t>
      </w:r>
      <w:r>
        <w:t>Belize’s</w:t>
      </w:r>
      <w:r w:rsidRPr="00BE1AAC">
        <w:t xml:space="preserve"> ecosystem functions and services, natural resource commodities as well as the opportunity cost of environmental damage arising from land degradation, among others.  Through a </w:t>
      </w:r>
      <w:r w:rsidR="00055322">
        <w:t>learning-by</w:t>
      </w:r>
      <w:r w:rsidRPr="00BE1AAC">
        <w:t xml:space="preserve">-doing </w:t>
      </w:r>
      <w:r w:rsidR="006A606A">
        <w:t>workshops</w:t>
      </w:r>
      <w:r w:rsidRPr="00BE1AAC">
        <w:t xml:space="preserve"> government staff and other stakeholders will </w:t>
      </w:r>
      <w:r w:rsidR="006A606A">
        <w:t xml:space="preserve">use natural resource valuation in formulating </w:t>
      </w:r>
      <w:r w:rsidRPr="00BE1AAC">
        <w:t xml:space="preserve">development </w:t>
      </w:r>
      <w:r w:rsidR="006A606A">
        <w:t>plans</w:t>
      </w:r>
      <w:r>
        <w:t>.</w:t>
      </w:r>
    </w:p>
    <w:p w14:paraId="132B4E2D" w14:textId="77777777" w:rsidR="00736CB0" w:rsidRPr="00736CB0" w:rsidRDefault="00736CB0" w:rsidP="00736F10">
      <w:pPr>
        <w:widowControl/>
        <w:tabs>
          <w:tab w:val="center" w:pos="4320"/>
          <w:tab w:val="right" w:pos="8640"/>
        </w:tabs>
        <w:adjustRightInd/>
        <w:textAlignment w:val="auto"/>
        <w:rPr>
          <w:b/>
          <w:szCs w:val="22"/>
        </w:rPr>
      </w:pPr>
      <w:r w:rsidRPr="00736CB0">
        <w:rPr>
          <w:b/>
          <w:szCs w:val="22"/>
        </w:rPr>
        <w:t>Activities:</w:t>
      </w:r>
    </w:p>
    <w:p w14:paraId="132B4E2E" w14:textId="77777777" w:rsidR="00736CB0" w:rsidRPr="00736CB0" w:rsidRDefault="00736CB0" w:rsidP="00736F10">
      <w:pPr>
        <w:widowControl/>
        <w:tabs>
          <w:tab w:val="center" w:pos="4320"/>
          <w:tab w:val="right" w:pos="8640"/>
        </w:tabs>
        <w:adjustRightInd/>
        <w:textAlignment w:val="auto"/>
        <w:rPr>
          <w:szCs w:val="22"/>
        </w:rPr>
      </w:pPr>
    </w:p>
    <w:p w14:paraId="132B4E2F" w14:textId="77777777" w:rsidR="00CC378E" w:rsidRPr="00561F7A" w:rsidRDefault="00736CB0" w:rsidP="00736F10">
      <w:pPr>
        <w:pStyle w:val="Activity"/>
        <w:jc w:val="both"/>
      </w:pPr>
      <w:r w:rsidRPr="00736CB0">
        <w:rPr>
          <w:szCs w:val="22"/>
        </w:rPr>
        <w:t>2.1.1:</w:t>
      </w:r>
      <w:r w:rsidRPr="00736CB0">
        <w:rPr>
          <w:szCs w:val="22"/>
        </w:rPr>
        <w:tab/>
      </w:r>
      <w:r w:rsidR="00CC378E" w:rsidRPr="00561F7A">
        <w:t xml:space="preserve">Conduct an expert review of lessons learned and best practices on natural resource valuation.  A study will be commissioned to identify best practices from around the world that could be replicated in </w:t>
      </w:r>
      <w:r w:rsidR="00CC378E">
        <w:t>Belize</w:t>
      </w:r>
      <w:r w:rsidR="00CC378E" w:rsidRPr="00561F7A">
        <w:t xml:space="preserve">.  This study will be peer-reviewed </w:t>
      </w:r>
      <w:r w:rsidR="00CC378E">
        <w:t>by expert working groups (</w:t>
      </w:r>
      <w:r w:rsidR="00244A24">
        <w:t>2</w:t>
      </w:r>
      <w:r w:rsidR="00CC378E">
        <w:t xml:space="preserve">.1.2) </w:t>
      </w:r>
      <w:r w:rsidR="00CC378E" w:rsidRPr="00561F7A">
        <w:t>and finalized through a validation workshop.</w:t>
      </w:r>
    </w:p>
    <w:p w14:paraId="132B4E30" w14:textId="77777777" w:rsidR="00CC378E" w:rsidRDefault="00CC378E" w:rsidP="00736F10">
      <w:pPr>
        <w:pStyle w:val="AIndicator"/>
        <w:jc w:val="both"/>
      </w:pPr>
      <w:r>
        <w:t>Target indicator:</w:t>
      </w:r>
      <w:r>
        <w:tab/>
        <w:t xml:space="preserve">Prepare draft report of lessons learned and best practices for natural resource valuation </w:t>
      </w:r>
      <w:r w:rsidRPr="00C52D6F">
        <w:rPr>
          <w:u w:val="single"/>
        </w:rPr>
        <w:t xml:space="preserve">by month </w:t>
      </w:r>
      <w:r w:rsidR="00783D3F">
        <w:rPr>
          <w:u w:val="single"/>
        </w:rPr>
        <w:t>6</w:t>
      </w:r>
    </w:p>
    <w:p w14:paraId="132B4E31" w14:textId="77777777" w:rsidR="00CC378E" w:rsidRDefault="00CC378E" w:rsidP="00736F10">
      <w:pPr>
        <w:pStyle w:val="AIndicator"/>
        <w:jc w:val="both"/>
        <w:rPr>
          <w:u w:val="single"/>
        </w:rPr>
      </w:pPr>
      <w:r>
        <w:t>Target indicator:</w:t>
      </w:r>
      <w:r>
        <w:tab/>
        <w:t xml:space="preserve">Draft report peer-reviewed by expert working group and finalized </w:t>
      </w:r>
      <w:r w:rsidRPr="00C52D6F">
        <w:rPr>
          <w:u w:val="single"/>
        </w:rPr>
        <w:t xml:space="preserve">by month </w:t>
      </w:r>
      <w:r w:rsidR="00783D3F">
        <w:rPr>
          <w:u w:val="single"/>
        </w:rPr>
        <w:t>7</w:t>
      </w:r>
    </w:p>
    <w:p w14:paraId="132B4E32" w14:textId="77777777" w:rsidR="00CC378E" w:rsidRDefault="00CC378E" w:rsidP="00736F10">
      <w:pPr>
        <w:pStyle w:val="AIndicator"/>
        <w:jc w:val="both"/>
        <w:rPr>
          <w:u w:val="single"/>
        </w:rPr>
      </w:pPr>
      <w:r>
        <w:t>Target indicator:</w:t>
      </w:r>
      <w:r>
        <w:tab/>
        <w:t>Final report rated as high quality</w:t>
      </w:r>
      <w:r w:rsidRPr="002179CE">
        <w:rPr>
          <w:rStyle w:val="FootnoteReference"/>
        </w:rPr>
        <w:footnoteReference w:id="14"/>
      </w:r>
    </w:p>
    <w:p w14:paraId="132B4E33" w14:textId="77777777" w:rsidR="00CC378E" w:rsidRPr="00561F7A" w:rsidRDefault="00CC378E" w:rsidP="00736F10">
      <w:pPr>
        <w:pStyle w:val="AIndicator"/>
        <w:jc w:val="both"/>
      </w:pPr>
      <w:r>
        <w:t>Target indicator:</w:t>
      </w:r>
      <w:r>
        <w:tab/>
        <w:t xml:space="preserve">Key findings presented at validation workshop </w:t>
      </w:r>
      <w:r w:rsidRPr="00C52D6F">
        <w:rPr>
          <w:u w:val="single"/>
        </w:rPr>
        <w:t xml:space="preserve">by month </w:t>
      </w:r>
      <w:r w:rsidR="00783D3F">
        <w:rPr>
          <w:u w:val="single"/>
        </w:rPr>
        <w:t>7</w:t>
      </w:r>
    </w:p>
    <w:p w14:paraId="132B4E34" w14:textId="77777777" w:rsidR="00CC378E" w:rsidRPr="00561F7A" w:rsidRDefault="00CC378E" w:rsidP="00736F10">
      <w:pPr>
        <w:tabs>
          <w:tab w:val="left" w:pos="3240"/>
        </w:tabs>
        <w:ind w:left="720"/>
        <w:rPr>
          <w:i/>
        </w:rPr>
      </w:pPr>
    </w:p>
    <w:p w14:paraId="132B4E35" w14:textId="77777777" w:rsidR="00CC378E" w:rsidRPr="00561F7A" w:rsidRDefault="00CC378E" w:rsidP="00736F10">
      <w:pPr>
        <w:pStyle w:val="Activity"/>
        <w:jc w:val="both"/>
      </w:pPr>
      <w:r>
        <w:t>2.1.2</w:t>
      </w:r>
      <w:r>
        <w:tab/>
      </w:r>
      <w:r w:rsidRPr="00561F7A">
        <w:t xml:space="preserve">Based on the results of </w:t>
      </w:r>
      <w:r>
        <w:t>2.1.1</w:t>
      </w:r>
      <w:r w:rsidRPr="00561F7A">
        <w:t xml:space="preserve">, </w:t>
      </w:r>
      <w:r w:rsidR="006A606A">
        <w:t xml:space="preserve">select </w:t>
      </w:r>
      <w:r w:rsidRPr="00561F7A">
        <w:t xml:space="preserve">a set of </w:t>
      </w:r>
      <w:r w:rsidR="006A606A">
        <w:t xml:space="preserve">existing </w:t>
      </w:r>
      <w:r w:rsidRPr="00561F7A">
        <w:t>tools to value environmental goods and services</w:t>
      </w:r>
      <w:r>
        <w:t xml:space="preserve"> </w:t>
      </w:r>
      <w:r w:rsidR="006A606A">
        <w:t xml:space="preserve">for application within the </w:t>
      </w:r>
      <w:r>
        <w:t>context of Belize</w:t>
      </w:r>
      <w:r w:rsidRPr="00561F7A">
        <w:t xml:space="preserve">.  Three expert working groups will be convened, one </w:t>
      </w:r>
      <w:r>
        <w:t>for</w:t>
      </w:r>
      <w:r w:rsidRPr="00561F7A">
        <w:t xml:space="preserve"> each </w:t>
      </w:r>
      <w:r>
        <w:t xml:space="preserve">Rio Convention (Biodiversity, Land Degradation, and Climate Change), and working groups will be tasked with </w:t>
      </w:r>
      <w:r w:rsidR="006A606A">
        <w:t>assessing the relevance of specific tools</w:t>
      </w:r>
      <w:r>
        <w:t>.</w:t>
      </w:r>
      <w:r w:rsidRPr="00561F7A">
        <w:t xml:space="preserve">  Modify these, as appropriate, based on the lessons learned </w:t>
      </w:r>
      <w:r w:rsidR="00B05741">
        <w:t xml:space="preserve">from piloting </w:t>
      </w:r>
      <w:r>
        <w:t>(2.</w:t>
      </w:r>
      <w:r w:rsidR="00B05741">
        <w:t>2</w:t>
      </w:r>
      <w:r>
        <w:t>.3)</w:t>
      </w:r>
      <w:r w:rsidR="00933809">
        <w:t>.</w:t>
      </w:r>
    </w:p>
    <w:p w14:paraId="132B4E36" w14:textId="77777777" w:rsidR="00CC378E" w:rsidRDefault="00CC378E" w:rsidP="00736F10">
      <w:pPr>
        <w:pStyle w:val="AIndicator"/>
        <w:jc w:val="both"/>
        <w:rPr>
          <w:u w:val="single"/>
        </w:rPr>
      </w:pPr>
      <w:r>
        <w:t>Target indicator</w:t>
      </w:r>
      <w:r w:rsidRPr="00561F7A">
        <w:t>:</w:t>
      </w:r>
      <w:r w:rsidRPr="00561F7A">
        <w:tab/>
      </w:r>
      <w:r>
        <w:t xml:space="preserve">Expert working groups convened </w:t>
      </w:r>
      <w:r w:rsidRPr="00EE7E89">
        <w:rPr>
          <w:u w:val="single"/>
        </w:rPr>
        <w:t>by month 3</w:t>
      </w:r>
    </w:p>
    <w:p w14:paraId="132B4E37" w14:textId="77777777" w:rsidR="00CC378E" w:rsidRDefault="00CC378E" w:rsidP="00736F10">
      <w:pPr>
        <w:pStyle w:val="AIndicator"/>
        <w:jc w:val="both"/>
        <w:rPr>
          <w:u w:val="single"/>
        </w:rPr>
      </w:pPr>
      <w:r>
        <w:t>Target indicator:</w:t>
      </w:r>
      <w:r>
        <w:tab/>
        <w:t xml:space="preserve">Natural resource valuation tools </w:t>
      </w:r>
      <w:r w:rsidR="00933809">
        <w:t>modified</w:t>
      </w:r>
      <w:r>
        <w:t xml:space="preserve"> for use in Belize and peer-reviewed </w:t>
      </w:r>
      <w:r w:rsidR="00913375">
        <w:t xml:space="preserve">by NEAC and the Project Board </w:t>
      </w:r>
      <w:r>
        <w:rPr>
          <w:u w:val="single"/>
        </w:rPr>
        <w:t>by month 7</w:t>
      </w:r>
    </w:p>
    <w:p w14:paraId="132B4E38" w14:textId="77777777" w:rsidR="00CC378E" w:rsidRDefault="00CC378E" w:rsidP="00736F10">
      <w:pPr>
        <w:pStyle w:val="AIndicator"/>
        <w:jc w:val="both"/>
        <w:rPr>
          <w:u w:val="single"/>
        </w:rPr>
      </w:pPr>
      <w:r>
        <w:t xml:space="preserve">Target indicator:  Valuation tools officially endorsed by Government of Belize </w:t>
      </w:r>
      <w:r>
        <w:rPr>
          <w:u w:val="single"/>
        </w:rPr>
        <w:t>by month 9</w:t>
      </w:r>
    </w:p>
    <w:p w14:paraId="132B4E39" w14:textId="77777777" w:rsidR="00CC378E" w:rsidRDefault="00CC378E" w:rsidP="00736F10">
      <w:pPr>
        <w:pStyle w:val="AIndicator"/>
        <w:jc w:val="both"/>
      </w:pPr>
      <w:r>
        <w:t>Target indicator:</w:t>
      </w:r>
      <w:r>
        <w:tab/>
        <w:t>Expert working groups meet following su</w:t>
      </w:r>
      <w:r w:rsidR="00956191">
        <w:t xml:space="preserve">ccessful completion of training workshops </w:t>
      </w:r>
      <w:r>
        <w:t>(2.</w:t>
      </w:r>
      <w:r w:rsidR="00B05741">
        <w:t>2</w:t>
      </w:r>
      <w:r>
        <w:t>.</w:t>
      </w:r>
      <w:r w:rsidR="00097D92">
        <w:t>3</w:t>
      </w:r>
      <w:r>
        <w:t xml:space="preserve">) to revise tools based on lessons learned and best practices.  Tools are revised, as appropriate, </w:t>
      </w:r>
      <w:r w:rsidRPr="000F54BC">
        <w:rPr>
          <w:u w:val="single"/>
        </w:rPr>
        <w:t>during the piloting phase in year 2</w:t>
      </w:r>
      <w:r>
        <w:t xml:space="preserve">, and finalized for replication post-project </w:t>
      </w:r>
      <w:r w:rsidRPr="00391CA6">
        <w:rPr>
          <w:u w:val="single"/>
        </w:rPr>
        <w:t xml:space="preserve">by month </w:t>
      </w:r>
      <w:r w:rsidR="00D44AF1">
        <w:rPr>
          <w:u w:val="single"/>
        </w:rPr>
        <w:t>26</w:t>
      </w:r>
      <w:r>
        <w:t>.</w:t>
      </w:r>
    </w:p>
    <w:p w14:paraId="132B4E3A" w14:textId="77777777" w:rsidR="00CC378E" w:rsidRPr="00CC378E" w:rsidRDefault="00CC378E" w:rsidP="00736F10">
      <w:pPr>
        <w:pStyle w:val="AIndicator"/>
        <w:jc w:val="both"/>
        <w:rPr>
          <w:i w:val="0"/>
          <w:u w:val="single"/>
        </w:rPr>
      </w:pPr>
    </w:p>
    <w:p w14:paraId="132B4E3B" w14:textId="77777777" w:rsidR="00CC378E" w:rsidRPr="00561F7A" w:rsidRDefault="00CC378E" w:rsidP="00736F10">
      <w:pPr>
        <w:pStyle w:val="Activity"/>
        <w:jc w:val="both"/>
      </w:pPr>
      <w:r>
        <w:t>2.1.3</w:t>
      </w:r>
      <w:r>
        <w:tab/>
      </w:r>
      <w:r w:rsidRPr="00561F7A">
        <w:t>Integrate resource valuation tools into key decision-making processes.  C</w:t>
      </w:r>
      <w:r>
        <w:t>onduct c</w:t>
      </w:r>
      <w:r w:rsidRPr="00561F7A">
        <w:t xml:space="preserve">onsultations with decision-makers </w:t>
      </w:r>
      <w:r>
        <w:t>and</w:t>
      </w:r>
      <w:r w:rsidRPr="00561F7A">
        <w:t xml:space="preserve"> secur</w:t>
      </w:r>
      <w:r>
        <w:t>e</w:t>
      </w:r>
      <w:r w:rsidRPr="00561F7A">
        <w:t xml:space="preserve"> agreement</w:t>
      </w:r>
      <w:r>
        <w:t>s</w:t>
      </w:r>
      <w:r w:rsidRPr="00561F7A">
        <w:t xml:space="preserve"> to formally include natural resource valuation in relevant decision-making processes, in particular as part of the training requirements for staff involved in the development and review</w:t>
      </w:r>
      <w:r>
        <w:t xml:space="preserve"> of</w:t>
      </w:r>
      <w:r w:rsidRPr="00561F7A">
        <w:t xml:space="preserve"> sectoral policies, programmes, and/or projects.</w:t>
      </w:r>
    </w:p>
    <w:p w14:paraId="132B4E3C" w14:textId="77777777" w:rsidR="00CC378E" w:rsidRDefault="00CC378E" w:rsidP="00736F10">
      <w:pPr>
        <w:pStyle w:val="AIndicator"/>
        <w:jc w:val="both"/>
      </w:pPr>
      <w:r>
        <w:t>Target indicator</w:t>
      </w:r>
      <w:r w:rsidRPr="00561F7A">
        <w:t>:</w:t>
      </w:r>
      <w:r>
        <w:tab/>
        <w:t xml:space="preserve">On-going consultations </w:t>
      </w:r>
      <w:r w:rsidR="007F1E3D">
        <w:t xml:space="preserve">with </w:t>
      </w:r>
      <w:r>
        <w:t>senior-level decision-makers in line ministries</w:t>
      </w:r>
      <w:r>
        <w:tab/>
      </w:r>
    </w:p>
    <w:p w14:paraId="132B4E3D" w14:textId="77777777" w:rsidR="00CC378E" w:rsidRPr="00561F7A" w:rsidRDefault="00CC378E" w:rsidP="00736F10">
      <w:pPr>
        <w:pStyle w:val="AIndicator"/>
        <w:jc w:val="both"/>
      </w:pPr>
      <w:r>
        <w:t>Target indicator:</w:t>
      </w:r>
      <w:r>
        <w:tab/>
        <w:t xml:space="preserve">Memorandum of Agreement to formally include natural resource valuation into decision-making processes signed by relevant parties </w:t>
      </w:r>
      <w:r w:rsidRPr="007617F4">
        <w:rPr>
          <w:u w:val="single"/>
        </w:rPr>
        <w:t>by month 12</w:t>
      </w:r>
    </w:p>
    <w:p w14:paraId="132B4E3E" w14:textId="77777777" w:rsidR="00736CB0" w:rsidRPr="00736CB0" w:rsidRDefault="00736CB0" w:rsidP="00736F10">
      <w:pPr>
        <w:widowControl/>
        <w:tabs>
          <w:tab w:val="left" w:pos="720"/>
          <w:tab w:val="center" w:pos="4320"/>
          <w:tab w:val="right" w:pos="8640"/>
        </w:tabs>
        <w:adjustRightInd/>
        <w:ind w:left="720" w:hanging="720"/>
        <w:textAlignment w:val="auto"/>
        <w:rPr>
          <w:szCs w:val="22"/>
        </w:rPr>
      </w:pPr>
    </w:p>
    <w:p w14:paraId="132B4E3F" w14:textId="77777777" w:rsidR="007C1BE3" w:rsidRPr="00F31663" w:rsidRDefault="007C1BE3" w:rsidP="00736F10">
      <w:pPr>
        <w:widowControl/>
        <w:adjustRightInd/>
        <w:ind w:left="1440" w:hanging="1440"/>
        <w:textAlignment w:val="auto"/>
        <w:rPr>
          <w:b/>
          <w:szCs w:val="22"/>
        </w:rPr>
      </w:pPr>
      <w:r w:rsidRPr="00F31663">
        <w:rPr>
          <w:b/>
          <w:szCs w:val="22"/>
        </w:rPr>
        <w:t>Output 2.</w:t>
      </w:r>
      <w:r>
        <w:rPr>
          <w:b/>
          <w:szCs w:val="22"/>
        </w:rPr>
        <w:t>2</w:t>
      </w:r>
      <w:r w:rsidRPr="00F31663">
        <w:rPr>
          <w:b/>
          <w:szCs w:val="22"/>
        </w:rPr>
        <w:t>:</w:t>
      </w:r>
      <w:r w:rsidRPr="00F31663">
        <w:rPr>
          <w:b/>
          <w:szCs w:val="22"/>
        </w:rPr>
        <w:tab/>
      </w:r>
      <w:r>
        <w:rPr>
          <w:b/>
          <w:szCs w:val="22"/>
        </w:rPr>
        <w:t xml:space="preserve">Training programme on natural resource valuation </w:t>
      </w:r>
    </w:p>
    <w:p w14:paraId="132B4E40" w14:textId="77777777" w:rsidR="007C1BE3" w:rsidRPr="009F02A5" w:rsidRDefault="007C1BE3" w:rsidP="00736F10">
      <w:pPr>
        <w:pStyle w:val="AProdoc"/>
        <w:jc w:val="both"/>
        <w:rPr>
          <w:szCs w:val="22"/>
        </w:rPr>
      </w:pPr>
      <w:r w:rsidRPr="00733C3F">
        <w:rPr>
          <w:szCs w:val="22"/>
        </w:rPr>
        <w:t xml:space="preserve">Activities under this output will review best practices and lessons learned </w:t>
      </w:r>
      <w:r>
        <w:rPr>
          <w:szCs w:val="22"/>
        </w:rPr>
        <w:t xml:space="preserve">regarding the </w:t>
      </w:r>
      <w:r w:rsidR="002568CA">
        <w:rPr>
          <w:szCs w:val="22"/>
        </w:rPr>
        <w:t>implementation</w:t>
      </w:r>
      <w:r>
        <w:rPr>
          <w:szCs w:val="22"/>
        </w:rPr>
        <w:t xml:space="preserve"> of </w:t>
      </w:r>
      <w:r w:rsidRPr="00733C3F">
        <w:rPr>
          <w:szCs w:val="22"/>
        </w:rPr>
        <w:t xml:space="preserve">a </w:t>
      </w:r>
      <w:r>
        <w:rPr>
          <w:szCs w:val="22"/>
        </w:rPr>
        <w:t xml:space="preserve">comprehensive </w:t>
      </w:r>
      <w:r w:rsidRPr="00733C3F">
        <w:rPr>
          <w:szCs w:val="22"/>
        </w:rPr>
        <w:t xml:space="preserve">natural resource valuation </w:t>
      </w:r>
      <w:r>
        <w:rPr>
          <w:szCs w:val="22"/>
        </w:rPr>
        <w:t xml:space="preserve">training </w:t>
      </w:r>
      <w:r w:rsidRPr="00733C3F">
        <w:rPr>
          <w:szCs w:val="22"/>
        </w:rPr>
        <w:t xml:space="preserve">programme for Department of Environment staff and other organizations under </w:t>
      </w:r>
      <w:r>
        <w:rPr>
          <w:szCs w:val="22"/>
        </w:rPr>
        <w:t xml:space="preserve">NEAC.  The training programme will enable these organizations to </w:t>
      </w:r>
      <w:r w:rsidRPr="00733C3F">
        <w:rPr>
          <w:szCs w:val="22"/>
        </w:rPr>
        <w:t xml:space="preserve">more effectively </w:t>
      </w:r>
      <w:r>
        <w:rPr>
          <w:noProof/>
          <w:szCs w:val="22"/>
        </w:rPr>
        <w:t xml:space="preserve">appraise development projects </w:t>
      </w:r>
      <w:r w:rsidRPr="00733C3F">
        <w:rPr>
          <w:noProof/>
          <w:szCs w:val="22"/>
        </w:rPr>
        <w:t xml:space="preserve">and </w:t>
      </w:r>
      <w:r>
        <w:rPr>
          <w:noProof/>
          <w:szCs w:val="22"/>
        </w:rPr>
        <w:t xml:space="preserve">monitor their </w:t>
      </w:r>
      <w:r w:rsidRPr="00733C3F">
        <w:rPr>
          <w:noProof/>
          <w:szCs w:val="22"/>
        </w:rPr>
        <w:t xml:space="preserve">compliance </w:t>
      </w:r>
      <w:r>
        <w:rPr>
          <w:noProof/>
          <w:szCs w:val="22"/>
        </w:rPr>
        <w:t>with sustainable development and global environmental indicators</w:t>
      </w:r>
      <w:r w:rsidRPr="00733C3F">
        <w:rPr>
          <w:noProof/>
          <w:szCs w:val="22"/>
        </w:rPr>
        <w:t>.</w:t>
      </w:r>
      <w:r>
        <w:rPr>
          <w:noProof/>
          <w:szCs w:val="22"/>
        </w:rPr>
        <w:t xml:space="preserve">  T</w:t>
      </w:r>
      <w:r w:rsidRPr="00BE1AAC">
        <w:t xml:space="preserve">raining courses </w:t>
      </w:r>
      <w:r>
        <w:t xml:space="preserve">will also focus </w:t>
      </w:r>
      <w:r w:rsidRPr="00BE1AAC">
        <w:t xml:space="preserve">on the </w:t>
      </w:r>
      <w:r>
        <w:t xml:space="preserve">importance and </w:t>
      </w:r>
      <w:r w:rsidRPr="00BE1AAC">
        <w:t xml:space="preserve">use of natural resource valuation as part of the environment impact assessment process. </w:t>
      </w:r>
      <w:r>
        <w:t xml:space="preserve"> Particular attention will be given to ensure appropriate gender balance, in keeping with UNDP’s gender equality policy.</w:t>
      </w:r>
    </w:p>
    <w:p w14:paraId="132B4E41" w14:textId="77777777" w:rsidR="007C1BE3" w:rsidRPr="00736CB0" w:rsidRDefault="007C1BE3" w:rsidP="00736F10">
      <w:pPr>
        <w:widowControl/>
        <w:tabs>
          <w:tab w:val="center" w:pos="4320"/>
          <w:tab w:val="right" w:pos="8640"/>
        </w:tabs>
        <w:adjustRightInd/>
        <w:textAlignment w:val="auto"/>
        <w:rPr>
          <w:b/>
          <w:szCs w:val="22"/>
        </w:rPr>
      </w:pPr>
      <w:r w:rsidRPr="00736CB0">
        <w:rPr>
          <w:b/>
          <w:szCs w:val="22"/>
        </w:rPr>
        <w:t>Activities:</w:t>
      </w:r>
    </w:p>
    <w:p w14:paraId="132B4E42" w14:textId="77777777" w:rsidR="007C1BE3" w:rsidRPr="00736CB0" w:rsidRDefault="007C1BE3" w:rsidP="00736F10">
      <w:pPr>
        <w:widowControl/>
        <w:tabs>
          <w:tab w:val="center" w:pos="4320"/>
          <w:tab w:val="right" w:pos="8640"/>
        </w:tabs>
        <w:adjustRightInd/>
        <w:textAlignment w:val="auto"/>
        <w:rPr>
          <w:szCs w:val="22"/>
        </w:rPr>
      </w:pPr>
    </w:p>
    <w:p w14:paraId="132B4E43" w14:textId="77777777" w:rsidR="007C1BE3" w:rsidRPr="00736CB0" w:rsidRDefault="007C1BE3" w:rsidP="00736F10">
      <w:pPr>
        <w:widowControl/>
        <w:tabs>
          <w:tab w:val="left" w:pos="720"/>
          <w:tab w:val="center" w:pos="4320"/>
          <w:tab w:val="right" w:pos="8640"/>
        </w:tabs>
        <w:adjustRightInd/>
        <w:ind w:left="720" w:hanging="720"/>
        <w:textAlignment w:val="auto"/>
        <w:rPr>
          <w:szCs w:val="22"/>
        </w:rPr>
      </w:pPr>
      <w:r w:rsidRPr="00736CB0">
        <w:rPr>
          <w:szCs w:val="22"/>
        </w:rPr>
        <w:t>2.2.1:</w:t>
      </w:r>
      <w:r w:rsidRPr="00736CB0">
        <w:rPr>
          <w:szCs w:val="22"/>
        </w:rPr>
        <w:tab/>
      </w:r>
      <w:r w:rsidR="00913375">
        <w:rPr>
          <w:szCs w:val="22"/>
        </w:rPr>
        <w:t xml:space="preserve">Building on the report under Activity 2.1.1, </w:t>
      </w:r>
      <w:r w:rsidR="00835243">
        <w:rPr>
          <w:szCs w:val="22"/>
        </w:rPr>
        <w:t xml:space="preserve">collate </w:t>
      </w:r>
      <w:r w:rsidR="00097D92">
        <w:rPr>
          <w:szCs w:val="22"/>
        </w:rPr>
        <w:t>best pract</w:t>
      </w:r>
      <w:r w:rsidR="00835243">
        <w:rPr>
          <w:szCs w:val="22"/>
        </w:rPr>
        <w:t xml:space="preserve">ice </w:t>
      </w:r>
      <w:r w:rsidR="00F472A8">
        <w:rPr>
          <w:szCs w:val="22"/>
        </w:rPr>
        <w:t xml:space="preserve">and lessons learned </w:t>
      </w:r>
      <w:r w:rsidR="00835243">
        <w:rPr>
          <w:szCs w:val="22"/>
        </w:rPr>
        <w:t xml:space="preserve">materials </w:t>
      </w:r>
      <w:r w:rsidR="00097D92">
        <w:rPr>
          <w:szCs w:val="22"/>
        </w:rPr>
        <w:t xml:space="preserve">for </w:t>
      </w:r>
      <w:r w:rsidR="00F472A8">
        <w:rPr>
          <w:szCs w:val="22"/>
        </w:rPr>
        <w:t xml:space="preserve">the design </w:t>
      </w:r>
      <w:r w:rsidR="00913375">
        <w:rPr>
          <w:szCs w:val="22"/>
        </w:rPr>
        <w:t xml:space="preserve">and </w:t>
      </w:r>
      <w:r w:rsidR="00F472A8">
        <w:rPr>
          <w:szCs w:val="22"/>
        </w:rPr>
        <w:t xml:space="preserve">implementation of </w:t>
      </w:r>
      <w:r w:rsidR="00097D92">
        <w:rPr>
          <w:szCs w:val="22"/>
        </w:rPr>
        <w:t xml:space="preserve">a </w:t>
      </w:r>
      <w:r w:rsidR="00F472A8">
        <w:rPr>
          <w:szCs w:val="22"/>
        </w:rPr>
        <w:t xml:space="preserve">NRV </w:t>
      </w:r>
      <w:r w:rsidR="00097D92">
        <w:rPr>
          <w:szCs w:val="22"/>
        </w:rPr>
        <w:t>training programme.</w:t>
      </w:r>
    </w:p>
    <w:p w14:paraId="132B4E44" w14:textId="77777777" w:rsidR="007C1BE3" w:rsidRPr="00736CB0" w:rsidRDefault="007C1BE3" w:rsidP="00736F10">
      <w:pPr>
        <w:pStyle w:val="AIndicator"/>
        <w:jc w:val="both"/>
        <w:rPr>
          <w:szCs w:val="22"/>
        </w:rPr>
      </w:pPr>
      <w:r w:rsidRPr="00736CB0">
        <w:rPr>
          <w:szCs w:val="22"/>
        </w:rPr>
        <w:t>Target indicator:</w:t>
      </w:r>
      <w:r w:rsidRPr="00736CB0">
        <w:rPr>
          <w:szCs w:val="22"/>
        </w:rPr>
        <w:tab/>
      </w:r>
      <w:r w:rsidR="003A1C6E">
        <w:t xml:space="preserve">Report on best practices and lessons learned </w:t>
      </w:r>
      <w:r w:rsidR="00913375">
        <w:t xml:space="preserve">for implementing a training programme </w:t>
      </w:r>
      <w:r w:rsidR="0032395A">
        <w:t xml:space="preserve">drafted </w:t>
      </w:r>
      <w:r w:rsidR="0032395A" w:rsidRPr="00F472A8">
        <w:rPr>
          <w:u w:val="single"/>
        </w:rPr>
        <w:t>by month 9</w:t>
      </w:r>
      <w:r w:rsidR="0032395A">
        <w:t xml:space="preserve"> and </w:t>
      </w:r>
      <w:r w:rsidR="009F2BB4">
        <w:t>finalized</w:t>
      </w:r>
      <w:r w:rsidR="003A1C6E">
        <w:t xml:space="preserve"> </w:t>
      </w:r>
      <w:r w:rsidR="003A1C6E" w:rsidRPr="003A1C6E">
        <w:rPr>
          <w:u w:val="single"/>
        </w:rPr>
        <w:t xml:space="preserve">by month </w:t>
      </w:r>
      <w:r w:rsidR="00913375">
        <w:rPr>
          <w:u w:val="single"/>
        </w:rPr>
        <w:t>10</w:t>
      </w:r>
      <w:r w:rsidR="00835243">
        <w:t>.</w:t>
      </w:r>
    </w:p>
    <w:p w14:paraId="132B4E45" w14:textId="77777777" w:rsidR="007C1BE3" w:rsidRPr="00736CB0" w:rsidRDefault="007C1BE3" w:rsidP="00736F10">
      <w:pPr>
        <w:widowControl/>
        <w:tabs>
          <w:tab w:val="left" w:pos="720"/>
          <w:tab w:val="center" w:pos="4320"/>
          <w:tab w:val="right" w:pos="8640"/>
        </w:tabs>
        <w:adjustRightInd/>
        <w:ind w:left="720" w:hanging="720"/>
        <w:textAlignment w:val="auto"/>
        <w:rPr>
          <w:szCs w:val="22"/>
        </w:rPr>
      </w:pPr>
    </w:p>
    <w:p w14:paraId="132B4E46" w14:textId="77777777" w:rsidR="007C1BE3" w:rsidRPr="00736CB0" w:rsidRDefault="007C1BE3" w:rsidP="00736F10">
      <w:pPr>
        <w:pStyle w:val="AActivity"/>
        <w:jc w:val="both"/>
      </w:pPr>
      <w:r w:rsidRPr="00736CB0">
        <w:t>2.2.2:</w:t>
      </w:r>
      <w:r w:rsidRPr="00736CB0">
        <w:tab/>
      </w:r>
      <w:r w:rsidR="009F2BB4">
        <w:t xml:space="preserve">Based on the report </w:t>
      </w:r>
      <w:r w:rsidR="00F472A8">
        <w:t>from</w:t>
      </w:r>
      <w:r w:rsidR="009F2BB4">
        <w:t xml:space="preserve"> </w:t>
      </w:r>
      <w:r w:rsidR="00097D92">
        <w:t xml:space="preserve">Activity 2.2.1, </w:t>
      </w:r>
      <w:r w:rsidR="00F472A8">
        <w:t xml:space="preserve">prepare training modules and materials for </w:t>
      </w:r>
      <w:r w:rsidR="00097D92">
        <w:t>a NRV training programme that incorporates existing NRV tools and adapts them for the Belizean context.</w:t>
      </w:r>
    </w:p>
    <w:p w14:paraId="132B4E47" w14:textId="77777777" w:rsidR="007C1BE3" w:rsidRDefault="007C1BE3" w:rsidP="00736F10">
      <w:pPr>
        <w:pStyle w:val="AIndicator"/>
        <w:jc w:val="both"/>
        <w:rPr>
          <w:u w:val="single"/>
        </w:rPr>
      </w:pPr>
      <w:r w:rsidRPr="00736CB0">
        <w:t>Target indicator:</w:t>
      </w:r>
      <w:r w:rsidRPr="00736CB0">
        <w:tab/>
      </w:r>
      <w:r w:rsidR="00053D3F">
        <w:t xml:space="preserve">NRV training </w:t>
      </w:r>
      <w:r w:rsidR="00F472A8">
        <w:t xml:space="preserve">modules and materials prepared for the </w:t>
      </w:r>
      <w:r w:rsidR="00053D3F">
        <w:t xml:space="preserve">Belizean context drafted and peer-reviewed </w:t>
      </w:r>
      <w:r w:rsidR="00053D3F" w:rsidRPr="00053D3F">
        <w:rPr>
          <w:u w:val="single"/>
        </w:rPr>
        <w:t xml:space="preserve">by month </w:t>
      </w:r>
      <w:r w:rsidR="00835243">
        <w:rPr>
          <w:u w:val="single"/>
        </w:rPr>
        <w:t>12</w:t>
      </w:r>
      <w:r w:rsidR="00053D3F">
        <w:rPr>
          <w:u w:val="single"/>
        </w:rPr>
        <w:t>.</w:t>
      </w:r>
    </w:p>
    <w:p w14:paraId="132B4E48" w14:textId="77777777" w:rsidR="001B1EC0" w:rsidRDefault="00F472A8" w:rsidP="00736F10">
      <w:pPr>
        <w:pStyle w:val="AIndicator"/>
        <w:jc w:val="both"/>
      </w:pPr>
      <w:r w:rsidRPr="00F472A8">
        <w:t>Target indicator:</w:t>
      </w:r>
      <w:r w:rsidRPr="00F472A8">
        <w:tab/>
      </w:r>
      <w:r w:rsidR="00B712B9">
        <w:t xml:space="preserve">Six (6) training courses </w:t>
      </w:r>
      <w:r w:rsidR="00AF691A">
        <w:t xml:space="preserve">are to be </w:t>
      </w:r>
      <w:r w:rsidR="00B712B9">
        <w:t xml:space="preserve">carried out, each with at least 15 unique participants, at least half of whom are government staff.  Courses will begin </w:t>
      </w:r>
      <w:r w:rsidR="00B712B9" w:rsidRPr="00B712B9">
        <w:rPr>
          <w:u w:val="single"/>
        </w:rPr>
        <w:t>by month 13</w:t>
      </w:r>
      <w:r w:rsidR="00B712B9">
        <w:t xml:space="preserve"> and be held </w:t>
      </w:r>
      <w:r w:rsidR="00B712B9" w:rsidRPr="00B712B9">
        <w:rPr>
          <w:u w:val="single"/>
        </w:rPr>
        <w:t>every three months</w:t>
      </w:r>
      <w:r w:rsidRPr="00F472A8">
        <w:t xml:space="preserve">.  All technical government staff that </w:t>
      </w:r>
      <w:proofErr w:type="gramStart"/>
      <w:r w:rsidRPr="00F472A8">
        <w:t>have</w:t>
      </w:r>
      <w:proofErr w:type="gramEnd"/>
      <w:r w:rsidRPr="00F472A8">
        <w:t xml:space="preserve"> responsibilities related to </w:t>
      </w:r>
      <w:r w:rsidR="009F622C">
        <w:t xml:space="preserve">the environmental impact assessment process </w:t>
      </w:r>
      <w:r w:rsidR="00AF691A">
        <w:t xml:space="preserve">will have </w:t>
      </w:r>
      <w:r w:rsidR="00AF691A" w:rsidRPr="00F472A8">
        <w:t>participate</w:t>
      </w:r>
      <w:r w:rsidR="00AF691A">
        <w:t>d</w:t>
      </w:r>
      <w:r w:rsidRPr="00F472A8">
        <w:t xml:space="preserve"> in training </w:t>
      </w:r>
      <w:r w:rsidR="00B712B9">
        <w:t>programme</w:t>
      </w:r>
      <w:r w:rsidRPr="00F472A8">
        <w:t xml:space="preserve">.  A minimum of </w:t>
      </w:r>
      <w:r w:rsidR="00B712B9">
        <w:t>45</w:t>
      </w:r>
      <w:r w:rsidR="009F622C">
        <w:t xml:space="preserve"> </w:t>
      </w:r>
      <w:r w:rsidR="009F622C" w:rsidRPr="00F472A8">
        <w:t>government</w:t>
      </w:r>
      <w:r w:rsidRPr="00F472A8">
        <w:t xml:space="preserve"> staff </w:t>
      </w:r>
      <w:r w:rsidR="00956191">
        <w:t xml:space="preserve">participate </w:t>
      </w:r>
      <w:r w:rsidRPr="00F472A8">
        <w:t xml:space="preserve">in training courses, with the average </w:t>
      </w:r>
      <w:r w:rsidR="009F622C">
        <w:t xml:space="preserve">test </w:t>
      </w:r>
      <w:r w:rsidRPr="00F472A8">
        <w:t>score of all attendees no lower than 80%</w:t>
      </w:r>
      <w:r w:rsidR="001B1EC0">
        <w:t xml:space="preserve">. </w:t>
      </w:r>
    </w:p>
    <w:p w14:paraId="132B4E49" w14:textId="77777777" w:rsidR="00F472A8" w:rsidRPr="00D72E04" w:rsidRDefault="00F472A8" w:rsidP="00736F10">
      <w:pPr>
        <w:pStyle w:val="AIndicator"/>
        <w:jc w:val="both"/>
      </w:pPr>
      <w:r w:rsidRPr="00D72E04">
        <w:lastRenderedPageBreak/>
        <w:t>Target indicator:</w:t>
      </w:r>
      <w:r w:rsidRPr="00D72E04">
        <w:tab/>
      </w:r>
      <w:r>
        <w:t>At the beginning of each course, test each participant’s knowledge of material to be taught.  At the end of each course, test each participant’s knowledge of the material taught.  Undertake a statistical analysis of the incremental learning.</w:t>
      </w:r>
      <w:r w:rsidRPr="001B58EC">
        <w:t xml:space="preserve"> </w:t>
      </w:r>
    </w:p>
    <w:p w14:paraId="132B4E4A" w14:textId="77777777" w:rsidR="007C1BE3" w:rsidRPr="00736CB0" w:rsidRDefault="007C1BE3" w:rsidP="00736F10">
      <w:pPr>
        <w:widowControl/>
        <w:tabs>
          <w:tab w:val="left" w:pos="720"/>
          <w:tab w:val="center" w:pos="4320"/>
          <w:tab w:val="right" w:pos="8640"/>
        </w:tabs>
        <w:adjustRightInd/>
        <w:textAlignment w:val="auto"/>
        <w:rPr>
          <w:szCs w:val="22"/>
        </w:rPr>
      </w:pPr>
    </w:p>
    <w:p w14:paraId="132B4E4B" w14:textId="77777777" w:rsidR="009F622C" w:rsidRDefault="007C1BE3" w:rsidP="00736F10">
      <w:pPr>
        <w:pStyle w:val="AActivity"/>
        <w:jc w:val="both"/>
      </w:pPr>
      <w:r w:rsidRPr="00736CB0">
        <w:t>2.2.3:</w:t>
      </w:r>
      <w:r w:rsidRPr="00736CB0">
        <w:tab/>
      </w:r>
      <w:r w:rsidR="006B192E">
        <w:t xml:space="preserve">As part </w:t>
      </w:r>
      <w:r w:rsidR="009F622C">
        <w:t xml:space="preserve">of </w:t>
      </w:r>
      <w:r w:rsidR="006B192E">
        <w:t xml:space="preserve">the </w:t>
      </w:r>
      <w:r w:rsidR="009F622C">
        <w:t>training programme</w:t>
      </w:r>
      <w:r w:rsidR="006B192E">
        <w:t xml:space="preserve"> in 2.2.2</w:t>
      </w:r>
      <w:r w:rsidR="009F622C">
        <w:t xml:space="preserve">, staff will undertake the </w:t>
      </w:r>
      <w:r w:rsidR="00055322">
        <w:t>learning-by</w:t>
      </w:r>
      <w:r w:rsidR="009F622C">
        <w:t xml:space="preserve">-doing application of these new skills </w:t>
      </w:r>
      <w:r w:rsidR="00747F4D">
        <w:t>in</w:t>
      </w:r>
      <w:r w:rsidR="009F622C">
        <w:t xml:space="preserve"> one targeted, high-value development </w:t>
      </w:r>
      <w:r w:rsidR="00747F4D">
        <w:t xml:space="preserve">project that will be selected </w:t>
      </w:r>
      <w:r w:rsidR="00B712B9">
        <w:t xml:space="preserve">based on </w:t>
      </w:r>
      <w:r w:rsidR="004C4CD7">
        <w:t>consultations with relevant stakeholders from</w:t>
      </w:r>
      <w:r w:rsidR="00747F4D">
        <w:t xml:space="preserve"> government, private sector, NGOs, and civil society</w:t>
      </w:r>
      <w:r w:rsidR="004C4CD7">
        <w:t>.</w:t>
      </w:r>
      <w:r w:rsidR="00FC6B8D">
        <w:t xml:space="preserve">  </w:t>
      </w:r>
    </w:p>
    <w:p w14:paraId="132B4E4C" w14:textId="77777777" w:rsidR="009F622C" w:rsidRPr="00F472A8" w:rsidRDefault="009F622C" w:rsidP="00736F10">
      <w:pPr>
        <w:pStyle w:val="AIndicator"/>
        <w:jc w:val="both"/>
      </w:pPr>
      <w:r w:rsidRPr="00736CB0">
        <w:t>Target indicator:</w:t>
      </w:r>
      <w:r w:rsidRPr="00736CB0">
        <w:tab/>
      </w:r>
      <w:r>
        <w:t xml:space="preserve">Convene a series </w:t>
      </w:r>
      <w:r w:rsidR="004C4CD7">
        <w:t xml:space="preserve">of </w:t>
      </w:r>
      <w:r w:rsidR="006B192E">
        <w:t>six</w:t>
      </w:r>
      <w:r w:rsidR="004C4CD7">
        <w:t xml:space="preserve"> (</w:t>
      </w:r>
      <w:r w:rsidR="006B192E">
        <w:t>6</w:t>
      </w:r>
      <w:r w:rsidR="004C4CD7">
        <w:t>)</w:t>
      </w:r>
      <w:r>
        <w:t xml:space="preserve"> </w:t>
      </w:r>
      <w:r w:rsidR="00055322">
        <w:t>learning-by</w:t>
      </w:r>
      <w:r>
        <w:t xml:space="preserve">-doing workshops </w:t>
      </w:r>
      <w:r w:rsidR="00B712B9">
        <w:t xml:space="preserve">in conjunction with the training programme (2.2.2) </w:t>
      </w:r>
      <w:r>
        <w:t xml:space="preserve">to pilot the use of NRV in the EIA process for selected development </w:t>
      </w:r>
      <w:r w:rsidR="004C4CD7">
        <w:t>project</w:t>
      </w:r>
      <w:r w:rsidR="00B712B9">
        <w:t>(s)</w:t>
      </w:r>
    </w:p>
    <w:p w14:paraId="132B4E4D" w14:textId="77777777" w:rsidR="007C1BE3" w:rsidRPr="00736CB0" w:rsidRDefault="007C1BE3" w:rsidP="00736F10">
      <w:pPr>
        <w:widowControl/>
        <w:tabs>
          <w:tab w:val="left" w:pos="720"/>
          <w:tab w:val="left" w:pos="2430"/>
          <w:tab w:val="center" w:pos="4320"/>
          <w:tab w:val="right" w:pos="8640"/>
        </w:tabs>
        <w:adjustRightInd/>
        <w:ind w:left="2430" w:hanging="2430"/>
        <w:textAlignment w:val="auto"/>
        <w:rPr>
          <w:i/>
          <w:szCs w:val="22"/>
        </w:rPr>
      </w:pPr>
    </w:p>
    <w:p w14:paraId="132B4E4E" w14:textId="77777777" w:rsidR="00736CB0" w:rsidRPr="00F31663" w:rsidRDefault="00736CB0" w:rsidP="00736F10">
      <w:pPr>
        <w:widowControl/>
        <w:adjustRightInd/>
        <w:ind w:left="1440" w:hanging="1440"/>
        <w:textAlignment w:val="auto"/>
        <w:rPr>
          <w:b/>
          <w:szCs w:val="22"/>
        </w:rPr>
      </w:pPr>
      <w:r w:rsidRPr="00F31663">
        <w:rPr>
          <w:b/>
          <w:szCs w:val="22"/>
        </w:rPr>
        <w:t>Output 2.</w:t>
      </w:r>
      <w:r w:rsidR="007C1BE3">
        <w:rPr>
          <w:b/>
          <w:szCs w:val="22"/>
        </w:rPr>
        <w:t>3</w:t>
      </w:r>
      <w:r w:rsidRPr="00F31663">
        <w:rPr>
          <w:b/>
          <w:szCs w:val="22"/>
        </w:rPr>
        <w:t>:</w:t>
      </w:r>
      <w:r w:rsidRPr="00F31663">
        <w:rPr>
          <w:b/>
          <w:szCs w:val="22"/>
        </w:rPr>
        <w:tab/>
      </w:r>
      <w:r w:rsidR="00F31663" w:rsidRPr="00F31663">
        <w:rPr>
          <w:b/>
        </w:rPr>
        <w:t>SEA implementation guidelines</w:t>
      </w:r>
    </w:p>
    <w:p w14:paraId="132B4E4F" w14:textId="77777777" w:rsidR="00DB2C29" w:rsidRPr="00DB2C29" w:rsidRDefault="00C96456" w:rsidP="00736F10">
      <w:pPr>
        <w:pStyle w:val="AProdoc"/>
        <w:widowControl/>
        <w:tabs>
          <w:tab w:val="center" w:pos="4320"/>
          <w:tab w:val="right" w:pos="8640"/>
        </w:tabs>
        <w:adjustRightInd/>
        <w:jc w:val="both"/>
        <w:textAlignment w:val="auto"/>
        <w:rPr>
          <w:b/>
          <w:szCs w:val="22"/>
        </w:rPr>
      </w:pPr>
      <w:r w:rsidRPr="00AC0F2F">
        <w:t xml:space="preserve">This output will undertake a set of activities to review existing guidelines and identify the best </w:t>
      </w:r>
      <w:r>
        <w:t xml:space="preserve">appropriate </w:t>
      </w:r>
      <w:r w:rsidRPr="00AC0F2F">
        <w:t xml:space="preserve">practices and lessons learned from </w:t>
      </w:r>
      <w:r>
        <w:t xml:space="preserve">other countries </w:t>
      </w:r>
      <w:r w:rsidRPr="00AC0F2F">
        <w:t>to improve the SEA process in Belize.  This output will</w:t>
      </w:r>
      <w:r>
        <w:t xml:space="preserve"> complement outputs under Component 1 by developing </w:t>
      </w:r>
      <w:r w:rsidRPr="00AC0F2F">
        <w:t>clear</w:t>
      </w:r>
      <w:r w:rsidR="00DB2C29">
        <w:t xml:space="preserve"> SEA guidelines </w:t>
      </w:r>
      <w:r w:rsidR="00F24F1A">
        <w:t xml:space="preserve">in order to fully integrate environmental, social, and economic factors for more holistic </w:t>
      </w:r>
      <w:r w:rsidRPr="00AC0F2F">
        <w:t xml:space="preserve">implementation and monitoring of </w:t>
      </w:r>
      <w:r w:rsidR="00F24F1A">
        <w:t>policies, programmes, and plans</w:t>
      </w:r>
      <w:r w:rsidR="00DB2C29">
        <w:t>.</w:t>
      </w:r>
      <w:r w:rsidR="00D86C98">
        <w:t xml:space="preserve">  These guidelines will be developed based on the good practices and lessons learned from international guidelines for SEA </w:t>
      </w:r>
      <w:r w:rsidR="00B16C4E">
        <w:t>such as those produced by</w:t>
      </w:r>
      <w:r w:rsidR="00D86C98">
        <w:t xml:space="preserve"> OECD/DAC as well as on the relevant experiences of other countries</w:t>
      </w:r>
      <w:r w:rsidR="00B16C4E">
        <w:t>,</w:t>
      </w:r>
      <w:r w:rsidR="00D86C98">
        <w:t xml:space="preserve"> e.g., Jamaica.</w:t>
      </w:r>
    </w:p>
    <w:p w14:paraId="132B4E50" w14:textId="77777777" w:rsidR="00736CB0" w:rsidRPr="000F06E1" w:rsidRDefault="000F06E1" w:rsidP="00736F10">
      <w:pPr>
        <w:pStyle w:val="AProdoc"/>
        <w:widowControl/>
        <w:numPr>
          <w:ilvl w:val="0"/>
          <w:numId w:val="0"/>
        </w:numPr>
        <w:tabs>
          <w:tab w:val="center" w:pos="4320"/>
          <w:tab w:val="right" w:pos="8640"/>
        </w:tabs>
        <w:adjustRightInd/>
        <w:jc w:val="both"/>
        <w:textAlignment w:val="auto"/>
        <w:rPr>
          <w:b/>
          <w:szCs w:val="22"/>
        </w:rPr>
      </w:pPr>
      <w:r>
        <w:rPr>
          <w:b/>
          <w:szCs w:val="22"/>
        </w:rPr>
        <w:t>Activities:</w:t>
      </w:r>
    </w:p>
    <w:p w14:paraId="132B4E51" w14:textId="77777777" w:rsidR="00244A24" w:rsidRDefault="00736CB0" w:rsidP="00736F10">
      <w:pPr>
        <w:pStyle w:val="AActivity"/>
        <w:jc w:val="both"/>
      </w:pPr>
      <w:r w:rsidRPr="00736CB0">
        <w:t>2.</w:t>
      </w:r>
      <w:r w:rsidR="00D701BA">
        <w:t>3</w:t>
      </w:r>
      <w:r w:rsidRPr="00736CB0">
        <w:t>.1:</w:t>
      </w:r>
      <w:r w:rsidRPr="00736CB0">
        <w:tab/>
      </w:r>
      <w:r w:rsidR="00097D92">
        <w:t>Conduct expert review</w:t>
      </w:r>
      <w:r w:rsidR="0017762D">
        <w:t xml:space="preserve"> of </w:t>
      </w:r>
      <w:r w:rsidR="006152CF">
        <w:t xml:space="preserve">SEA </w:t>
      </w:r>
      <w:r w:rsidR="00244A24">
        <w:t>in conjunction with Activity 2.1</w:t>
      </w:r>
      <w:r w:rsidR="00EB62A9">
        <w:t>.1</w:t>
      </w:r>
      <w:r w:rsidR="00244A24" w:rsidRPr="00736CB0">
        <w:t xml:space="preserve"> </w:t>
      </w:r>
      <w:r w:rsidR="006152CF">
        <w:t xml:space="preserve">to </w:t>
      </w:r>
      <w:r w:rsidR="00097D92">
        <w:t>identify bes</w:t>
      </w:r>
      <w:r w:rsidR="00244A24">
        <w:t xml:space="preserve">t practices and lessons learned for modifying SEA </w:t>
      </w:r>
      <w:r w:rsidR="000F06E1">
        <w:t xml:space="preserve">guidelines </w:t>
      </w:r>
      <w:r w:rsidR="00244A24">
        <w:t>within Belize.</w:t>
      </w:r>
    </w:p>
    <w:p w14:paraId="132B4E52" w14:textId="77777777" w:rsidR="00736CB0" w:rsidRDefault="00736CB0" w:rsidP="00736F10">
      <w:pPr>
        <w:pStyle w:val="AIndicator"/>
        <w:jc w:val="both"/>
      </w:pPr>
      <w:r w:rsidRPr="00736CB0">
        <w:t>Target indicator:</w:t>
      </w:r>
      <w:r w:rsidRPr="00736CB0">
        <w:tab/>
      </w:r>
      <w:r w:rsidR="00A84D92">
        <w:t>Best practice</w:t>
      </w:r>
      <w:r w:rsidR="00F24F1A">
        <w:t xml:space="preserve"> and lessons learned report prepared </w:t>
      </w:r>
      <w:r w:rsidR="00F24F1A" w:rsidRPr="00F24F1A">
        <w:rPr>
          <w:u w:val="single"/>
        </w:rPr>
        <w:t xml:space="preserve">by month </w:t>
      </w:r>
      <w:r w:rsidR="00783D3F">
        <w:rPr>
          <w:u w:val="single"/>
        </w:rPr>
        <w:t>6</w:t>
      </w:r>
      <w:r w:rsidR="00F24F1A" w:rsidRPr="00F24F1A">
        <w:t xml:space="preserve"> and </w:t>
      </w:r>
      <w:r w:rsidR="00F24F1A">
        <w:t>reviewed by</w:t>
      </w:r>
      <w:r w:rsidR="009E28BF">
        <w:t xml:space="preserve"> </w:t>
      </w:r>
      <w:r w:rsidR="00F24F1A">
        <w:t xml:space="preserve">NEAC and Project Board </w:t>
      </w:r>
      <w:r w:rsidR="00F24F1A" w:rsidRPr="00F24F1A">
        <w:rPr>
          <w:u w:val="single"/>
        </w:rPr>
        <w:t xml:space="preserve">by month </w:t>
      </w:r>
      <w:r w:rsidR="00783D3F">
        <w:rPr>
          <w:u w:val="single"/>
        </w:rPr>
        <w:t>7</w:t>
      </w:r>
    </w:p>
    <w:p w14:paraId="132B4E53" w14:textId="77777777" w:rsidR="006152CF" w:rsidRPr="006152CF" w:rsidRDefault="006152CF" w:rsidP="00736F10">
      <w:pPr>
        <w:pStyle w:val="ATarget"/>
        <w:jc w:val="both"/>
      </w:pPr>
    </w:p>
    <w:p w14:paraId="132B4E54" w14:textId="77777777" w:rsidR="00736CB0" w:rsidRDefault="00736CB0" w:rsidP="00736F10">
      <w:pPr>
        <w:pStyle w:val="AActivity"/>
        <w:jc w:val="both"/>
      </w:pPr>
      <w:r w:rsidRPr="00736CB0">
        <w:t>2.</w:t>
      </w:r>
      <w:r w:rsidR="00D701BA">
        <w:t>3</w:t>
      </w:r>
      <w:r w:rsidRPr="00736CB0">
        <w:t>.2:</w:t>
      </w:r>
      <w:r w:rsidRPr="00736CB0">
        <w:tab/>
      </w:r>
      <w:r w:rsidR="006152CF">
        <w:t xml:space="preserve">Convene sensitization workshops to </w:t>
      </w:r>
      <w:r w:rsidR="00A84D92">
        <w:t xml:space="preserve">raise stakeholder awareness of the SEA process.  The workshops will also help </w:t>
      </w:r>
      <w:r w:rsidR="00BF17D3">
        <w:t>gauge stakeholders’ views of NRV to inform the improved SEA implementation guidelines.</w:t>
      </w:r>
    </w:p>
    <w:p w14:paraId="132B4E55" w14:textId="77777777" w:rsidR="006152CF" w:rsidRPr="006152CF" w:rsidRDefault="006152CF" w:rsidP="00736F10">
      <w:pPr>
        <w:pStyle w:val="ATarget"/>
        <w:jc w:val="both"/>
      </w:pPr>
      <w:r>
        <w:t>Target indicator:</w:t>
      </w:r>
      <w:r>
        <w:tab/>
        <w:t>Three</w:t>
      </w:r>
      <w:r w:rsidR="00783D3F">
        <w:t xml:space="preserve"> (3)</w:t>
      </w:r>
      <w:r>
        <w:t xml:space="preserve"> stakeholder workshops on improving the SEA process within Belize</w:t>
      </w:r>
      <w:r w:rsidR="00C41988">
        <w:t xml:space="preserve"> with </w:t>
      </w:r>
      <w:r>
        <w:t>representation from private sector, NGOs, and civil society</w:t>
      </w:r>
      <w:r w:rsidR="00783D3F">
        <w:t xml:space="preserve"> convened </w:t>
      </w:r>
      <w:r w:rsidR="00783D3F" w:rsidRPr="006152CF">
        <w:rPr>
          <w:u w:val="single"/>
        </w:rPr>
        <w:t xml:space="preserve">by month </w:t>
      </w:r>
      <w:r w:rsidR="00783D3F">
        <w:rPr>
          <w:u w:val="single"/>
        </w:rPr>
        <w:t>12</w:t>
      </w:r>
    </w:p>
    <w:p w14:paraId="132B4E56" w14:textId="77777777" w:rsidR="00736CB0" w:rsidRPr="00736CB0" w:rsidRDefault="00736CB0" w:rsidP="00736F10">
      <w:pPr>
        <w:widowControl/>
        <w:tabs>
          <w:tab w:val="left" w:pos="720"/>
          <w:tab w:val="center" w:pos="4320"/>
          <w:tab w:val="right" w:pos="8640"/>
        </w:tabs>
        <w:adjustRightInd/>
        <w:ind w:left="720" w:hanging="720"/>
        <w:textAlignment w:val="auto"/>
        <w:rPr>
          <w:szCs w:val="22"/>
        </w:rPr>
      </w:pPr>
    </w:p>
    <w:p w14:paraId="132B4E57" w14:textId="77777777" w:rsidR="006152CF" w:rsidRPr="00736CB0" w:rsidRDefault="00736CB0" w:rsidP="00736F10">
      <w:pPr>
        <w:pStyle w:val="AActivity"/>
        <w:jc w:val="both"/>
      </w:pPr>
      <w:r w:rsidRPr="00736CB0">
        <w:t>2.</w:t>
      </w:r>
      <w:r w:rsidR="00D701BA">
        <w:t>3</w:t>
      </w:r>
      <w:r w:rsidRPr="00736CB0">
        <w:t>.3:</w:t>
      </w:r>
      <w:r w:rsidRPr="00736CB0">
        <w:tab/>
      </w:r>
      <w:r w:rsidR="00783D3F">
        <w:t xml:space="preserve">Building on </w:t>
      </w:r>
      <w:r w:rsidR="000A7556">
        <w:t xml:space="preserve">the analysis of </w:t>
      </w:r>
      <w:r w:rsidR="00783D3F">
        <w:t>2.</w:t>
      </w:r>
      <w:r w:rsidR="00D86C98">
        <w:t>3</w:t>
      </w:r>
      <w:r w:rsidR="00783D3F">
        <w:t xml:space="preserve">.1 </w:t>
      </w:r>
      <w:r w:rsidR="006152CF">
        <w:t xml:space="preserve">and </w:t>
      </w:r>
      <w:r w:rsidR="00783D3F">
        <w:t xml:space="preserve">the </w:t>
      </w:r>
      <w:r w:rsidR="006152CF">
        <w:t>stakeholder consultations of 2.</w:t>
      </w:r>
      <w:r w:rsidR="00D86C98">
        <w:t>3</w:t>
      </w:r>
      <w:r w:rsidR="006152CF">
        <w:t>.2, prepare a set of guidelines for improving SEA implementation within existing policy and planning structures</w:t>
      </w:r>
      <w:r w:rsidR="009E28BF">
        <w:t xml:space="preserve"> in Belize</w:t>
      </w:r>
      <w:r w:rsidR="006152CF">
        <w:t>.</w:t>
      </w:r>
    </w:p>
    <w:p w14:paraId="132B4E58" w14:textId="77777777" w:rsidR="006152CF" w:rsidRDefault="006152CF" w:rsidP="00736F10">
      <w:pPr>
        <w:pStyle w:val="ATarget"/>
        <w:jc w:val="both"/>
        <w:rPr>
          <w:u w:val="single"/>
        </w:rPr>
      </w:pPr>
      <w:r w:rsidRPr="00736CB0">
        <w:t>Target indicator:</w:t>
      </w:r>
      <w:r w:rsidRPr="00736CB0">
        <w:tab/>
      </w:r>
      <w:r>
        <w:t xml:space="preserve">Guidelines drafted </w:t>
      </w:r>
      <w:r w:rsidRPr="006152CF">
        <w:rPr>
          <w:u w:val="single"/>
        </w:rPr>
        <w:t xml:space="preserve">by month </w:t>
      </w:r>
      <w:r w:rsidR="00783D3F">
        <w:rPr>
          <w:u w:val="single"/>
        </w:rPr>
        <w:t>13</w:t>
      </w:r>
      <w:r>
        <w:t xml:space="preserve">, peer-reviewed by </w:t>
      </w:r>
      <w:r w:rsidR="009E28BF">
        <w:t>expert working group</w:t>
      </w:r>
      <w:r>
        <w:t>, NEAC, and Project Board</w:t>
      </w:r>
      <w:r w:rsidR="009E28BF">
        <w:t xml:space="preserve">, validated by relevant stakeholder at a validation workshop </w:t>
      </w:r>
      <w:r w:rsidRPr="006152CF">
        <w:rPr>
          <w:u w:val="single"/>
        </w:rPr>
        <w:t xml:space="preserve">by month </w:t>
      </w:r>
      <w:r w:rsidR="00783D3F">
        <w:rPr>
          <w:u w:val="single"/>
        </w:rPr>
        <w:t>14</w:t>
      </w:r>
      <w:r w:rsidR="009E28BF">
        <w:t xml:space="preserve">, and finalized </w:t>
      </w:r>
      <w:r w:rsidR="00F01CF6">
        <w:rPr>
          <w:u w:val="single"/>
        </w:rPr>
        <w:t>by month 19</w:t>
      </w:r>
    </w:p>
    <w:p w14:paraId="132B4E59" w14:textId="77777777" w:rsidR="002179CE" w:rsidRPr="009E28BF" w:rsidRDefault="002179CE" w:rsidP="00736F10">
      <w:pPr>
        <w:pStyle w:val="ATarget"/>
        <w:jc w:val="both"/>
        <w:rPr>
          <w:u w:val="single"/>
        </w:rPr>
      </w:pPr>
    </w:p>
    <w:p w14:paraId="132B4E5A" w14:textId="77777777" w:rsidR="002179CE" w:rsidRPr="00736CB0" w:rsidRDefault="002179CE" w:rsidP="00736F10">
      <w:pPr>
        <w:pStyle w:val="AActivity"/>
        <w:jc w:val="both"/>
      </w:pPr>
      <w:r w:rsidRPr="00736CB0">
        <w:t>2.</w:t>
      </w:r>
      <w:r>
        <w:t>3</w:t>
      </w:r>
      <w:r w:rsidRPr="00736CB0">
        <w:t>.</w:t>
      </w:r>
      <w:r>
        <w:t>4</w:t>
      </w:r>
      <w:r w:rsidRPr="00736CB0">
        <w:t>:</w:t>
      </w:r>
      <w:r w:rsidRPr="00736CB0">
        <w:tab/>
      </w:r>
      <w:r>
        <w:t>Carry out a series of learning-by-doing workshops and associated exercises to apply SEA guidelines to the National Sustainable Development Strategy.  This exercise will serve the purpose of further raising awareness and understanding of how to use SEA guidelines to strengthen policy implementation.  This activity may take place during the preparation of the guidelines under 2.3.3 in order that the learning-by-doing exercises.</w:t>
      </w:r>
    </w:p>
    <w:p w14:paraId="132B4E5B" w14:textId="77777777" w:rsidR="002179CE" w:rsidRDefault="002179CE" w:rsidP="00736F10">
      <w:pPr>
        <w:pStyle w:val="ATarget"/>
        <w:jc w:val="both"/>
        <w:rPr>
          <w:u w:val="single"/>
        </w:rPr>
      </w:pPr>
      <w:r w:rsidRPr="00736CB0">
        <w:t>Target indicator:</w:t>
      </w:r>
      <w:r w:rsidRPr="00736CB0">
        <w:tab/>
      </w:r>
      <w:r w:rsidR="00F01CF6">
        <w:t>At least 50 people trained on using tools and good practices for undertaking an SEA of the NSDS</w:t>
      </w:r>
      <w:r>
        <w:t xml:space="preserve"> </w:t>
      </w:r>
      <w:r>
        <w:rPr>
          <w:u w:val="single"/>
        </w:rPr>
        <w:t>by month 1</w:t>
      </w:r>
      <w:r w:rsidR="00F01CF6">
        <w:rPr>
          <w:u w:val="single"/>
        </w:rPr>
        <w:t>8</w:t>
      </w:r>
    </w:p>
    <w:p w14:paraId="132B4E5C" w14:textId="77777777" w:rsidR="00F31663" w:rsidRPr="003E58A3" w:rsidRDefault="00F31663" w:rsidP="00736F10">
      <w:pPr>
        <w:widowControl/>
        <w:tabs>
          <w:tab w:val="left" w:pos="720"/>
          <w:tab w:val="center" w:pos="4320"/>
          <w:tab w:val="right" w:pos="8640"/>
        </w:tabs>
        <w:adjustRightInd/>
        <w:textAlignment w:val="auto"/>
        <w:rPr>
          <w:szCs w:val="22"/>
        </w:rPr>
      </w:pPr>
    </w:p>
    <w:p w14:paraId="132B4E5D" w14:textId="77777777" w:rsidR="00C96456" w:rsidRPr="00F31663" w:rsidRDefault="00C96456" w:rsidP="00736F10">
      <w:pPr>
        <w:widowControl/>
        <w:adjustRightInd/>
        <w:ind w:left="1440" w:hanging="1440"/>
        <w:textAlignment w:val="auto"/>
        <w:rPr>
          <w:b/>
          <w:szCs w:val="22"/>
        </w:rPr>
      </w:pPr>
      <w:r w:rsidRPr="00F31663">
        <w:rPr>
          <w:b/>
          <w:szCs w:val="22"/>
        </w:rPr>
        <w:t>Output 2.</w:t>
      </w:r>
      <w:r w:rsidR="00006038">
        <w:rPr>
          <w:b/>
          <w:szCs w:val="22"/>
        </w:rPr>
        <w:t>4</w:t>
      </w:r>
      <w:r w:rsidRPr="00F31663">
        <w:rPr>
          <w:b/>
          <w:szCs w:val="22"/>
        </w:rPr>
        <w:t>:</w:t>
      </w:r>
      <w:r w:rsidRPr="00F31663">
        <w:rPr>
          <w:b/>
          <w:szCs w:val="22"/>
        </w:rPr>
        <w:tab/>
      </w:r>
      <w:r>
        <w:rPr>
          <w:b/>
        </w:rPr>
        <w:t>Targeted institutional and legislative reforms for EIA and SEA compliance</w:t>
      </w:r>
    </w:p>
    <w:p w14:paraId="132B4E5E" w14:textId="77777777" w:rsidR="00006038" w:rsidRDefault="003E58A3" w:rsidP="00736F10">
      <w:pPr>
        <w:pStyle w:val="AProdoc"/>
        <w:jc w:val="both"/>
      </w:pPr>
      <w:r>
        <w:t xml:space="preserve">This output will review and reconcile existing national sustainable development policies </w:t>
      </w:r>
      <w:r w:rsidR="00ED6AA8">
        <w:t xml:space="preserve">and </w:t>
      </w:r>
      <w:r w:rsidR="00ED6AA8">
        <w:lastRenderedPageBreak/>
        <w:t>regulation</w:t>
      </w:r>
      <w:r w:rsidR="009E28BF">
        <w:t xml:space="preserve"> </w:t>
      </w:r>
      <w:r>
        <w:t xml:space="preserve">with particular respect to the Rio Conventions.  The overall focus of this output is to develop an overarching policy framework for assessing the extent to which the existing set of sustainable development policies (e.g., </w:t>
      </w:r>
      <w:r w:rsidRPr="00006038">
        <w:rPr>
          <w:i/>
        </w:rPr>
        <w:t>Horizon 2030)</w:t>
      </w:r>
      <w:r>
        <w:t xml:space="preserve"> is, and remains, consistent with Rio Convention obligations.  Activities will involve broad stakeholder engagement to inform the development and approval of a new SEA policy.  </w:t>
      </w:r>
      <w:r w:rsidR="00C96456">
        <w:t>T</w:t>
      </w:r>
      <w:r w:rsidR="00C96456" w:rsidRPr="00736CB0">
        <w:t>his output</w:t>
      </w:r>
      <w:r w:rsidR="00C96456">
        <w:t xml:space="preserve"> will be comprised of a set of activities to undertake an in-depth expert review of recommended institutional and legislative reforms necessary to institutionalize the use of natural resource valuation tools (Output 2.1) within the EIA and SEA process</w:t>
      </w:r>
      <w:r w:rsidR="00C96456" w:rsidRPr="00736CB0">
        <w:t>.</w:t>
      </w:r>
      <w:r w:rsidR="00C96456">
        <w:t xml:space="preserve">  </w:t>
      </w:r>
    </w:p>
    <w:p w14:paraId="132B4E5F" w14:textId="77777777" w:rsidR="00D86C98" w:rsidRPr="009F02A5" w:rsidRDefault="004C6BE4" w:rsidP="00736F10">
      <w:pPr>
        <w:pStyle w:val="AProdoc"/>
        <w:jc w:val="both"/>
      </w:pPr>
      <w:r>
        <w:t>This output will promote i</w:t>
      </w:r>
      <w:r w:rsidR="00C96456">
        <w:t xml:space="preserve">nter-agency cooperation </w:t>
      </w:r>
      <w:r w:rsidR="00006038">
        <w:t>to</w:t>
      </w:r>
      <w:r w:rsidR="00C96456">
        <w:t xml:space="preserve"> identify </w:t>
      </w:r>
      <w:r w:rsidR="00050D3F">
        <w:t xml:space="preserve">and agree on the </w:t>
      </w:r>
      <w:r w:rsidR="00C96456">
        <w:t xml:space="preserve">institutional and regulatory </w:t>
      </w:r>
      <w:r w:rsidR="00050D3F">
        <w:t xml:space="preserve">reforms needed </w:t>
      </w:r>
      <w:r w:rsidR="00C96456">
        <w:t xml:space="preserve">to integrate natural resource valuation into national planning and development.  </w:t>
      </w:r>
      <w:r w:rsidR="00050D3F">
        <w:t xml:space="preserve">Activities will facilitate the </w:t>
      </w:r>
      <w:r w:rsidR="00006038">
        <w:t>active</w:t>
      </w:r>
      <w:r w:rsidR="00050D3F">
        <w:t xml:space="preserve"> engagement of</w:t>
      </w:r>
      <w:r w:rsidR="00006038">
        <w:t xml:space="preserve"> key stakeholders to build support for the </w:t>
      </w:r>
      <w:r w:rsidR="00C96456" w:rsidRPr="00BE1AAC">
        <w:t>draft</w:t>
      </w:r>
      <w:r w:rsidR="00006038">
        <w:t xml:space="preserve">ing of new </w:t>
      </w:r>
      <w:r w:rsidR="00050D3F">
        <w:t>legislative and regulatory texts to help</w:t>
      </w:r>
      <w:r w:rsidR="00006038">
        <w:t xml:space="preserve"> ensure the sustainability of project outputs.  H</w:t>
      </w:r>
      <w:r w:rsidR="00C96456">
        <w:t>owever, s</w:t>
      </w:r>
      <w:r w:rsidR="00C96456" w:rsidRPr="00BE1AAC">
        <w:t>ince there is the possibility that these reforms may not be approved or instituted during the project implementation period, the project will secure a Memorandum of Agreement for inter-agency and stakeholder collaboration to use natural resource valuation</w:t>
      </w:r>
      <w:r w:rsidR="00620051">
        <w:t>.</w:t>
      </w:r>
    </w:p>
    <w:p w14:paraId="132B4E60" w14:textId="77777777" w:rsidR="00F31663" w:rsidRPr="00736CB0" w:rsidRDefault="00F31663" w:rsidP="00736F10">
      <w:pPr>
        <w:widowControl/>
        <w:tabs>
          <w:tab w:val="center" w:pos="4320"/>
          <w:tab w:val="right" w:pos="8640"/>
        </w:tabs>
        <w:adjustRightInd/>
        <w:textAlignment w:val="auto"/>
        <w:rPr>
          <w:b/>
          <w:szCs w:val="22"/>
        </w:rPr>
      </w:pPr>
      <w:r w:rsidRPr="00736CB0">
        <w:rPr>
          <w:b/>
          <w:szCs w:val="22"/>
        </w:rPr>
        <w:t>Activities:</w:t>
      </w:r>
    </w:p>
    <w:p w14:paraId="132B4E61" w14:textId="77777777" w:rsidR="00835506" w:rsidRDefault="00835506" w:rsidP="00736F10">
      <w:pPr>
        <w:pStyle w:val="AActivity"/>
        <w:jc w:val="both"/>
        <w:rPr>
          <w:i/>
        </w:rPr>
      </w:pPr>
      <w:r w:rsidRPr="00736CB0">
        <w:rPr>
          <w:szCs w:val="22"/>
        </w:rPr>
        <w:t>2.</w:t>
      </w:r>
      <w:r>
        <w:rPr>
          <w:szCs w:val="22"/>
        </w:rPr>
        <w:t>4</w:t>
      </w:r>
      <w:r w:rsidRPr="00736CB0">
        <w:rPr>
          <w:szCs w:val="22"/>
        </w:rPr>
        <w:t>.</w:t>
      </w:r>
      <w:r>
        <w:rPr>
          <w:szCs w:val="22"/>
        </w:rPr>
        <w:t>1</w:t>
      </w:r>
      <w:r w:rsidRPr="00736CB0">
        <w:rPr>
          <w:szCs w:val="22"/>
        </w:rPr>
        <w:t>:</w:t>
      </w:r>
      <w:r w:rsidRPr="00736CB0">
        <w:rPr>
          <w:szCs w:val="22"/>
        </w:rPr>
        <w:tab/>
      </w:r>
      <w:r>
        <w:t xml:space="preserve">Convene an expert </w:t>
      </w:r>
      <w:r w:rsidRPr="00A20634">
        <w:t>working</w:t>
      </w:r>
      <w:r>
        <w:t xml:space="preserve"> </w:t>
      </w:r>
      <w:r w:rsidRPr="00A20634">
        <w:t>group</w:t>
      </w:r>
      <w:r>
        <w:t xml:space="preserve"> </w:t>
      </w:r>
      <w:r w:rsidRPr="00A20634">
        <w:t>on</w:t>
      </w:r>
      <w:r>
        <w:t xml:space="preserve"> </w:t>
      </w:r>
      <w:r w:rsidRPr="00A20634">
        <w:t>policy</w:t>
      </w:r>
      <w:r>
        <w:t xml:space="preserve"> and legislative </w:t>
      </w:r>
      <w:r w:rsidRPr="00A20634">
        <w:t>support</w:t>
      </w:r>
      <w:r>
        <w:t xml:space="preserve"> </w:t>
      </w:r>
      <w:r w:rsidRPr="00A20634">
        <w:t>convened</w:t>
      </w:r>
      <w:r>
        <w:t xml:space="preserve"> </w:t>
      </w:r>
      <w:r w:rsidRPr="00A20634">
        <w:t>under</w:t>
      </w:r>
      <w:r>
        <w:t xml:space="preserve"> </w:t>
      </w:r>
      <w:r w:rsidRPr="00A20634">
        <w:t>the</w:t>
      </w:r>
      <w:r>
        <w:t xml:space="preserve"> MFFSD </w:t>
      </w:r>
      <w:r w:rsidRPr="00A20634">
        <w:t>and</w:t>
      </w:r>
      <w:r>
        <w:t xml:space="preserve"> </w:t>
      </w:r>
      <w:r w:rsidRPr="00A20634">
        <w:t>co-chaired</w:t>
      </w:r>
      <w:r>
        <w:t xml:space="preserve"> </w:t>
      </w:r>
      <w:r w:rsidRPr="00A20634">
        <w:t>by</w:t>
      </w:r>
      <w:r>
        <w:t xml:space="preserve"> the </w:t>
      </w:r>
      <w:r w:rsidRPr="00A20634">
        <w:t>Ministry</w:t>
      </w:r>
      <w:r>
        <w:t xml:space="preserve"> </w:t>
      </w:r>
      <w:r w:rsidRPr="00A20634">
        <w:t>of</w:t>
      </w:r>
      <w:r>
        <w:t xml:space="preserve"> Natural Resources and Agriculture.  This working group will coordinate the formulatio</w:t>
      </w:r>
      <w:r w:rsidRPr="00DD5ABB">
        <w:t>n and acceptance of the policy and regulatory recommendations</w:t>
      </w:r>
      <w:r w:rsidR="00982122">
        <w:t xml:space="preserve"> under output 2.4 and other project outputs, as appropriate</w:t>
      </w:r>
      <w:r w:rsidRPr="00DD5ABB">
        <w:t>.</w:t>
      </w:r>
      <w:r w:rsidRPr="00DD5ABB">
        <w:tab/>
      </w:r>
      <w:r w:rsidR="00DD5ABB" w:rsidRPr="00DD5ABB">
        <w:t xml:space="preserve">  Membership will include </w:t>
      </w:r>
      <w:r w:rsidR="00DD5ABB">
        <w:rPr>
          <w:szCs w:val="22"/>
        </w:rPr>
        <w:t xml:space="preserve">senior-level planners and decision-makers, and in particular the private sector, academic </w:t>
      </w:r>
      <w:r w:rsidR="00DC5046">
        <w:rPr>
          <w:szCs w:val="22"/>
        </w:rPr>
        <w:t>specialists</w:t>
      </w:r>
      <w:r w:rsidR="00DD5ABB">
        <w:rPr>
          <w:szCs w:val="22"/>
        </w:rPr>
        <w:t>, and NGO representatives.</w:t>
      </w:r>
    </w:p>
    <w:p w14:paraId="132B4E62" w14:textId="77777777" w:rsidR="00835506" w:rsidRDefault="00835506" w:rsidP="00736F10">
      <w:pPr>
        <w:pStyle w:val="ATarget"/>
        <w:jc w:val="both"/>
      </w:pPr>
      <w:r w:rsidRPr="00C84264">
        <w:t>Target</w:t>
      </w:r>
      <w:r>
        <w:t xml:space="preserve"> indicator:</w:t>
      </w:r>
      <w:r>
        <w:tab/>
        <w:t xml:space="preserve">Working group formed </w:t>
      </w:r>
      <w:r w:rsidRPr="00BB214A">
        <w:rPr>
          <w:u w:val="single"/>
        </w:rPr>
        <w:t>by month 3</w:t>
      </w:r>
    </w:p>
    <w:p w14:paraId="132B4E63" w14:textId="77777777" w:rsidR="00835506" w:rsidRDefault="00835506" w:rsidP="00736F10">
      <w:pPr>
        <w:pStyle w:val="ATarget"/>
        <w:jc w:val="both"/>
      </w:pPr>
      <w:r w:rsidRPr="00C84264">
        <w:t>Target</w:t>
      </w:r>
      <w:r>
        <w:t xml:space="preserve"> </w:t>
      </w:r>
      <w:r w:rsidRPr="00C84264">
        <w:t>indicator</w:t>
      </w:r>
      <w:r>
        <w:t>:</w:t>
      </w:r>
      <w:r>
        <w:tab/>
        <w:t>Working group meets quarterly for the duration of the project</w:t>
      </w:r>
    </w:p>
    <w:p w14:paraId="132B4E64" w14:textId="77777777" w:rsidR="00835506" w:rsidRPr="00736CB0" w:rsidRDefault="00835506" w:rsidP="00736F10">
      <w:pPr>
        <w:pStyle w:val="ATarget"/>
        <w:jc w:val="both"/>
        <w:rPr>
          <w:i w:val="0"/>
          <w:szCs w:val="22"/>
        </w:rPr>
      </w:pPr>
      <w:r>
        <w:t>Target indicator:</w:t>
      </w:r>
      <w:r>
        <w:tab/>
        <w:t xml:space="preserve">Working group is institutionalized with the ministry’s core business plan </w:t>
      </w:r>
      <w:r w:rsidRPr="00245B95">
        <w:rPr>
          <w:u w:val="single"/>
        </w:rPr>
        <w:t>by month 3</w:t>
      </w:r>
      <w:r>
        <w:rPr>
          <w:u w:val="single"/>
        </w:rPr>
        <w:t>2</w:t>
      </w:r>
    </w:p>
    <w:p w14:paraId="132B4E65" w14:textId="77777777" w:rsidR="00835506" w:rsidRDefault="00835506" w:rsidP="00736F10">
      <w:pPr>
        <w:widowControl/>
        <w:tabs>
          <w:tab w:val="left" w:pos="720"/>
          <w:tab w:val="center" w:pos="4320"/>
          <w:tab w:val="right" w:pos="8640"/>
        </w:tabs>
        <w:adjustRightInd/>
        <w:ind w:left="720" w:hanging="720"/>
        <w:textAlignment w:val="auto"/>
        <w:rPr>
          <w:szCs w:val="22"/>
        </w:rPr>
      </w:pPr>
    </w:p>
    <w:p w14:paraId="132B4E66" w14:textId="77777777" w:rsidR="00835506" w:rsidRPr="00736CB0" w:rsidRDefault="00835506" w:rsidP="00736F10">
      <w:pPr>
        <w:widowControl/>
        <w:tabs>
          <w:tab w:val="left" w:pos="720"/>
          <w:tab w:val="center" w:pos="4320"/>
          <w:tab w:val="right" w:pos="8640"/>
        </w:tabs>
        <w:adjustRightInd/>
        <w:ind w:left="720" w:hanging="720"/>
        <w:textAlignment w:val="auto"/>
        <w:rPr>
          <w:szCs w:val="22"/>
        </w:rPr>
      </w:pPr>
      <w:r w:rsidRPr="00736CB0">
        <w:rPr>
          <w:szCs w:val="22"/>
        </w:rPr>
        <w:t>2.</w:t>
      </w:r>
      <w:r>
        <w:rPr>
          <w:szCs w:val="22"/>
        </w:rPr>
        <w:t>4</w:t>
      </w:r>
      <w:r w:rsidRPr="00736CB0">
        <w:rPr>
          <w:szCs w:val="22"/>
        </w:rPr>
        <w:t>.</w:t>
      </w:r>
      <w:r>
        <w:rPr>
          <w:szCs w:val="22"/>
        </w:rPr>
        <w:t>2</w:t>
      </w:r>
      <w:r w:rsidRPr="00736CB0">
        <w:rPr>
          <w:szCs w:val="22"/>
        </w:rPr>
        <w:t>:</w:t>
      </w:r>
      <w:r w:rsidRPr="00736CB0">
        <w:rPr>
          <w:szCs w:val="22"/>
        </w:rPr>
        <w:tab/>
      </w:r>
      <w:r>
        <w:rPr>
          <w:szCs w:val="22"/>
        </w:rPr>
        <w:t xml:space="preserve">Taking particular account of the analyses of 1.1.1 on environmental monitoring and 2.1.1 on NRV, assess the current legislative and regulatory environment regarding EIA and SEA.  Validate this assessment through stakeholder consultations </w:t>
      </w:r>
      <w:r w:rsidR="00DD5ABB">
        <w:rPr>
          <w:szCs w:val="22"/>
        </w:rPr>
        <w:t xml:space="preserve">and the expert working group convened under activity 2.4.1. </w:t>
      </w:r>
    </w:p>
    <w:p w14:paraId="132B4E67" w14:textId="77777777" w:rsidR="00835506" w:rsidRPr="009F49E6" w:rsidRDefault="00835506" w:rsidP="00736F10">
      <w:pPr>
        <w:pStyle w:val="AIndicator"/>
        <w:jc w:val="both"/>
      </w:pPr>
      <w:r>
        <w:t>Target indicator:</w:t>
      </w:r>
      <w:r>
        <w:tab/>
        <w:t xml:space="preserve">At least 10 consultative meetings with senior-level decision-makers to discuss legislative and policy reforms to support EIA and SEA </w:t>
      </w:r>
      <w:r w:rsidRPr="009F49E6">
        <w:rPr>
          <w:u w:val="single"/>
        </w:rPr>
        <w:t>by month 10</w:t>
      </w:r>
      <w:r w:rsidRPr="009F49E6">
        <w:tab/>
      </w:r>
    </w:p>
    <w:p w14:paraId="132B4E68" w14:textId="77777777" w:rsidR="00835506" w:rsidRPr="00736CB0" w:rsidRDefault="00835506" w:rsidP="00736F10">
      <w:pPr>
        <w:pStyle w:val="AIndicator"/>
        <w:jc w:val="both"/>
        <w:rPr>
          <w:szCs w:val="22"/>
        </w:rPr>
      </w:pPr>
      <w:r>
        <w:rPr>
          <w:szCs w:val="22"/>
        </w:rPr>
        <w:t>Target indicator:</w:t>
      </w:r>
      <w:r>
        <w:rPr>
          <w:szCs w:val="22"/>
        </w:rPr>
        <w:tab/>
        <w:t>Assessment</w:t>
      </w:r>
      <w:r>
        <w:t xml:space="preserve"> on current legislative and regulatory environment prepared </w:t>
      </w:r>
      <w:r w:rsidRPr="009F49E6">
        <w:rPr>
          <w:u w:val="single"/>
        </w:rPr>
        <w:t>by month 12</w:t>
      </w:r>
    </w:p>
    <w:p w14:paraId="132B4E69" w14:textId="77777777" w:rsidR="00835506" w:rsidRDefault="00835506" w:rsidP="00736F10">
      <w:pPr>
        <w:pStyle w:val="AActivity"/>
        <w:jc w:val="both"/>
        <w:rPr>
          <w:szCs w:val="22"/>
        </w:rPr>
      </w:pPr>
    </w:p>
    <w:p w14:paraId="132B4E6A" w14:textId="77777777" w:rsidR="003E58A3" w:rsidRDefault="003E58A3" w:rsidP="00736F10">
      <w:pPr>
        <w:widowControl/>
        <w:tabs>
          <w:tab w:val="left" w:pos="720"/>
          <w:tab w:val="center" w:pos="4320"/>
          <w:tab w:val="right" w:pos="8640"/>
        </w:tabs>
        <w:adjustRightInd/>
        <w:ind w:left="720" w:hanging="720"/>
        <w:textAlignment w:val="auto"/>
      </w:pPr>
      <w:r w:rsidRPr="00736CB0">
        <w:rPr>
          <w:szCs w:val="22"/>
        </w:rPr>
        <w:t>2.</w:t>
      </w:r>
      <w:r>
        <w:rPr>
          <w:szCs w:val="22"/>
        </w:rPr>
        <w:t>4</w:t>
      </w:r>
      <w:r w:rsidRPr="00736CB0">
        <w:rPr>
          <w:szCs w:val="22"/>
        </w:rPr>
        <w:t>.</w:t>
      </w:r>
      <w:r w:rsidR="00006038">
        <w:rPr>
          <w:szCs w:val="22"/>
        </w:rPr>
        <w:t>3</w:t>
      </w:r>
      <w:r w:rsidRPr="00736CB0">
        <w:rPr>
          <w:szCs w:val="22"/>
        </w:rPr>
        <w:t>:</w:t>
      </w:r>
      <w:r w:rsidRPr="00736CB0">
        <w:rPr>
          <w:szCs w:val="22"/>
        </w:rPr>
        <w:tab/>
      </w:r>
      <w:r>
        <w:rPr>
          <w:szCs w:val="22"/>
        </w:rPr>
        <w:t>Building on 2.</w:t>
      </w:r>
      <w:r w:rsidR="00006038">
        <w:rPr>
          <w:szCs w:val="22"/>
        </w:rPr>
        <w:t>4</w:t>
      </w:r>
      <w:r>
        <w:rPr>
          <w:szCs w:val="22"/>
        </w:rPr>
        <w:t xml:space="preserve">.2, draft SEA policy </w:t>
      </w:r>
      <w:r>
        <w:t xml:space="preserve">to facilitate the institutionalization of the modified SEA guidelines (Output 2.3) to more accurately </w:t>
      </w:r>
      <w:r w:rsidR="009D17B9">
        <w:t>assess</w:t>
      </w:r>
      <w:r>
        <w:t xml:space="preserve"> Rio Convention obligations.</w:t>
      </w:r>
    </w:p>
    <w:p w14:paraId="132B4E6B" w14:textId="77777777" w:rsidR="003E58A3" w:rsidRDefault="003E58A3" w:rsidP="00736F10">
      <w:pPr>
        <w:pStyle w:val="AIndicator"/>
        <w:jc w:val="both"/>
        <w:rPr>
          <w:u w:val="single"/>
        </w:rPr>
      </w:pPr>
      <w:r w:rsidRPr="00736CB0">
        <w:t>Target indicator:</w:t>
      </w:r>
      <w:r w:rsidRPr="00736CB0">
        <w:tab/>
      </w:r>
      <w:r>
        <w:t xml:space="preserve">SEA policy drafted </w:t>
      </w:r>
      <w:r w:rsidR="009D17B9">
        <w:rPr>
          <w:u w:val="single"/>
        </w:rPr>
        <w:t>by month 15</w:t>
      </w:r>
      <w:r>
        <w:t xml:space="preserve"> peer-reviewed by </w:t>
      </w:r>
      <w:r w:rsidR="00006038">
        <w:t xml:space="preserve">expert working group, </w:t>
      </w:r>
      <w:r>
        <w:t xml:space="preserve">NEAC, Project Board, and other relevant stakeholders </w:t>
      </w:r>
      <w:r w:rsidRPr="0069011E">
        <w:rPr>
          <w:u w:val="single"/>
        </w:rPr>
        <w:t>by month</w:t>
      </w:r>
      <w:r w:rsidR="00006038">
        <w:rPr>
          <w:u w:val="single"/>
        </w:rPr>
        <w:t xml:space="preserve"> </w:t>
      </w:r>
      <w:r w:rsidR="009D17B9">
        <w:rPr>
          <w:u w:val="single"/>
        </w:rPr>
        <w:t>17</w:t>
      </w:r>
      <w:r>
        <w:t xml:space="preserve">, and finalized </w:t>
      </w:r>
      <w:r w:rsidR="009D17B9">
        <w:rPr>
          <w:u w:val="single"/>
        </w:rPr>
        <w:t>by month 18</w:t>
      </w:r>
    </w:p>
    <w:p w14:paraId="132B4E6C" w14:textId="77777777" w:rsidR="003E58A3" w:rsidRPr="00736CB0" w:rsidRDefault="003E58A3" w:rsidP="00736F10">
      <w:pPr>
        <w:pStyle w:val="AIndicator"/>
        <w:jc w:val="both"/>
      </w:pPr>
    </w:p>
    <w:p w14:paraId="132B4E6D" w14:textId="77777777" w:rsidR="00B2552D" w:rsidRPr="001A09D4" w:rsidRDefault="00D44AF1" w:rsidP="00736F10">
      <w:pPr>
        <w:pStyle w:val="AActivity"/>
        <w:jc w:val="both"/>
        <w:rPr>
          <w:u w:val="single"/>
        </w:rPr>
      </w:pPr>
      <w:r>
        <w:t>2.</w:t>
      </w:r>
      <w:r w:rsidR="00006038">
        <w:t>4</w:t>
      </w:r>
      <w:r>
        <w:t>.</w:t>
      </w:r>
      <w:r w:rsidR="00006038">
        <w:t>4</w:t>
      </w:r>
      <w:r>
        <w:t>:</w:t>
      </w:r>
      <w:r>
        <w:tab/>
      </w:r>
      <w:r w:rsidR="00AB31E0">
        <w:t>Taking into account activity 2.4.3, d</w:t>
      </w:r>
      <w:r w:rsidR="00B2552D" w:rsidRPr="00ED1197">
        <w:t xml:space="preserve">raft </w:t>
      </w:r>
      <w:r w:rsidR="00AB31E0">
        <w:t>legislative text(s)</w:t>
      </w:r>
      <w:r w:rsidR="00B2552D" w:rsidRPr="00ED1197">
        <w:t xml:space="preserve"> for </w:t>
      </w:r>
      <w:r w:rsidR="00B2552D">
        <w:t>integrati</w:t>
      </w:r>
      <w:r w:rsidR="00AB31E0">
        <w:t>ng</w:t>
      </w:r>
      <w:r w:rsidR="00B2552D">
        <w:t xml:space="preserve"> natural resource valuation into national planning and development processes</w:t>
      </w:r>
      <w:r w:rsidR="00AB31E0">
        <w:t>.  This may be a separate NRV Bill, or text that is integrated into other revised legislativ</w:t>
      </w:r>
      <w:r w:rsidR="00310153">
        <w:t>e instruments, as appropriate.  These texts will be validated by stakeholders to ensure legitimacy</w:t>
      </w:r>
      <w:r w:rsidR="00B2552D" w:rsidRPr="00C84264">
        <w:t>.</w:t>
      </w:r>
      <w:r w:rsidR="001A09D4">
        <w:t xml:space="preserve">  </w:t>
      </w:r>
    </w:p>
    <w:p w14:paraId="132B4E6E" w14:textId="77777777" w:rsidR="00B2552D" w:rsidRDefault="00B2552D" w:rsidP="00736F10">
      <w:pPr>
        <w:pStyle w:val="ATarget"/>
        <w:jc w:val="both"/>
      </w:pPr>
      <w:r>
        <w:t>Target indicator:</w:t>
      </w:r>
      <w:r>
        <w:tab/>
      </w:r>
      <w:r w:rsidR="00310153">
        <w:t>Legislative texts</w:t>
      </w:r>
      <w:r w:rsidR="001D059B">
        <w:t xml:space="preserve"> drafted and reviewed</w:t>
      </w:r>
      <w:r>
        <w:t xml:space="preserve"> by </w:t>
      </w:r>
      <w:r w:rsidR="001D059B">
        <w:t xml:space="preserve">expert </w:t>
      </w:r>
      <w:r>
        <w:t xml:space="preserve">working group </w:t>
      </w:r>
      <w:r w:rsidRPr="00BB214A">
        <w:rPr>
          <w:u w:val="single"/>
        </w:rPr>
        <w:t xml:space="preserve">by month </w:t>
      </w:r>
      <w:r w:rsidR="00310153">
        <w:rPr>
          <w:u w:val="single"/>
        </w:rPr>
        <w:t>18</w:t>
      </w:r>
    </w:p>
    <w:p w14:paraId="132B4E6F" w14:textId="77777777" w:rsidR="00365830" w:rsidRDefault="00B2552D" w:rsidP="00736F10">
      <w:pPr>
        <w:pStyle w:val="ATarget"/>
        <w:jc w:val="both"/>
        <w:rPr>
          <w:u w:val="single"/>
        </w:rPr>
      </w:pPr>
      <w:r w:rsidRPr="00C84264">
        <w:t>Target</w:t>
      </w:r>
      <w:r>
        <w:t xml:space="preserve"> indicator</w:t>
      </w:r>
      <w:r w:rsidRPr="00984AA7">
        <w:t>:</w:t>
      </w:r>
      <w:r w:rsidR="00224A09">
        <w:tab/>
      </w:r>
      <w:r w:rsidR="00137F14">
        <w:t>District-level workshops</w:t>
      </w:r>
      <w:r w:rsidR="00224A09">
        <w:t xml:space="preserve"> on legislative texts will be </w:t>
      </w:r>
      <w:r>
        <w:t xml:space="preserve">held in </w:t>
      </w:r>
      <w:r w:rsidR="001D059B">
        <w:t xml:space="preserve">three districts </w:t>
      </w:r>
      <w:r w:rsidR="001D059B">
        <w:rPr>
          <w:u w:val="single"/>
        </w:rPr>
        <w:t xml:space="preserve">by month </w:t>
      </w:r>
      <w:r w:rsidR="001A09D4">
        <w:rPr>
          <w:u w:val="single"/>
        </w:rPr>
        <w:t>2</w:t>
      </w:r>
      <w:r w:rsidR="003A02A3">
        <w:rPr>
          <w:u w:val="single"/>
        </w:rPr>
        <w:t>0</w:t>
      </w:r>
      <w:r w:rsidR="003A02A3">
        <w:t>.</w:t>
      </w:r>
    </w:p>
    <w:p w14:paraId="132B4E70" w14:textId="77777777" w:rsidR="003A02A3" w:rsidRPr="00BB214A" w:rsidRDefault="003A02A3" w:rsidP="00736F10">
      <w:pPr>
        <w:pStyle w:val="ATarget"/>
        <w:jc w:val="both"/>
      </w:pPr>
      <w:r>
        <w:t>Target indicator:</w:t>
      </w:r>
      <w:r>
        <w:tab/>
        <w:t xml:space="preserve">Stakeholder workshop to validate draft legislative texts </w:t>
      </w:r>
      <w:r>
        <w:rPr>
          <w:u w:val="single"/>
        </w:rPr>
        <w:t>by month 22</w:t>
      </w:r>
      <w:r>
        <w:t xml:space="preserve"> </w:t>
      </w:r>
    </w:p>
    <w:p w14:paraId="132B4E71" w14:textId="77777777" w:rsidR="00B2552D" w:rsidRDefault="00B2552D" w:rsidP="00736F10">
      <w:pPr>
        <w:pStyle w:val="AIndicator"/>
        <w:jc w:val="both"/>
        <w:rPr>
          <w:u w:val="single"/>
        </w:rPr>
      </w:pPr>
      <w:r>
        <w:lastRenderedPageBreak/>
        <w:t>Target indicator:</w:t>
      </w:r>
      <w:r>
        <w:tab/>
      </w:r>
      <w:r w:rsidR="00224A09">
        <w:t>Re</w:t>
      </w:r>
      <w:r>
        <w:t xml:space="preserve">port on stakeholder </w:t>
      </w:r>
      <w:r w:rsidR="00365830">
        <w:t xml:space="preserve">consultations drafted </w:t>
      </w:r>
      <w:r w:rsidR="00365830" w:rsidRPr="00365830">
        <w:rPr>
          <w:u w:val="single"/>
        </w:rPr>
        <w:t>by month 23</w:t>
      </w:r>
      <w:r w:rsidR="00365830">
        <w:t xml:space="preserve">, </w:t>
      </w:r>
      <w:r>
        <w:t xml:space="preserve">presented to </w:t>
      </w:r>
      <w:r w:rsidR="001D059B">
        <w:t>expert working group, NEAC, and Project Board</w:t>
      </w:r>
      <w:r w:rsidR="00365830">
        <w:t xml:space="preserve"> for incorporation into NRV </w:t>
      </w:r>
      <w:r w:rsidR="00137F14">
        <w:t>legislative texts</w:t>
      </w:r>
      <w:r w:rsidR="00236DC2">
        <w:t xml:space="preserve"> </w:t>
      </w:r>
      <w:r w:rsidR="001D059B">
        <w:rPr>
          <w:u w:val="single"/>
        </w:rPr>
        <w:t xml:space="preserve">by month </w:t>
      </w:r>
      <w:r w:rsidR="00365830">
        <w:rPr>
          <w:u w:val="single"/>
        </w:rPr>
        <w:t>23</w:t>
      </w:r>
    </w:p>
    <w:p w14:paraId="132B4E72" w14:textId="77777777" w:rsidR="00FE0295" w:rsidRDefault="00FE0295" w:rsidP="00736F10">
      <w:pPr>
        <w:pStyle w:val="ATarget"/>
        <w:jc w:val="both"/>
        <w:rPr>
          <w:u w:val="single"/>
        </w:rPr>
      </w:pPr>
      <w:r>
        <w:t>Target indicator:</w:t>
      </w:r>
      <w:r>
        <w:tab/>
      </w:r>
      <w:r w:rsidR="00137F14">
        <w:t>Legislative texts are</w:t>
      </w:r>
      <w:r w:rsidR="003A02A3">
        <w:t xml:space="preserve"> </w:t>
      </w:r>
      <w:r w:rsidR="00365830">
        <w:t xml:space="preserve">revised following </w:t>
      </w:r>
      <w:r>
        <w:t>stakeholder consultations</w:t>
      </w:r>
      <w:r w:rsidR="00365830">
        <w:t>, finalized</w:t>
      </w:r>
      <w:r>
        <w:t xml:space="preserve"> and endorsed by Project Board</w:t>
      </w:r>
      <w:r w:rsidR="00365830">
        <w:t>,</w:t>
      </w:r>
      <w:r>
        <w:t xml:space="preserve"> </w:t>
      </w:r>
      <w:r w:rsidR="00365830">
        <w:t xml:space="preserve">and </w:t>
      </w:r>
      <w:r>
        <w:t xml:space="preserve">submitted for Parliamentary approval </w:t>
      </w:r>
      <w:r w:rsidRPr="00FE0295">
        <w:rPr>
          <w:u w:val="single"/>
        </w:rPr>
        <w:t>by month 24</w:t>
      </w:r>
    </w:p>
    <w:p w14:paraId="132B4E73" w14:textId="77777777" w:rsidR="001A09D4" w:rsidRDefault="001A09D4" w:rsidP="00736F10">
      <w:pPr>
        <w:pStyle w:val="ATarget"/>
        <w:jc w:val="both"/>
        <w:rPr>
          <w:u w:val="single"/>
        </w:rPr>
      </w:pPr>
    </w:p>
    <w:p w14:paraId="132B4E74" w14:textId="77777777" w:rsidR="001A09D4" w:rsidRDefault="00365830" w:rsidP="00736F10">
      <w:pPr>
        <w:pStyle w:val="AActivity"/>
        <w:jc w:val="both"/>
      </w:pPr>
      <w:r>
        <w:t>2.4.5</w:t>
      </w:r>
      <w:r>
        <w:tab/>
        <w:t>T</w:t>
      </w:r>
      <w:r w:rsidR="001A09D4">
        <w:t>o institutionalize NRV into developmental planning, undertake a</w:t>
      </w:r>
      <w:r w:rsidR="001A09D4" w:rsidRPr="00F472A8">
        <w:t xml:space="preserve"> series of one-day sensitization workshops to raise awareness</w:t>
      </w:r>
      <w:r w:rsidR="001A09D4">
        <w:t xml:space="preserve"> among </w:t>
      </w:r>
      <w:r w:rsidR="001A09D4" w:rsidRPr="00F472A8">
        <w:t>mid-level and senior decision-makers and planners</w:t>
      </w:r>
      <w:r w:rsidR="001A09D4">
        <w:t>.</w:t>
      </w:r>
    </w:p>
    <w:p w14:paraId="132B4E75" w14:textId="77777777" w:rsidR="001A09D4" w:rsidRDefault="001A09D4" w:rsidP="00736F10">
      <w:pPr>
        <w:pStyle w:val="ATarget"/>
        <w:jc w:val="both"/>
        <w:rPr>
          <w:u w:val="single"/>
        </w:rPr>
      </w:pPr>
      <w:r w:rsidRPr="00F472A8">
        <w:t>Target indicator:</w:t>
      </w:r>
      <w:r w:rsidRPr="00F472A8">
        <w:tab/>
        <w:t>A series of ten (10) one-day sensitization workshops will be undertaken to raise awareness by a larger number (N&gt;</w:t>
      </w:r>
      <w:r>
        <w:t>50</w:t>
      </w:r>
      <w:r w:rsidRPr="00F472A8">
        <w:t xml:space="preserve">) </w:t>
      </w:r>
      <w:r w:rsidR="00365830">
        <w:t xml:space="preserve">of </w:t>
      </w:r>
      <w:r w:rsidRPr="00F472A8">
        <w:t xml:space="preserve">mid-level and senior decision-makers and planners </w:t>
      </w:r>
      <w:r>
        <w:t xml:space="preserve">with </w:t>
      </w:r>
      <w:r w:rsidRPr="00365830">
        <w:t>first</w:t>
      </w:r>
      <w:r w:rsidR="00365830" w:rsidRPr="00365830">
        <w:t xml:space="preserve"> workshop</w:t>
      </w:r>
      <w:r w:rsidRPr="00FC6B8D">
        <w:rPr>
          <w:u w:val="single"/>
        </w:rPr>
        <w:t xml:space="preserve"> no earlier than month 2</w:t>
      </w:r>
      <w:r>
        <w:rPr>
          <w:u w:val="single"/>
        </w:rPr>
        <w:t xml:space="preserve">0 </w:t>
      </w:r>
      <w:r w:rsidRPr="00B25A1A">
        <w:t>and all workshops completed</w:t>
      </w:r>
      <w:r>
        <w:rPr>
          <w:u w:val="single"/>
        </w:rPr>
        <w:t xml:space="preserve"> by month 30</w:t>
      </w:r>
    </w:p>
    <w:p w14:paraId="132B4E76" w14:textId="77777777" w:rsidR="00F31663" w:rsidRPr="00736CB0" w:rsidRDefault="00F31663" w:rsidP="00736F10">
      <w:pPr>
        <w:widowControl/>
        <w:tabs>
          <w:tab w:val="left" w:pos="720"/>
          <w:tab w:val="center" w:pos="4320"/>
          <w:tab w:val="right" w:pos="8640"/>
        </w:tabs>
        <w:adjustRightInd/>
        <w:textAlignment w:val="auto"/>
        <w:rPr>
          <w:i/>
          <w:szCs w:val="22"/>
        </w:rPr>
      </w:pPr>
    </w:p>
    <w:p w14:paraId="132B4E77" w14:textId="77777777" w:rsidR="00F31663" w:rsidRPr="00F31663" w:rsidRDefault="00F31663" w:rsidP="00736F10">
      <w:pPr>
        <w:widowControl/>
        <w:tabs>
          <w:tab w:val="right" w:pos="8640"/>
        </w:tabs>
        <w:adjustRightInd/>
        <w:ind w:left="1440" w:hanging="1440"/>
        <w:textAlignment w:val="auto"/>
        <w:rPr>
          <w:b/>
          <w:szCs w:val="22"/>
        </w:rPr>
      </w:pPr>
      <w:r w:rsidRPr="00F31663">
        <w:rPr>
          <w:b/>
          <w:szCs w:val="22"/>
        </w:rPr>
        <w:t xml:space="preserve">Component 3:  </w:t>
      </w:r>
      <w:r w:rsidR="00620051">
        <w:rPr>
          <w:b/>
        </w:rPr>
        <w:t>Institutionalization of sustainable resource mobilization</w:t>
      </w:r>
    </w:p>
    <w:p w14:paraId="132B4E78" w14:textId="77777777" w:rsidR="005317BE" w:rsidRDefault="00EF0331" w:rsidP="00736F10">
      <w:pPr>
        <w:pStyle w:val="AProdoc"/>
        <w:jc w:val="both"/>
      </w:pPr>
      <w:r>
        <w:t>Component 3</w:t>
      </w:r>
      <w:r w:rsidRPr="00F31663">
        <w:t xml:space="preserve"> builds on the coordination platforms developed un</w:t>
      </w:r>
      <w:r w:rsidR="00FC7007">
        <w:t>der the previous GEF CCCD project</w:t>
      </w:r>
      <w:r w:rsidRPr="00F31663">
        <w:t xml:space="preserve">. </w:t>
      </w:r>
      <w:r>
        <w:t xml:space="preserve"> </w:t>
      </w:r>
      <w:r w:rsidR="00FC7007">
        <w:t>The expected outcome under this component will be to strengthen financial sustainability through a few targeted outputs.  These include developing a</w:t>
      </w:r>
      <w:r w:rsidR="00130776">
        <w:t xml:space="preserve">n appropriate </w:t>
      </w:r>
      <w:r w:rsidR="005317BE">
        <w:t xml:space="preserve">system </w:t>
      </w:r>
      <w:r w:rsidR="00130776">
        <w:t xml:space="preserve">to </w:t>
      </w:r>
      <w:r w:rsidR="00454AD3">
        <w:t xml:space="preserve">accessing, </w:t>
      </w:r>
      <w:r w:rsidR="005317BE">
        <w:t>monitor</w:t>
      </w:r>
      <w:r w:rsidR="00454AD3">
        <w:t>ing, and tracking</w:t>
      </w:r>
      <w:r w:rsidR="005317BE">
        <w:t xml:space="preserve"> financial flows </w:t>
      </w:r>
      <w:r w:rsidR="00130776">
        <w:t xml:space="preserve">across </w:t>
      </w:r>
      <w:r w:rsidR="00454AD3">
        <w:t xml:space="preserve">various data </w:t>
      </w:r>
      <w:r w:rsidR="00130776">
        <w:t xml:space="preserve">sources.  A second output </w:t>
      </w:r>
      <w:r w:rsidR="005317BE">
        <w:t>will prepare a resource mobilization</w:t>
      </w:r>
      <w:r w:rsidR="005317BE" w:rsidRPr="00F31663">
        <w:t xml:space="preserve"> strategy </w:t>
      </w:r>
      <w:r w:rsidR="005317BE">
        <w:t>to secure funding for the short to medium-</w:t>
      </w:r>
      <w:r w:rsidR="005317BE" w:rsidRPr="00F31663">
        <w:t xml:space="preserve">term delivery of Rio </w:t>
      </w:r>
      <w:r w:rsidR="005317BE">
        <w:t>C</w:t>
      </w:r>
      <w:r w:rsidR="005317BE" w:rsidRPr="00F31663">
        <w:t>onvention objectives</w:t>
      </w:r>
      <w:r w:rsidR="005317BE">
        <w:t xml:space="preserve"> from </w:t>
      </w:r>
      <w:r w:rsidR="005317BE" w:rsidRPr="00F31663">
        <w:t>non-traditional, non-state s</w:t>
      </w:r>
      <w:r w:rsidR="005317BE">
        <w:t>ources of financing.</w:t>
      </w:r>
      <w:r w:rsidR="0067447F">
        <w:t xml:space="preserve">  </w:t>
      </w:r>
      <w:r w:rsidR="00130776">
        <w:t xml:space="preserve">A third output will develop capacities for Belize to formulate and pilot the implementation of </w:t>
      </w:r>
      <w:r w:rsidR="0067447F">
        <w:t>low carbon development strategies.</w:t>
      </w:r>
    </w:p>
    <w:p w14:paraId="132B4E79" w14:textId="77777777" w:rsidR="00091C09" w:rsidRPr="00091C09" w:rsidRDefault="00091C09" w:rsidP="00736F10">
      <w:pPr>
        <w:widowControl/>
        <w:adjustRightInd/>
        <w:ind w:left="1440" w:hanging="1440"/>
        <w:textAlignment w:val="auto"/>
        <w:rPr>
          <w:i/>
          <w:szCs w:val="22"/>
        </w:rPr>
      </w:pPr>
      <w:r w:rsidRPr="00091C09">
        <w:rPr>
          <w:i/>
          <w:szCs w:val="22"/>
        </w:rPr>
        <w:t>Outcome 3:</w:t>
      </w:r>
      <w:r>
        <w:rPr>
          <w:i/>
          <w:szCs w:val="22"/>
        </w:rPr>
        <w:tab/>
        <w:t xml:space="preserve">Institutional reforms </w:t>
      </w:r>
      <w:r w:rsidR="00620051">
        <w:rPr>
          <w:i/>
          <w:szCs w:val="22"/>
        </w:rPr>
        <w:t>and mobilized financial resources help</w:t>
      </w:r>
      <w:r>
        <w:rPr>
          <w:i/>
          <w:szCs w:val="22"/>
        </w:rPr>
        <w:t xml:space="preserve"> ensure long-term term achievement of </w:t>
      </w:r>
      <w:r w:rsidR="00620051">
        <w:rPr>
          <w:i/>
          <w:szCs w:val="22"/>
        </w:rPr>
        <w:t>Rio Convention obligations, among</w:t>
      </w:r>
      <w:r>
        <w:rPr>
          <w:i/>
          <w:szCs w:val="22"/>
        </w:rPr>
        <w:t xml:space="preserve"> other MEAs</w:t>
      </w:r>
    </w:p>
    <w:p w14:paraId="132B4E7A" w14:textId="77777777" w:rsidR="00091C09" w:rsidRDefault="00091C09" w:rsidP="00736F10">
      <w:pPr>
        <w:widowControl/>
        <w:adjustRightInd/>
        <w:ind w:left="1440" w:hanging="1440"/>
        <w:textAlignment w:val="auto"/>
        <w:rPr>
          <w:b/>
          <w:szCs w:val="22"/>
        </w:rPr>
      </w:pPr>
    </w:p>
    <w:p w14:paraId="132B4E7B" w14:textId="77777777" w:rsidR="00F31663" w:rsidRPr="00F31663" w:rsidRDefault="00F31663" w:rsidP="00736F10">
      <w:pPr>
        <w:widowControl/>
        <w:adjustRightInd/>
        <w:ind w:left="1440" w:hanging="1440"/>
        <w:textAlignment w:val="auto"/>
        <w:rPr>
          <w:b/>
          <w:szCs w:val="22"/>
        </w:rPr>
      </w:pPr>
      <w:r w:rsidRPr="00F31663">
        <w:rPr>
          <w:b/>
          <w:szCs w:val="22"/>
        </w:rPr>
        <w:t>Output 3.1:</w:t>
      </w:r>
      <w:r w:rsidRPr="00F31663">
        <w:rPr>
          <w:b/>
          <w:szCs w:val="22"/>
        </w:rPr>
        <w:tab/>
      </w:r>
      <w:r w:rsidR="00013627">
        <w:rPr>
          <w:b/>
          <w:szCs w:val="22"/>
        </w:rPr>
        <w:t>Improved monitoring of resource mobilization</w:t>
      </w:r>
    </w:p>
    <w:p w14:paraId="132B4E7C" w14:textId="77777777" w:rsidR="00013627" w:rsidRPr="006450A2" w:rsidRDefault="00620051" w:rsidP="00736F10">
      <w:pPr>
        <w:pStyle w:val="AProdoc"/>
        <w:jc w:val="both"/>
        <w:rPr>
          <w:szCs w:val="22"/>
        </w:rPr>
      </w:pPr>
      <w:r w:rsidRPr="006450A2">
        <w:rPr>
          <w:szCs w:val="22"/>
        </w:rPr>
        <w:t xml:space="preserve">This output will undertake activities to establish a mechanism to track resource contributions of non-state actors and related financial indicators that reaffirm the value of Rio Convention mainstreaming </w:t>
      </w:r>
      <w:r w:rsidR="0031732B" w:rsidRPr="006450A2">
        <w:rPr>
          <w:szCs w:val="22"/>
        </w:rPr>
        <w:t xml:space="preserve">while </w:t>
      </w:r>
      <w:r w:rsidRPr="006450A2">
        <w:rPr>
          <w:szCs w:val="22"/>
        </w:rPr>
        <w:t xml:space="preserve">satisfying national development priorities.  The tracking mechanism will </w:t>
      </w:r>
      <w:r w:rsidR="006450A2" w:rsidRPr="006450A2">
        <w:rPr>
          <w:szCs w:val="22"/>
        </w:rPr>
        <w:t xml:space="preserve">be consistent with recognized international standards and </w:t>
      </w:r>
      <w:r w:rsidRPr="006450A2">
        <w:rPr>
          <w:szCs w:val="22"/>
        </w:rPr>
        <w:t>contribute to the set of indicators deve</w:t>
      </w:r>
      <w:r w:rsidR="006450A2" w:rsidRPr="006450A2">
        <w:rPr>
          <w:szCs w:val="22"/>
        </w:rPr>
        <w:t xml:space="preserve">loped under Components 1 and 2 to </w:t>
      </w:r>
      <w:r w:rsidRPr="006450A2">
        <w:rPr>
          <w:szCs w:val="22"/>
        </w:rPr>
        <w:t xml:space="preserve">inform improved decision-making and development planning.  </w:t>
      </w:r>
      <w:r w:rsidR="006450A2">
        <w:rPr>
          <w:szCs w:val="22"/>
        </w:rPr>
        <w:t>A</w:t>
      </w:r>
      <w:r w:rsidR="006450A2" w:rsidRPr="006450A2">
        <w:rPr>
          <w:noProof/>
          <w:szCs w:val="22"/>
        </w:rPr>
        <w:t xml:space="preserve">ctivities </w:t>
      </w:r>
      <w:r w:rsidR="006450A2">
        <w:rPr>
          <w:noProof/>
          <w:szCs w:val="22"/>
        </w:rPr>
        <w:t xml:space="preserve">are designed </w:t>
      </w:r>
      <w:r w:rsidR="006450A2" w:rsidRPr="006450A2">
        <w:rPr>
          <w:noProof/>
          <w:szCs w:val="22"/>
        </w:rPr>
        <w:t xml:space="preserve">to improve the M&amp;E system and associated national capacities for the planning and monitoring of the MFFSD budget.  This will include a review of current bugetary practices and the literature on best practices and lessons learned as well as outreach to stakeholders in the civil sector.  </w:t>
      </w:r>
      <w:r w:rsidRPr="006450A2">
        <w:rPr>
          <w:szCs w:val="22"/>
        </w:rPr>
        <w:t xml:space="preserve">As with other project activities, this output will be implemented through a set of </w:t>
      </w:r>
      <w:r w:rsidR="00055322">
        <w:rPr>
          <w:szCs w:val="22"/>
        </w:rPr>
        <w:t>learning-by</w:t>
      </w:r>
      <w:r w:rsidRPr="006450A2">
        <w:rPr>
          <w:szCs w:val="22"/>
        </w:rPr>
        <w:t>-doing workshops and exercises to foster cr</w:t>
      </w:r>
      <w:r w:rsidRPr="006450A2">
        <w:rPr>
          <w:noProof/>
          <w:szCs w:val="22"/>
        </w:rPr>
        <w:t>itical thinking</w:t>
      </w:r>
      <w:r w:rsidR="006450A2">
        <w:rPr>
          <w:noProof/>
          <w:szCs w:val="22"/>
        </w:rPr>
        <w:t xml:space="preserve"> and better </w:t>
      </w:r>
      <w:r w:rsidR="00B97D32">
        <w:rPr>
          <w:noProof/>
          <w:szCs w:val="22"/>
        </w:rPr>
        <w:t>reinforce</w:t>
      </w:r>
      <w:r w:rsidR="006450A2">
        <w:rPr>
          <w:noProof/>
          <w:szCs w:val="22"/>
        </w:rPr>
        <w:t xml:space="preserve"> the skills developed</w:t>
      </w:r>
      <w:r w:rsidRPr="006450A2">
        <w:rPr>
          <w:noProof/>
          <w:szCs w:val="22"/>
        </w:rPr>
        <w:t>.</w:t>
      </w:r>
      <w:r w:rsidRPr="006450A2">
        <w:rPr>
          <w:szCs w:val="22"/>
          <w:u w:val="single"/>
        </w:rPr>
        <w:t xml:space="preserve"> </w:t>
      </w:r>
    </w:p>
    <w:p w14:paraId="132B4E7D" w14:textId="77777777" w:rsidR="00F31663" w:rsidRPr="00736CB0" w:rsidRDefault="00F31663" w:rsidP="00736F10">
      <w:pPr>
        <w:widowControl/>
        <w:tabs>
          <w:tab w:val="center" w:pos="4320"/>
          <w:tab w:val="right" w:pos="8640"/>
        </w:tabs>
        <w:adjustRightInd/>
        <w:textAlignment w:val="auto"/>
        <w:rPr>
          <w:b/>
          <w:szCs w:val="22"/>
        </w:rPr>
      </w:pPr>
      <w:r w:rsidRPr="00736CB0">
        <w:rPr>
          <w:b/>
          <w:szCs w:val="22"/>
        </w:rPr>
        <w:t>Activities:</w:t>
      </w:r>
    </w:p>
    <w:p w14:paraId="132B4E7E" w14:textId="77777777" w:rsidR="00F31663" w:rsidRPr="00736CB0" w:rsidRDefault="00F31663" w:rsidP="00736F10">
      <w:pPr>
        <w:widowControl/>
        <w:tabs>
          <w:tab w:val="center" w:pos="4320"/>
          <w:tab w:val="right" w:pos="8640"/>
        </w:tabs>
        <w:adjustRightInd/>
        <w:textAlignment w:val="auto"/>
        <w:rPr>
          <w:szCs w:val="22"/>
        </w:rPr>
      </w:pPr>
    </w:p>
    <w:p w14:paraId="132B4E7F" w14:textId="77777777" w:rsidR="0031732B" w:rsidRPr="000F78F5" w:rsidRDefault="00F31663" w:rsidP="00736F10">
      <w:pPr>
        <w:pStyle w:val="AActivity"/>
        <w:jc w:val="both"/>
      </w:pPr>
      <w:r>
        <w:rPr>
          <w:szCs w:val="22"/>
        </w:rPr>
        <w:t>3</w:t>
      </w:r>
      <w:r w:rsidRPr="00736CB0">
        <w:rPr>
          <w:szCs w:val="22"/>
        </w:rPr>
        <w:t>.1.</w:t>
      </w:r>
      <w:r w:rsidR="0031732B">
        <w:rPr>
          <w:szCs w:val="22"/>
        </w:rPr>
        <w:t>1:</w:t>
      </w:r>
      <w:r w:rsidR="0031732B">
        <w:rPr>
          <w:szCs w:val="22"/>
        </w:rPr>
        <w:tab/>
      </w:r>
      <w:r w:rsidR="0031732B" w:rsidRPr="00736CB0">
        <w:rPr>
          <w:szCs w:val="22"/>
        </w:rPr>
        <w:tab/>
      </w:r>
      <w:r w:rsidR="0031732B" w:rsidRPr="000F78F5">
        <w:t>Establish expert group of finance and economic experts</w:t>
      </w:r>
      <w:r w:rsidR="0031732B">
        <w:t xml:space="preserve"> from the government, private and non-</w:t>
      </w:r>
      <w:r w:rsidR="00B97D32">
        <w:t>government</w:t>
      </w:r>
      <w:r w:rsidR="0031732B">
        <w:t xml:space="preserve"> sectors to conduct an in-depth review </w:t>
      </w:r>
      <w:r w:rsidR="00B97D32">
        <w:t>of the</w:t>
      </w:r>
      <w:r w:rsidR="0031732B">
        <w:t xml:space="preserve"> current state of financial resource tracking in Belize.  The group will also </w:t>
      </w:r>
      <w:r w:rsidR="00B97D32">
        <w:t xml:space="preserve">serve to </w:t>
      </w:r>
      <w:r w:rsidR="0031732B" w:rsidRPr="000F78F5">
        <w:t xml:space="preserve">champion </w:t>
      </w:r>
      <w:r w:rsidR="004E5950">
        <w:t xml:space="preserve">overall </w:t>
      </w:r>
      <w:r w:rsidR="0031732B" w:rsidRPr="000F78F5">
        <w:t>resource mobilization efforts</w:t>
      </w:r>
      <w:r w:rsidR="00B97D32">
        <w:t xml:space="preserve"> of the project</w:t>
      </w:r>
      <w:r w:rsidR="0031732B" w:rsidRPr="000F78F5">
        <w:t xml:space="preserve">.  </w:t>
      </w:r>
    </w:p>
    <w:p w14:paraId="132B4E80" w14:textId="77777777" w:rsidR="0031732B" w:rsidRPr="000F78F5" w:rsidRDefault="0031732B" w:rsidP="00736F10">
      <w:pPr>
        <w:pStyle w:val="AIndicator"/>
        <w:jc w:val="both"/>
        <w:rPr>
          <w:u w:val="single"/>
        </w:rPr>
      </w:pPr>
      <w:r w:rsidRPr="000F78F5">
        <w:t>Target indicator:</w:t>
      </w:r>
      <w:r w:rsidRPr="000F78F5">
        <w:tab/>
      </w:r>
      <w:r w:rsidR="00852AA8">
        <w:t>E</w:t>
      </w:r>
      <w:r w:rsidRPr="000F78F5">
        <w:t xml:space="preserve">xpert working group </w:t>
      </w:r>
      <w:r w:rsidR="004E5950">
        <w:t>composed of at least 20 rotating members</w:t>
      </w:r>
      <w:r w:rsidR="00852AA8">
        <w:t xml:space="preserve"> convened</w:t>
      </w:r>
      <w:r w:rsidR="004E5950">
        <w:t xml:space="preserve"> </w:t>
      </w:r>
      <w:r w:rsidR="004E5950" w:rsidRPr="004E5950">
        <w:rPr>
          <w:u w:val="single"/>
        </w:rPr>
        <w:t>b</w:t>
      </w:r>
      <w:r w:rsidR="004E5950">
        <w:rPr>
          <w:u w:val="single"/>
        </w:rPr>
        <w:t>y month 23</w:t>
      </w:r>
    </w:p>
    <w:p w14:paraId="132B4E81" w14:textId="77777777" w:rsidR="00F31663" w:rsidRPr="00736CB0" w:rsidRDefault="00F31663" w:rsidP="00736F10">
      <w:pPr>
        <w:pStyle w:val="AIndicator"/>
        <w:jc w:val="both"/>
        <w:rPr>
          <w:szCs w:val="22"/>
        </w:rPr>
      </w:pPr>
      <w:r w:rsidRPr="00736CB0">
        <w:rPr>
          <w:szCs w:val="22"/>
        </w:rPr>
        <w:t>Target indicator:</w:t>
      </w:r>
      <w:r w:rsidRPr="00736CB0">
        <w:rPr>
          <w:szCs w:val="22"/>
        </w:rPr>
        <w:tab/>
      </w:r>
      <w:r w:rsidR="004E5950">
        <w:t>In-depth analysis of</w:t>
      </w:r>
      <w:r w:rsidR="00472AB3">
        <w:t xml:space="preserve"> current </w:t>
      </w:r>
      <w:r w:rsidR="004E5950">
        <w:t xml:space="preserve">financial </w:t>
      </w:r>
      <w:r w:rsidR="00472AB3">
        <w:t xml:space="preserve">tracking mechanisms in Belize </w:t>
      </w:r>
      <w:r w:rsidR="00EA6F68">
        <w:t xml:space="preserve">and best practices for their improvement </w:t>
      </w:r>
      <w:r w:rsidR="00472AB3">
        <w:t xml:space="preserve">drafted </w:t>
      </w:r>
      <w:r w:rsidR="00472AB3" w:rsidRPr="00472AB3">
        <w:rPr>
          <w:u w:val="single"/>
        </w:rPr>
        <w:t>by</w:t>
      </w:r>
      <w:r w:rsidR="00472AB3">
        <w:rPr>
          <w:u w:val="single"/>
        </w:rPr>
        <w:t xml:space="preserve"> month 2</w:t>
      </w:r>
      <w:r w:rsidR="004E5950">
        <w:rPr>
          <w:u w:val="single"/>
        </w:rPr>
        <w:t>5</w:t>
      </w:r>
      <w:r w:rsidR="00472AB3">
        <w:t>, peer-reviewed</w:t>
      </w:r>
      <w:r w:rsidR="004E5950">
        <w:t xml:space="preserve"> by expert finance working group,</w:t>
      </w:r>
      <w:r w:rsidR="00472AB3" w:rsidRPr="00472AB3">
        <w:rPr>
          <w:szCs w:val="22"/>
        </w:rPr>
        <w:t xml:space="preserve"> </w:t>
      </w:r>
      <w:r w:rsidR="00472AB3">
        <w:rPr>
          <w:szCs w:val="22"/>
        </w:rPr>
        <w:t xml:space="preserve">and finalized </w:t>
      </w:r>
      <w:r w:rsidR="004E5950">
        <w:rPr>
          <w:szCs w:val="22"/>
          <w:u w:val="single"/>
        </w:rPr>
        <w:t>by month 26</w:t>
      </w:r>
    </w:p>
    <w:p w14:paraId="132B4E82" w14:textId="77777777" w:rsidR="00F31663" w:rsidRPr="00736CB0" w:rsidRDefault="00F31663" w:rsidP="00736F10">
      <w:pPr>
        <w:widowControl/>
        <w:tabs>
          <w:tab w:val="left" w:pos="720"/>
          <w:tab w:val="center" w:pos="4320"/>
          <w:tab w:val="right" w:pos="8640"/>
        </w:tabs>
        <w:adjustRightInd/>
        <w:ind w:left="720" w:hanging="720"/>
        <w:textAlignment w:val="auto"/>
        <w:rPr>
          <w:szCs w:val="22"/>
        </w:rPr>
      </w:pPr>
    </w:p>
    <w:p w14:paraId="132B4E83" w14:textId="77777777" w:rsidR="00F31663" w:rsidRPr="00736CB0" w:rsidRDefault="00F31663" w:rsidP="00736F10">
      <w:pPr>
        <w:pStyle w:val="AActivity"/>
        <w:jc w:val="both"/>
      </w:pPr>
      <w:r>
        <w:lastRenderedPageBreak/>
        <w:t>3</w:t>
      </w:r>
      <w:r w:rsidRPr="00736CB0">
        <w:t>.1.2:</w:t>
      </w:r>
      <w:r w:rsidRPr="00736CB0">
        <w:tab/>
      </w:r>
      <w:r w:rsidR="004E5950">
        <w:t>Building</w:t>
      </w:r>
      <w:r w:rsidR="00472AB3">
        <w:t xml:space="preserve"> on </w:t>
      </w:r>
      <w:r w:rsidR="00EA6F68">
        <w:t xml:space="preserve">the analysis from </w:t>
      </w:r>
      <w:r w:rsidR="00472AB3">
        <w:t xml:space="preserve">Activity 3.1.1, </w:t>
      </w:r>
      <w:r w:rsidR="00276C2C">
        <w:t xml:space="preserve">prepare new guidelines for </w:t>
      </w:r>
      <w:r w:rsidR="00FB6255">
        <w:t>financial tracking mechanism</w:t>
      </w:r>
      <w:r w:rsidR="00C27BC8">
        <w:t xml:space="preserve"> </w:t>
      </w:r>
      <w:r w:rsidR="00EA6F68">
        <w:t xml:space="preserve">to ensure transparency and accountability </w:t>
      </w:r>
      <w:r w:rsidR="00C27BC8">
        <w:t xml:space="preserve">for </w:t>
      </w:r>
      <w:r w:rsidR="00EA6F68">
        <w:t xml:space="preserve">the management of </w:t>
      </w:r>
      <w:r w:rsidR="00C27BC8">
        <w:t>international and private finance flows</w:t>
      </w:r>
      <w:r w:rsidR="00FB6255">
        <w:t>.</w:t>
      </w:r>
    </w:p>
    <w:p w14:paraId="132B4E84" w14:textId="77777777" w:rsidR="00F31663" w:rsidRDefault="00F31663" w:rsidP="00736F10">
      <w:pPr>
        <w:pStyle w:val="AIndicator"/>
        <w:jc w:val="both"/>
        <w:rPr>
          <w:u w:val="single"/>
        </w:rPr>
      </w:pPr>
      <w:r w:rsidRPr="00736CB0">
        <w:t>Target indicator:</w:t>
      </w:r>
      <w:r w:rsidRPr="00736CB0">
        <w:tab/>
      </w:r>
      <w:r w:rsidR="00472AB3">
        <w:t xml:space="preserve"> </w:t>
      </w:r>
      <w:r w:rsidR="00276C2C">
        <w:t xml:space="preserve">Guidelines drafted </w:t>
      </w:r>
      <w:r w:rsidR="00472AB3" w:rsidRPr="00472AB3">
        <w:rPr>
          <w:u w:val="single"/>
        </w:rPr>
        <w:t>by month 27</w:t>
      </w:r>
      <w:r w:rsidR="00276C2C">
        <w:t xml:space="preserve">, peer-reviewed by expert group, NEAC, and Project Board </w:t>
      </w:r>
      <w:r w:rsidR="00276C2C" w:rsidRPr="00276C2C">
        <w:rPr>
          <w:u w:val="single"/>
        </w:rPr>
        <w:t xml:space="preserve">by month </w:t>
      </w:r>
      <w:r w:rsidR="00276C2C">
        <w:rPr>
          <w:u w:val="single"/>
        </w:rPr>
        <w:t>28</w:t>
      </w:r>
      <w:r w:rsidR="00276C2C">
        <w:t xml:space="preserve">, and finalized and officially endorsed </w:t>
      </w:r>
      <w:r w:rsidR="00276C2C" w:rsidRPr="00276C2C">
        <w:rPr>
          <w:u w:val="single"/>
        </w:rPr>
        <w:t xml:space="preserve">by month </w:t>
      </w:r>
      <w:r w:rsidR="00276C2C">
        <w:rPr>
          <w:u w:val="single"/>
        </w:rPr>
        <w:t>30</w:t>
      </w:r>
    </w:p>
    <w:p w14:paraId="132B4E85" w14:textId="77777777" w:rsidR="00F31663" w:rsidRPr="00736CB0" w:rsidRDefault="00F31663" w:rsidP="00736F10">
      <w:pPr>
        <w:widowControl/>
        <w:tabs>
          <w:tab w:val="left" w:pos="720"/>
          <w:tab w:val="center" w:pos="4320"/>
          <w:tab w:val="right" w:pos="8640"/>
        </w:tabs>
        <w:adjustRightInd/>
        <w:textAlignment w:val="auto"/>
        <w:rPr>
          <w:szCs w:val="22"/>
        </w:rPr>
      </w:pPr>
    </w:p>
    <w:p w14:paraId="132B4E86" w14:textId="77777777" w:rsidR="00F31663" w:rsidRPr="00736CB0" w:rsidRDefault="00F31663" w:rsidP="00736F10">
      <w:pPr>
        <w:widowControl/>
        <w:tabs>
          <w:tab w:val="left" w:pos="720"/>
          <w:tab w:val="center" w:pos="4320"/>
          <w:tab w:val="right" w:pos="8640"/>
        </w:tabs>
        <w:adjustRightInd/>
        <w:ind w:left="720" w:hanging="720"/>
        <w:textAlignment w:val="auto"/>
        <w:rPr>
          <w:szCs w:val="22"/>
        </w:rPr>
      </w:pPr>
      <w:r>
        <w:rPr>
          <w:szCs w:val="22"/>
        </w:rPr>
        <w:t>3.</w:t>
      </w:r>
      <w:r w:rsidRPr="00736CB0">
        <w:rPr>
          <w:szCs w:val="22"/>
        </w:rPr>
        <w:t>1.3:</w:t>
      </w:r>
      <w:r w:rsidRPr="00736CB0">
        <w:rPr>
          <w:szCs w:val="22"/>
        </w:rPr>
        <w:tab/>
      </w:r>
      <w:r w:rsidR="00276C2C">
        <w:rPr>
          <w:szCs w:val="22"/>
        </w:rPr>
        <w:t xml:space="preserve">Convene </w:t>
      </w:r>
      <w:r w:rsidR="00055322">
        <w:rPr>
          <w:szCs w:val="22"/>
        </w:rPr>
        <w:t>learning-by</w:t>
      </w:r>
      <w:r w:rsidR="00276C2C">
        <w:rPr>
          <w:szCs w:val="22"/>
        </w:rPr>
        <w:t xml:space="preserve">-doing workshops to institutionalize revised guidelines for </w:t>
      </w:r>
      <w:r w:rsidR="008A3EC5">
        <w:rPr>
          <w:szCs w:val="22"/>
        </w:rPr>
        <w:t xml:space="preserve">improved </w:t>
      </w:r>
      <w:r w:rsidR="00FB6255">
        <w:rPr>
          <w:szCs w:val="22"/>
        </w:rPr>
        <w:t>tracking</w:t>
      </w:r>
      <w:r w:rsidR="00276C2C">
        <w:rPr>
          <w:szCs w:val="22"/>
        </w:rPr>
        <w:t xml:space="preserve"> of financial flows</w:t>
      </w:r>
      <w:r w:rsidR="00FB6255">
        <w:rPr>
          <w:szCs w:val="22"/>
        </w:rPr>
        <w:t>.</w:t>
      </w:r>
    </w:p>
    <w:p w14:paraId="132B4E87" w14:textId="77777777" w:rsidR="00F31663" w:rsidRDefault="00F31663" w:rsidP="00736F10">
      <w:pPr>
        <w:pStyle w:val="AIndicator"/>
        <w:jc w:val="both"/>
      </w:pPr>
      <w:r w:rsidRPr="00736CB0">
        <w:t>Target indicator:</w:t>
      </w:r>
      <w:r w:rsidRPr="00736CB0">
        <w:tab/>
      </w:r>
      <w:r w:rsidR="00472AB3">
        <w:t xml:space="preserve">Convene a series of four (4) </w:t>
      </w:r>
      <w:r w:rsidR="00055322">
        <w:t>learning-by</w:t>
      </w:r>
      <w:r w:rsidR="00277BD0">
        <w:t xml:space="preserve">-doing </w:t>
      </w:r>
      <w:r w:rsidR="00472AB3">
        <w:t xml:space="preserve">workshops </w:t>
      </w:r>
      <w:r w:rsidR="00277BD0">
        <w:t>to</w:t>
      </w:r>
      <w:r w:rsidR="005D4F1D">
        <w:t xml:space="preserve"> pilot</w:t>
      </w:r>
      <w:r w:rsidR="00472AB3">
        <w:t xml:space="preserve"> the improved </w:t>
      </w:r>
      <w:r w:rsidR="00276C2C">
        <w:t xml:space="preserve">guidelines for </w:t>
      </w:r>
      <w:r w:rsidR="00472AB3">
        <w:t xml:space="preserve">financial tracking </w:t>
      </w:r>
      <w:r w:rsidR="00276C2C">
        <w:t xml:space="preserve">with no fewer than 25 unique stakeholders at each workshop.  All workshops shall </w:t>
      </w:r>
      <w:r w:rsidR="00472AB3">
        <w:t xml:space="preserve">be completed </w:t>
      </w:r>
      <w:r w:rsidR="00472AB3" w:rsidRPr="00472AB3">
        <w:rPr>
          <w:u w:val="single"/>
        </w:rPr>
        <w:t xml:space="preserve">by month </w:t>
      </w:r>
      <w:r w:rsidR="00276C2C">
        <w:rPr>
          <w:u w:val="single"/>
        </w:rPr>
        <w:t>33</w:t>
      </w:r>
      <w:r w:rsidR="00472AB3">
        <w:t xml:space="preserve"> </w:t>
      </w:r>
    </w:p>
    <w:p w14:paraId="132B4E88" w14:textId="77777777" w:rsidR="00F31663" w:rsidRPr="00736CB0" w:rsidRDefault="00F31663" w:rsidP="00736F10">
      <w:pPr>
        <w:widowControl/>
        <w:tabs>
          <w:tab w:val="left" w:pos="720"/>
          <w:tab w:val="left" w:pos="2430"/>
          <w:tab w:val="center" w:pos="4320"/>
          <w:tab w:val="right" w:pos="8640"/>
        </w:tabs>
        <w:adjustRightInd/>
        <w:textAlignment w:val="auto"/>
        <w:rPr>
          <w:szCs w:val="22"/>
        </w:rPr>
      </w:pPr>
    </w:p>
    <w:p w14:paraId="132B4E89" w14:textId="77777777" w:rsidR="00620051" w:rsidRPr="009F02A5" w:rsidRDefault="00620051" w:rsidP="00736F10">
      <w:pPr>
        <w:widowControl/>
        <w:adjustRightInd/>
        <w:ind w:left="1440" w:hanging="1440"/>
        <w:textAlignment w:val="auto"/>
        <w:rPr>
          <w:b/>
          <w:szCs w:val="22"/>
        </w:rPr>
      </w:pPr>
      <w:r w:rsidRPr="0002748E">
        <w:rPr>
          <w:b/>
          <w:szCs w:val="22"/>
        </w:rPr>
        <w:t>Output 3.2:</w:t>
      </w:r>
      <w:r w:rsidRPr="0002748E">
        <w:rPr>
          <w:b/>
          <w:szCs w:val="22"/>
        </w:rPr>
        <w:tab/>
      </w:r>
      <w:r>
        <w:rPr>
          <w:b/>
          <w:szCs w:val="22"/>
        </w:rPr>
        <w:t>Resource mobilization strategy for the financial sustainability of</w:t>
      </w:r>
      <w:r>
        <w:rPr>
          <w:b/>
        </w:rPr>
        <w:t xml:space="preserve"> global environment outcomes</w:t>
      </w:r>
    </w:p>
    <w:p w14:paraId="132B4E8A" w14:textId="77777777" w:rsidR="00620051" w:rsidRPr="00972D4B" w:rsidRDefault="00620051" w:rsidP="00736F10">
      <w:pPr>
        <w:pStyle w:val="AProdoc"/>
        <w:widowControl/>
        <w:adjustRightInd/>
        <w:jc w:val="both"/>
        <w:textAlignment w:val="auto"/>
        <w:rPr>
          <w:szCs w:val="22"/>
        </w:rPr>
      </w:pPr>
      <w:r>
        <w:t>Complementing output 3.1, activities under Output 3.2 will seek to garner financial support to implement activities for the delivery of global environmental benefits.  This support will come in the form of n</w:t>
      </w:r>
      <w:r w:rsidRPr="00F31663">
        <w:t xml:space="preserve">egotiated commitments to finance </w:t>
      </w:r>
      <w:r>
        <w:t xml:space="preserve">needed activities from a variety of sources, including </w:t>
      </w:r>
      <w:r w:rsidRPr="00F31663">
        <w:t>government budgetary allocations and other national sources</w:t>
      </w:r>
      <w:r>
        <w:t>.  This output will inform the development of a resource mobiliz</w:t>
      </w:r>
      <w:r w:rsidR="00061DA3">
        <w:t xml:space="preserve">ation strategy and action plan to bolster </w:t>
      </w:r>
      <w:r>
        <w:t>the financial sustai</w:t>
      </w:r>
      <w:r w:rsidR="005D4F1D">
        <w:t>nability of project outcomes</w:t>
      </w:r>
      <w:r>
        <w:t>.  Formulation of the</w:t>
      </w:r>
      <w:r w:rsidRPr="00354940">
        <w:t xml:space="preserve"> resource mobilization strategy </w:t>
      </w:r>
      <w:r>
        <w:t>will include</w:t>
      </w:r>
      <w:r w:rsidRPr="00354940">
        <w:t xml:space="preserve"> a number of activities that will be targeted to ensuring the sustainability of the </w:t>
      </w:r>
      <w:r>
        <w:t xml:space="preserve">updated EIA and SEA processes, </w:t>
      </w:r>
      <w:r w:rsidRPr="00354940">
        <w:t xml:space="preserve">as well as monitoring and enforcing </w:t>
      </w:r>
      <w:r>
        <w:t xml:space="preserve">Belize’s </w:t>
      </w:r>
      <w:r w:rsidRPr="00354940">
        <w:t xml:space="preserve">environmental legislation.  To this end, activities will include an in-depth analysis of the financing needs, as well as </w:t>
      </w:r>
      <w:r w:rsidR="00187486">
        <w:t xml:space="preserve">an </w:t>
      </w:r>
      <w:r w:rsidRPr="00354940">
        <w:t>assess</w:t>
      </w:r>
      <w:r w:rsidR="00187486">
        <w:t>ment of</w:t>
      </w:r>
      <w:r w:rsidRPr="00354940">
        <w:t xml:space="preserve"> the economic impacts of </w:t>
      </w:r>
      <w:r w:rsidRPr="00972D4B">
        <w:t>enforcement</w:t>
      </w:r>
      <w:r w:rsidR="00A03649">
        <w:rPr>
          <w:noProof/>
          <w:szCs w:val="22"/>
        </w:rPr>
        <w:t xml:space="preserve">, and </w:t>
      </w:r>
      <w:r>
        <w:rPr>
          <w:noProof/>
          <w:szCs w:val="22"/>
        </w:rPr>
        <w:t>a series o</w:t>
      </w:r>
      <w:r w:rsidR="00A03649">
        <w:rPr>
          <w:noProof/>
          <w:szCs w:val="22"/>
        </w:rPr>
        <w:t>f awareness-raising dialogues</w:t>
      </w:r>
      <w:r>
        <w:rPr>
          <w:noProof/>
          <w:szCs w:val="22"/>
        </w:rPr>
        <w:t>.</w:t>
      </w:r>
    </w:p>
    <w:p w14:paraId="132B4E8B" w14:textId="77777777" w:rsidR="00F31663" w:rsidRPr="00736CB0" w:rsidRDefault="00F31663" w:rsidP="00736F10">
      <w:pPr>
        <w:widowControl/>
        <w:tabs>
          <w:tab w:val="center" w:pos="4320"/>
          <w:tab w:val="right" w:pos="8640"/>
        </w:tabs>
        <w:adjustRightInd/>
        <w:textAlignment w:val="auto"/>
        <w:rPr>
          <w:b/>
          <w:szCs w:val="22"/>
        </w:rPr>
      </w:pPr>
      <w:r w:rsidRPr="00736CB0">
        <w:rPr>
          <w:b/>
          <w:szCs w:val="22"/>
        </w:rPr>
        <w:t>Activities:</w:t>
      </w:r>
    </w:p>
    <w:p w14:paraId="132B4E8C" w14:textId="77777777" w:rsidR="0018577F" w:rsidRPr="00451BD9" w:rsidRDefault="0018577F" w:rsidP="00736F10">
      <w:pPr>
        <w:pStyle w:val="AIndicator"/>
        <w:ind w:left="0" w:firstLine="0"/>
        <w:jc w:val="both"/>
        <w:rPr>
          <w:highlight w:val="yellow"/>
        </w:rPr>
      </w:pPr>
    </w:p>
    <w:p w14:paraId="132B4E8D" w14:textId="77777777" w:rsidR="0018577F" w:rsidRPr="00C00AEF" w:rsidRDefault="0018577F" w:rsidP="00736F10">
      <w:pPr>
        <w:pStyle w:val="AActivity"/>
        <w:jc w:val="both"/>
      </w:pPr>
      <w:r>
        <w:t>3.2.</w:t>
      </w:r>
      <w:r w:rsidR="00187486">
        <w:t>1</w:t>
      </w:r>
      <w:r w:rsidRPr="00C00AEF">
        <w:t>:</w:t>
      </w:r>
      <w:r w:rsidRPr="00C00AEF">
        <w:tab/>
      </w:r>
      <w:r w:rsidRPr="00305987">
        <w:t>Undertake</w:t>
      </w:r>
      <w:r w:rsidRPr="00C00AEF">
        <w:t xml:space="preserve"> an in-depth financial and economic analysis of the monitoring and enforcement of environmental legislation</w:t>
      </w:r>
      <w:r w:rsidR="00A415C5">
        <w:t xml:space="preserve"> in Belize</w:t>
      </w:r>
      <w:r w:rsidRPr="00C00AEF">
        <w:t>.</w:t>
      </w:r>
    </w:p>
    <w:p w14:paraId="132B4E8E" w14:textId="77777777" w:rsidR="0018577F" w:rsidRPr="00C00AEF" w:rsidRDefault="0018577F" w:rsidP="00736F10">
      <w:pPr>
        <w:pStyle w:val="AIndicator"/>
        <w:jc w:val="both"/>
      </w:pPr>
      <w:r w:rsidRPr="00C00AEF">
        <w:t>Target indicator:</w:t>
      </w:r>
      <w:r w:rsidRPr="00C00AEF">
        <w:tab/>
      </w:r>
      <w:r w:rsidR="00187486">
        <w:t xml:space="preserve">In-depth analytical report on financial and economic environment </w:t>
      </w:r>
      <w:r w:rsidRPr="00C00AEF">
        <w:t>drafted</w:t>
      </w:r>
      <w:r w:rsidR="00187486" w:rsidRPr="00187486">
        <w:rPr>
          <w:u w:val="single"/>
        </w:rPr>
        <w:t xml:space="preserve"> </w:t>
      </w:r>
      <w:r w:rsidR="00187486" w:rsidRPr="00C00AEF">
        <w:rPr>
          <w:u w:val="single"/>
        </w:rPr>
        <w:t xml:space="preserve">by month </w:t>
      </w:r>
      <w:r w:rsidR="00187486">
        <w:rPr>
          <w:u w:val="single"/>
        </w:rPr>
        <w:t>25</w:t>
      </w:r>
      <w:r w:rsidRPr="00C00AEF">
        <w:t>, peer-reviewed</w:t>
      </w:r>
      <w:r w:rsidR="0067447F">
        <w:t xml:space="preserve"> by expert group</w:t>
      </w:r>
      <w:r w:rsidRPr="00C00AEF">
        <w:t xml:space="preserve">, and finalized </w:t>
      </w:r>
      <w:r w:rsidRPr="00C00AEF">
        <w:rPr>
          <w:u w:val="single"/>
        </w:rPr>
        <w:t xml:space="preserve">by month </w:t>
      </w:r>
      <w:r w:rsidR="00472AB3">
        <w:rPr>
          <w:u w:val="single"/>
        </w:rPr>
        <w:t>2</w:t>
      </w:r>
      <w:r w:rsidR="00187486">
        <w:rPr>
          <w:u w:val="single"/>
        </w:rPr>
        <w:t>6</w:t>
      </w:r>
    </w:p>
    <w:p w14:paraId="132B4E8F" w14:textId="77777777" w:rsidR="0018577F" w:rsidRPr="00C00AEF" w:rsidRDefault="0018577F" w:rsidP="00736F10">
      <w:pPr>
        <w:pStyle w:val="Footer"/>
        <w:tabs>
          <w:tab w:val="left" w:pos="540"/>
          <w:tab w:val="left" w:pos="1440"/>
        </w:tabs>
        <w:ind w:left="540" w:hanging="540"/>
        <w:rPr>
          <w:szCs w:val="22"/>
        </w:rPr>
      </w:pPr>
    </w:p>
    <w:p w14:paraId="132B4E90" w14:textId="77777777" w:rsidR="0018577F" w:rsidRPr="00C00AEF" w:rsidRDefault="0018577F" w:rsidP="00736F10">
      <w:pPr>
        <w:pStyle w:val="AActivity"/>
        <w:jc w:val="both"/>
      </w:pPr>
      <w:r>
        <w:t>3.2</w:t>
      </w:r>
      <w:r w:rsidRPr="00C00AEF">
        <w:t>.</w:t>
      </w:r>
      <w:r w:rsidR="00187486">
        <w:t>2</w:t>
      </w:r>
      <w:r w:rsidRPr="00C00AEF">
        <w:t>:</w:t>
      </w:r>
      <w:r w:rsidRPr="00C00AEF">
        <w:tab/>
        <w:t>Identify best practices and innovative financ</w:t>
      </w:r>
      <w:r w:rsidR="00041C42">
        <w:t>ial and economic instruments for resource mobilization</w:t>
      </w:r>
      <w:r w:rsidRPr="00C00AEF">
        <w:t xml:space="preserve">.  This will take the form of a feasibility study and broad consultations on the strategic choice of instruments </w:t>
      </w:r>
      <w:r w:rsidR="00A415C5" w:rsidRPr="00C00AEF">
        <w:t xml:space="preserve">to advance the </w:t>
      </w:r>
      <w:r w:rsidR="00A415C5">
        <w:t xml:space="preserve">use </w:t>
      </w:r>
      <w:r w:rsidR="00A415C5" w:rsidRPr="00C00AEF">
        <w:t xml:space="preserve">of </w:t>
      </w:r>
      <w:r w:rsidR="00A415C5">
        <w:t xml:space="preserve">natural resource valuation in development </w:t>
      </w:r>
      <w:r w:rsidR="00A415C5" w:rsidRPr="00C00AEF">
        <w:t>and compliance of environmental legislation for the global environment</w:t>
      </w:r>
      <w:r w:rsidR="00041C42">
        <w:t xml:space="preserve">. </w:t>
      </w:r>
    </w:p>
    <w:p w14:paraId="132B4E91" w14:textId="77777777" w:rsidR="00A415C5" w:rsidRDefault="0018577F" w:rsidP="00736F10">
      <w:pPr>
        <w:pStyle w:val="AIndicator"/>
        <w:jc w:val="both"/>
        <w:rPr>
          <w:u w:val="single"/>
        </w:rPr>
      </w:pPr>
      <w:r w:rsidRPr="00C00AEF">
        <w:t>Target indicator:</w:t>
      </w:r>
      <w:r w:rsidRPr="00C00AEF">
        <w:tab/>
        <w:t xml:space="preserve">Feasibility study on financial and economic instruments </w:t>
      </w:r>
      <w:r w:rsidR="0067447F">
        <w:t>drafted by, peer-reviewed by expert group</w:t>
      </w:r>
      <w:r w:rsidRPr="00C00AEF">
        <w:t xml:space="preserve"> </w:t>
      </w:r>
      <w:r w:rsidRPr="00C00AEF">
        <w:rPr>
          <w:u w:val="single"/>
        </w:rPr>
        <w:t xml:space="preserve">by month </w:t>
      </w:r>
      <w:proofErr w:type="gramStart"/>
      <w:r w:rsidR="000827A7">
        <w:rPr>
          <w:u w:val="single"/>
        </w:rPr>
        <w:t>28</w:t>
      </w:r>
      <w:r w:rsidR="0067447F" w:rsidRPr="0067447F">
        <w:t>,</w:t>
      </w:r>
      <w:proofErr w:type="gramEnd"/>
      <w:r w:rsidR="0067447F" w:rsidRPr="0067447F">
        <w:t xml:space="preserve"> and finalized </w:t>
      </w:r>
      <w:r w:rsidR="00A415C5">
        <w:rPr>
          <w:u w:val="single"/>
        </w:rPr>
        <w:t>by month 30</w:t>
      </w:r>
    </w:p>
    <w:p w14:paraId="132B4E92" w14:textId="77777777" w:rsidR="00A415C5" w:rsidRDefault="00A415C5" w:rsidP="00736F10">
      <w:pPr>
        <w:pStyle w:val="AIndicator"/>
        <w:jc w:val="both"/>
      </w:pPr>
    </w:p>
    <w:p w14:paraId="132B4E93" w14:textId="77777777" w:rsidR="00C35C3E" w:rsidRPr="003843D4" w:rsidRDefault="00C35C3E" w:rsidP="00736F10">
      <w:pPr>
        <w:pStyle w:val="AActivity"/>
        <w:jc w:val="both"/>
        <w:rPr>
          <w:rFonts w:eastAsia="Calibri"/>
        </w:rPr>
      </w:pPr>
      <w:r>
        <w:t>3.2</w:t>
      </w:r>
      <w:r w:rsidRPr="003843D4">
        <w:rPr>
          <w:szCs w:val="22"/>
        </w:rPr>
        <w:t>.</w:t>
      </w:r>
      <w:r>
        <w:rPr>
          <w:szCs w:val="22"/>
        </w:rPr>
        <w:t>3</w:t>
      </w:r>
      <w:r w:rsidRPr="003843D4">
        <w:rPr>
          <w:szCs w:val="22"/>
        </w:rPr>
        <w:t>:</w:t>
      </w:r>
      <w:r w:rsidRPr="003843D4">
        <w:rPr>
          <w:szCs w:val="22"/>
        </w:rPr>
        <w:tab/>
      </w:r>
      <w:r>
        <w:rPr>
          <w:szCs w:val="22"/>
        </w:rPr>
        <w:t>F</w:t>
      </w:r>
      <w:r w:rsidRPr="003843D4">
        <w:rPr>
          <w:rFonts w:eastAsia="Calibri"/>
        </w:rPr>
        <w:t>ormulate operational procedures for the allocation of resources to finance decentralized resource management that delivers global environmental benefits</w:t>
      </w:r>
      <w:r w:rsidRPr="003843D4">
        <w:rPr>
          <w:szCs w:val="22"/>
        </w:rPr>
        <w:t>.  These will be tested during project implementation and finalized by t</w:t>
      </w:r>
      <w:r>
        <w:rPr>
          <w:szCs w:val="22"/>
        </w:rPr>
        <w:t>he end of the project into the r</w:t>
      </w:r>
      <w:r w:rsidRPr="003843D4">
        <w:rPr>
          <w:szCs w:val="22"/>
        </w:rPr>
        <w:t xml:space="preserve">esource </w:t>
      </w:r>
      <w:r>
        <w:rPr>
          <w:szCs w:val="22"/>
        </w:rPr>
        <w:t>m</w:t>
      </w:r>
      <w:r w:rsidRPr="003843D4">
        <w:rPr>
          <w:szCs w:val="22"/>
        </w:rPr>
        <w:t xml:space="preserve">obilization </w:t>
      </w:r>
      <w:r>
        <w:rPr>
          <w:szCs w:val="22"/>
        </w:rPr>
        <w:t>s</w:t>
      </w:r>
      <w:r w:rsidRPr="003843D4">
        <w:rPr>
          <w:szCs w:val="22"/>
        </w:rPr>
        <w:t>trategy’s accompanying operational manual.</w:t>
      </w:r>
    </w:p>
    <w:p w14:paraId="132B4E94" w14:textId="77777777" w:rsidR="00C35C3E" w:rsidRPr="003843D4" w:rsidRDefault="00C35C3E" w:rsidP="00736F10">
      <w:pPr>
        <w:pStyle w:val="AIndicator"/>
        <w:tabs>
          <w:tab w:val="left" w:pos="1356"/>
        </w:tabs>
        <w:jc w:val="both"/>
      </w:pPr>
      <w:r w:rsidRPr="003843D4">
        <w:t>Target indicator:</w:t>
      </w:r>
      <w:r w:rsidRPr="003843D4">
        <w:tab/>
        <w:t xml:space="preserve">Operational procedures drafted </w:t>
      </w:r>
      <w:r w:rsidRPr="003843D4">
        <w:rPr>
          <w:u w:val="single"/>
        </w:rPr>
        <w:t xml:space="preserve">by month </w:t>
      </w:r>
      <w:r>
        <w:rPr>
          <w:u w:val="single"/>
        </w:rPr>
        <w:t>26</w:t>
      </w:r>
    </w:p>
    <w:p w14:paraId="132B4E95" w14:textId="77777777" w:rsidR="00C35C3E" w:rsidRPr="003843D4" w:rsidRDefault="00C35C3E" w:rsidP="00736F10">
      <w:pPr>
        <w:pStyle w:val="AIndicator"/>
        <w:jc w:val="both"/>
        <w:rPr>
          <w:u w:val="single"/>
        </w:rPr>
      </w:pPr>
      <w:r w:rsidRPr="003843D4">
        <w:t>Target indicator:</w:t>
      </w:r>
      <w:r w:rsidRPr="003843D4">
        <w:tab/>
        <w:t xml:space="preserve">Operational procedures tested and piloted </w:t>
      </w:r>
      <w:r w:rsidRPr="003843D4">
        <w:rPr>
          <w:u w:val="single"/>
        </w:rPr>
        <w:t>by month 30</w:t>
      </w:r>
      <w:r w:rsidRPr="003843D4">
        <w:t xml:space="preserve">, and approved </w:t>
      </w:r>
      <w:r w:rsidRPr="003843D4">
        <w:rPr>
          <w:u w:val="single"/>
        </w:rPr>
        <w:t>by m</w:t>
      </w:r>
      <w:r>
        <w:rPr>
          <w:u w:val="single"/>
        </w:rPr>
        <w:t>onth 31</w:t>
      </w:r>
    </w:p>
    <w:p w14:paraId="132B4E96" w14:textId="77777777" w:rsidR="00C35C3E" w:rsidRDefault="00C35C3E" w:rsidP="00736F10">
      <w:pPr>
        <w:pStyle w:val="AIndicator"/>
        <w:jc w:val="both"/>
      </w:pPr>
      <w:r w:rsidRPr="003843D4">
        <w:t>Target indicator:</w:t>
      </w:r>
      <w:r w:rsidRPr="003843D4">
        <w:tab/>
      </w:r>
      <w:r w:rsidRPr="003843D4">
        <w:rPr>
          <w:u w:val="single"/>
        </w:rPr>
        <w:t>By month 36</w:t>
      </w:r>
      <w:r w:rsidRPr="003843D4">
        <w:t xml:space="preserve">, the independent final evaluation determines that </w:t>
      </w:r>
      <w:r>
        <w:t>project outcomes are on</w:t>
      </w:r>
      <w:r w:rsidRPr="003843D4">
        <w:t xml:space="preserve"> solid ground to raise and allocate funds</w:t>
      </w:r>
    </w:p>
    <w:p w14:paraId="132B4E97" w14:textId="77777777" w:rsidR="00C35C3E" w:rsidRDefault="00C35C3E" w:rsidP="00736F10">
      <w:pPr>
        <w:pStyle w:val="AActivity"/>
        <w:jc w:val="both"/>
      </w:pPr>
    </w:p>
    <w:p w14:paraId="132B4E98" w14:textId="77777777" w:rsidR="0018577F" w:rsidRPr="001B76E4" w:rsidRDefault="0018577F" w:rsidP="00736F10">
      <w:pPr>
        <w:pStyle w:val="AActivity"/>
        <w:jc w:val="both"/>
      </w:pPr>
      <w:r>
        <w:t>3.2</w:t>
      </w:r>
      <w:r w:rsidRPr="001B76E4">
        <w:t>.</w:t>
      </w:r>
      <w:r w:rsidR="00C35C3E">
        <w:t>4</w:t>
      </w:r>
      <w:r w:rsidRPr="001B76E4">
        <w:t>:</w:t>
      </w:r>
      <w:r w:rsidRPr="001B76E4">
        <w:tab/>
        <w:t xml:space="preserve">Taking into account </w:t>
      </w:r>
      <w:r>
        <w:t xml:space="preserve">the </w:t>
      </w:r>
      <w:r w:rsidRPr="0018577F">
        <w:rPr>
          <w:i/>
        </w:rPr>
        <w:t>Horizon 2030</w:t>
      </w:r>
      <w:r>
        <w:t xml:space="preserve"> </w:t>
      </w:r>
      <w:r w:rsidRPr="001B76E4">
        <w:t>national development framework as well as the</w:t>
      </w:r>
      <w:r>
        <w:t xml:space="preserve"> </w:t>
      </w:r>
      <w:r>
        <w:rPr>
          <w:i/>
        </w:rPr>
        <w:t>Medium-Term Development Strategy 2010-2013</w:t>
      </w:r>
      <w:r>
        <w:rPr>
          <w:i/>
        </w:rPr>
        <w:tab/>
      </w:r>
      <w:r w:rsidRPr="001B76E4">
        <w:t xml:space="preserve">, draft a resource mobilization strategy.  This strategy will </w:t>
      </w:r>
      <w:r w:rsidRPr="001B76E4">
        <w:lastRenderedPageBreak/>
        <w:t>be informed by best practices and lessons learned from other similar national environmen</w:t>
      </w:r>
      <w:r w:rsidR="00933809">
        <w:t>tal funds, including activity 3.2</w:t>
      </w:r>
      <w:r w:rsidRPr="001B76E4">
        <w:t xml:space="preserve">.3.  </w:t>
      </w:r>
      <w:r w:rsidR="000827A7">
        <w:t>The</w:t>
      </w:r>
      <w:r w:rsidRPr="001B76E4">
        <w:t xml:space="preserve"> </w:t>
      </w:r>
      <w:r w:rsidR="00583E58">
        <w:t>resource mobilization strategy</w:t>
      </w:r>
      <w:r w:rsidR="00583E58" w:rsidRPr="00583E58">
        <w:t xml:space="preserve"> </w:t>
      </w:r>
      <w:r w:rsidR="00583E58">
        <w:t xml:space="preserve">will identify </w:t>
      </w:r>
      <w:r w:rsidR="00583E58" w:rsidRPr="001B76E4">
        <w:t>good practices for raising and allocating funds to achieve global environmental targets throug</w:t>
      </w:r>
      <w:r w:rsidR="00583E58">
        <w:t>h decentralized decision-making</w:t>
      </w:r>
    </w:p>
    <w:p w14:paraId="132B4E99" w14:textId="77777777" w:rsidR="0018577F" w:rsidRPr="001B76E4" w:rsidRDefault="00583E58" w:rsidP="00736F10">
      <w:pPr>
        <w:pStyle w:val="AIndicator"/>
        <w:tabs>
          <w:tab w:val="left" w:pos="1440"/>
        </w:tabs>
        <w:jc w:val="both"/>
      </w:pPr>
      <w:r>
        <w:t>Target indicator:</w:t>
      </w:r>
      <w:r>
        <w:tab/>
        <w:t>R</w:t>
      </w:r>
      <w:r w:rsidR="0018577F" w:rsidRPr="001B76E4">
        <w:t>esource mo</w:t>
      </w:r>
      <w:r w:rsidR="0018577F">
        <w:t xml:space="preserve">bilization strategy </w:t>
      </w:r>
      <w:r>
        <w:t xml:space="preserve">is drafted </w:t>
      </w:r>
      <w:r w:rsidR="0018577F" w:rsidRPr="003843D4">
        <w:rPr>
          <w:u w:val="single"/>
        </w:rPr>
        <w:t>by month 2</w:t>
      </w:r>
      <w:r w:rsidR="000827A7">
        <w:rPr>
          <w:u w:val="single"/>
        </w:rPr>
        <w:t>8</w:t>
      </w:r>
      <w:r>
        <w:t xml:space="preserve">, peer-reviewed </w:t>
      </w:r>
      <w:r w:rsidRPr="00583E58">
        <w:rPr>
          <w:u w:val="single"/>
        </w:rPr>
        <w:t xml:space="preserve">by month </w:t>
      </w:r>
      <w:proofErr w:type="gramStart"/>
      <w:r w:rsidRPr="00583E58">
        <w:rPr>
          <w:u w:val="single"/>
        </w:rPr>
        <w:t>29</w:t>
      </w:r>
      <w:r>
        <w:t>,</w:t>
      </w:r>
      <w:proofErr w:type="gramEnd"/>
      <w:r>
        <w:t xml:space="preserve"> and finalized </w:t>
      </w:r>
      <w:r>
        <w:rPr>
          <w:u w:val="single"/>
        </w:rPr>
        <w:t>by month 32</w:t>
      </w:r>
    </w:p>
    <w:p w14:paraId="132B4E9A" w14:textId="77777777" w:rsidR="0018577F" w:rsidRPr="001B76E4" w:rsidRDefault="0018577F" w:rsidP="00736F10">
      <w:pPr>
        <w:pStyle w:val="AIndicator"/>
        <w:jc w:val="both"/>
      </w:pPr>
      <w:r w:rsidRPr="001B76E4">
        <w:t>Target indicator:</w:t>
      </w:r>
      <w:r w:rsidRPr="001B76E4">
        <w:tab/>
        <w:t>Resource mobilization strategy approved</w:t>
      </w:r>
      <w:r w:rsidR="00933809">
        <w:t xml:space="preserve"> by Project Board</w:t>
      </w:r>
      <w:r w:rsidRPr="001B76E4">
        <w:t xml:space="preserve"> </w:t>
      </w:r>
      <w:r w:rsidRPr="001B76E4">
        <w:rPr>
          <w:u w:val="single"/>
        </w:rPr>
        <w:t xml:space="preserve">by month </w:t>
      </w:r>
      <w:r w:rsidR="000827A7">
        <w:rPr>
          <w:u w:val="single"/>
        </w:rPr>
        <w:t>3</w:t>
      </w:r>
      <w:r w:rsidRPr="001B76E4">
        <w:rPr>
          <w:u w:val="single"/>
        </w:rPr>
        <w:t>2</w:t>
      </w:r>
    </w:p>
    <w:p w14:paraId="132B4E9B" w14:textId="77777777" w:rsidR="0018577F" w:rsidRPr="00451BD9" w:rsidRDefault="0018577F" w:rsidP="00736F10">
      <w:pPr>
        <w:pStyle w:val="Footer"/>
        <w:tabs>
          <w:tab w:val="left" w:pos="540"/>
          <w:tab w:val="left" w:pos="1440"/>
        </w:tabs>
        <w:ind w:left="540" w:hanging="540"/>
        <w:rPr>
          <w:szCs w:val="22"/>
          <w:highlight w:val="yellow"/>
        </w:rPr>
      </w:pPr>
    </w:p>
    <w:p w14:paraId="132B4E9C" w14:textId="77777777" w:rsidR="00C5505F" w:rsidRDefault="00C5505F" w:rsidP="00736F10">
      <w:pPr>
        <w:pStyle w:val="AIndicator"/>
        <w:jc w:val="both"/>
      </w:pPr>
      <w:r>
        <w:t>Legislative Reforms</w:t>
      </w:r>
    </w:p>
    <w:p w14:paraId="132B4E9D" w14:textId="77777777" w:rsidR="0018577F" w:rsidRDefault="0018577F" w:rsidP="00736F10">
      <w:pPr>
        <w:widowControl/>
        <w:tabs>
          <w:tab w:val="left" w:pos="720"/>
          <w:tab w:val="center" w:pos="4320"/>
          <w:tab w:val="right" w:pos="8640"/>
        </w:tabs>
        <w:adjustRightInd/>
        <w:ind w:left="720" w:hanging="720"/>
        <w:textAlignment w:val="auto"/>
        <w:rPr>
          <w:i/>
          <w:szCs w:val="22"/>
        </w:rPr>
      </w:pPr>
    </w:p>
    <w:p w14:paraId="132B4E9E" w14:textId="77777777" w:rsidR="00620051" w:rsidRDefault="00620051" w:rsidP="00736F10">
      <w:pPr>
        <w:widowControl/>
        <w:adjustRightInd/>
        <w:ind w:left="1440" w:hanging="1440"/>
        <w:textAlignment w:val="auto"/>
        <w:rPr>
          <w:b/>
          <w:bCs/>
          <w:szCs w:val="22"/>
        </w:rPr>
      </w:pPr>
      <w:r>
        <w:rPr>
          <w:b/>
          <w:szCs w:val="22"/>
        </w:rPr>
        <w:t>Output 3.3</w:t>
      </w:r>
      <w:r w:rsidRPr="00E4162F">
        <w:rPr>
          <w:b/>
          <w:szCs w:val="22"/>
        </w:rPr>
        <w:t>:</w:t>
      </w:r>
      <w:r w:rsidRPr="00E4162F">
        <w:rPr>
          <w:b/>
          <w:szCs w:val="22"/>
        </w:rPr>
        <w:tab/>
      </w:r>
      <w:r w:rsidR="00D34AB1">
        <w:rPr>
          <w:b/>
        </w:rPr>
        <w:t>Training on the development of</w:t>
      </w:r>
      <w:r w:rsidR="00013627" w:rsidRPr="002C5C83">
        <w:rPr>
          <w:b/>
        </w:rPr>
        <w:t xml:space="preserve"> low carbon development strategies</w:t>
      </w:r>
      <w:r w:rsidR="00013627">
        <w:rPr>
          <w:b/>
          <w:bCs/>
          <w:szCs w:val="22"/>
        </w:rPr>
        <w:t xml:space="preserve"> </w:t>
      </w:r>
    </w:p>
    <w:p w14:paraId="132B4E9F" w14:textId="77777777" w:rsidR="00013627" w:rsidRPr="007A6B6D" w:rsidRDefault="00013627" w:rsidP="00736F10">
      <w:pPr>
        <w:pStyle w:val="AProdoc"/>
        <w:jc w:val="both"/>
        <w:rPr>
          <w:szCs w:val="22"/>
        </w:rPr>
      </w:pPr>
      <w:r>
        <w:t xml:space="preserve">Under this output, a set of activities would support the </w:t>
      </w:r>
      <w:r w:rsidR="00055322">
        <w:t>learning-by</w:t>
      </w:r>
      <w:r>
        <w:t xml:space="preserve">-doing development of public sector capacity to </w:t>
      </w:r>
      <w:r w:rsidR="00B46D92">
        <w:t>reconcile sustainable development planning frameworks, in particular the National Sustainable Development Strategy</w:t>
      </w:r>
      <w:r>
        <w:t xml:space="preserve"> </w:t>
      </w:r>
      <w:r w:rsidR="00B46D92">
        <w:t>with Belize’s Growth and Poverty Reduction Strategy and opportunities to pursue a green economy.  This output centres around improving individual capacities to better seek and secure financing opportunities for more robust and resilient sustainable development, while at the same time catalyzing global environmental conservation</w:t>
      </w:r>
      <w:r>
        <w:t>.  This will include engaging key stakeholders</w:t>
      </w:r>
      <w:r w:rsidR="00AA0A03">
        <w:t xml:space="preserve"> </w:t>
      </w:r>
      <w:r>
        <w:t>in training and sensitization workshops to improve understanding of low carbon development options available in Belize.</w:t>
      </w:r>
      <w:r w:rsidR="00051806">
        <w:t xml:space="preserve">  The activities under this output will be informed and structured from the work undertaken to date under components 1 and 2, using these to bring together tools and good practices for developing practicable app</w:t>
      </w:r>
      <w:r w:rsidR="00B46D92">
        <w:t xml:space="preserve">roaches to better understand green economy concepts, </w:t>
      </w:r>
      <w:r w:rsidR="009143E7">
        <w:t>in particular</w:t>
      </w:r>
      <w:r w:rsidR="00B46D92">
        <w:t xml:space="preserve"> </w:t>
      </w:r>
      <w:r w:rsidR="00051806">
        <w:t>low carbon development strategies.  This output will broaden participation to include more people working outside of government offices, e.g., private sector, NGOs, academia and civil society, who have valuable comparative advantages and important stakes.</w:t>
      </w:r>
    </w:p>
    <w:p w14:paraId="132B4EA0" w14:textId="77777777" w:rsidR="00013627" w:rsidRPr="00013627" w:rsidRDefault="00013627" w:rsidP="00736F10">
      <w:pPr>
        <w:pStyle w:val="AProdoc"/>
        <w:jc w:val="both"/>
        <w:rPr>
          <w:szCs w:val="22"/>
        </w:rPr>
      </w:pPr>
      <w:r w:rsidRPr="007A6B6D">
        <w:rPr>
          <w:szCs w:val="22"/>
        </w:rPr>
        <w:t xml:space="preserve">Guidelines and training manuals will be prepared to </w:t>
      </w:r>
      <w:r w:rsidR="00C35C3E">
        <w:rPr>
          <w:szCs w:val="22"/>
        </w:rPr>
        <w:t xml:space="preserve">train key staff on the development and implementation of </w:t>
      </w:r>
      <w:r w:rsidRPr="007A6B6D">
        <w:rPr>
          <w:szCs w:val="22"/>
        </w:rPr>
        <w:t>integrated global environmental and sus</w:t>
      </w:r>
      <w:r>
        <w:rPr>
          <w:szCs w:val="22"/>
        </w:rPr>
        <w:t>tainable development strategies</w:t>
      </w:r>
      <w:r w:rsidR="00B46D92">
        <w:rPr>
          <w:szCs w:val="22"/>
        </w:rPr>
        <w:t xml:space="preserve"> (which includes the Growth and Poverty Reduction Strategy)</w:t>
      </w:r>
      <w:r w:rsidRPr="007A6B6D">
        <w:rPr>
          <w:szCs w:val="22"/>
        </w:rPr>
        <w:t xml:space="preserve">.  Targeted training will be provided on focal area and sectoral aspects of sustainable development in order to reinforce the validity and legitimacy of each ministry and their respective agencies and departments' actions towards congruent implementation of the policy and programme recommendations. </w:t>
      </w:r>
      <w:r>
        <w:rPr>
          <w:szCs w:val="22"/>
        </w:rPr>
        <w:t xml:space="preserve"> </w:t>
      </w:r>
      <w:r w:rsidRPr="007A6B6D">
        <w:rPr>
          <w:szCs w:val="22"/>
        </w:rPr>
        <w:t>Training will be provided across governmental units to understand how new and improved roles and responsibilities can more effectively contribute to meeting policy and programme recommendations.  The project would also provide training on selected best practices and guidelines for operationalizing policy</w:t>
      </w:r>
      <w:r>
        <w:rPr>
          <w:szCs w:val="22"/>
        </w:rPr>
        <w:t xml:space="preserve"> and programme recommendations.</w:t>
      </w:r>
    </w:p>
    <w:p w14:paraId="132B4EA1" w14:textId="77777777" w:rsidR="00F31663" w:rsidRPr="00736CB0" w:rsidRDefault="00F31663" w:rsidP="00736F10">
      <w:pPr>
        <w:widowControl/>
        <w:tabs>
          <w:tab w:val="center" w:pos="4320"/>
          <w:tab w:val="right" w:pos="8640"/>
        </w:tabs>
        <w:adjustRightInd/>
        <w:textAlignment w:val="auto"/>
        <w:rPr>
          <w:b/>
          <w:szCs w:val="22"/>
        </w:rPr>
      </w:pPr>
      <w:r w:rsidRPr="00736CB0">
        <w:rPr>
          <w:b/>
          <w:szCs w:val="22"/>
        </w:rPr>
        <w:t>Activities:</w:t>
      </w:r>
    </w:p>
    <w:p w14:paraId="132B4EA2" w14:textId="77777777" w:rsidR="00F31663" w:rsidRPr="00736CB0" w:rsidRDefault="00F31663" w:rsidP="00736F10">
      <w:pPr>
        <w:widowControl/>
        <w:tabs>
          <w:tab w:val="center" w:pos="4320"/>
          <w:tab w:val="right" w:pos="8640"/>
        </w:tabs>
        <w:adjustRightInd/>
        <w:textAlignment w:val="auto"/>
        <w:rPr>
          <w:szCs w:val="22"/>
        </w:rPr>
      </w:pPr>
    </w:p>
    <w:p w14:paraId="132B4EA3" w14:textId="77777777" w:rsidR="00F31663" w:rsidRPr="00736CB0" w:rsidRDefault="00F31663" w:rsidP="00736F10">
      <w:pPr>
        <w:pStyle w:val="AActivity"/>
        <w:jc w:val="both"/>
      </w:pPr>
      <w:r>
        <w:t>3</w:t>
      </w:r>
      <w:r w:rsidR="000E2979">
        <w:t>.3</w:t>
      </w:r>
      <w:r w:rsidRPr="00736CB0">
        <w:t>.1:</w:t>
      </w:r>
      <w:r w:rsidRPr="00736CB0">
        <w:tab/>
      </w:r>
      <w:r w:rsidR="00FB6255">
        <w:t>Undertake assessment of capacity needs for low carbon development strategies.</w:t>
      </w:r>
    </w:p>
    <w:p w14:paraId="132B4EA4" w14:textId="77777777" w:rsidR="00F31663" w:rsidRPr="00736CB0" w:rsidRDefault="00F31663" w:rsidP="00736F10">
      <w:pPr>
        <w:pStyle w:val="AIndicator"/>
        <w:jc w:val="both"/>
      </w:pPr>
      <w:r w:rsidRPr="00736CB0">
        <w:t>Target indicator:</w:t>
      </w:r>
      <w:r w:rsidRPr="00736CB0">
        <w:tab/>
      </w:r>
      <w:r w:rsidR="007A348F">
        <w:t xml:space="preserve">Prepare capacity needs assessment </w:t>
      </w:r>
      <w:r w:rsidR="007A348F" w:rsidRPr="007A348F">
        <w:rPr>
          <w:u w:val="single"/>
        </w:rPr>
        <w:t>by month 26</w:t>
      </w:r>
    </w:p>
    <w:p w14:paraId="132B4EA5" w14:textId="77777777" w:rsidR="00F31663" w:rsidRPr="00736CB0" w:rsidRDefault="00F31663" w:rsidP="00736F10">
      <w:pPr>
        <w:widowControl/>
        <w:tabs>
          <w:tab w:val="left" w:pos="720"/>
          <w:tab w:val="center" w:pos="4320"/>
          <w:tab w:val="right" w:pos="8640"/>
        </w:tabs>
        <w:adjustRightInd/>
        <w:ind w:left="720" w:hanging="720"/>
        <w:textAlignment w:val="auto"/>
        <w:rPr>
          <w:szCs w:val="22"/>
        </w:rPr>
      </w:pPr>
    </w:p>
    <w:p w14:paraId="132B4EA6" w14:textId="77777777" w:rsidR="00F31663" w:rsidRPr="00736CB0" w:rsidRDefault="00F31663" w:rsidP="00736F10">
      <w:pPr>
        <w:pStyle w:val="AActivity"/>
        <w:jc w:val="both"/>
      </w:pPr>
      <w:r>
        <w:t>3</w:t>
      </w:r>
      <w:r w:rsidR="000E2979">
        <w:t>.3</w:t>
      </w:r>
      <w:r w:rsidRPr="00736CB0">
        <w:t>.2:</w:t>
      </w:r>
      <w:r w:rsidRPr="00736CB0">
        <w:tab/>
      </w:r>
      <w:r w:rsidR="00FB6255">
        <w:t xml:space="preserve">Undertake a series of </w:t>
      </w:r>
      <w:r w:rsidR="00055322">
        <w:t>learning-by</w:t>
      </w:r>
      <w:r w:rsidR="00FB6255">
        <w:t xml:space="preserve">-doing </w:t>
      </w:r>
      <w:r w:rsidR="00DA5584">
        <w:t>sensitization workshops</w:t>
      </w:r>
      <w:r w:rsidR="00FB6255">
        <w:t xml:space="preserve"> </w:t>
      </w:r>
      <w:r w:rsidR="007A348F">
        <w:t xml:space="preserve">with participants from government and non-government sectors </w:t>
      </w:r>
      <w:r w:rsidR="00FB6255">
        <w:t xml:space="preserve">to </w:t>
      </w:r>
      <w:r w:rsidR="007A348F">
        <w:t>improve understanding of</w:t>
      </w:r>
      <w:r w:rsidR="00B46D92">
        <w:t xml:space="preserve"> critical linkages among the Rio Conventions, National Sustainable Development Strategy, the Growth and Poverty Reduction Strategy, and green economy concepts, </w:t>
      </w:r>
      <w:r w:rsidR="009143E7">
        <w:t>in particular</w:t>
      </w:r>
      <w:r w:rsidR="00B46D92">
        <w:t xml:space="preserve"> </w:t>
      </w:r>
      <w:r w:rsidR="007A348F">
        <w:t>low carbon development options.</w:t>
      </w:r>
    </w:p>
    <w:p w14:paraId="132B4EA7" w14:textId="77777777" w:rsidR="00F31663" w:rsidRDefault="00F31663" w:rsidP="00736F10">
      <w:pPr>
        <w:pStyle w:val="AIndicator"/>
        <w:jc w:val="both"/>
        <w:rPr>
          <w:u w:val="single"/>
        </w:rPr>
      </w:pPr>
      <w:r w:rsidRPr="00736CB0">
        <w:t>Target indicator:</w:t>
      </w:r>
      <w:r w:rsidRPr="00736CB0">
        <w:tab/>
      </w:r>
      <w:r w:rsidR="007A348F">
        <w:t>Convene four (4) sensitization workshops in four districts wi</w:t>
      </w:r>
      <w:r w:rsidR="00051806">
        <w:t>th at least 6</w:t>
      </w:r>
      <w:r w:rsidR="007A348F">
        <w:t>0</w:t>
      </w:r>
      <w:r w:rsidR="00051806">
        <w:t xml:space="preserve"> different</w:t>
      </w:r>
      <w:r w:rsidR="007A348F">
        <w:t xml:space="preserve"> participants</w:t>
      </w:r>
      <w:r w:rsidR="005473D8">
        <w:t xml:space="preserve"> </w:t>
      </w:r>
      <w:r w:rsidR="005473D8" w:rsidRPr="005473D8">
        <w:rPr>
          <w:u w:val="single"/>
        </w:rPr>
        <w:t xml:space="preserve">by month </w:t>
      </w:r>
      <w:r w:rsidR="005473D8">
        <w:rPr>
          <w:u w:val="single"/>
        </w:rPr>
        <w:t>28</w:t>
      </w:r>
      <w:r w:rsidR="00051806">
        <w:rPr>
          <w:u w:val="single"/>
        </w:rPr>
        <w:t>.</w:t>
      </w:r>
    </w:p>
    <w:p w14:paraId="132B4EA8" w14:textId="77777777" w:rsidR="00AA0A03" w:rsidRDefault="00AA0A03" w:rsidP="00736F10">
      <w:pPr>
        <w:pStyle w:val="AIndicator"/>
        <w:jc w:val="both"/>
        <w:rPr>
          <w:u w:val="single"/>
        </w:rPr>
      </w:pPr>
    </w:p>
    <w:p w14:paraId="132B4EA9" w14:textId="77777777" w:rsidR="005473D8" w:rsidRDefault="000E2979" w:rsidP="00736F10">
      <w:pPr>
        <w:pStyle w:val="AActivity"/>
        <w:jc w:val="both"/>
        <w:rPr>
          <w:szCs w:val="22"/>
        </w:rPr>
      </w:pPr>
      <w:r>
        <w:t>3.3</w:t>
      </w:r>
      <w:r w:rsidR="005473D8">
        <w:t>.3:</w:t>
      </w:r>
      <w:r w:rsidR="005473D8">
        <w:tab/>
        <w:t>Collate g</w:t>
      </w:r>
      <w:r w:rsidR="005473D8" w:rsidRPr="007A6B6D">
        <w:rPr>
          <w:szCs w:val="22"/>
        </w:rPr>
        <w:t xml:space="preserve">uidelines and training manuals to </w:t>
      </w:r>
      <w:r w:rsidR="005473D8">
        <w:rPr>
          <w:szCs w:val="22"/>
        </w:rPr>
        <w:t xml:space="preserve">build capacity to </w:t>
      </w:r>
      <w:r w:rsidR="005473D8" w:rsidRPr="007A6B6D">
        <w:rPr>
          <w:szCs w:val="22"/>
        </w:rPr>
        <w:t>implement integrated global environmental and sus</w:t>
      </w:r>
      <w:r w:rsidR="005473D8">
        <w:rPr>
          <w:szCs w:val="22"/>
        </w:rPr>
        <w:t>tainable development strategies</w:t>
      </w:r>
    </w:p>
    <w:p w14:paraId="132B4EAA" w14:textId="77777777" w:rsidR="005473D8" w:rsidRPr="008A3EC5" w:rsidRDefault="005473D8" w:rsidP="00736F10">
      <w:pPr>
        <w:pStyle w:val="AIndicator"/>
        <w:jc w:val="both"/>
      </w:pPr>
      <w:r>
        <w:t>Target indicator:</w:t>
      </w:r>
      <w:r>
        <w:tab/>
        <w:t xml:space="preserve">Guidelines and training materials drafted </w:t>
      </w:r>
      <w:r w:rsidRPr="005473D8">
        <w:rPr>
          <w:u w:val="single"/>
        </w:rPr>
        <w:t>by month 30</w:t>
      </w:r>
      <w:r>
        <w:t xml:space="preserve">, peer-reviewed </w:t>
      </w:r>
      <w:r w:rsidRPr="005473D8">
        <w:rPr>
          <w:u w:val="single"/>
        </w:rPr>
        <w:t xml:space="preserve">by month </w:t>
      </w:r>
      <w:proofErr w:type="gramStart"/>
      <w:r w:rsidRPr="005473D8">
        <w:rPr>
          <w:u w:val="single"/>
        </w:rPr>
        <w:t>32</w:t>
      </w:r>
      <w:r>
        <w:t>,</w:t>
      </w:r>
      <w:proofErr w:type="gramEnd"/>
      <w:r>
        <w:t xml:space="preserve"> and approved by NEAC and Project Board </w:t>
      </w:r>
      <w:r w:rsidRPr="005473D8">
        <w:rPr>
          <w:u w:val="single"/>
        </w:rPr>
        <w:t>by month 33</w:t>
      </w:r>
    </w:p>
    <w:p w14:paraId="132B4EAB" w14:textId="77777777" w:rsidR="00A47797" w:rsidRDefault="00A47797" w:rsidP="00736F10">
      <w:pPr>
        <w:widowControl/>
        <w:adjustRightInd/>
        <w:spacing w:after="200" w:line="276" w:lineRule="auto"/>
        <w:textAlignment w:val="auto"/>
        <w:rPr>
          <w:b/>
          <w:bCs/>
          <w:noProof/>
        </w:rPr>
      </w:pPr>
      <w:bookmarkStart w:id="139" w:name="_Toc162029955"/>
      <w:bookmarkStart w:id="140" w:name="_Toc389231407"/>
      <w:bookmarkStart w:id="141" w:name="_Toc390376397"/>
      <w:bookmarkStart w:id="142" w:name="_Toc390679357"/>
      <w:bookmarkStart w:id="143" w:name="_Toc391032095"/>
      <w:bookmarkStart w:id="144" w:name="_Toc118697090"/>
      <w:bookmarkStart w:id="145" w:name="_Toc120956086"/>
      <w:bookmarkStart w:id="146" w:name="_Toc127348743"/>
      <w:r>
        <w:br w:type="page"/>
      </w:r>
    </w:p>
    <w:p w14:paraId="132B4EAC" w14:textId="77777777" w:rsidR="00736CB0" w:rsidRPr="00736CB0" w:rsidRDefault="00736CB0" w:rsidP="00736F10">
      <w:pPr>
        <w:pStyle w:val="Heading3"/>
        <w:jc w:val="both"/>
        <w:rPr>
          <w:iCs/>
        </w:rPr>
      </w:pPr>
      <w:bookmarkStart w:id="147" w:name="_Toc393261456"/>
      <w:r w:rsidRPr="00736CB0">
        <w:lastRenderedPageBreak/>
        <w:t>C.3</w:t>
      </w:r>
      <w:r w:rsidRPr="00736CB0">
        <w:tab/>
      </w:r>
      <w:bookmarkStart w:id="148" w:name="c3"/>
      <w:bookmarkEnd w:id="148"/>
      <w:r w:rsidRPr="00736CB0">
        <w:t>Sustainability and Replicability</w:t>
      </w:r>
      <w:bookmarkEnd w:id="139"/>
      <w:bookmarkEnd w:id="140"/>
      <w:bookmarkEnd w:id="141"/>
      <w:bookmarkEnd w:id="142"/>
      <w:bookmarkEnd w:id="143"/>
      <w:bookmarkEnd w:id="147"/>
      <w:r w:rsidRPr="00736CB0">
        <w:t xml:space="preserve"> </w:t>
      </w:r>
    </w:p>
    <w:p w14:paraId="132B4EAD" w14:textId="77777777" w:rsidR="00736CB0" w:rsidRPr="00736CB0" w:rsidRDefault="00736CB0" w:rsidP="00736F10">
      <w:pPr>
        <w:pStyle w:val="Heading4"/>
        <w:jc w:val="both"/>
      </w:pPr>
      <w:bookmarkStart w:id="149" w:name="_Toc162029956"/>
      <w:bookmarkStart w:id="150" w:name="_Toc389231408"/>
      <w:bookmarkStart w:id="151" w:name="_Toc390376398"/>
      <w:bookmarkStart w:id="152" w:name="_Toc390679358"/>
      <w:bookmarkStart w:id="153" w:name="_Toc391032096"/>
      <w:bookmarkStart w:id="154" w:name="_Toc393261457"/>
      <w:r w:rsidRPr="00736CB0">
        <w:t>C.3.a</w:t>
      </w:r>
      <w:r w:rsidRPr="00736CB0">
        <w:tab/>
      </w:r>
      <w:bookmarkStart w:id="155" w:name="c3b"/>
      <w:bookmarkEnd w:id="155"/>
      <w:r w:rsidRPr="00736CB0">
        <w:t>Sustainability</w:t>
      </w:r>
      <w:bookmarkEnd w:id="149"/>
      <w:bookmarkEnd w:id="150"/>
      <w:bookmarkEnd w:id="151"/>
      <w:bookmarkEnd w:id="152"/>
      <w:bookmarkEnd w:id="153"/>
      <w:bookmarkEnd w:id="154"/>
    </w:p>
    <w:p w14:paraId="132B4EAE" w14:textId="77777777" w:rsidR="007A6B6D" w:rsidRPr="007A6B6D" w:rsidRDefault="007A6B6D" w:rsidP="00736F10">
      <w:pPr>
        <w:pStyle w:val="AProdoc"/>
        <w:jc w:val="both"/>
        <w:rPr>
          <w:lang w:val="en-GB"/>
        </w:rPr>
      </w:pPr>
      <w:r w:rsidRPr="007A6B6D">
        <w:rPr>
          <w:lang w:val="en-GB"/>
        </w:rPr>
        <w:t xml:space="preserve">Sustainability of the project will be ensured by securing institutional reforms that will be project-based and legitimized through Memoranda of Agreement.  These are intended to facilitate an agreement over the three years of project implementation on collaborative arrangements for the active engagement of partner stakeholders in the establishment of the </w:t>
      </w:r>
      <w:r w:rsidR="00374395">
        <w:rPr>
          <w:lang w:val="en-GB"/>
        </w:rPr>
        <w:t>integrated monitoring and evaluation system</w:t>
      </w:r>
      <w:r w:rsidRPr="007A6B6D">
        <w:rPr>
          <w:lang w:val="en-GB"/>
        </w:rPr>
        <w:t xml:space="preserve">, in particular on the agreement of global environmental data and information that need to be systematically measured and coded.  These arrangements will also facilitate the sharing of data and information at a sufficiently low transactional cost to make sharing an overall better option than working in silos.  Participating in the </w:t>
      </w:r>
      <w:r w:rsidR="00374395">
        <w:rPr>
          <w:lang w:val="en-GB"/>
        </w:rPr>
        <w:t>monitoring system</w:t>
      </w:r>
      <w:r w:rsidRPr="007A6B6D">
        <w:rPr>
          <w:lang w:val="en-GB"/>
        </w:rPr>
        <w:t xml:space="preserve"> must also be accompanied by a clear and thorough analysis and establishment of incentives, preferably non-monetized incentives.  These include accountability for quality analyses and the significant lowering of the opportunity cost of business-as-usual. </w:t>
      </w:r>
    </w:p>
    <w:p w14:paraId="132B4EAF" w14:textId="77777777" w:rsidR="007A6B6D" w:rsidRPr="00374395" w:rsidRDefault="00374395" w:rsidP="00736F10">
      <w:pPr>
        <w:pStyle w:val="AProdoc"/>
        <w:jc w:val="both"/>
        <w:rPr>
          <w:lang w:val="en-GB"/>
        </w:rPr>
      </w:pPr>
      <w:r>
        <w:rPr>
          <w:lang w:val="en-GB"/>
        </w:rPr>
        <w:t>Crucial to this improved monitoring system</w:t>
      </w:r>
      <w:r w:rsidR="007A6B6D" w:rsidRPr="007A6B6D">
        <w:rPr>
          <w:lang w:val="en-GB"/>
        </w:rPr>
        <w:t xml:space="preserve"> will be </w:t>
      </w:r>
      <w:r>
        <w:rPr>
          <w:lang w:val="en-GB"/>
        </w:rPr>
        <w:t xml:space="preserve">the establishment of a web-based database </w:t>
      </w:r>
      <w:r w:rsidR="007A6B6D" w:rsidRPr="007A6B6D">
        <w:rPr>
          <w:lang w:val="en-GB"/>
        </w:rPr>
        <w:t xml:space="preserve">housed within with the </w:t>
      </w:r>
      <w:r>
        <w:rPr>
          <w:lang w:val="en-GB"/>
        </w:rPr>
        <w:t xml:space="preserve">MFFSD.  </w:t>
      </w:r>
      <w:r w:rsidR="007A6B6D" w:rsidRPr="007A6B6D">
        <w:rPr>
          <w:lang w:val="en-GB"/>
        </w:rPr>
        <w:t>The sustainability of the project will also be strengthened by the activities directed at improving the awareness and understanding of the value</w:t>
      </w:r>
      <w:r>
        <w:rPr>
          <w:lang w:val="en-GB"/>
        </w:rPr>
        <w:t xml:space="preserve"> effective monitoring and evaluation of the global environment</w:t>
      </w:r>
      <w:r w:rsidR="007A6B6D" w:rsidRPr="007A6B6D">
        <w:rPr>
          <w:lang w:val="en-GB"/>
        </w:rPr>
        <w:t xml:space="preserve">.  Training and </w:t>
      </w:r>
      <w:r w:rsidR="00055322">
        <w:rPr>
          <w:lang w:val="en-GB"/>
        </w:rPr>
        <w:t>learning-by</w:t>
      </w:r>
      <w:r w:rsidR="007A6B6D" w:rsidRPr="007A6B6D">
        <w:rPr>
          <w:lang w:val="en-GB"/>
        </w:rPr>
        <w:t xml:space="preserve">-doing of government staff and other stakeholder representatives will be undertaken at sufficiently high numbers to reduce the impact of staff turnover and loss of institutional memory.  In this way, the skills and knowledge that reside within individual staff of </w:t>
      </w:r>
      <w:r>
        <w:rPr>
          <w:lang w:val="en-GB"/>
        </w:rPr>
        <w:t>MFFSD</w:t>
      </w:r>
      <w:r w:rsidR="007A6B6D" w:rsidRPr="007A6B6D">
        <w:rPr>
          <w:lang w:val="en-GB"/>
        </w:rPr>
        <w:t xml:space="preserve"> and other stakeholder organizations remain available.  The project will also embark on a structured approach to resource mobilization.  This includes securing revenue from biodiversity offsets and permit fees, as well as other innovative sourc</w:t>
      </w:r>
      <w:r>
        <w:rPr>
          <w:lang w:val="en-GB"/>
        </w:rPr>
        <w:t xml:space="preserve">es that are to be determined.  </w:t>
      </w:r>
    </w:p>
    <w:p w14:paraId="132B4EB0" w14:textId="77777777" w:rsidR="00736CB0" w:rsidRPr="00736CB0" w:rsidRDefault="00736CB0" w:rsidP="00736F10">
      <w:pPr>
        <w:pStyle w:val="Heading4"/>
        <w:jc w:val="both"/>
      </w:pPr>
      <w:bookmarkStart w:id="156" w:name="_Toc162029957"/>
      <w:bookmarkStart w:id="157" w:name="_Toc390376399"/>
      <w:bookmarkStart w:id="158" w:name="_Toc390679359"/>
      <w:bookmarkStart w:id="159" w:name="_Toc391032097"/>
      <w:bookmarkStart w:id="160" w:name="_Toc393261458"/>
      <w:bookmarkStart w:id="161" w:name="_Toc389231409"/>
      <w:r w:rsidRPr="00736CB0">
        <w:t>C.3.b</w:t>
      </w:r>
      <w:r w:rsidRPr="00736CB0">
        <w:tab/>
      </w:r>
      <w:bookmarkStart w:id="162" w:name="c3a"/>
      <w:bookmarkEnd w:id="162"/>
      <w:r w:rsidRPr="00736CB0">
        <w:t>Replicability and Lessons Learned</w:t>
      </w:r>
      <w:bookmarkEnd w:id="156"/>
      <w:bookmarkEnd w:id="157"/>
      <w:bookmarkEnd w:id="158"/>
      <w:bookmarkEnd w:id="159"/>
      <w:bookmarkEnd w:id="160"/>
      <w:r w:rsidRPr="00736CB0">
        <w:t xml:space="preserve"> </w:t>
      </w:r>
      <w:bookmarkEnd w:id="161"/>
    </w:p>
    <w:p w14:paraId="132B4EB1" w14:textId="77777777" w:rsidR="00374395" w:rsidRPr="00374395" w:rsidRDefault="00374395" w:rsidP="00736F10">
      <w:pPr>
        <w:pStyle w:val="AProdoc"/>
        <w:jc w:val="both"/>
        <w:rPr>
          <w:rStyle w:val="AProdocChar"/>
        </w:rPr>
      </w:pPr>
      <w:bookmarkStart w:id="163" w:name="_Toc389231410"/>
      <w:bookmarkStart w:id="164" w:name="_Toc118697088"/>
      <w:bookmarkStart w:id="165" w:name="_Toc120956084"/>
      <w:bookmarkStart w:id="166" w:name="_Toc127348741"/>
      <w:bookmarkStart w:id="167" w:name="_Toc162029958"/>
      <w:r w:rsidRPr="00374395">
        <w:rPr>
          <w:rStyle w:val="AProdocChar"/>
        </w:rPr>
        <w:t xml:space="preserve">As a medium-size project, this intervention has certain limitations, namely in being able to reconcile and undertake all the necessary institutional and legislative reforms identified as needed during project implementation.  Instead, this project serves as catalyst of a more long-term approach to Rio Convention implementation by strengthening targeted institutional arrangements through improved trainings and </w:t>
      </w:r>
      <w:r w:rsidR="00055322">
        <w:rPr>
          <w:rStyle w:val="AProdocChar"/>
        </w:rPr>
        <w:t>learning-by</w:t>
      </w:r>
      <w:r w:rsidRPr="00374395">
        <w:rPr>
          <w:rStyle w:val="AProdocChar"/>
        </w:rPr>
        <w:t xml:space="preserve">-doing exercises to catalyze action for the global environment.  These trainings and </w:t>
      </w:r>
      <w:r w:rsidR="00055322">
        <w:rPr>
          <w:rStyle w:val="AProdocChar"/>
        </w:rPr>
        <w:t>learning-by</w:t>
      </w:r>
      <w:r w:rsidRPr="00374395">
        <w:rPr>
          <w:rStyle w:val="AProdocChar"/>
        </w:rPr>
        <w:t xml:space="preserve">-doing exercises, complemented with a process of learning lessons of good or best practices, will help improve future training and </w:t>
      </w:r>
      <w:r w:rsidR="00055322">
        <w:rPr>
          <w:rStyle w:val="AProdocChar"/>
        </w:rPr>
        <w:t>learning-by</w:t>
      </w:r>
      <w:r w:rsidRPr="00374395">
        <w:rPr>
          <w:rStyle w:val="AProdocChar"/>
        </w:rPr>
        <w:t xml:space="preserve">-doing exercises that would be replicated on a regular basis as well as the long-term functioning of the national data and information management system,. </w:t>
      </w:r>
    </w:p>
    <w:p w14:paraId="132B4EB2" w14:textId="77777777" w:rsidR="00374395" w:rsidRPr="00374395" w:rsidRDefault="00374395" w:rsidP="00736F10">
      <w:pPr>
        <w:pStyle w:val="AProdoc"/>
        <w:jc w:val="both"/>
        <w:rPr>
          <w:rStyle w:val="AProdocChar"/>
        </w:rPr>
      </w:pPr>
      <w:r w:rsidRPr="00374395">
        <w:rPr>
          <w:rStyle w:val="AProdocChar"/>
        </w:rPr>
        <w:t>Over time, learning lessons and replication are going to ensure the institutional sustainability of best practices for mainstreaming and implementing the Rio Conventions with</w:t>
      </w:r>
      <w:r>
        <w:rPr>
          <w:rStyle w:val="AProdocChar"/>
        </w:rPr>
        <w:t>in</w:t>
      </w:r>
      <w:r w:rsidRPr="00374395">
        <w:rPr>
          <w:rStyle w:val="AProdocChar"/>
        </w:rPr>
        <w:t xml:space="preserve"> national sustainable development planning frameworks.  Over time, a strong baseline of technical capacities should be built through the institutionalization of the </w:t>
      </w:r>
      <w:r w:rsidR="00160128">
        <w:rPr>
          <w:rStyle w:val="AProdocChar"/>
        </w:rPr>
        <w:t>integrated monitoring system and natural resource valuation tools.</w:t>
      </w:r>
    </w:p>
    <w:p w14:paraId="132B4EB3" w14:textId="77777777" w:rsidR="00160128" w:rsidRPr="0091741E" w:rsidRDefault="00160128" w:rsidP="00736F10">
      <w:pPr>
        <w:pStyle w:val="AProdoc"/>
        <w:jc w:val="both"/>
      </w:pPr>
      <w:r w:rsidRPr="008C4052">
        <w:t>Part of the catalytic role of the project is to demonstrate the value of this approach</w:t>
      </w:r>
      <w:r>
        <w:t>.  Early in</w:t>
      </w:r>
      <w:r w:rsidRPr="008C4052">
        <w:t xml:space="preserve"> project implementation, </w:t>
      </w:r>
      <w:r>
        <w:t>an inter-ministerial working group will form in order to prepare policies and recommendations to improve coordination mechanisms between government and non-government agencies and institutions to ensure data availability and access to all key stakeholders.  The ultimate goa</w:t>
      </w:r>
      <w:r w:rsidRPr="008C4052">
        <w:t>l</w:t>
      </w:r>
      <w:r>
        <w:t xml:space="preserve"> is to ensure all government staff is adequately sensitized to the role of natural resource management and national obligations under the Rio Conventions.  Through this improved training, capacity will be enhanced to develop and implement local actions that inherently deliver global environmental benefits.  </w:t>
      </w:r>
    </w:p>
    <w:p w14:paraId="132B4EB4" w14:textId="77777777" w:rsidR="00160128" w:rsidRDefault="00160128" w:rsidP="00736F10">
      <w:pPr>
        <w:pStyle w:val="AProdoc"/>
        <w:jc w:val="both"/>
      </w:pPr>
      <w:r w:rsidRPr="00F0062B">
        <w:t>The replication of project activities is further strengthened by the project implementation arrangements, which will involve numerous stakeholder representatives</w:t>
      </w:r>
      <w:r>
        <w:t xml:space="preserve">.  </w:t>
      </w:r>
      <w:r w:rsidRPr="00F0062B">
        <w:t>This includes working with NGOs that have a strong presence in the communities and/or are actively supporting related capacity development work</w:t>
      </w:r>
      <w:r>
        <w:t xml:space="preserve">.  </w:t>
      </w:r>
      <w:r w:rsidRPr="00F0062B">
        <w:t xml:space="preserve">Many such organizations operate in </w:t>
      </w:r>
      <w:r>
        <w:t>Belize</w:t>
      </w:r>
      <w:r w:rsidRPr="00F0062B">
        <w:t xml:space="preserve">, for example, raising awareness of </w:t>
      </w:r>
      <w:r>
        <w:t xml:space="preserve">bio diversity monitoring and climate change mitigation and adaptation opportunities.  </w:t>
      </w:r>
      <w:r w:rsidRPr="00F0062B">
        <w:t>Research and academic institutions</w:t>
      </w:r>
      <w:r>
        <w:t xml:space="preserve"> such as the University of Belize</w:t>
      </w:r>
      <w:r w:rsidRPr="00F0062B">
        <w:t xml:space="preserve"> are also playing a leading role is identifying new and </w:t>
      </w:r>
      <w:r w:rsidRPr="00F0062B">
        <w:lastRenderedPageBreak/>
        <w:t>innovative interpretations and policy responses to improve environmental management</w:t>
      </w:r>
      <w:r>
        <w:t>.</w:t>
      </w:r>
    </w:p>
    <w:p w14:paraId="132B4EB5" w14:textId="77777777" w:rsidR="00160128" w:rsidRDefault="00160128" w:rsidP="00736F10">
      <w:pPr>
        <w:pStyle w:val="AProdoc"/>
        <w:jc w:val="both"/>
      </w:pPr>
      <w:r>
        <w:t xml:space="preserve">If “scaling-up” is to be interpreted differently from replication and calls for increasing numbers and area, then this is not envisioned under this project.  For example, the number of participants in the trainings and </w:t>
      </w:r>
      <w:r w:rsidR="00055322">
        <w:t>learning-by</w:t>
      </w:r>
      <w:r>
        <w:t xml:space="preserve">-doing exercises should not be increased in order to keep these at a manageable level.  Instead, trainings should be repeated on an annual basis and extended to participants who live outside of Belmopan.  </w:t>
      </w:r>
      <w:r w:rsidR="00A47797">
        <w:t>“Scaling up” will be expected by applying the tools and good practices developed and piloted under the project for other key development policies, programmes, plans and projects.  Whereas this project will apply SEA good practices to the National Sustainable Development Strategy, other priority development policies and strategies are anticipated to go through the similar SEAs.</w:t>
      </w:r>
    </w:p>
    <w:p w14:paraId="132B4EB6" w14:textId="77777777" w:rsidR="00736CB0" w:rsidRPr="00736CB0" w:rsidRDefault="00736CB0" w:rsidP="00736F10">
      <w:pPr>
        <w:pStyle w:val="Heading4"/>
        <w:jc w:val="both"/>
      </w:pPr>
      <w:bookmarkStart w:id="168" w:name="_Toc390376400"/>
      <w:bookmarkStart w:id="169" w:name="_Toc390679360"/>
      <w:bookmarkStart w:id="170" w:name="_Toc391032098"/>
      <w:bookmarkStart w:id="171" w:name="_Toc393261459"/>
      <w:r w:rsidRPr="00736CB0">
        <w:t>C.3.c</w:t>
      </w:r>
      <w:r w:rsidRPr="00736CB0">
        <w:tab/>
        <w:t>Risks and Assumptions</w:t>
      </w:r>
      <w:bookmarkEnd w:id="163"/>
      <w:bookmarkEnd w:id="168"/>
      <w:bookmarkEnd w:id="169"/>
      <w:bookmarkEnd w:id="170"/>
      <w:bookmarkEnd w:id="171"/>
      <w:r w:rsidRPr="00736CB0">
        <w:t xml:space="preserve"> </w:t>
      </w:r>
    </w:p>
    <w:p w14:paraId="132B4EB7" w14:textId="77777777" w:rsidR="00A43B7C" w:rsidRDefault="00A43B7C" w:rsidP="00736F10">
      <w:pPr>
        <w:pStyle w:val="AProdoc"/>
        <w:jc w:val="both"/>
      </w:pPr>
      <w:r>
        <w:t>One potential risk is inadequate commitment by the Government and other stakeholders.  Belize has many socio-economic priorities, and commitment to the global environment may decline in the face of other, short to medium-term, socio-economic challenges as has been the case in recent years.  This risk is medium, in part due to the expressed commitment of the Government to broadening its sustainable development platform (e.g. in establishing the MFFSD).  Moreover, the previous was able to attain a large level of buy-in from government and non-government stakeholders, and many of these connections are already in place.</w:t>
      </w:r>
    </w:p>
    <w:p w14:paraId="132B4EB8" w14:textId="77777777" w:rsidR="00A43B7C" w:rsidRDefault="00A43B7C" w:rsidP="00736F10">
      <w:pPr>
        <w:pStyle w:val="AProdoc"/>
        <w:jc w:val="both"/>
      </w:pPr>
      <w:r>
        <w:t xml:space="preserve">Notwithstanding the already high-level support for the project, </w:t>
      </w:r>
      <w:r w:rsidR="00A65BBE">
        <w:t xml:space="preserve">one key output </w:t>
      </w:r>
      <w:r>
        <w:t>focuses on advocacy and awareness-raising, which are designed to promote and generate and maintain high-level support. This, along with the</w:t>
      </w:r>
      <w:r w:rsidR="00A65BBE">
        <w:t xml:space="preserve"> strengthening and </w:t>
      </w:r>
      <w:r>
        <w:t xml:space="preserve">involvement of the </w:t>
      </w:r>
      <w:r w:rsidR="00A65BBE">
        <w:t xml:space="preserve">Sustainable Development Unit, </w:t>
      </w:r>
      <w:r>
        <w:t xml:space="preserve">and the focus on generating good information, should ensure that broad commitment is maintained. </w:t>
      </w:r>
    </w:p>
    <w:p w14:paraId="132B4EB9" w14:textId="77777777" w:rsidR="00A43B7C" w:rsidRDefault="00A43B7C" w:rsidP="00736F10">
      <w:pPr>
        <w:pStyle w:val="AProdoc"/>
        <w:jc w:val="both"/>
      </w:pPr>
      <w:r w:rsidRPr="00A25141">
        <w:rPr>
          <w:szCs w:val="22"/>
        </w:rPr>
        <w:t>Related to commitment is the risk of being unable to maintain adequate co-financing and finances</w:t>
      </w:r>
      <w:r w:rsidR="00A65BBE" w:rsidRPr="00A25141">
        <w:rPr>
          <w:szCs w:val="22"/>
        </w:rPr>
        <w:t xml:space="preserve"> for programme continuity</w:t>
      </w:r>
      <w:r w:rsidRPr="00A25141">
        <w:rPr>
          <w:szCs w:val="22"/>
        </w:rPr>
        <w:t xml:space="preserve">.  The programme depends on co-financing from several sources for sustained operations after completion.  </w:t>
      </w:r>
      <w:r w:rsidR="00A65BBE" w:rsidRPr="00A25141">
        <w:rPr>
          <w:szCs w:val="22"/>
        </w:rPr>
        <w:t xml:space="preserve">The bulk of the project co-financing needs will be meet through the support of complementary activities by various national institutions. </w:t>
      </w:r>
      <w:r w:rsidR="00A25141" w:rsidRPr="00A25141">
        <w:rPr>
          <w:szCs w:val="22"/>
        </w:rPr>
        <w:t xml:space="preserve"> </w:t>
      </w:r>
      <w:r w:rsidR="00A65BBE" w:rsidRPr="00A25141">
        <w:rPr>
          <w:szCs w:val="22"/>
        </w:rPr>
        <w:t>The project also seeks to develop capacities for the mobilization of resources to support the national sustainable development agenda.  Project actions, as prescribed, close the gap between the required intervention and existing national budgetary support for such programmes.  It should also be noted that the UNDP Belize CO and the Government of Belize are committed to continue to seek co-financing beyond the figures committed in this document.</w:t>
      </w:r>
      <w:r w:rsidR="00A25141" w:rsidRPr="00A25141">
        <w:rPr>
          <w:szCs w:val="22"/>
        </w:rPr>
        <w:t xml:space="preserve"> </w:t>
      </w:r>
      <w:r w:rsidR="00A65BBE" w:rsidRPr="00A25141">
        <w:rPr>
          <w:szCs w:val="22"/>
        </w:rPr>
        <w:t xml:space="preserve"> </w:t>
      </w:r>
      <w:r w:rsidRPr="00A25141">
        <w:rPr>
          <w:szCs w:val="22"/>
        </w:rPr>
        <w:t xml:space="preserve">Given the budgetary and financial constraints of the project, there is a low risk that the necessary co-financing may not be forthcoming. </w:t>
      </w:r>
      <w:r w:rsidR="00A25141">
        <w:rPr>
          <w:szCs w:val="22"/>
        </w:rPr>
        <w:t xml:space="preserve"> </w:t>
      </w:r>
      <w:r>
        <w:t xml:space="preserve">High-level support should help mitigate this risk by facilitating access to co-financing.  Also, the generation of high quality data should help </w:t>
      </w:r>
      <w:proofErr w:type="gramStart"/>
      <w:r>
        <w:t>demonstrate</w:t>
      </w:r>
      <w:proofErr w:type="gramEnd"/>
      <w:r>
        <w:t xml:space="preserve"> the need for co-financing.  Moreover, the project is designed to be efficient, and able to make impacts even if funds are low.</w:t>
      </w:r>
    </w:p>
    <w:p w14:paraId="132B4EBA" w14:textId="77777777" w:rsidR="00A43B7C" w:rsidRDefault="00A43B7C" w:rsidP="00736F10">
      <w:pPr>
        <w:pStyle w:val="AProdoc"/>
        <w:jc w:val="both"/>
      </w:pPr>
      <w:r>
        <w:t xml:space="preserve">There is a </w:t>
      </w:r>
      <w:r w:rsidR="00A25141">
        <w:t xml:space="preserve">medium risk </w:t>
      </w:r>
      <w:r>
        <w:t xml:space="preserve">of limited institutional capacities to support project implementation and programme continuity.   Although </w:t>
      </w:r>
      <w:r w:rsidR="00A25141">
        <w:t xml:space="preserve">Belize </w:t>
      </w:r>
      <w:r>
        <w:t>has made great progress to improve capacity and inter-agency coordination, CCCD interventions are institutionally complex and require effective coordination and collaboration mechanisms.  T</w:t>
      </w:r>
      <w:r w:rsidR="00A25141" w:rsidRPr="00A25141">
        <w:t>he assessment of national capacities for effective sustainable development planning indicates that capacities for sustainable development planning and</w:t>
      </w:r>
      <w:r w:rsidR="00A25141">
        <w:t xml:space="preserve"> implementation are fragmented.  As a result there are</w:t>
      </w:r>
      <w:r w:rsidR="00A25141" w:rsidRPr="00A25141">
        <w:t xml:space="preserve"> areas of inadequacies, particularly in the context of integrating environmental management into short and long</w:t>
      </w:r>
      <w:r w:rsidR="00A25141">
        <w:t>-</w:t>
      </w:r>
      <w:r w:rsidR="00A25141" w:rsidRPr="00A25141">
        <w:t xml:space="preserve">term development planning, as well as assessing actual advances towards </w:t>
      </w:r>
      <w:r w:rsidR="00A25141">
        <w:t>t</w:t>
      </w:r>
      <w:r w:rsidR="00A25141" w:rsidRPr="00A25141">
        <w:t>his end</w:t>
      </w:r>
      <w:r w:rsidR="00A25141">
        <w:t>.  There is a danger that g</w:t>
      </w:r>
      <w:r>
        <w:t xml:space="preserve">overnment capacity will not be sufficient.  To temper this, the project will adopt integrated approaches and set out to strengthen institutional capacity.   </w:t>
      </w:r>
    </w:p>
    <w:p w14:paraId="132B4EBB" w14:textId="77777777" w:rsidR="00A43B7C" w:rsidRPr="00A25141" w:rsidRDefault="00A43B7C" w:rsidP="00736F10">
      <w:pPr>
        <w:pStyle w:val="AProdoc"/>
        <w:jc w:val="both"/>
      </w:pPr>
      <w:r>
        <w:t>Finally, this project design is founded on the assumption that by improving existing consultation and coordination mechanisms, and promoting information sharing agreements between academia and civil society, the decisions made in relation to the global environment will become more inclusive, legitimate, resilient and robust.</w:t>
      </w:r>
    </w:p>
    <w:p w14:paraId="132B4EBC" w14:textId="77777777" w:rsidR="00736CB0" w:rsidRPr="00736CB0" w:rsidRDefault="00736CB0" w:rsidP="00736F10">
      <w:pPr>
        <w:pStyle w:val="Heading3"/>
        <w:jc w:val="both"/>
      </w:pPr>
      <w:bookmarkStart w:id="172" w:name="_Toc389231411"/>
      <w:bookmarkStart w:id="173" w:name="_Toc390376401"/>
      <w:bookmarkStart w:id="174" w:name="_Toc390679361"/>
      <w:bookmarkStart w:id="175" w:name="_Toc391032099"/>
      <w:bookmarkStart w:id="176" w:name="_Toc393261460"/>
      <w:r w:rsidRPr="00736CB0">
        <w:lastRenderedPageBreak/>
        <w:t>C.4</w:t>
      </w:r>
      <w:bookmarkStart w:id="177" w:name="_Toc118697089"/>
      <w:bookmarkStart w:id="178" w:name="_Toc120956085"/>
      <w:bookmarkStart w:id="179" w:name="_Toc127348742"/>
      <w:bookmarkEnd w:id="164"/>
      <w:bookmarkEnd w:id="165"/>
      <w:bookmarkEnd w:id="166"/>
      <w:r w:rsidRPr="00736CB0">
        <w:tab/>
      </w:r>
      <w:bookmarkStart w:id="180" w:name="c4"/>
      <w:bookmarkEnd w:id="180"/>
      <w:r w:rsidRPr="00736CB0">
        <w:t>Stakeholder Involvement</w:t>
      </w:r>
      <w:bookmarkEnd w:id="167"/>
      <w:bookmarkEnd w:id="172"/>
      <w:bookmarkEnd w:id="173"/>
      <w:bookmarkEnd w:id="174"/>
      <w:bookmarkEnd w:id="175"/>
      <w:bookmarkEnd w:id="176"/>
      <w:bookmarkEnd w:id="177"/>
      <w:bookmarkEnd w:id="178"/>
      <w:bookmarkEnd w:id="179"/>
    </w:p>
    <w:p w14:paraId="132B4EBD" w14:textId="77777777" w:rsidR="000B34E0" w:rsidRPr="008223DF" w:rsidRDefault="000B34E0" w:rsidP="00736F10">
      <w:pPr>
        <w:pStyle w:val="zz"/>
        <w:ind w:left="0" w:firstLine="0"/>
        <w:jc w:val="both"/>
        <w:rPr>
          <w:noProof/>
        </w:rPr>
      </w:pPr>
      <w:r>
        <w:rPr>
          <w:noProof/>
        </w:rPr>
        <w:t>T</w:t>
      </w:r>
      <w:r w:rsidRPr="008223DF">
        <w:rPr>
          <w:noProof/>
        </w:rPr>
        <w:t xml:space="preserve">he key project stakeholders are government ministries and their subsidiary agencies and departments that are responsible for data collection and monitoring, EIA and SEA processes, and national developmental planning as </w:t>
      </w:r>
      <w:r>
        <w:rPr>
          <w:noProof/>
        </w:rPr>
        <w:t>the relate</w:t>
      </w:r>
      <w:r w:rsidRPr="008223DF">
        <w:rPr>
          <w:noProof/>
        </w:rPr>
        <w:t xml:space="preserve"> to the global environment.  Strategically, the project includes activities that will call upon all stakeholder organizations to meet and negotiate the development of new environmental indicators to strengthen the monitoring of environmental impacts and mainstream Rio Convention obligations within the country’s sustainable development framework.  The project will also bring together stakeholders to discuss recommendations for institutional and legislative reforms to sustain project outcomes as well as build capacities of state and non-state stakeholders to more effectively manage the natural resource base.  This includes technical capacities to produce reliable and actionable data for decision-makers involved in the EIA and SEA processes.  In addition to the integration of natural resource valuation and training on its use, the project will help institutionalize these newly developed capacities by demonstrating their value and financial sustainability to stakeholders.</w:t>
      </w:r>
    </w:p>
    <w:p w14:paraId="132B4EBE" w14:textId="77777777" w:rsidR="000B34E0" w:rsidRPr="008223DF" w:rsidRDefault="000B34E0" w:rsidP="00736F10">
      <w:pPr>
        <w:pStyle w:val="zz"/>
        <w:ind w:left="0" w:firstLine="0"/>
        <w:jc w:val="both"/>
        <w:rPr>
          <w:noProof/>
        </w:rPr>
      </w:pPr>
      <w:r w:rsidRPr="008223DF">
        <w:rPr>
          <w:noProof/>
        </w:rPr>
        <w:t xml:space="preserve">All activities will be structured as learn-by-doing exercises.  In addition to governmental stakeholders, there are non-governmental stakeholders from academia, the private sector, and CSOs.  During the establishment of technical working groups on the three Rio Conventions, these non-state organizations will also be invited to share their comparative expertise, but also to undertake selected project activities.  These will be determined during project implementation when setting up with the working group teams as well as when setting up the sub-contracts.  The project is to be implemented by the Ministry of Forestry, Fisheries, and Sustainable Development, but in close coordination with key stakeholder groups.  This is to ensure that the respective strengths of Government, international organizations and local CSO/CBOs all contribute to the project success.  This is also to ensure that knowledge and skills from international organizations are transferred to local organizations and to Government.  </w:t>
      </w:r>
    </w:p>
    <w:p w14:paraId="132B4EBF" w14:textId="77777777" w:rsidR="000B34E0" w:rsidRPr="001C2E75" w:rsidRDefault="000B34E0" w:rsidP="00736F10">
      <w:pPr>
        <w:pStyle w:val="zz"/>
        <w:ind w:left="0" w:firstLine="0"/>
        <w:jc w:val="both"/>
        <w:rPr>
          <w:noProof/>
        </w:rPr>
      </w:pPr>
      <w:r w:rsidRPr="008223DF">
        <w:rPr>
          <w:noProof/>
        </w:rPr>
        <w:t xml:space="preserve">This project will contribute to building capacities of a large number of stakeholder representatives in the country to make more effective decisions about environmental management, in particular to take a more holistic approach to planning and development and thus generate global environmental benefits.  Stakeholders to be trained will come from various line ministries and agencies on best practices and innovative approaches to </w:t>
      </w:r>
      <w:r w:rsidR="00606592">
        <w:rPr>
          <w:noProof/>
        </w:rPr>
        <w:t>integrate</w:t>
      </w:r>
      <w:r w:rsidRPr="008223DF">
        <w:rPr>
          <w:noProof/>
        </w:rPr>
        <w:t xml:space="preserve"> Rio Conventions into planning processes.  Particular attention will be given to actively engage women and young staff members in the project, largely as trainees to ensure diversity as well as to contribute to building up government’s absorptive capacity.  In addition to government representatives, other stakeholder representatives will include those from NGOs, academia, civil society, local authorities, and the private sector.  Importantly, development partners </w:t>
      </w:r>
      <w:r w:rsidRPr="001C2E75">
        <w:rPr>
          <w:noProof/>
        </w:rPr>
        <w:t>such as the European Commission and GIZ will be invited as observers given their involvement in similar activities in Belize.  In a number of instances, project activities will be integrated with those of development partners, as appropriate, to achieve cost-effectiveness and capitalize on synergies.</w:t>
      </w:r>
    </w:p>
    <w:p w14:paraId="132B4EC0" w14:textId="77777777" w:rsidR="000B34E0" w:rsidRPr="001C2E75" w:rsidRDefault="000B34E0" w:rsidP="00736F10">
      <w:pPr>
        <w:pStyle w:val="zz"/>
        <w:ind w:left="0" w:firstLine="0"/>
        <w:jc w:val="both"/>
        <w:rPr>
          <w:noProof/>
        </w:rPr>
      </w:pPr>
      <w:r w:rsidRPr="001C2E75">
        <w:rPr>
          <w:noProof/>
        </w:rPr>
        <w:t>Stakeholders will participate in various training activities, as well as learn-by-doing working groups to utilize the new environmental indicators, test improved skills for natural resource valuation, and pilot the new guidelines for monitoring of financial flows.  Management of the project will emphasize collaboration and active engagement of key stakeholder representatives in targeted working groups to ensure legitimacy of results.  They will receive neutral facilitation and be supported by independent expert resource persons recruited by the project.  The structure of training activities and the selection of stakeholder participants will be heavily informed by the need to institutionalize capacities developed under the project.  By the end of the project, increased capacities will have been imparted to a diverse cross-section of stakeholders as well as key planners and decision-makers at the central and local levels.</w:t>
      </w:r>
    </w:p>
    <w:p w14:paraId="132B4EC1" w14:textId="77777777" w:rsidR="000B34E0" w:rsidRPr="001C2E75" w:rsidRDefault="000B34E0" w:rsidP="00736F10">
      <w:pPr>
        <w:pStyle w:val="zz"/>
        <w:ind w:left="0" w:firstLine="0"/>
        <w:jc w:val="both"/>
        <w:rPr>
          <w:noProof/>
        </w:rPr>
      </w:pPr>
      <w:r w:rsidRPr="001C2E75">
        <w:rPr>
          <w:noProof/>
        </w:rPr>
        <w:t>Key project stakeholders and their role in project execution:</w:t>
      </w:r>
    </w:p>
    <w:p w14:paraId="132B4EC2" w14:textId="77777777" w:rsidR="000B34E0" w:rsidRPr="001C2E75" w:rsidRDefault="000B34E0" w:rsidP="00736F10">
      <w:pPr>
        <w:pStyle w:val="zz"/>
        <w:numPr>
          <w:ilvl w:val="0"/>
          <w:numId w:val="34"/>
        </w:numPr>
        <w:ind w:left="900"/>
        <w:jc w:val="both"/>
        <w:rPr>
          <w:noProof/>
        </w:rPr>
      </w:pPr>
      <w:r w:rsidRPr="001C2E75">
        <w:rPr>
          <w:noProof/>
        </w:rPr>
        <w:t>The Ministry of Forestry, Fisheries, and Sustainable Development. As the main executing government agency, MFFSD will play the key coordination role in the implementation of the project.</w:t>
      </w:r>
    </w:p>
    <w:p w14:paraId="132B4EC3" w14:textId="77777777" w:rsidR="000B34E0" w:rsidRPr="001C2E75" w:rsidRDefault="000B34E0" w:rsidP="00736F10">
      <w:pPr>
        <w:pStyle w:val="zz"/>
        <w:numPr>
          <w:ilvl w:val="0"/>
          <w:numId w:val="34"/>
        </w:numPr>
        <w:ind w:left="900"/>
        <w:jc w:val="both"/>
        <w:rPr>
          <w:noProof/>
        </w:rPr>
      </w:pPr>
      <w:r w:rsidRPr="001C2E75">
        <w:rPr>
          <w:noProof/>
        </w:rPr>
        <w:lastRenderedPageBreak/>
        <w:t xml:space="preserve">Ministry of Natural Resources and Agriculture.  MNRA is the Senior Beneficiary of the project on the basis that the project will be strengthening and integrating Rio Convention provisions into their sectoral policies, legislation, policies and plans and institutional mandates.  As such, MNRA will also coordinate the implementation of the project, particularly in monitoring the progress of the project.  </w:t>
      </w:r>
    </w:p>
    <w:p w14:paraId="132B4EC4" w14:textId="77777777" w:rsidR="000B34E0" w:rsidRPr="001C2E75" w:rsidRDefault="000B34E0" w:rsidP="00736F10">
      <w:pPr>
        <w:pStyle w:val="zz"/>
        <w:numPr>
          <w:ilvl w:val="0"/>
          <w:numId w:val="34"/>
        </w:numPr>
        <w:ind w:left="900"/>
        <w:jc w:val="both"/>
        <w:rPr>
          <w:noProof/>
        </w:rPr>
      </w:pPr>
      <w:r w:rsidRPr="001C2E75">
        <w:rPr>
          <w:noProof/>
        </w:rPr>
        <w:t>Ministry of Public Services.  Given this ministry’s role in the training and development of government staff, their input into the project’s capacity building activities will be essential.  This Ministry will also have a place on the Project Board.</w:t>
      </w:r>
    </w:p>
    <w:p w14:paraId="132B4EC5" w14:textId="77777777" w:rsidR="000B34E0" w:rsidRPr="001C2E75" w:rsidRDefault="000B34E0" w:rsidP="00736F10">
      <w:pPr>
        <w:pStyle w:val="zz"/>
        <w:ind w:left="0" w:firstLine="0"/>
        <w:jc w:val="both"/>
        <w:rPr>
          <w:noProof/>
        </w:rPr>
      </w:pPr>
      <w:r w:rsidRPr="001C2E75">
        <w:rPr>
          <w:noProof/>
        </w:rPr>
        <w:t>The government departments and agencies listed below will be involved in the project as and when required by the activities of the project that are in line with their mandated roles and functions:</w:t>
      </w:r>
    </w:p>
    <w:p w14:paraId="132B4EC6" w14:textId="77777777" w:rsidR="000B34E0" w:rsidRPr="001C2E75" w:rsidRDefault="000B34E0" w:rsidP="00736F10">
      <w:pPr>
        <w:pStyle w:val="zz"/>
        <w:ind w:left="0" w:firstLine="0"/>
        <w:jc w:val="both"/>
        <w:rPr>
          <w:noProof/>
        </w:rPr>
      </w:pPr>
      <w:r w:rsidRPr="001C2E75">
        <w:rPr>
          <w:noProof/>
        </w:rPr>
        <w:t>The Ministry of Economic Development, the Department of Environment, the Department of Fisheries, and the Coastal Zone Department, among other government bodies.  Non-state organizations like the Protected Areas Conservation Trust, the Association of Protected Areas Management Organization and the Belize Association of Private Protected Areas will also play a key role in project activities and be represented on the Project Board.</w:t>
      </w:r>
    </w:p>
    <w:p w14:paraId="132B4EC7" w14:textId="77777777" w:rsidR="000B34E0" w:rsidRPr="001C2E75" w:rsidRDefault="000B34E0" w:rsidP="00736F10">
      <w:pPr>
        <w:pStyle w:val="zz"/>
        <w:ind w:left="0" w:firstLine="0"/>
        <w:jc w:val="both"/>
      </w:pPr>
      <w:r w:rsidRPr="001C2E75">
        <w:t xml:space="preserve">Stakeholders include a broad range of </w:t>
      </w:r>
      <w:r>
        <w:t xml:space="preserve">other </w:t>
      </w:r>
      <w:r w:rsidRPr="001C2E75">
        <w:t xml:space="preserve">institutions working on natural resources management actions, </w:t>
      </w:r>
      <w:r>
        <w:t xml:space="preserve">such as </w:t>
      </w:r>
      <w:r w:rsidRPr="001C2E75">
        <w:t>NGOs, civil society organizations, academia</w:t>
      </w:r>
      <w:r>
        <w:t>,</w:t>
      </w:r>
      <w:r w:rsidRPr="001C2E75">
        <w:t xml:space="preserve"> and research institutions.  Of particular importance are the non-state actors who participate in the various convention advisory committees and who are existing members of the National Environmental Appraisal Committee (NEAC) and the Non-State Stakeholder Committee (NSSC) who participate in and informs natural resources policy dialogues. This group of actors includes but is not limited to the Association of Engineers, the Belize Electricity Limited, the Association of Protected Areas Management Organizations, the Belize Association of Private protected Areas, the Belize Tourism Board, and the National Association of Village Council Organizations.  The Environmental Research Institute of the University of Belize is also an important project partner as they have certain technical expertise that will contribute to preparation of analyses called for under the project.  While the University is not in a position to provide co-financing at the time of project document signature, this is may change during project implementation.  A very early project management activity is to convene a meeting of the NSSC to detail more specific roles and contributions of non-state actors in the various technical assistance components.</w:t>
      </w:r>
    </w:p>
    <w:p w14:paraId="132B4EC8" w14:textId="77777777" w:rsidR="000B34E0" w:rsidRPr="001C2E75" w:rsidRDefault="000B34E0" w:rsidP="00736F10">
      <w:pPr>
        <w:pStyle w:val="zz"/>
        <w:ind w:left="0" w:firstLine="0"/>
        <w:jc w:val="both"/>
      </w:pPr>
      <w:r w:rsidRPr="001C2E75">
        <w:t xml:space="preserve">Non-governmental and community-based organizations identified in this document play an integral part of the sustainable development architecture of the country as they are primary partners in the management of the natural resource base. This partnership is clearly demonstrated in their significant participation in the co-management of the protected areas system as well as their direct involvement in assisting the government with technical expertise in the management of various threats to biodiversity. </w:t>
      </w:r>
    </w:p>
    <w:p w14:paraId="132B4EC9" w14:textId="77777777" w:rsidR="000B34E0" w:rsidRPr="001C2E75" w:rsidRDefault="000B34E0" w:rsidP="00736F10">
      <w:pPr>
        <w:pStyle w:val="zz"/>
        <w:ind w:left="0" w:firstLine="0"/>
        <w:jc w:val="both"/>
      </w:pPr>
      <w:r w:rsidRPr="001C2E75">
        <w:t>The project will be implemented through the UNDP Country Office in Belize, in partnership with the Ministry of Forestry, Fisheries and Sustainable Development and associated departments.  This project depends on the active involvement of various state actors responsible for all aspects of sustainable development and implementing obligations of multilateral environmental agreements.  The Implementing Partner will be the Ministry of Forestry, Fisheries and Sustainable Development, with other ministries playing a key role as partners, including the Ministry of Natural Resources and Agriculture, which is the focal point for the Convention to Combat Desertification and Drought.  Implementation stakeholders and arrangements are described in Section E below.</w:t>
      </w:r>
    </w:p>
    <w:p w14:paraId="132B4ECA" w14:textId="77777777" w:rsidR="00D25739" w:rsidRPr="00D25739" w:rsidRDefault="00D25739" w:rsidP="000B34E0">
      <w:pPr>
        <w:pStyle w:val="AProdoc"/>
        <w:numPr>
          <w:ilvl w:val="0"/>
          <w:numId w:val="0"/>
        </w:numPr>
      </w:pPr>
      <w:r w:rsidRPr="00D25739">
        <w:t xml:space="preserve"> </w:t>
      </w:r>
    </w:p>
    <w:p w14:paraId="132B4ECB" w14:textId="77777777" w:rsidR="00736CB0" w:rsidRPr="002D0B2E" w:rsidRDefault="00736CB0" w:rsidP="008B0497">
      <w:pPr>
        <w:pStyle w:val="Heading3"/>
      </w:pPr>
      <w:bookmarkStart w:id="181" w:name="_Toc393261461"/>
      <w:r w:rsidRPr="002D0B2E">
        <w:t>C.5</w:t>
      </w:r>
      <w:r w:rsidRPr="002D0B2E">
        <w:tab/>
      </w:r>
      <w:bookmarkStart w:id="182" w:name="c5"/>
      <w:bookmarkEnd w:id="182"/>
      <w:r w:rsidRPr="002D0B2E">
        <w:t>Monitoring and Eval</w:t>
      </w:r>
      <w:r w:rsidRPr="002D0B2E">
        <w:rPr>
          <w:szCs w:val="22"/>
        </w:rPr>
        <w:t>u</w:t>
      </w:r>
      <w:r w:rsidRPr="002D0B2E">
        <w:rPr>
          <w:spacing w:val="1"/>
          <w:szCs w:val="22"/>
        </w:rPr>
        <w:t>at</w:t>
      </w:r>
      <w:r w:rsidRPr="002D0B2E">
        <w:rPr>
          <w:szCs w:val="22"/>
        </w:rPr>
        <w:t>ion</w:t>
      </w:r>
      <w:bookmarkEnd w:id="144"/>
      <w:bookmarkEnd w:id="145"/>
      <w:bookmarkEnd w:id="146"/>
      <w:bookmarkEnd w:id="181"/>
      <w:r w:rsidRPr="002D0B2E">
        <w:rPr>
          <w:szCs w:val="22"/>
        </w:rPr>
        <w:t xml:space="preserve"> </w:t>
      </w:r>
    </w:p>
    <w:p w14:paraId="132B4ECC" w14:textId="77777777" w:rsidR="00736CB0" w:rsidRPr="00736CB0" w:rsidRDefault="00736CB0" w:rsidP="00736F10">
      <w:pPr>
        <w:pStyle w:val="AProdoc"/>
        <w:jc w:val="both"/>
      </w:pPr>
      <w:r w:rsidRPr="00736CB0">
        <w:t>Project monitoring and evaluation will be conducted in accordance with established UNDP and GEF procedures.  The project team and the UNDP Country Office (</w:t>
      </w:r>
      <w:r w:rsidR="008B0497">
        <w:t>UNDP CO</w:t>
      </w:r>
      <w:r w:rsidRPr="00736CB0">
        <w:t>) will undertake monitoring and evaluation activities, with support from UNDP</w:t>
      </w:r>
      <w:r w:rsidR="006B7A54">
        <w:t>/</w:t>
      </w:r>
      <w:r w:rsidRPr="00736CB0">
        <w:t xml:space="preserve">GEF, including by independent evaluators in the case of the </w:t>
      </w:r>
      <w:r w:rsidRPr="00736CB0">
        <w:lastRenderedPageBreak/>
        <w:t xml:space="preserve">final evaluation.  The logical framework matrix in Annex </w:t>
      </w:r>
      <w:r w:rsidR="006044D5">
        <w:t>2</w:t>
      </w:r>
      <w:r w:rsidRPr="00736CB0">
        <w:t xml:space="preserve"> provides a logical structure for monitoring project performance and delivery using SMART indicators during project implementation.  The output budget and the work plan in the UNDP project document provide additional information for the allocation of funds, both the GEF and co-financing, for expected project deliverables and the timing of project activities to produce these deliverables.   Annex </w:t>
      </w:r>
      <w:r w:rsidR="006044D5">
        <w:t>5</w:t>
      </w:r>
      <w:r w:rsidRPr="00736CB0">
        <w:t xml:space="preserve"> provides a breakdown of the total GEF budget by outcome, project management costs, and allocated disbursements on a per year basis.  A GEF tracking tool for CCCD will be used as part of monitoring and evaluation activities to assess project delivery.  The work plan is provisional, and is to be reviewed during the first project board and endorsed at the project initiation workshop.</w:t>
      </w:r>
    </w:p>
    <w:p w14:paraId="132B4ECD" w14:textId="77777777" w:rsidR="00736CB0" w:rsidRPr="00736CB0" w:rsidRDefault="00736CB0" w:rsidP="00736F10">
      <w:pPr>
        <w:pStyle w:val="AProdoc"/>
        <w:jc w:val="both"/>
      </w:pPr>
      <w:r w:rsidRPr="00736CB0">
        <w:t>The following sections outline the principle components of monitoring and evaluation.  The project’s monitoring and evaluation approach will be discussed during the project’s initiation report so as to fine-tune indicators and means of verification, as well as an explanation and full definition of project staff M&amp;E responsibilities.</w:t>
      </w:r>
    </w:p>
    <w:p w14:paraId="132B4ECE" w14:textId="77777777" w:rsidR="00736CB0" w:rsidRPr="00736CB0" w:rsidRDefault="00736CB0" w:rsidP="00736F10">
      <w:pPr>
        <w:pStyle w:val="AProdoc"/>
        <w:jc w:val="both"/>
      </w:pPr>
      <w:r w:rsidRPr="00736CB0">
        <w:rPr>
          <w:u w:val="single"/>
        </w:rPr>
        <w:t>A project initiation workshop</w:t>
      </w:r>
      <w:r w:rsidRPr="00736CB0">
        <w:t xml:space="preserve"> will be conducted with the full project team, National Project Director, relevant government counterparts, co-financing partners, the </w:t>
      </w:r>
      <w:r w:rsidR="008B0497">
        <w:t>UNDP Country Office</w:t>
      </w:r>
      <w:r w:rsidRPr="00736CB0">
        <w:t>, with representation from the UNDP</w:t>
      </w:r>
      <w:r w:rsidR="006B7A54">
        <w:t>/</w:t>
      </w:r>
      <w:r w:rsidRPr="00736CB0">
        <w:t>GEF Regional Coordinating Unit as appropriate.  Non-governmental stakeholders should be represented at this workshop.</w:t>
      </w:r>
    </w:p>
    <w:p w14:paraId="132B4ECF" w14:textId="77777777" w:rsidR="00736CB0" w:rsidRPr="00736CB0" w:rsidRDefault="00736CB0" w:rsidP="00736F10">
      <w:pPr>
        <w:pStyle w:val="AProdoc"/>
        <w:jc w:val="both"/>
      </w:pPr>
      <w:r w:rsidRPr="00736CB0">
        <w:t>A fundamental objective of this initiation workshop will be to further instill an understanding and ownership of the project’s goals and objectives among the project team, government and other stakeholder groups.  The workshop also serves to finalize preparation of the project’s first annual work plan on the basis of the project’s log-frame matrix.  This will include reviewing the log frame (indicators, means of verification, assumptions), imparting additional detail as needed, and on the basis of this exercise, finalize the Annual Work Plan (AWP) with precise and measurable performance (process and output) indicators, and in a manner consistent with the expected outcomes for the project.</w:t>
      </w:r>
    </w:p>
    <w:p w14:paraId="132B4ED0" w14:textId="77777777" w:rsidR="00736CB0" w:rsidRPr="00736CB0" w:rsidRDefault="00736CB0" w:rsidP="00736F10">
      <w:pPr>
        <w:pStyle w:val="AProdoc"/>
        <w:jc w:val="both"/>
      </w:pPr>
      <w:r w:rsidRPr="00736CB0">
        <w:t>Specifically, the project initiation workshop will: (</w:t>
      </w:r>
      <w:proofErr w:type="spellStart"/>
      <w:r w:rsidRPr="00736CB0">
        <w:t>i</w:t>
      </w:r>
      <w:proofErr w:type="spellEnd"/>
      <w:r w:rsidRPr="00736CB0">
        <w:t>) introduce project staff to the UNDP</w:t>
      </w:r>
      <w:r w:rsidR="006B7A54">
        <w:t>/</w:t>
      </w:r>
      <w:r w:rsidRPr="00736CB0">
        <w:t>GEF expanded team that will support the project during its implementation, namely the CO and responsible Project Management Unit</w:t>
      </w:r>
      <w:r w:rsidRPr="002179CE">
        <w:rPr>
          <w:rStyle w:val="FootnoteReference"/>
        </w:rPr>
        <w:footnoteReference w:id="15"/>
      </w:r>
      <w:r w:rsidRPr="00736CB0">
        <w:t xml:space="preserve"> (PMU) staff; (ii) detail the roles, support services and complementary responsibilities of </w:t>
      </w:r>
      <w:r w:rsidR="008B0497">
        <w:t>UNDP CO</w:t>
      </w:r>
      <w:r w:rsidRPr="00736CB0">
        <w:t xml:space="preserve"> and PMU staff with respect to the project team; (iii) provide a detailed overview of UNDP</w:t>
      </w:r>
      <w:r w:rsidR="006B7A54">
        <w:t>/</w:t>
      </w:r>
      <w:r w:rsidRPr="00736CB0">
        <w:t>GEF reporting and monitoring and evaluation (M&amp;E) requirements, with particular emphasis on the combined Annual Project Reports - Project Implementation Reviews (APR/PIRs), Project Board meetings, as well as final evaluation.  The initiation workshop will also provide an opportunity to inform the project team on UNDP project-related budgetary planning, budget reviews, and mandatory budget re-phasing.</w:t>
      </w:r>
    </w:p>
    <w:p w14:paraId="132B4ED1" w14:textId="77777777" w:rsidR="00736CB0" w:rsidRPr="00736CB0" w:rsidRDefault="00736CB0" w:rsidP="00736F10">
      <w:pPr>
        <w:pStyle w:val="AProdoc"/>
        <w:jc w:val="both"/>
      </w:pPr>
      <w:r w:rsidRPr="00736CB0">
        <w:t>The initiation workshop will also provide an opportunity for all parties to understand their roles, functions, and responsibilities within the project’s decision-making structures, including reporting and communication lines, and conflict resolution mechanisms.  The Terms of Reference for PMU staff and associated decision-making structures will be discussed again, as needed</w:t>
      </w:r>
      <w:proofErr w:type="gramStart"/>
      <w:r w:rsidRPr="00736CB0">
        <w:t>,</w:t>
      </w:r>
      <w:proofErr w:type="gramEnd"/>
      <w:r w:rsidRPr="00736CB0">
        <w:t xml:space="preserve"> in order to clarify for all, each party’s responsibilities during the project’s implementation phase.</w:t>
      </w:r>
    </w:p>
    <w:p w14:paraId="132B4ED2" w14:textId="77777777" w:rsidR="00736CB0" w:rsidRPr="00736CB0" w:rsidRDefault="00736CB0" w:rsidP="00736F10">
      <w:pPr>
        <w:pStyle w:val="AProdoc"/>
        <w:jc w:val="both"/>
      </w:pPr>
      <w:r w:rsidRPr="00736CB0">
        <w:t>The initiation workshop will present a schedule of M&amp;E-related meetings and reports.  The Project Manager</w:t>
      </w:r>
      <w:r w:rsidR="007A35BE">
        <w:rPr>
          <w:rStyle w:val="FootnoteReference"/>
        </w:rPr>
        <w:footnoteReference w:id="16"/>
      </w:r>
      <w:r w:rsidRPr="00736CB0">
        <w:t xml:space="preserve"> in consultation with UNDP will develop this schedule, and will include: (</w:t>
      </w:r>
      <w:proofErr w:type="spellStart"/>
      <w:r w:rsidRPr="00736CB0">
        <w:t>i</w:t>
      </w:r>
      <w:proofErr w:type="spellEnd"/>
      <w:r w:rsidRPr="00736CB0">
        <w:t>) tentative time frames for Project Board meetings, and the timing of near-term project activities, such as the in-depth review of literature on natural resource valuation; and (ii) project-related monitoring and evaluation activities.  The provisional work plan will be approved in the first meeting of the Project Board.</w:t>
      </w:r>
    </w:p>
    <w:p w14:paraId="132B4ED3" w14:textId="77777777" w:rsidR="00736CB0" w:rsidRPr="00736CB0" w:rsidRDefault="00736CB0" w:rsidP="00736F10">
      <w:pPr>
        <w:pStyle w:val="AProdoc"/>
        <w:jc w:val="both"/>
      </w:pPr>
      <w:r w:rsidRPr="00736CB0">
        <w:rPr>
          <w:u w:val="single"/>
        </w:rPr>
        <w:lastRenderedPageBreak/>
        <w:t xml:space="preserve">Day-to-day monitoring of implementation progress </w:t>
      </w:r>
      <w:r w:rsidRPr="00736CB0">
        <w:t xml:space="preserve">will be the responsibility of the Project Manager based on the project’s Annual Work Plan and its indicators.  The Project Manager will inform the </w:t>
      </w:r>
      <w:r w:rsidR="008B0497">
        <w:t>UNDP CO</w:t>
      </w:r>
      <w:r w:rsidRPr="00736CB0">
        <w:t xml:space="preserve"> of any delays or difficulties faced during implementation so that the appropriate support or corrective measures can be adopted in a timely and remedial fashion.</w:t>
      </w:r>
    </w:p>
    <w:p w14:paraId="132B4ED4" w14:textId="77777777" w:rsidR="00736CB0" w:rsidRPr="00736CB0" w:rsidRDefault="00736CB0" w:rsidP="00736F10">
      <w:pPr>
        <w:pStyle w:val="AProdoc"/>
        <w:jc w:val="both"/>
      </w:pPr>
      <w:r w:rsidRPr="00736CB0">
        <w:t xml:space="preserve">The Project Manager will fine-tune outcome and performance indicators in consultation with the full project team at the initiation workshop, with support from </w:t>
      </w:r>
      <w:r w:rsidR="008B0497">
        <w:t>UNDP CO</w:t>
      </w:r>
      <w:r w:rsidRPr="00736CB0">
        <w:t xml:space="preserve"> and assisted by the UNDP</w:t>
      </w:r>
      <w:r w:rsidR="006B7A54">
        <w:t>/</w:t>
      </w:r>
      <w:r w:rsidRPr="00736CB0">
        <w:t xml:space="preserve">GEF.  Specific targets for the first year implementation performance indicators, together with their means of verification, will be developed at the initiation workshop.  These will be used to assess whether implementation is proceeding at the intended pace and in the right direction and will form part of the Annual Work Plan.  Targets and indicators for subsequent years would be defined annually as part of the internal evaluation and planning processes undertaken by the Project Team, and agreed with the </w:t>
      </w:r>
      <w:r w:rsidR="006B7A54">
        <w:t>MFFSD as the Implementing Partner,</w:t>
      </w:r>
      <w:r w:rsidRPr="00736CB0">
        <w:t xml:space="preserve"> among other key project partners sitting on the Project Board</w:t>
      </w:r>
      <w:r w:rsidR="006B7A54">
        <w:t xml:space="preserve"> that include MNRA and the Ministry of Public Services</w:t>
      </w:r>
      <w:r w:rsidRPr="00736CB0">
        <w:t>.</w:t>
      </w:r>
    </w:p>
    <w:p w14:paraId="132B4ED5" w14:textId="77777777" w:rsidR="00736CB0" w:rsidRPr="00736CB0" w:rsidRDefault="00736CB0" w:rsidP="00736F10">
      <w:pPr>
        <w:pStyle w:val="AProdoc"/>
        <w:jc w:val="both"/>
      </w:pPr>
      <w:r w:rsidRPr="00736CB0">
        <w:rPr>
          <w:u w:val="single"/>
        </w:rPr>
        <w:t>Periodic monitoring of implementation progress</w:t>
      </w:r>
      <w:r w:rsidRPr="00736CB0">
        <w:t xml:space="preserve"> will be undertaken by the </w:t>
      </w:r>
      <w:r w:rsidR="008B0497">
        <w:t>UNDP CO</w:t>
      </w:r>
      <w:r w:rsidRPr="00736CB0">
        <w:t xml:space="preserve"> through the provision of quarterly reports from the Project Manager.  Furthermore, specific meetings may be scheduled between the PMU, the </w:t>
      </w:r>
      <w:r w:rsidR="008B0497">
        <w:t>UNDP CO</w:t>
      </w:r>
      <w:r w:rsidRPr="00736CB0">
        <w:t xml:space="preserve"> and other pertinent stakeholders as deemed appropriate and relevant (particularly the Project Board members).  Such meetings will allow parties to take stock and to troubleshoot any problems pertaining to the project in a timely fashion to ensure smooth implementation of project activities.</w:t>
      </w:r>
    </w:p>
    <w:p w14:paraId="132B4ED6" w14:textId="77777777" w:rsidR="00736CB0" w:rsidRPr="00736CB0" w:rsidRDefault="00736CB0" w:rsidP="00736F10">
      <w:pPr>
        <w:pStyle w:val="AProdoc"/>
        <w:jc w:val="both"/>
      </w:pPr>
      <w:r w:rsidRPr="00736CB0">
        <w:rPr>
          <w:u w:val="single"/>
        </w:rPr>
        <w:t>Annual Monitoring</w:t>
      </w:r>
      <w:r w:rsidRPr="00736CB0">
        <w:t xml:space="preserve"> will occur through the Annual Project Board meeting.  This is the highest policy-level meeting of the parties directly involved in the implementation of a project.  The project will be subject to Project Board meetings at least twice per year.  The first such meeting will be held within the first twelve months following the initiation workshop.  For each year-end meeting of the Project Board, the Project Manager will prepare harmonized Annual Project Report / Project Implementation Reviews (APR/PIR) and submit it to </w:t>
      </w:r>
      <w:r w:rsidR="008B0497">
        <w:t>UNDP CO</w:t>
      </w:r>
      <w:r w:rsidRPr="00736CB0">
        <w:t>, the UNDP</w:t>
      </w:r>
      <w:r w:rsidR="006B7A54">
        <w:t>/</w:t>
      </w:r>
      <w:r w:rsidRPr="00736CB0">
        <w:t>GEF Regional Coordination Unit, and all Project Board members at least two weeks prior to the meeting for review and comments.</w:t>
      </w:r>
    </w:p>
    <w:p w14:paraId="132B4ED7" w14:textId="77777777" w:rsidR="00736CB0" w:rsidRPr="00736CB0" w:rsidRDefault="00736CB0" w:rsidP="00736F10">
      <w:pPr>
        <w:pStyle w:val="AProdoc"/>
        <w:jc w:val="both"/>
      </w:pPr>
      <w:r w:rsidRPr="00736CB0">
        <w:t>The APR/PIR will be used as one of the basic documents for discussions in the Project Board year-end meeting.  The Project Manager will present the APR/PIR to the Project Board members, highlighting policy issues and recommendations for the decision of the Committee participants.  The Project Manager will also inform the participants of any agreement(s) reached by stakeholders during the APR/PIR preparation, on how to resolve operational issues.  Separate reviews of each project output may also be conducted, as necessary.  Details regarding the requirements and conduct of the APR and Project Board meetings are contained with the M&amp;E Information Kit available through UNDP</w:t>
      </w:r>
      <w:r w:rsidR="006B7A54">
        <w:t>/</w:t>
      </w:r>
      <w:r w:rsidRPr="00736CB0">
        <w:t>GEF.</w:t>
      </w:r>
    </w:p>
    <w:p w14:paraId="132B4ED8" w14:textId="77777777" w:rsidR="00736CB0" w:rsidRPr="00736CB0" w:rsidRDefault="00736CB0" w:rsidP="00736F10">
      <w:pPr>
        <w:pStyle w:val="AProdoc"/>
        <w:jc w:val="both"/>
      </w:pPr>
      <w:r w:rsidRPr="00736CB0">
        <w:t xml:space="preserve">The </w:t>
      </w:r>
      <w:r w:rsidRPr="00736CB0">
        <w:rPr>
          <w:u w:val="single"/>
        </w:rPr>
        <w:t>terminal review</w:t>
      </w:r>
      <w:r w:rsidRPr="00736CB0">
        <w:t xml:space="preserve"> meeting is held by the Project Board, with invitation to other relevant Government and municipal stakeholders as necessary, in the last month of project operations.  The Project Manager is responsible for preparing the terminal review report and submitting it to </w:t>
      </w:r>
      <w:r w:rsidR="008B0497">
        <w:t>UNDP CO</w:t>
      </w:r>
      <w:r w:rsidRPr="00736CB0">
        <w:t>s, the UNDP</w:t>
      </w:r>
      <w:r w:rsidR="006B7A54">
        <w:t>/</w:t>
      </w:r>
      <w:r w:rsidRPr="00736CB0">
        <w:t>GEF Regional Coordinating Unit, and all participants of the terminal review meeting.  The terminal review report will be drafted at least one month in advance of the terminal review meeting, in order to allow for timely review and to serve as the basis for discussion.  The terminal review report considers the implementation of the project as a whole, paying particular attention to whether the project has achieved its stated objectives and contributed to the broader environmental objective.  The report also decides whether any actions remain necessary, particularly in relation to the sustainability of project outputs and outcomes, and acts as a vehicle through that lessons learned can be captured to feed into other projects under implementation or formulation.  The terminal review meeting should refer to the independent final evaluation report, conclusions and recommendations as appropriate.</w:t>
      </w:r>
    </w:p>
    <w:p w14:paraId="132B4ED9" w14:textId="77777777" w:rsidR="00736CB0" w:rsidRPr="00736CB0" w:rsidRDefault="00736CB0" w:rsidP="00736F10">
      <w:pPr>
        <w:pStyle w:val="AProdoc"/>
        <w:jc w:val="both"/>
      </w:pPr>
      <w:r w:rsidRPr="00736CB0">
        <w:t xml:space="preserve">The </w:t>
      </w:r>
      <w:r w:rsidR="008B0497">
        <w:t>UNDP CO</w:t>
      </w:r>
      <w:r w:rsidRPr="00736CB0">
        <w:t>, in consultation with the UNDP</w:t>
      </w:r>
      <w:r w:rsidR="006B7A54">
        <w:t>/</w:t>
      </w:r>
      <w:r w:rsidRPr="00736CB0">
        <w:t>GEF Regional Coordinator and members of the Project Board, has the authority to suspend disbursement if project performance benchmarks are not met as per delivery rates, and qualitative assessments of achievements of outputs.</w:t>
      </w:r>
    </w:p>
    <w:p w14:paraId="132B4EDA" w14:textId="77777777" w:rsidR="00736CB0" w:rsidRPr="00736CB0" w:rsidRDefault="00736CB0" w:rsidP="00736F10">
      <w:pPr>
        <w:pStyle w:val="AProdoc"/>
        <w:jc w:val="both"/>
      </w:pPr>
      <w:r w:rsidRPr="00736CB0">
        <w:lastRenderedPageBreak/>
        <w:t xml:space="preserve">A </w:t>
      </w:r>
      <w:r w:rsidRPr="00736CB0">
        <w:rPr>
          <w:u w:val="single"/>
        </w:rPr>
        <w:t>project initiation report</w:t>
      </w:r>
      <w:r w:rsidRPr="00736CB0">
        <w:t xml:space="preserve"> will be prepared immediately following the initiation workshop.  This report will include a detailed First Year Work Plan divided in quarterly time-frames as well as detailed activities and performance indicators that will guide project implementation (over the course of the first year).  This Work Plan will include the proposed dates for any visits and/or support missions from the </w:t>
      </w:r>
      <w:r w:rsidR="008B0497">
        <w:t>UNDP CO</w:t>
      </w:r>
      <w:r w:rsidRPr="00736CB0">
        <w:t>, the UNDP</w:t>
      </w:r>
      <w:r w:rsidR="006B7A54">
        <w:t>/</w:t>
      </w:r>
      <w:r w:rsidRPr="00736CB0">
        <w:t>GEF Regional Coordinating Unit, or consultants, as well as time-frames for meetings of the project decision-making structures (e.g., Project Board).  The report will also include the detailed project budget for the first full year of implementation, prepared on the basis of the Annual Work Plan, and including any monitoring and evaluation requirements to effectively measure project performance during the targeted 12 months’ time-frame.</w:t>
      </w:r>
    </w:p>
    <w:p w14:paraId="132B4EDB" w14:textId="77777777" w:rsidR="00736CB0" w:rsidRPr="00736CB0" w:rsidRDefault="00736CB0" w:rsidP="00736F10">
      <w:pPr>
        <w:pStyle w:val="AProdoc"/>
        <w:jc w:val="both"/>
      </w:pPr>
      <w:r w:rsidRPr="00736CB0">
        <w:t>The initiation report will include a more detailed narrative on the institutional roles, responsibilities, coordinating actions and feedback mechanisms of project related partners.  In addition, a section will be included on progress to date on project establishment and start-up activities and an update of any changed external conditions that may affect project implementation, including any unforeseen or newly arisen constraints.  When finalized, the report will be circulated to project counterparts who will be given a period of one calendar month in that to respond with comments or queries.</w:t>
      </w:r>
    </w:p>
    <w:p w14:paraId="132B4EDC" w14:textId="77777777" w:rsidR="00736CB0" w:rsidRPr="00736CB0" w:rsidRDefault="00736CB0" w:rsidP="00736F10">
      <w:pPr>
        <w:pStyle w:val="AProdoc"/>
        <w:jc w:val="both"/>
      </w:pPr>
      <w:r w:rsidRPr="00736CB0">
        <w:rPr>
          <w:bCs/>
          <w:szCs w:val="22"/>
        </w:rPr>
        <w:t xml:space="preserve">The combined </w:t>
      </w:r>
      <w:r w:rsidRPr="00736CB0">
        <w:rPr>
          <w:bCs/>
          <w:szCs w:val="22"/>
          <w:u w:val="single"/>
        </w:rPr>
        <w:t>Annual Progress Report (APR) and Project Implementation Review (PIR)</w:t>
      </w:r>
      <w:r w:rsidRPr="00736CB0">
        <w:rPr>
          <w:bCs/>
          <w:szCs w:val="22"/>
        </w:rPr>
        <w:t xml:space="preserve"> </w:t>
      </w:r>
      <w:r w:rsidRPr="00736CB0">
        <w:t>is a UNDP requirement and part of UNDP’s Country Office central oversight, monitoring and project management.  As a self-assessment report by project management to the Country Office, the APR/PIR is a key input to the year-end Project Board meetings.  The PIR is an annual monitoring process mandated by the GEF.  It has become an essential management and monitoring tool for project managers and offers the main vehicle for extracting lessons from on-going projects.  These two reporting requirements are very similar in input, purpose and timing and they have now been amalgamated into a single APR/PIR Report.</w:t>
      </w:r>
    </w:p>
    <w:p w14:paraId="132B4EDD" w14:textId="77777777" w:rsidR="00736CB0" w:rsidRPr="00736CB0" w:rsidRDefault="00736CB0" w:rsidP="00736F10">
      <w:pPr>
        <w:pStyle w:val="AProdoc"/>
        <w:jc w:val="both"/>
      </w:pPr>
      <w:r w:rsidRPr="00736CB0">
        <w:t>An APR/PIR is to be prepared on an annual basis by June, but should be completed well before this deadline (at least one month) in order to be considered at the Project Board meeting.  The purpose of the APR/PIR is to reflect progress achieved in meeting the project’s Annual Work Plan and assess performance of the project in contributing to intended outcomes through outputs and partnership work.  The APR/PIR is discussed by the Project Board, so that the resultant report represents a document that has been agreed upon by all of the key stakeholders.</w:t>
      </w:r>
    </w:p>
    <w:p w14:paraId="132B4EDE" w14:textId="77777777" w:rsidR="00124ED6" w:rsidRDefault="00124ED6" w:rsidP="00124ED6">
      <w:pPr>
        <w:pStyle w:val="AProdoc"/>
      </w:pPr>
      <w:r>
        <w:t>A standard format/template for the APR/PIR is provided by UNDP-GEF.  This includes , but is not limited to, reporting on the following:</w:t>
      </w:r>
    </w:p>
    <w:p w14:paraId="132B4EDF" w14:textId="77777777" w:rsidR="00124ED6" w:rsidRDefault="00124ED6" w:rsidP="00124ED6">
      <w:pPr>
        <w:pStyle w:val="AProdoc"/>
        <w:numPr>
          <w:ilvl w:val="0"/>
          <w:numId w:val="35"/>
        </w:numPr>
        <w:spacing w:before="0" w:after="0"/>
      </w:pPr>
      <w:r>
        <w:t xml:space="preserve">Progress made toward project objective and project outcomes - each with indicators, baseline data and end-of-project targets (cumulative)  </w:t>
      </w:r>
    </w:p>
    <w:p w14:paraId="132B4EE0" w14:textId="77777777" w:rsidR="00124ED6" w:rsidRDefault="00124ED6" w:rsidP="00124ED6">
      <w:pPr>
        <w:pStyle w:val="AProdoc"/>
        <w:numPr>
          <w:ilvl w:val="0"/>
          <w:numId w:val="35"/>
        </w:numPr>
        <w:spacing w:before="0" w:after="0"/>
      </w:pPr>
      <w:r>
        <w:t xml:space="preserve">Project outputs delivered per project outcome (annual). </w:t>
      </w:r>
    </w:p>
    <w:p w14:paraId="132B4EE1" w14:textId="77777777" w:rsidR="00124ED6" w:rsidRDefault="00124ED6" w:rsidP="00124ED6">
      <w:pPr>
        <w:pStyle w:val="AProdoc"/>
        <w:numPr>
          <w:ilvl w:val="0"/>
          <w:numId w:val="35"/>
        </w:numPr>
        <w:spacing w:before="0" w:after="0"/>
      </w:pPr>
      <w:r>
        <w:t>Lesson learned/good practice.</w:t>
      </w:r>
    </w:p>
    <w:p w14:paraId="132B4EE2" w14:textId="77777777" w:rsidR="00124ED6" w:rsidRDefault="00124ED6" w:rsidP="00124ED6">
      <w:pPr>
        <w:pStyle w:val="AProdoc"/>
        <w:numPr>
          <w:ilvl w:val="0"/>
          <w:numId w:val="35"/>
        </w:numPr>
        <w:spacing w:before="0" w:after="0"/>
      </w:pPr>
      <w:r>
        <w:t>AWP and other expenditure reports</w:t>
      </w:r>
    </w:p>
    <w:p w14:paraId="132B4EE3" w14:textId="77777777" w:rsidR="00124ED6" w:rsidRDefault="00124ED6" w:rsidP="00124ED6">
      <w:pPr>
        <w:pStyle w:val="AProdoc"/>
        <w:numPr>
          <w:ilvl w:val="0"/>
          <w:numId w:val="35"/>
        </w:numPr>
        <w:spacing w:before="0" w:after="0"/>
      </w:pPr>
      <w:r>
        <w:t>Risk and adaptive management</w:t>
      </w:r>
    </w:p>
    <w:p w14:paraId="132B4EE4" w14:textId="77777777" w:rsidR="00124ED6" w:rsidRDefault="00124ED6" w:rsidP="00124ED6">
      <w:pPr>
        <w:pStyle w:val="AProdoc"/>
        <w:numPr>
          <w:ilvl w:val="0"/>
          <w:numId w:val="35"/>
        </w:numPr>
        <w:spacing w:before="0" w:after="0"/>
      </w:pPr>
      <w:r>
        <w:t>ATLAS QPR</w:t>
      </w:r>
    </w:p>
    <w:p w14:paraId="132B4EE5" w14:textId="77777777" w:rsidR="00124ED6" w:rsidRDefault="00124ED6" w:rsidP="00124ED6">
      <w:pPr>
        <w:pStyle w:val="AProdoc"/>
        <w:numPr>
          <w:ilvl w:val="0"/>
          <w:numId w:val="35"/>
        </w:numPr>
        <w:spacing w:before="0" w:after="0"/>
      </w:pPr>
      <w:r>
        <w:t xml:space="preserve">Portfolio level indicators (i.e. GEF focal area tracking tools) are used by most focal areas on an annual basis as well.  </w:t>
      </w:r>
    </w:p>
    <w:p w14:paraId="132B4EE6" w14:textId="77777777" w:rsidR="00736CB0" w:rsidRPr="00736CB0" w:rsidRDefault="00736CB0" w:rsidP="00736F10">
      <w:pPr>
        <w:pStyle w:val="AProdoc"/>
        <w:jc w:val="both"/>
      </w:pPr>
      <w:r w:rsidRPr="00736CB0">
        <w:t>UNDP will analyze the individual APR/PIRs by focal area, theme and region for common issues/results and lessons.  The APR/PIRs are also valuable for the independent evaluators who can utilize them to identify any changes in the project’s structure, indicators, work plan, among others, and view a past history of delivery and assessment.</w:t>
      </w:r>
    </w:p>
    <w:p w14:paraId="132B4EE7" w14:textId="77777777" w:rsidR="00736CB0" w:rsidRPr="00736CB0" w:rsidRDefault="00736CB0" w:rsidP="00736F10">
      <w:pPr>
        <w:pStyle w:val="AProdoc"/>
        <w:jc w:val="both"/>
      </w:pPr>
      <w:r w:rsidRPr="00736CB0">
        <w:rPr>
          <w:bCs/>
          <w:szCs w:val="22"/>
          <w:u w:val="single"/>
        </w:rPr>
        <w:t>Quarterly Progress Reports</w:t>
      </w:r>
      <w:r w:rsidRPr="00736CB0">
        <w:rPr>
          <w:bCs/>
          <w:szCs w:val="22"/>
        </w:rPr>
        <w:t xml:space="preserve"> </w:t>
      </w:r>
      <w:r w:rsidRPr="00736CB0">
        <w:t xml:space="preserve">are short reports outlining the main updates in project performance, and are to be provided quarterly to the UNDP Country Office.  </w:t>
      </w:r>
      <w:r w:rsidR="008B0497">
        <w:t>UNDP CO</w:t>
      </w:r>
      <w:r w:rsidRPr="00736CB0">
        <w:t xml:space="preserve"> will provide guidelines for the preparation of these reports, which will be shared with the UNDP</w:t>
      </w:r>
      <w:r w:rsidR="006B7A54">
        <w:t>/</w:t>
      </w:r>
      <w:r w:rsidRPr="00736CB0">
        <w:t xml:space="preserve">GEF </w:t>
      </w:r>
      <w:r w:rsidR="00093292">
        <w:t>Regional Coordinating Unit</w:t>
      </w:r>
      <w:r w:rsidRPr="00736CB0">
        <w:t>.</w:t>
      </w:r>
    </w:p>
    <w:p w14:paraId="132B4EE8" w14:textId="77777777" w:rsidR="00736CB0" w:rsidRPr="00736CB0" w:rsidRDefault="00736CB0" w:rsidP="00736F10">
      <w:pPr>
        <w:pStyle w:val="AProdoc"/>
        <w:jc w:val="both"/>
      </w:pPr>
      <w:r w:rsidRPr="00736CB0">
        <w:t xml:space="preserve">During the last three months of the project, the PMU will prepare the </w:t>
      </w:r>
      <w:r w:rsidRPr="00736CB0">
        <w:rPr>
          <w:u w:val="single"/>
        </w:rPr>
        <w:t>Project Terminal Report</w:t>
      </w:r>
      <w:r w:rsidRPr="00736CB0">
        <w:t xml:space="preserve">.  This </w:t>
      </w:r>
      <w:r w:rsidRPr="00736CB0">
        <w:lastRenderedPageBreak/>
        <w:t>comprehensive report will summarize all activities, achievements and outputs of the project, lessons learned, the extent to which objectives have been met, structures and mechanisms implemented, capacities developed, among others.  Together with the independent final evaluation, the project terminal report is one of two definitive statements of the project’s activities during its lifetime.  The project terminal report will also recommend further steps, if necessary, in order to ensure sustainability and replicability of the project outcomes and outputs.</w:t>
      </w:r>
    </w:p>
    <w:p w14:paraId="132B4EE9" w14:textId="77777777" w:rsidR="00AF0CAD" w:rsidRDefault="00736CB0" w:rsidP="00736F10">
      <w:pPr>
        <w:pStyle w:val="AProdoc"/>
        <w:jc w:val="both"/>
      </w:pPr>
      <w:r w:rsidRPr="00736CB0">
        <w:t xml:space="preserve">An </w:t>
      </w:r>
      <w:r w:rsidRPr="00736CB0">
        <w:rPr>
          <w:u w:val="single"/>
        </w:rPr>
        <w:t>independent final evaluation</w:t>
      </w:r>
      <w:r w:rsidRPr="00736CB0">
        <w:t xml:space="preserve"> will take place three months prior to the terminal tripartite review meeting, and will focus on: a) the cost-effectiveness, efficiency and timeliness of project implementation and performance; b) highlight issues requiring decisions and actions; and c) present initial lessons learned about project design, implementation and management.  Findings of this evaluation will be incorporated as lessons learned, and recommendations for improvement addressed to ensure the institutional sustainability of project outputs, particular for the replication of project activities.  The final evaluation will also look at project outcomes and their sustainability.  The final evaluation should also provide recommendations for follow-up activities, as appropriate</w:t>
      </w:r>
      <w:r w:rsidR="00AF0CAD">
        <w:t>.</w:t>
      </w:r>
    </w:p>
    <w:p w14:paraId="132B4EEA" w14:textId="77777777" w:rsidR="00736CB0" w:rsidRDefault="00736CB0" w:rsidP="00736F10">
      <w:pPr>
        <w:pStyle w:val="AProdoc"/>
        <w:jc w:val="both"/>
      </w:pPr>
      <w:r w:rsidRPr="00736CB0">
        <w:t xml:space="preserve">The terms of reference for the final evaluation will be prepared by the </w:t>
      </w:r>
      <w:r w:rsidR="008B0497">
        <w:t>UNDP CO</w:t>
      </w:r>
      <w:r w:rsidRPr="00736CB0">
        <w:t xml:space="preserve"> based on guidance from the UNDP</w:t>
      </w:r>
      <w:r w:rsidR="006B7A54">
        <w:t>/</w:t>
      </w:r>
      <w:r w:rsidRPr="00736CB0">
        <w:t xml:space="preserve">GEF Regional Coordinating Unit, in consultation with the </w:t>
      </w:r>
      <w:r w:rsidR="004012B4">
        <w:t>MFFSD.</w:t>
      </w:r>
      <w:r w:rsidR="00AF0CAD">
        <w:t xml:space="preserve">  The evaluation will be carried out by an independent evaluation specialist that will be recruited internationally.  He/she will be supported by a national recruited national evaluation specialist.</w:t>
      </w:r>
    </w:p>
    <w:p w14:paraId="132B4EEB" w14:textId="77777777" w:rsidR="00124ED6" w:rsidRDefault="00124ED6" w:rsidP="00A77608">
      <w:pPr>
        <w:pStyle w:val="zz"/>
        <w:ind w:left="0" w:firstLine="0"/>
        <w:jc w:val="both"/>
      </w:pPr>
      <w:r w:rsidRPr="006B220F">
        <w:rPr>
          <w:i/>
          <w:u w:val="single"/>
        </w:rPr>
        <w:t>Learning and knowledge sharing</w:t>
      </w:r>
      <w:r>
        <w:t>: Results from the project will be disseminated within and beyond the project intervention zone through existing information sharing networks and forums at the national</w:t>
      </w:r>
      <w:r w:rsidR="00A77608">
        <w:t xml:space="preserve">, regional and global levels.  </w:t>
      </w:r>
      <w:r>
        <w:t>The project will identify and participate, as relevant and appropriate, in scientific, policy-based and/or any other networks, which may be of benefit to project implementation though lessons learned. The project will identify, analyze, and share lessons learned that might be beneficial in the design and implementation o</w:t>
      </w:r>
      <w:r w:rsidR="00A77608">
        <w:t xml:space="preserve">f similar future projects.  </w:t>
      </w:r>
      <w:r>
        <w:t xml:space="preserve">Finally, there will be a two-way flow of information between this project and other projects of a similar focus.  </w:t>
      </w:r>
    </w:p>
    <w:p w14:paraId="132B4EEC" w14:textId="77777777" w:rsidR="00124ED6" w:rsidRDefault="00124ED6" w:rsidP="00124ED6">
      <w:pPr>
        <w:pStyle w:val="zz"/>
        <w:ind w:left="0" w:firstLine="0"/>
        <w:jc w:val="both"/>
      </w:pPr>
      <w:r w:rsidRPr="006B220F">
        <w:rPr>
          <w:i/>
          <w:u w:val="single"/>
        </w:rPr>
        <w:t>Communications and visibility requirements</w:t>
      </w:r>
      <w:r>
        <w:t xml:space="preserve">: Full compliance is required with UNDP’s Branding Guidelines.  These can be accessed at </w:t>
      </w:r>
      <w:hyperlink r:id="rId14" w:history="1">
        <w:r w:rsidRPr="00E11159">
          <w:rPr>
            <w:rStyle w:val="Hyperlink"/>
          </w:rPr>
          <w:t>http://intra.undp.org/coa/branding.shtml</w:t>
        </w:r>
      </w:hyperlink>
      <w:r>
        <w:t xml:space="preserve">, and specific guidelines on UNDP logo use can be accessed at: </w:t>
      </w:r>
      <w:hyperlink r:id="rId15" w:history="1">
        <w:r w:rsidRPr="00E11159">
          <w:rPr>
            <w:rStyle w:val="Hyperlink"/>
          </w:rPr>
          <w:t>http://intra.undp.org/branding/useOfLogo.html</w:t>
        </w:r>
      </w:hyperlink>
      <w:r>
        <w:t xml:space="preserve">. Amongst other things, these guidelines describe when and how the UNDP logo needs to be used, as well as how the logos of donors to UNDP projects needs to be used.  For the avoidance of any doubt, when logo use is required, the UNDP logo needs to be used alongside the GEF logo.   The GEF logo can be accessed at: </w:t>
      </w:r>
      <w:hyperlink r:id="rId16" w:history="1">
        <w:r w:rsidRPr="00E11159">
          <w:rPr>
            <w:rStyle w:val="Hyperlink"/>
          </w:rPr>
          <w:t>http://www.thegef.org/gef/GEF_logo</w:t>
        </w:r>
      </w:hyperlink>
      <w:r>
        <w:t xml:space="preserve">. The UNDP logo can be accessed at </w:t>
      </w:r>
      <w:hyperlink r:id="rId17" w:history="1">
        <w:r w:rsidRPr="00E11159">
          <w:rPr>
            <w:rStyle w:val="Hyperlink"/>
          </w:rPr>
          <w:t>http://intra.undp.org/coa/branding.shtml</w:t>
        </w:r>
      </w:hyperlink>
      <w:r>
        <w:t>.</w:t>
      </w:r>
    </w:p>
    <w:p w14:paraId="132B4EED" w14:textId="77777777" w:rsidR="00A77608" w:rsidRDefault="00124ED6" w:rsidP="00A77608">
      <w:pPr>
        <w:pStyle w:val="zz"/>
        <w:spacing w:after="0"/>
        <w:ind w:left="0" w:firstLine="0"/>
        <w:jc w:val="both"/>
      </w:pPr>
      <w:r>
        <w:t>Full compliance is also required with the GEF’s Communication and Visibility Guidelines (the “GEF Guidelines”).  The GE</w:t>
      </w:r>
      <w:r w:rsidR="00A77608">
        <w:t>F Guidelines can be accessed at:</w:t>
      </w:r>
      <w:r w:rsidR="00A77608" w:rsidRPr="00A77608">
        <w:t xml:space="preserve"> </w:t>
      </w:r>
    </w:p>
    <w:p w14:paraId="132B4EEE" w14:textId="77777777" w:rsidR="00124ED6" w:rsidRDefault="004D246F" w:rsidP="00A77608">
      <w:pPr>
        <w:pStyle w:val="zz"/>
        <w:numPr>
          <w:ilvl w:val="0"/>
          <w:numId w:val="0"/>
        </w:numPr>
        <w:spacing w:before="0" w:after="0"/>
        <w:jc w:val="both"/>
      </w:pPr>
      <w:hyperlink r:id="rId18" w:history="1">
        <w:r w:rsidR="00124ED6" w:rsidRPr="00E11159">
          <w:rPr>
            <w:rStyle w:val="Hyperlink"/>
          </w:rPr>
          <w:t>http://www.thegef.org/gef/sites/thegef.org/files/documents/C.40.08_Branding_the_GEF%20final_0.pdf</w:t>
        </w:r>
      </w:hyperlink>
      <w:r w:rsidR="00124ED6">
        <w:t>.  Amongst other things, the GEF Guidelines describe when and how the GEF logo needs to be used in project publications, vehicles, supplies and other project equipment.  The GEF Guidelines also describe other GEF promotional requirements regarding press releases, press conferences, press visits, visits by Government officials, productions and other pr</w:t>
      </w:r>
      <w:r w:rsidR="00A77608">
        <w:t xml:space="preserve">omotional items.  </w:t>
      </w:r>
      <w:r w:rsidR="00124ED6">
        <w:t>Where other agencies and project partners have provided support through co-financing, their branding policies and requirements should be similarly applied.</w:t>
      </w:r>
    </w:p>
    <w:p w14:paraId="132B4EEF" w14:textId="77777777" w:rsidR="00736CB0" w:rsidRDefault="00543AB0" w:rsidP="00543AB0">
      <w:pPr>
        <w:pStyle w:val="zz"/>
        <w:ind w:left="0" w:firstLine="0"/>
        <w:jc w:val="both"/>
      </w:pPr>
      <w:r>
        <w:t xml:space="preserve">The </w:t>
      </w:r>
      <w:r w:rsidR="00124ED6">
        <w:t>Audit on project will follow UNDP Financial Regulations and Rules and applicable Audit policies.</w:t>
      </w:r>
      <w:r>
        <w:t xml:space="preserve">  </w:t>
      </w:r>
      <w:r w:rsidR="00736CB0" w:rsidRPr="00736CB0">
        <w:rPr>
          <w:noProof/>
        </w:rPr>
        <w:t xml:space="preserve">The Project Manager will provide the UNDP Resident Representative with </w:t>
      </w:r>
      <w:r w:rsidR="00736CB0" w:rsidRPr="00543AB0">
        <w:rPr>
          <w:noProof/>
          <w:u w:val="single"/>
        </w:rPr>
        <w:t>certified periodic financial statements</w:t>
      </w:r>
      <w:r w:rsidR="00736CB0" w:rsidRPr="00736CB0">
        <w:rPr>
          <w:noProof/>
        </w:rPr>
        <w:t xml:space="preserve"> and an </w:t>
      </w:r>
      <w:r w:rsidR="00736CB0" w:rsidRPr="00543AB0">
        <w:rPr>
          <w:noProof/>
          <w:u w:val="single"/>
        </w:rPr>
        <w:t>annual audit of the financial statements</w:t>
      </w:r>
      <w:r w:rsidR="00736CB0" w:rsidRPr="00736CB0">
        <w:rPr>
          <w:noProof/>
        </w:rPr>
        <w:t xml:space="preserve"> </w:t>
      </w:r>
      <w:r w:rsidR="00736CB0" w:rsidRPr="00736CB0">
        <w:t xml:space="preserve">relating to the status of UNDP (including GEF) funds according to the established procedures set out in UNDP’s Programming and Finance manuals.  The audit will be conducted by the legally recognized auditor of UNDP </w:t>
      </w:r>
      <w:r w:rsidR="00FC6492">
        <w:t>Belize</w:t>
      </w:r>
      <w:r w:rsidR="00736CB0" w:rsidRPr="00736CB0">
        <w:t xml:space="preserve">. </w:t>
      </w:r>
    </w:p>
    <w:p w14:paraId="132B4EF0" w14:textId="77777777" w:rsidR="00543AB0" w:rsidRDefault="00543AB0">
      <w:pPr>
        <w:widowControl/>
        <w:adjustRightInd/>
        <w:spacing w:after="200" w:line="276" w:lineRule="auto"/>
        <w:jc w:val="left"/>
        <w:textAlignment w:val="auto"/>
        <w:rPr>
          <w:b/>
          <w:sz w:val="20"/>
          <w:szCs w:val="20"/>
        </w:rPr>
      </w:pPr>
      <w:r>
        <w:rPr>
          <w:b/>
          <w:sz w:val="20"/>
          <w:szCs w:val="20"/>
        </w:rPr>
        <w:br w:type="page"/>
      </w:r>
    </w:p>
    <w:p w14:paraId="132B4EF1" w14:textId="77777777" w:rsidR="00124ED6" w:rsidRPr="00124ED6" w:rsidRDefault="00124ED6" w:rsidP="00543AB0">
      <w:pPr>
        <w:widowControl/>
        <w:adjustRightInd/>
        <w:spacing w:after="120"/>
        <w:jc w:val="left"/>
        <w:textAlignment w:val="auto"/>
        <w:rPr>
          <w:b/>
          <w:sz w:val="20"/>
          <w:szCs w:val="20"/>
        </w:rPr>
      </w:pPr>
      <w:r w:rsidRPr="00124ED6">
        <w:rPr>
          <w:b/>
          <w:sz w:val="20"/>
          <w:szCs w:val="20"/>
        </w:rPr>
        <w:lastRenderedPageBreak/>
        <w:t>Table: Monitoring Work Plan and Budget</w:t>
      </w:r>
    </w:p>
    <w:tbl>
      <w:tblPr>
        <w:tblW w:w="5052" w:type="pct"/>
        <w:jc w:val="center"/>
        <w:tblInd w:w="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93"/>
        <w:gridCol w:w="3270"/>
        <w:gridCol w:w="2300"/>
        <w:gridCol w:w="2058"/>
      </w:tblGrid>
      <w:tr w:rsidR="00124ED6" w:rsidRPr="00124ED6" w14:paraId="132B4EF7" w14:textId="77777777" w:rsidTr="00DD5C69">
        <w:trPr>
          <w:tblHeader/>
          <w:jc w:val="center"/>
        </w:trPr>
        <w:tc>
          <w:tcPr>
            <w:tcW w:w="1116" w:type="pct"/>
            <w:shd w:val="clear" w:color="auto" w:fill="D9D9D9"/>
            <w:vAlign w:val="center"/>
          </w:tcPr>
          <w:p w14:paraId="132B4EF2" w14:textId="77777777" w:rsidR="00124ED6" w:rsidRPr="00124ED6" w:rsidRDefault="00124ED6" w:rsidP="00124ED6">
            <w:pPr>
              <w:widowControl/>
              <w:adjustRightInd/>
              <w:jc w:val="center"/>
              <w:textAlignment w:val="auto"/>
              <w:rPr>
                <w:b/>
                <w:sz w:val="20"/>
                <w:szCs w:val="20"/>
              </w:rPr>
            </w:pPr>
            <w:r w:rsidRPr="00124ED6">
              <w:rPr>
                <w:b/>
                <w:sz w:val="20"/>
                <w:szCs w:val="20"/>
              </w:rPr>
              <w:t>Type of M&amp;E activity</w:t>
            </w:r>
          </w:p>
        </w:tc>
        <w:tc>
          <w:tcPr>
            <w:tcW w:w="1665" w:type="pct"/>
            <w:shd w:val="clear" w:color="auto" w:fill="D9D9D9"/>
            <w:vAlign w:val="center"/>
          </w:tcPr>
          <w:p w14:paraId="132B4EF3" w14:textId="77777777" w:rsidR="00124ED6" w:rsidRPr="00124ED6" w:rsidRDefault="00124ED6" w:rsidP="00124ED6">
            <w:pPr>
              <w:widowControl/>
              <w:adjustRightInd/>
              <w:jc w:val="center"/>
              <w:textAlignment w:val="auto"/>
              <w:rPr>
                <w:b/>
                <w:sz w:val="20"/>
                <w:szCs w:val="20"/>
              </w:rPr>
            </w:pPr>
            <w:r w:rsidRPr="00124ED6">
              <w:rPr>
                <w:b/>
                <w:sz w:val="20"/>
                <w:szCs w:val="20"/>
              </w:rPr>
              <w:t>Responsible Parties</w:t>
            </w:r>
          </w:p>
        </w:tc>
        <w:tc>
          <w:tcPr>
            <w:tcW w:w="1171" w:type="pct"/>
            <w:shd w:val="clear" w:color="auto" w:fill="D9D9D9"/>
            <w:vAlign w:val="center"/>
          </w:tcPr>
          <w:p w14:paraId="132B4EF4" w14:textId="77777777" w:rsidR="00124ED6" w:rsidRPr="00124ED6" w:rsidRDefault="00124ED6" w:rsidP="00124ED6">
            <w:pPr>
              <w:widowControl/>
              <w:adjustRightInd/>
              <w:jc w:val="center"/>
              <w:textAlignment w:val="auto"/>
              <w:rPr>
                <w:b/>
                <w:sz w:val="20"/>
                <w:szCs w:val="20"/>
              </w:rPr>
            </w:pPr>
            <w:r w:rsidRPr="00124ED6">
              <w:rPr>
                <w:b/>
                <w:sz w:val="20"/>
                <w:szCs w:val="20"/>
              </w:rPr>
              <w:t>Budget US$</w:t>
            </w:r>
          </w:p>
          <w:p w14:paraId="132B4EF5" w14:textId="77777777" w:rsidR="00124ED6" w:rsidRPr="00124ED6" w:rsidRDefault="00124ED6" w:rsidP="00124ED6">
            <w:pPr>
              <w:widowControl/>
              <w:adjustRightInd/>
              <w:jc w:val="center"/>
              <w:textAlignment w:val="auto"/>
              <w:rPr>
                <w:bCs/>
                <w:i/>
                <w:iCs/>
                <w:sz w:val="20"/>
                <w:szCs w:val="20"/>
              </w:rPr>
            </w:pPr>
            <w:r w:rsidRPr="00124ED6">
              <w:rPr>
                <w:bCs/>
                <w:i/>
                <w:iCs/>
                <w:sz w:val="20"/>
                <w:szCs w:val="20"/>
              </w:rPr>
              <w:t>Excluding project team staff time</w:t>
            </w:r>
          </w:p>
        </w:tc>
        <w:tc>
          <w:tcPr>
            <w:tcW w:w="1048" w:type="pct"/>
            <w:shd w:val="clear" w:color="auto" w:fill="D9D9D9"/>
            <w:vAlign w:val="center"/>
          </w:tcPr>
          <w:p w14:paraId="132B4EF6" w14:textId="77777777" w:rsidR="00124ED6" w:rsidRPr="00124ED6" w:rsidRDefault="00124ED6" w:rsidP="00124ED6">
            <w:pPr>
              <w:widowControl/>
              <w:adjustRightInd/>
              <w:jc w:val="center"/>
              <w:textAlignment w:val="auto"/>
              <w:rPr>
                <w:b/>
                <w:sz w:val="20"/>
                <w:szCs w:val="20"/>
              </w:rPr>
            </w:pPr>
            <w:r w:rsidRPr="00124ED6">
              <w:rPr>
                <w:b/>
                <w:sz w:val="20"/>
                <w:szCs w:val="20"/>
              </w:rPr>
              <w:t>Time frame</w:t>
            </w:r>
          </w:p>
        </w:tc>
      </w:tr>
      <w:tr w:rsidR="00124ED6" w:rsidRPr="00124ED6" w14:paraId="132B4EFD" w14:textId="77777777" w:rsidTr="00DD5C69">
        <w:trPr>
          <w:jc w:val="center"/>
        </w:trPr>
        <w:tc>
          <w:tcPr>
            <w:tcW w:w="1116" w:type="pct"/>
            <w:vAlign w:val="center"/>
          </w:tcPr>
          <w:p w14:paraId="132B4EF8" w14:textId="77777777" w:rsidR="00124ED6" w:rsidRPr="00124ED6" w:rsidRDefault="00124ED6" w:rsidP="00124ED6">
            <w:pPr>
              <w:widowControl/>
              <w:adjustRightInd/>
              <w:jc w:val="left"/>
              <w:textAlignment w:val="auto"/>
              <w:rPr>
                <w:sz w:val="18"/>
                <w:szCs w:val="18"/>
              </w:rPr>
            </w:pPr>
            <w:r w:rsidRPr="00124ED6">
              <w:rPr>
                <w:sz w:val="18"/>
                <w:szCs w:val="18"/>
              </w:rPr>
              <w:t>Inception Workshop and Report</w:t>
            </w:r>
          </w:p>
        </w:tc>
        <w:tc>
          <w:tcPr>
            <w:tcW w:w="1665" w:type="pct"/>
            <w:vAlign w:val="center"/>
          </w:tcPr>
          <w:p w14:paraId="132B4EF9" w14:textId="77777777" w:rsidR="00124ED6" w:rsidRPr="00124ED6" w:rsidRDefault="00124ED6" w:rsidP="00124ED6">
            <w:pPr>
              <w:widowControl/>
              <w:numPr>
                <w:ilvl w:val="0"/>
                <w:numId w:val="37"/>
              </w:numPr>
              <w:adjustRightInd/>
              <w:jc w:val="left"/>
              <w:textAlignment w:val="auto"/>
              <w:rPr>
                <w:sz w:val="18"/>
                <w:szCs w:val="18"/>
              </w:rPr>
            </w:pPr>
            <w:r w:rsidRPr="00124ED6">
              <w:rPr>
                <w:sz w:val="18"/>
                <w:szCs w:val="18"/>
              </w:rPr>
              <w:t>Project Coordinator</w:t>
            </w:r>
          </w:p>
          <w:p w14:paraId="132B4EFA" w14:textId="77777777" w:rsidR="00124ED6" w:rsidRPr="00124ED6" w:rsidRDefault="00124ED6" w:rsidP="00124ED6">
            <w:pPr>
              <w:widowControl/>
              <w:numPr>
                <w:ilvl w:val="0"/>
                <w:numId w:val="37"/>
              </w:numPr>
              <w:adjustRightInd/>
              <w:jc w:val="left"/>
              <w:textAlignment w:val="auto"/>
              <w:rPr>
                <w:sz w:val="18"/>
                <w:szCs w:val="18"/>
              </w:rPr>
            </w:pPr>
            <w:r w:rsidRPr="00124ED6">
              <w:rPr>
                <w:sz w:val="18"/>
                <w:szCs w:val="18"/>
              </w:rPr>
              <w:t>UNDP CO, UNDP GEF</w:t>
            </w:r>
          </w:p>
        </w:tc>
        <w:tc>
          <w:tcPr>
            <w:tcW w:w="1171" w:type="pct"/>
            <w:vAlign w:val="center"/>
          </w:tcPr>
          <w:p w14:paraId="132B4EFB" w14:textId="77777777" w:rsidR="00124ED6" w:rsidRPr="00124ED6" w:rsidRDefault="00124ED6" w:rsidP="00124ED6">
            <w:pPr>
              <w:widowControl/>
              <w:adjustRightInd/>
              <w:jc w:val="left"/>
              <w:textAlignment w:val="auto"/>
              <w:rPr>
                <w:sz w:val="18"/>
                <w:szCs w:val="18"/>
              </w:rPr>
            </w:pPr>
            <w:r w:rsidRPr="00124ED6">
              <w:rPr>
                <w:sz w:val="18"/>
                <w:szCs w:val="18"/>
              </w:rPr>
              <w:t>Indicative cost:  5,000</w:t>
            </w:r>
          </w:p>
        </w:tc>
        <w:tc>
          <w:tcPr>
            <w:tcW w:w="1048" w:type="pct"/>
          </w:tcPr>
          <w:p w14:paraId="132B4EFC" w14:textId="77777777" w:rsidR="00124ED6" w:rsidRPr="00124ED6" w:rsidRDefault="00124ED6" w:rsidP="00124ED6">
            <w:pPr>
              <w:widowControl/>
              <w:adjustRightInd/>
              <w:jc w:val="left"/>
              <w:textAlignment w:val="auto"/>
              <w:rPr>
                <w:sz w:val="18"/>
                <w:szCs w:val="18"/>
              </w:rPr>
            </w:pPr>
            <w:r w:rsidRPr="00124ED6">
              <w:rPr>
                <w:sz w:val="18"/>
                <w:szCs w:val="18"/>
              </w:rPr>
              <w:t xml:space="preserve">Within first two months of project start up </w:t>
            </w:r>
          </w:p>
        </w:tc>
      </w:tr>
      <w:tr w:rsidR="00124ED6" w:rsidRPr="00124ED6" w14:paraId="132B4F03" w14:textId="77777777" w:rsidTr="00DD5C69">
        <w:trPr>
          <w:jc w:val="center"/>
        </w:trPr>
        <w:tc>
          <w:tcPr>
            <w:tcW w:w="1116" w:type="pct"/>
          </w:tcPr>
          <w:p w14:paraId="132B4EFE" w14:textId="77777777" w:rsidR="00124ED6" w:rsidRPr="00124ED6" w:rsidRDefault="00124ED6" w:rsidP="00124ED6">
            <w:pPr>
              <w:widowControl/>
              <w:adjustRightInd/>
              <w:jc w:val="left"/>
              <w:textAlignment w:val="auto"/>
              <w:rPr>
                <w:sz w:val="18"/>
                <w:szCs w:val="18"/>
              </w:rPr>
            </w:pPr>
            <w:r w:rsidRPr="00124ED6">
              <w:rPr>
                <w:sz w:val="18"/>
                <w:szCs w:val="18"/>
              </w:rPr>
              <w:t>Measurement of Means of Verification of project results.</w:t>
            </w:r>
          </w:p>
        </w:tc>
        <w:tc>
          <w:tcPr>
            <w:tcW w:w="1665" w:type="pct"/>
          </w:tcPr>
          <w:p w14:paraId="132B4EFF" w14:textId="77777777" w:rsidR="00124ED6" w:rsidRPr="00124ED6" w:rsidRDefault="00124ED6" w:rsidP="00124ED6">
            <w:pPr>
              <w:widowControl/>
              <w:numPr>
                <w:ilvl w:val="0"/>
                <w:numId w:val="36"/>
              </w:numPr>
              <w:adjustRightInd/>
              <w:jc w:val="left"/>
              <w:textAlignment w:val="auto"/>
              <w:rPr>
                <w:sz w:val="18"/>
                <w:szCs w:val="18"/>
              </w:rPr>
            </w:pPr>
            <w:r w:rsidRPr="00124ED6">
              <w:rPr>
                <w:sz w:val="18"/>
                <w:szCs w:val="18"/>
              </w:rPr>
              <w:t>UNDP GEF RTA/Project Coordinator will oversee the hiring of specific studies and institutions, and delegate responsibilities to relevant team members.</w:t>
            </w:r>
          </w:p>
        </w:tc>
        <w:tc>
          <w:tcPr>
            <w:tcW w:w="1171" w:type="pct"/>
          </w:tcPr>
          <w:p w14:paraId="132B4F00" w14:textId="77777777" w:rsidR="00124ED6" w:rsidRPr="00124ED6" w:rsidRDefault="00124ED6" w:rsidP="00124ED6">
            <w:pPr>
              <w:widowControl/>
              <w:adjustRightInd/>
              <w:jc w:val="left"/>
              <w:textAlignment w:val="auto"/>
              <w:rPr>
                <w:sz w:val="18"/>
                <w:szCs w:val="18"/>
              </w:rPr>
            </w:pPr>
            <w:r w:rsidRPr="00124ED6">
              <w:rPr>
                <w:sz w:val="18"/>
                <w:szCs w:val="18"/>
              </w:rPr>
              <w:t xml:space="preserve">To be finalized in Inception Phase and Workshop. </w:t>
            </w:r>
          </w:p>
          <w:p w14:paraId="132B4F01" w14:textId="77777777" w:rsidR="00124ED6" w:rsidRPr="00124ED6" w:rsidRDefault="00124ED6" w:rsidP="00124ED6">
            <w:pPr>
              <w:widowControl/>
              <w:adjustRightInd/>
              <w:jc w:val="left"/>
              <w:textAlignment w:val="auto"/>
              <w:rPr>
                <w:sz w:val="18"/>
                <w:szCs w:val="18"/>
              </w:rPr>
            </w:pPr>
          </w:p>
        </w:tc>
        <w:tc>
          <w:tcPr>
            <w:tcW w:w="1048" w:type="pct"/>
          </w:tcPr>
          <w:p w14:paraId="132B4F02" w14:textId="77777777" w:rsidR="00124ED6" w:rsidRPr="00124ED6" w:rsidRDefault="00124ED6" w:rsidP="00124ED6">
            <w:pPr>
              <w:widowControl/>
              <w:adjustRightInd/>
              <w:jc w:val="left"/>
              <w:textAlignment w:val="auto"/>
              <w:rPr>
                <w:sz w:val="18"/>
                <w:szCs w:val="18"/>
              </w:rPr>
            </w:pPr>
            <w:r w:rsidRPr="00124ED6">
              <w:rPr>
                <w:sz w:val="18"/>
                <w:szCs w:val="18"/>
              </w:rPr>
              <w:t>Start, mid and end of project (during evaluation cycle) and annually when required.</w:t>
            </w:r>
          </w:p>
        </w:tc>
      </w:tr>
      <w:tr w:rsidR="00124ED6" w:rsidRPr="00124ED6" w14:paraId="132B4F09" w14:textId="77777777" w:rsidTr="00DD5C69">
        <w:trPr>
          <w:jc w:val="center"/>
        </w:trPr>
        <w:tc>
          <w:tcPr>
            <w:tcW w:w="1116" w:type="pct"/>
          </w:tcPr>
          <w:p w14:paraId="132B4F04" w14:textId="77777777" w:rsidR="00124ED6" w:rsidRPr="00124ED6" w:rsidRDefault="00124ED6" w:rsidP="00124ED6">
            <w:pPr>
              <w:widowControl/>
              <w:adjustRightInd/>
              <w:jc w:val="left"/>
              <w:textAlignment w:val="auto"/>
              <w:rPr>
                <w:sz w:val="18"/>
                <w:szCs w:val="18"/>
              </w:rPr>
            </w:pPr>
            <w:r w:rsidRPr="00124ED6">
              <w:rPr>
                <w:sz w:val="18"/>
                <w:szCs w:val="18"/>
              </w:rPr>
              <w:t xml:space="preserve">Measurement of Means of Verification for Project Progress on </w:t>
            </w:r>
            <w:r w:rsidRPr="00124ED6">
              <w:rPr>
                <w:i/>
                <w:sz w:val="18"/>
                <w:szCs w:val="18"/>
              </w:rPr>
              <w:t>output and implementation</w:t>
            </w:r>
          </w:p>
        </w:tc>
        <w:tc>
          <w:tcPr>
            <w:tcW w:w="1665" w:type="pct"/>
          </w:tcPr>
          <w:p w14:paraId="132B4F05" w14:textId="77777777" w:rsidR="00124ED6" w:rsidRPr="00124ED6" w:rsidRDefault="00124ED6" w:rsidP="00124ED6">
            <w:pPr>
              <w:widowControl/>
              <w:numPr>
                <w:ilvl w:val="0"/>
                <w:numId w:val="36"/>
              </w:numPr>
              <w:adjustRightInd/>
              <w:jc w:val="left"/>
              <w:textAlignment w:val="auto"/>
              <w:rPr>
                <w:sz w:val="18"/>
                <w:szCs w:val="18"/>
              </w:rPr>
            </w:pPr>
            <w:r w:rsidRPr="00124ED6">
              <w:rPr>
                <w:sz w:val="18"/>
                <w:szCs w:val="18"/>
              </w:rPr>
              <w:t xml:space="preserve">Oversight by Project Coordinator </w:t>
            </w:r>
          </w:p>
          <w:p w14:paraId="132B4F06" w14:textId="77777777" w:rsidR="00124ED6" w:rsidRPr="00124ED6" w:rsidRDefault="00124ED6" w:rsidP="00124ED6">
            <w:pPr>
              <w:widowControl/>
              <w:numPr>
                <w:ilvl w:val="0"/>
                <w:numId w:val="36"/>
              </w:numPr>
              <w:adjustRightInd/>
              <w:jc w:val="left"/>
              <w:textAlignment w:val="auto"/>
              <w:rPr>
                <w:sz w:val="18"/>
                <w:szCs w:val="18"/>
              </w:rPr>
            </w:pPr>
            <w:r w:rsidRPr="00124ED6">
              <w:rPr>
                <w:sz w:val="18"/>
                <w:szCs w:val="18"/>
              </w:rPr>
              <w:t xml:space="preserve">Project team </w:t>
            </w:r>
          </w:p>
        </w:tc>
        <w:tc>
          <w:tcPr>
            <w:tcW w:w="1171" w:type="pct"/>
          </w:tcPr>
          <w:p w14:paraId="132B4F07" w14:textId="77777777" w:rsidR="00124ED6" w:rsidRPr="00124ED6" w:rsidRDefault="00124ED6" w:rsidP="00124ED6">
            <w:pPr>
              <w:widowControl/>
              <w:adjustRightInd/>
              <w:jc w:val="left"/>
              <w:textAlignment w:val="auto"/>
              <w:rPr>
                <w:sz w:val="18"/>
                <w:szCs w:val="18"/>
              </w:rPr>
            </w:pPr>
            <w:r w:rsidRPr="00124ED6">
              <w:rPr>
                <w:sz w:val="18"/>
                <w:szCs w:val="18"/>
              </w:rPr>
              <w:t xml:space="preserve">To be determined as part of the Annual Work Plan's preparation. </w:t>
            </w:r>
          </w:p>
        </w:tc>
        <w:tc>
          <w:tcPr>
            <w:tcW w:w="1048" w:type="pct"/>
          </w:tcPr>
          <w:p w14:paraId="132B4F08" w14:textId="77777777" w:rsidR="00124ED6" w:rsidRPr="00124ED6" w:rsidRDefault="00124ED6" w:rsidP="00124ED6">
            <w:pPr>
              <w:widowControl/>
              <w:adjustRightInd/>
              <w:jc w:val="left"/>
              <w:textAlignment w:val="auto"/>
              <w:rPr>
                <w:sz w:val="18"/>
                <w:szCs w:val="18"/>
              </w:rPr>
            </w:pPr>
            <w:r w:rsidRPr="00124ED6">
              <w:rPr>
                <w:sz w:val="18"/>
                <w:szCs w:val="18"/>
              </w:rPr>
              <w:t xml:space="preserve">Annually prior to ARR/PIR and to the definition of annual work plans </w:t>
            </w:r>
          </w:p>
        </w:tc>
      </w:tr>
      <w:tr w:rsidR="00124ED6" w:rsidRPr="00124ED6" w14:paraId="132B4F11" w14:textId="77777777" w:rsidTr="00DD5C69">
        <w:trPr>
          <w:jc w:val="center"/>
        </w:trPr>
        <w:tc>
          <w:tcPr>
            <w:tcW w:w="1116" w:type="pct"/>
          </w:tcPr>
          <w:p w14:paraId="132B4F0A" w14:textId="77777777" w:rsidR="00124ED6" w:rsidRPr="00124ED6" w:rsidRDefault="00124ED6" w:rsidP="00124ED6">
            <w:pPr>
              <w:widowControl/>
              <w:adjustRightInd/>
              <w:jc w:val="left"/>
              <w:textAlignment w:val="auto"/>
              <w:rPr>
                <w:sz w:val="18"/>
                <w:szCs w:val="18"/>
              </w:rPr>
            </w:pPr>
            <w:r w:rsidRPr="00124ED6">
              <w:rPr>
                <w:sz w:val="18"/>
                <w:szCs w:val="18"/>
              </w:rPr>
              <w:t>ARR/PIR</w:t>
            </w:r>
          </w:p>
        </w:tc>
        <w:tc>
          <w:tcPr>
            <w:tcW w:w="1665" w:type="pct"/>
          </w:tcPr>
          <w:p w14:paraId="132B4F0B" w14:textId="77777777" w:rsidR="00124ED6" w:rsidRPr="00124ED6" w:rsidRDefault="00124ED6" w:rsidP="00124ED6">
            <w:pPr>
              <w:widowControl/>
              <w:numPr>
                <w:ilvl w:val="0"/>
                <w:numId w:val="36"/>
              </w:numPr>
              <w:adjustRightInd/>
              <w:jc w:val="left"/>
              <w:textAlignment w:val="auto"/>
              <w:rPr>
                <w:sz w:val="18"/>
                <w:szCs w:val="18"/>
              </w:rPr>
            </w:pPr>
            <w:r w:rsidRPr="00124ED6">
              <w:rPr>
                <w:sz w:val="18"/>
                <w:szCs w:val="18"/>
              </w:rPr>
              <w:t>Project Coordinator and team</w:t>
            </w:r>
          </w:p>
          <w:p w14:paraId="132B4F0C" w14:textId="77777777" w:rsidR="00124ED6" w:rsidRPr="00124ED6" w:rsidRDefault="00124ED6" w:rsidP="00124ED6">
            <w:pPr>
              <w:widowControl/>
              <w:numPr>
                <w:ilvl w:val="0"/>
                <w:numId w:val="36"/>
              </w:numPr>
              <w:adjustRightInd/>
              <w:jc w:val="left"/>
              <w:textAlignment w:val="auto"/>
              <w:rPr>
                <w:sz w:val="18"/>
                <w:szCs w:val="18"/>
              </w:rPr>
            </w:pPr>
            <w:r w:rsidRPr="00124ED6">
              <w:rPr>
                <w:sz w:val="18"/>
                <w:szCs w:val="18"/>
              </w:rPr>
              <w:t>UNDP CO</w:t>
            </w:r>
          </w:p>
          <w:p w14:paraId="132B4F0D" w14:textId="77777777" w:rsidR="00124ED6" w:rsidRPr="00124ED6" w:rsidRDefault="00124ED6" w:rsidP="00124ED6">
            <w:pPr>
              <w:widowControl/>
              <w:numPr>
                <w:ilvl w:val="0"/>
                <w:numId w:val="36"/>
              </w:numPr>
              <w:adjustRightInd/>
              <w:jc w:val="left"/>
              <w:textAlignment w:val="auto"/>
              <w:rPr>
                <w:sz w:val="18"/>
                <w:szCs w:val="18"/>
              </w:rPr>
            </w:pPr>
            <w:r w:rsidRPr="00124ED6">
              <w:rPr>
                <w:sz w:val="18"/>
                <w:szCs w:val="18"/>
              </w:rPr>
              <w:t>UNDP RTA</w:t>
            </w:r>
          </w:p>
          <w:p w14:paraId="132B4F0E" w14:textId="77777777" w:rsidR="00124ED6" w:rsidRPr="00124ED6" w:rsidRDefault="00124ED6" w:rsidP="00124ED6">
            <w:pPr>
              <w:widowControl/>
              <w:numPr>
                <w:ilvl w:val="0"/>
                <w:numId w:val="36"/>
              </w:numPr>
              <w:adjustRightInd/>
              <w:jc w:val="left"/>
              <w:textAlignment w:val="auto"/>
              <w:rPr>
                <w:sz w:val="18"/>
                <w:szCs w:val="18"/>
              </w:rPr>
            </w:pPr>
            <w:r w:rsidRPr="00124ED6">
              <w:rPr>
                <w:sz w:val="18"/>
                <w:szCs w:val="18"/>
              </w:rPr>
              <w:t>UNDP EEG</w:t>
            </w:r>
          </w:p>
        </w:tc>
        <w:tc>
          <w:tcPr>
            <w:tcW w:w="1171" w:type="pct"/>
          </w:tcPr>
          <w:p w14:paraId="132B4F0F" w14:textId="77777777" w:rsidR="00124ED6" w:rsidRPr="00124ED6" w:rsidRDefault="00124ED6" w:rsidP="00124ED6">
            <w:pPr>
              <w:widowControl/>
              <w:adjustRightInd/>
              <w:jc w:val="left"/>
              <w:textAlignment w:val="auto"/>
              <w:rPr>
                <w:sz w:val="18"/>
                <w:szCs w:val="18"/>
              </w:rPr>
            </w:pPr>
            <w:r w:rsidRPr="00124ED6">
              <w:rPr>
                <w:sz w:val="18"/>
                <w:szCs w:val="18"/>
              </w:rPr>
              <w:t>None</w:t>
            </w:r>
          </w:p>
        </w:tc>
        <w:tc>
          <w:tcPr>
            <w:tcW w:w="1048" w:type="pct"/>
          </w:tcPr>
          <w:p w14:paraId="132B4F10" w14:textId="77777777" w:rsidR="00124ED6" w:rsidRPr="00124ED6" w:rsidRDefault="00124ED6" w:rsidP="00124ED6">
            <w:pPr>
              <w:widowControl/>
              <w:adjustRightInd/>
              <w:jc w:val="left"/>
              <w:textAlignment w:val="auto"/>
              <w:rPr>
                <w:sz w:val="18"/>
                <w:szCs w:val="18"/>
              </w:rPr>
            </w:pPr>
            <w:r w:rsidRPr="00124ED6">
              <w:rPr>
                <w:sz w:val="18"/>
                <w:szCs w:val="18"/>
              </w:rPr>
              <w:t xml:space="preserve">Annually </w:t>
            </w:r>
          </w:p>
        </w:tc>
      </w:tr>
      <w:tr w:rsidR="00124ED6" w:rsidRPr="00124ED6" w14:paraId="132B4F16" w14:textId="77777777" w:rsidTr="00DD5C69">
        <w:trPr>
          <w:jc w:val="center"/>
        </w:trPr>
        <w:tc>
          <w:tcPr>
            <w:tcW w:w="1116" w:type="pct"/>
          </w:tcPr>
          <w:p w14:paraId="132B4F12" w14:textId="77777777" w:rsidR="00124ED6" w:rsidRPr="00124ED6" w:rsidRDefault="00124ED6" w:rsidP="00124ED6">
            <w:pPr>
              <w:widowControl/>
              <w:adjustRightInd/>
              <w:jc w:val="left"/>
              <w:textAlignment w:val="auto"/>
              <w:rPr>
                <w:sz w:val="18"/>
                <w:szCs w:val="18"/>
              </w:rPr>
            </w:pPr>
            <w:r w:rsidRPr="00124ED6">
              <w:rPr>
                <w:sz w:val="18"/>
                <w:szCs w:val="18"/>
              </w:rPr>
              <w:t>Periodic status/ progress reports</w:t>
            </w:r>
          </w:p>
        </w:tc>
        <w:tc>
          <w:tcPr>
            <w:tcW w:w="1665" w:type="pct"/>
          </w:tcPr>
          <w:p w14:paraId="132B4F13" w14:textId="77777777" w:rsidR="00124ED6" w:rsidRPr="00124ED6" w:rsidRDefault="00124ED6" w:rsidP="00124ED6">
            <w:pPr>
              <w:widowControl/>
              <w:numPr>
                <w:ilvl w:val="0"/>
                <w:numId w:val="38"/>
              </w:numPr>
              <w:adjustRightInd/>
              <w:jc w:val="left"/>
              <w:textAlignment w:val="auto"/>
              <w:rPr>
                <w:sz w:val="18"/>
                <w:szCs w:val="18"/>
              </w:rPr>
            </w:pPr>
            <w:r w:rsidRPr="00124ED6">
              <w:rPr>
                <w:sz w:val="18"/>
                <w:szCs w:val="18"/>
              </w:rPr>
              <w:t xml:space="preserve">Project Coordinator and team </w:t>
            </w:r>
          </w:p>
        </w:tc>
        <w:tc>
          <w:tcPr>
            <w:tcW w:w="1171" w:type="pct"/>
          </w:tcPr>
          <w:p w14:paraId="132B4F14" w14:textId="77777777" w:rsidR="00124ED6" w:rsidRPr="00124ED6" w:rsidRDefault="00124ED6" w:rsidP="00124ED6">
            <w:pPr>
              <w:widowControl/>
              <w:adjustRightInd/>
              <w:jc w:val="left"/>
              <w:textAlignment w:val="auto"/>
              <w:rPr>
                <w:sz w:val="18"/>
                <w:szCs w:val="18"/>
              </w:rPr>
            </w:pPr>
            <w:r w:rsidRPr="00124ED6">
              <w:rPr>
                <w:sz w:val="18"/>
                <w:szCs w:val="18"/>
              </w:rPr>
              <w:t>None</w:t>
            </w:r>
          </w:p>
        </w:tc>
        <w:tc>
          <w:tcPr>
            <w:tcW w:w="1048" w:type="pct"/>
          </w:tcPr>
          <w:p w14:paraId="132B4F15" w14:textId="77777777" w:rsidR="00124ED6" w:rsidRPr="00124ED6" w:rsidRDefault="00124ED6" w:rsidP="00124ED6">
            <w:pPr>
              <w:widowControl/>
              <w:adjustRightInd/>
              <w:jc w:val="left"/>
              <w:textAlignment w:val="auto"/>
              <w:rPr>
                <w:sz w:val="18"/>
                <w:szCs w:val="18"/>
              </w:rPr>
            </w:pPr>
            <w:r w:rsidRPr="00124ED6">
              <w:rPr>
                <w:sz w:val="18"/>
                <w:szCs w:val="18"/>
              </w:rPr>
              <w:t>Quarterly</w:t>
            </w:r>
          </w:p>
        </w:tc>
      </w:tr>
      <w:tr w:rsidR="00124ED6" w:rsidRPr="00124ED6" w14:paraId="132B4F1E" w14:textId="77777777" w:rsidTr="00DD5C69">
        <w:trPr>
          <w:jc w:val="center"/>
        </w:trPr>
        <w:tc>
          <w:tcPr>
            <w:tcW w:w="1116" w:type="pct"/>
          </w:tcPr>
          <w:p w14:paraId="132B4F17" w14:textId="77777777" w:rsidR="00124ED6" w:rsidRPr="00124ED6" w:rsidRDefault="00124ED6" w:rsidP="00124ED6">
            <w:pPr>
              <w:widowControl/>
              <w:adjustRightInd/>
              <w:jc w:val="left"/>
              <w:textAlignment w:val="auto"/>
              <w:rPr>
                <w:sz w:val="18"/>
                <w:szCs w:val="18"/>
              </w:rPr>
            </w:pPr>
            <w:r w:rsidRPr="00124ED6">
              <w:rPr>
                <w:sz w:val="18"/>
                <w:szCs w:val="18"/>
              </w:rPr>
              <w:t>Mid-term Review (</w:t>
            </w:r>
            <w:r w:rsidRPr="00124ED6">
              <w:rPr>
                <w:i/>
                <w:sz w:val="18"/>
                <w:szCs w:val="18"/>
              </w:rPr>
              <w:t>if needed</w:t>
            </w:r>
            <w:r w:rsidRPr="00124ED6">
              <w:rPr>
                <w:sz w:val="18"/>
                <w:szCs w:val="18"/>
              </w:rPr>
              <w:t>)</w:t>
            </w:r>
          </w:p>
        </w:tc>
        <w:tc>
          <w:tcPr>
            <w:tcW w:w="1665" w:type="pct"/>
          </w:tcPr>
          <w:p w14:paraId="132B4F18" w14:textId="77777777" w:rsidR="00124ED6" w:rsidRPr="00124ED6" w:rsidRDefault="00124ED6" w:rsidP="00124ED6">
            <w:pPr>
              <w:widowControl/>
              <w:numPr>
                <w:ilvl w:val="0"/>
                <w:numId w:val="38"/>
              </w:numPr>
              <w:adjustRightInd/>
              <w:jc w:val="left"/>
              <w:textAlignment w:val="auto"/>
              <w:rPr>
                <w:sz w:val="18"/>
                <w:szCs w:val="18"/>
              </w:rPr>
            </w:pPr>
            <w:r w:rsidRPr="00124ED6">
              <w:rPr>
                <w:sz w:val="18"/>
                <w:szCs w:val="18"/>
              </w:rPr>
              <w:t>Project Coordinator and team</w:t>
            </w:r>
          </w:p>
          <w:p w14:paraId="132B4F19" w14:textId="77777777" w:rsidR="00124ED6" w:rsidRPr="00124ED6" w:rsidRDefault="00124ED6" w:rsidP="00124ED6">
            <w:pPr>
              <w:widowControl/>
              <w:numPr>
                <w:ilvl w:val="0"/>
                <w:numId w:val="38"/>
              </w:numPr>
              <w:adjustRightInd/>
              <w:jc w:val="left"/>
              <w:textAlignment w:val="auto"/>
              <w:rPr>
                <w:sz w:val="18"/>
                <w:szCs w:val="18"/>
              </w:rPr>
            </w:pPr>
            <w:r w:rsidRPr="00124ED6">
              <w:rPr>
                <w:sz w:val="18"/>
                <w:szCs w:val="18"/>
              </w:rPr>
              <w:t>UNDP CO</w:t>
            </w:r>
          </w:p>
          <w:p w14:paraId="132B4F1A" w14:textId="77777777" w:rsidR="00124ED6" w:rsidRPr="00124ED6" w:rsidRDefault="00124ED6" w:rsidP="00124ED6">
            <w:pPr>
              <w:widowControl/>
              <w:numPr>
                <w:ilvl w:val="0"/>
                <w:numId w:val="38"/>
              </w:numPr>
              <w:adjustRightInd/>
              <w:jc w:val="left"/>
              <w:textAlignment w:val="auto"/>
              <w:rPr>
                <w:sz w:val="18"/>
                <w:szCs w:val="18"/>
              </w:rPr>
            </w:pPr>
            <w:r w:rsidRPr="00124ED6">
              <w:rPr>
                <w:sz w:val="18"/>
                <w:szCs w:val="18"/>
              </w:rPr>
              <w:t>UNDP RCU</w:t>
            </w:r>
          </w:p>
          <w:p w14:paraId="132B4F1B" w14:textId="77777777" w:rsidR="00124ED6" w:rsidRPr="00124ED6" w:rsidRDefault="00124ED6" w:rsidP="00124ED6">
            <w:pPr>
              <w:widowControl/>
              <w:numPr>
                <w:ilvl w:val="0"/>
                <w:numId w:val="38"/>
              </w:numPr>
              <w:adjustRightInd/>
              <w:jc w:val="left"/>
              <w:textAlignment w:val="auto"/>
              <w:rPr>
                <w:sz w:val="18"/>
                <w:szCs w:val="18"/>
              </w:rPr>
            </w:pPr>
            <w:r w:rsidRPr="00124ED6">
              <w:rPr>
                <w:sz w:val="18"/>
                <w:szCs w:val="18"/>
              </w:rPr>
              <w:t>External Consultants (i.e. evaluation team)</w:t>
            </w:r>
          </w:p>
        </w:tc>
        <w:tc>
          <w:tcPr>
            <w:tcW w:w="1171" w:type="pct"/>
          </w:tcPr>
          <w:p w14:paraId="132B4F1C" w14:textId="77777777" w:rsidR="00124ED6" w:rsidRPr="00124ED6" w:rsidRDefault="00124ED6" w:rsidP="00124ED6">
            <w:pPr>
              <w:widowControl/>
              <w:adjustRightInd/>
              <w:jc w:val="left"/>
              <w:textAlignment w:val="auto"/>
              <w:rPr>
                <w:sz w:val="18"/>
                <w:szCs w:val="18"/>
              </w:rPr>
            </w:pPr>
            <w:r w:rsidRPr="00124ED6">
              <w:rPr>
                <w:sz w:val="18"/>
                <w:szCs w:val="18"/>
              </w:rPr>
              <w:t>Not Required for MSP project but can be undertaken if it is deemed necessary by the Project Board</w:t>
            </w:r>
          </w:p>
        </w:tc>
        <w:tc>
          <w:tcPr>
            <w:tcW w:w="1048" w:type="pct"/>
          </w:tcPr>
          <w:p w14:paraId="132B4F1D" w14:textId="77777777" w:rsidR="00124ED6" w:rsidRPr="00124ED6" w:rsidRDefault="00124ED6" w:rsidP="00124ED6">
            <w:pPr>
              <w:widowControl/>
              <w:adjustRightInd/>
              <w:jc w:val="left"/>
              <w:textAlignment w:val="auto"/>
              <w:rPr>
                <w:sz w:val="18"/>
                <w:szCs w:val="18"/>
              </w:rPr>
            </w:pPr>
            <w:r w:rsidRPr="00124ED6">
              <w:rPr>
                <w:sz w:val="18"/>
                <w:szCs w:val="18"/>
              </w:rPr>
              <w:t xml:space="preserve">At the mid-point of project implementation. </w:t>
            </w:r>
          </w:p>
        </w:tc>
      </w:tr>
      <w:tr w:rsidR="00124ED6" w:rsidRPr="00124ED6" w14:paraId="132B4F26" w14:textId="77777777" w:rsidTr="00DD5C69">
        <w:trPr>
          <w:jc w:val="center"/>
        </w:trPr>
        <w:tc>
          <w:tcPr>
            <w:tcW w:w="1116" w:type="pct"/>
          </w:tcPr>
          <w:p w14:paraId="132B4F1F" w14:textId="77777777" w:rsidR="00124ED6" w:rsidRPr="00124ED6" w:rsidRDefault="00124ED6" w:rsidP="00124ED6">
            <w:pPr>
              <w:widowControl/>
              <w:adjustRightInd/>
              <w:jc w:val="left"/>
              <w:textAlignment w:val="auto"/>
              <w:rPr>
                <w:sz w:val="18"/>
                <w:szCs w:val="18"/>
              </w:rPr>
            </w:pPr>
            <w:r w:rsidRPr="00124ED6">
              <w:rPr>
                <w:sz w:val="18"/>
                <w:szCs w:val="18"/>
              </w:rPr>
              <w:t>Final Evaluation</w:t>
            </w:r>
          </w:p>
        </w:tc>
        <w:tc>
          <w:tcPr>
            <w:tcW w:w="1665" w:type="pct"/>
          </w:tcPr>
          <w:p w14:paraId="132B4F20" w14:textId="77777777" w:rsidR="00124ED6" w:rsidRPr="00124ED6" w:rsidRDefault="00124ED6" w:rsidP="00124ED6">
            <w:pPr>
              <w:widowControl/>
              <w:numPr>
                <w:ilvl w:val="0"/>
                <w:numId w:val="39"/>
              </w:numPr>
              <w:adjustRightInd/>
              <w:jc w:val="left"/>
              <w:textAlignment w:val="auto"/>
              <w:rPr>
                <w:sz w:val="18"/>
                <w:szCs w:val="18"/>
              </w:rPr>
            </w:pPr>
            <w:r w:rsidRPr="00124ED6">
              <w:rPr>
                <w:sz w:val="18"/>
                <w:szCs w:val="18"/>
              </w:rPr>
              <w:t xml:space="preserve">Project Coordinator and team, </w:t>
            </w:r>
          </w:p>
          <w:p w14:paraId="132B4F21" w14:textId="77777777" w:rsidR="00124ED6" w:rsidRPr="00124ED6" w:rsidRDefault="00124ED6" w:rsidP="00124ED6">
            <w:pPr>
              <w:widowControl/>
              <w:numPr>
                <w:ilvl w:val="0"/>
                <w:numId w:val="39"/>
              </w:numPr>
              <w:adjustRightInd/>
              <w:jc w:val="left"/>
              <w:textAlignment w:val="auto"/>
              <w:rPr>
                <w:sz w:val="18"/>
                <w:szCs w:val="18"/>
              </w:rPr>
            </w:pPr>
            <w:r w:rsidRPr="00124ED6">
              <w:rPr>
                <w:sz w:val="18"/>
                <w:szCs w:val="18"/>
              </w:rPr>
              <w:t>UNDP CO</w:t>
            </w:r>
          </w:p>
          <w:p w14:paraId="132B4F22" w14:textId="77777777" w:rsidR="00124ED6" w:rsidRPr="00124ED6" w:rsidRDefault="00124ED6" w:rsidP="00124ED6">
            <w:pPr>
              <w:widowControl/>
              <w:numPr>
                <w:ilvl w:val="0"/>
                <w:numId w:val="39"/>
              </w:numPr>
              <w:adjustRightInd/>
              <w:jc w:val="left"/>
              <w:textAlignment w:val="auto"/>
              <w:rPr>
                <w:sz w:val="18"/>
                <w:szCs w:val="18"/>
              </w:rPr>
            </w:pPr>
            <w:r w:rsidRPr="00124ED6">
              <w:rPr>
                <w:sz w:val="18"/>
                <w:szCs w:val="18"/>
              </w:rPr>
              <w:t>UNDP RCU</w:t>
            </w:r>
          </w:p>
          <w:p w14:paraId="132B4F23" w14:textId="77777777" w:rsidR="00124ED6" w:rsidRPr="00124ED6" w:rsidRDefault="00124ED6" w:rsidP="00124ED6">
            <w:pPr>
              <w:widowControl/>
              <w:numPr>
                <w:ilvl w:val="0"/>
                <w:numId w:val="39"/>
              </w:numPr>
              <w:adjustRightInd/>
              <w:jc w:val="left"/>
              <w:textAlignment w:val="auto"/>
              <w:rPr>
                <w:sz w:val="18"/>
                <w:szCs w:val="18"/>
              </w:rPr>
            </w:pPr>
            <w:r w:rsidRPr="00124ED6">
              <w:rPr>
                <w:sz w:val="18"/>
                <w:szCs w:val="18"/>
              </w:rPr>
              <w:t>External Consultants (i.e., evaluation team)</w:t>
            </w:r>
          </w:p>
        </w:tc>
        <w:tc>
          <w:tcPr>
            <w:tcW w:w="1171" w:type="pct"/>
          </w:tcPr>
          <w:p w14:paraId="132B4F24" w14:textId="77777777" w:rsidR="00124ED6" w:rsidRPr="00124ED6" w:rsidRDefault="00124ED6" w:rsidP="00124ED6">
            <w:pPr>
              <w:widowControl/>
              <w:tabs>
                <w:tab w:val="center" w:pos="1216"/>
              </w:tabs>
              <w:adjustRightInd/>
              <w:jc w:val="left"/>
              <w:textAlignment w:val="auto"/>
              <w:rPr>
                <w:sz w:val="18"/>
                <w:szCs w:val="18"/>
              </w:rPr>
            </w:pPr>
            <w:r w:rsidRPr="00124ED6">
              <w:rPr>
                <w:sz w:val="18"/>
                <w:szCs w:val="18"/>
              </w:rPr>
              <w:t xml:space="preserve">Indicative cost:  </w:t>
            </w:r>
            <w:r w:rsidR="00496D0D">
              <w:rPr>
                <w:sz w:val="18"/>
                <w:szCs w:val="18"/>
              </w:rPr>
              <w:t>$20</w:t>
            </w:r>
            <w:r w:rsidRPr="00124ED6">
              <w:rPr>
                <w:sz w:val="18"/>
                <w:szCs w:val="18"/>
              </w:rPr>
              <w:t>,000</w:t>
            </w:r>
            <w:r w:rsidRPr="00124ED6">
              <w:rPr>
                <w:sz w:val="18"/>
                <w:szCs w:val="18"/>
              </w:rPr>
              <w:tab/>
            </w:r>
          </w:p>
        </w:tc>
        <w:tc>
          <w:tcPr>
            <w:tcW w:w="1048" w:type="pct"/>
          </w:tcPr>
          <w:p w14:paraId="132B4F25" w14:textId="77777777" w:rsidR="00124ED6" w:rsidRPr="00124ED6" w:rsidRDefault="00124ED6" w:rsidP="00124ED6">
            <w:pPr>
              <w:widowControl/>
              <w:adjustRightInd/>
              <w:jc w:val="left"/>
              <w:textAlignment w:val="auto"/>
              <w:rPr>
                <w:sz w:val="18"/>
                <w:szCs w:val="18"/>
              </w:rPr>
            </w:pPr>
            <w:r w:rsidRPr="00124ED6">
              <w:rPr>
                <w:sz w:val="18"/>
                <w:szCs w:val="18"/>
              </w:rPr>
              <w:t>At least three months before the end of project implementation</w:t>
            </w:r>
          </w:p>
        </w:tc>
      </w:tr>
      <w:tr w:rsidR="00124ED6" w:rsidRPr="00124ED6" w14:paraId="132B4F2D" w14:textId="77777777" w:rsidTr="00DD5C69">
        <w:trPr>
          <w:jc w:val="center"/>
        </w:trPr>
        <w:tc>
          <w:tcPr>
            <w:tcW w:w="1116" w:type="pct"/>
          </w:tcPr>
          <w:p w14:paraId="132B4F27" w14:textId="77777777" w:rsidR="00124ED6" w:rsidRPr="00124ED6" w:rsidRDefault="00124ED6" w:rsidP="00124ED6">
            <w:pPr>
              <w:widowControl/>
              <w:adjustRightInd/>
              <w:jc w:val="left"/>
              <w:textAlignment w:val="auto"/>
              <w:rPr>
                <w:sz w:val="18"/>
                <w:szCs w:val="18"/>
              </w:rPr>
            </w:pPr>
            <w:r w:rsidRPr="00124ED6">
              <w:rPr>
                <w:sz w:val="18"/>
                <w:szCs w:val="18"/>
              </w:rPr>
              <w:t>Project Terminal Report</w:t>
            </w:r>
          </w:p>
        </w:tc>
        <w:tc>
          <w:tcPr>
            <w:tcW w:w="1665" w:type="pct"/>
            <w:vAlign w:val="center"/>
          </w:tcPr>
          <w:p w14:paraId="132B4F28" w14:textId="77777777" w:rsidR="00124ED6" w:rsidRPr="00124ED6" w:rsidRDefault="00124ED6" w:rsidP="00124ED6">
            <w:pPr>
              <w:widowControl/>
              <w:numPr>
                <w:ilvl w:val="0"/>
                <w:numId w:val="42"/>
              </w:numPr>
              <w:adjustRightInd/>
              <w:jc w:val="left"/>
              <w:textAlignment w:val="auto"/>
              <w:rPr>
                <w:sz w:val="18"/>
                <w:szCs w:val="18"/>
              </w:rPr>
            </w:pPr>
            <w:r w:rsidRPr="00124ED6">
              <w:rPr>
                <w:sz w:val="18"/>
                <w:szCs w:val="18"/>
              </w:rPr>
              <w:t xml:space="preserve">Project Coordinator and team </w:t>
            </w:r>
          </w:p>
          <w:p w14:paraId="132B4F29" w14:textId="77777777" w:rsidR="00124ED6" w:rsidRPr="00124ED6" w:rsidRDefault="00124ED6" w:rsidP="00124ED6">
            <w:pPr>
              <w:widowControl/>
              <w:numPr>
                <w:ilvl w:val="0"/>
                <w:numId w:val="42"/>
              </w:numPr>
              <w:adjustRightInd/>
              <w:jc w:val="left"/>
              <w:textAlignment w:val="auto"/>
              <w:rPr>
                <w:sz w:val="18"/>
                <w:szCs w:val="18"/>
              </w:rPr>
            </w:pPr>
            <w:r w:rsidRPr="00124ED6">
              <w:rPr>
                <w:sz w:val="18"/>
                <w:szCs w:val="18"/>
              </w:rPr>
              <w:t>UNDP CO</w:t>
            </w:r>
          </w:p>
          <w:p w14:paraId="132B4F2A" w14:textId="77777777" w:rsidR="00124ED6" w:rsidRPr="00124ED6" w:rsidRDefault="00124ED6" w:rsidP="00124ED6">
            <w:pPr>
              <w:widowControl/>
              <w:numPr>
                <w:ilvl w:val="0"/>
                <w:numId w:val="42"/>
              </w:numPr>
              <w:adjustRightInd/>
              <w:jc w:val="left"/>
              <w:textAlignment w:val="auto"/>
              <w:rPr>
                <w:sz w:val="18"/>
                <w:szCs w:val="18"/>
              </w:rPr>
            </w:pPr>
            <w:r w:rsidRPr="00124ED6">
              <w:rPr>
                <w:sz w:val="18"/>
                <w:szCs w:val="18"/>
              </w:rPr>
              <w:t>Local consultant</w:t>
            </w:r>
          </w:p>
        </w:tc>
        <w:tc>
          <w:tcPr>
            <w:tcW w:w="1171" w:type="pct"/>
            <w:vAlign w:val="center"/>
          </w:tcPr>
          <w:p w14:paraId="132B4F2B" w14:textId="77777777" w:rsidR="00124ED6" w:rsidRPr="00124ED6" w:rsidRDefault="00124ED6" w:rsidP="00124ED6">
            <w:pPr>
              <w:widowControl/>
              <w:adjustRightInd/>
              <w:jc w:val="left"/>
              <w:textAlignment w:val="auto"/>
              <w:rPr>
                <w:sz w:val="18"/>
                <w:szCs w:val="18"/>
              </w:rPr>
            </w:pPr>
            <w:r w:rsidRPr="00124ED6">
              <w:rPr>
                <w:sz w:val="18"/>
                <w:szCs w:val="18"/>
              </w:rPr>
              <w:t>0</w:t>
            </w:r>
          </w:p>
        </w:tc>
        <w:tc>
          <w:tcPr>
            <w:tcW w:w="1048" w:type="pct"/>
          </w:tcPr>
          <w:p w14:paraId="132B4F2C" w14:textId="77777777" w:rsidR="00124ED6" w:rsidRPr="00124ED6" w:rsidRDefault="00124ED6" w:rsidP="00124ED6">
            <w:pPr>
              <w:widowControl/>
              <w:adjustRightInd/>
              <w:jc w:val="left"/>
              <w:textAlignment w:val="auto"/>
              <w:rPr>
                <w:sz w:val="18"/>
                <w:szCs w:val="18"/>
              </w:rPr>
            </w:pPr>
            <w:r w:rsidRPr="00124ED6">
              <w:rPr>
                <w:sz w:val="18"/>
                <w:szCs w:val="18"/>
              </w:rPr>
              <w:t>At least three months before the end of the project</w:t>
            </w:r>
          </w:p>
        </w:tc>
      </w:tr>
      <w:tr w:rsidR="00124ED6" w:rsidRPr="00124ED6" w14:paraId="132B4F33" w14:textId="77777777" w:rsidTr="00DD5C69">
        <w:trPr>
          <w:jc w:val="center"/>
        </w:trPr>
        <w:tc>
          <w:tcPr>
            <w:tcW w:w="1116" w:type="pct"/>
          </w:tcPr>
          <w:p w14:paraId="132B4F2E" w14:textId="77777777" w:rsidR="00124ED6" w:rsidRPr="00124ED6" w:rsidRDefault="00124ED6" w:rsidP="00124ED6">
            <w:pPr>
              <w:widowControl/>
              <w:adjustRightInd/>
              <w:jc w:val="left"/>
              <w:textAlignment w:val="auto"/>
              <w:rPr>
                <w:sz w:val="18"/>
                <w:szCs w:val="18"/>
              </w:rPr>
            </w:pPr>
            <w:r w:rsidRPr="00124ED6">
              <w:rPr>
                <w:sz w:val="18"/>
                <w:szCs w:val="18"/>
              </w:rPr>
              <w:t xml:space="preserve">Audit </w:t>
            </w:r>
          </w:p>
        </w:tc>
        <w:tc>
          <w:tcPr>
            <w:tcW w:w="1665" w:type="pct"/>
            <w:vAlign w:val="center"/>
          </w:tcPr>
          <w:p w14:paraId="132B4F2F" w14:textId="77777777" w:rsidR="00124ED6" w:rsidRPr="00124ED6" w:rsidRDefault="00124ED6" w:rsidP="00124ED6">
            <w:pPr>
              <w:widowControl/>
              <w:numPr>
                <w:ilvl w:val="0"/>
                <w:numId w:val="40"/>
              </w:numPr>
              <w:adjustRightInd/>
              <w:jc w:val="left"/>
              <w:textAlignment w:val="auto"/>
              <w:rPr>
                <w:sz w:val="18"/>
                <w:szCs w:val="18"/>
              </w:rPr>
            </w:pPr>
            <w:r w:rsidRPr="00124ED6">
              <w:rPr>
                <w:sz w:val="18"/>
                <w:szCs w:val="18"/>
              </w:rPr>
              <w:t>UNDP CO</w:t>
            </w:r>
          </w:p>
          <w:p w14:paraId="132B4F30" w14:textId="77777777" w:rsidR="00124ED6" w:rsidRPr="00124ED6" w:rsidRDefault="00124ED6" w:rsidP="00124ED6">
            <w:pPr>
              <w:widowControl/>
              <w:numPr>
                <w:ilvl w:val="0"/>
                <w:numId w:val="40"/>
              </w:numPr>
              <w:adjustRightInd/>
              <w:jc w:val="left"/>
              <w:textAlignment w:val="auto"/>
              <w:rPr>
                <w:sz w:val="18"/>
                <w:szCs w:val="18"/>
              </w:rPr>
            </w:pPr>
            <w:r w:rsidRPr="00124ED6">
              <w:rPr>
                <w:sz w:val="18"/>
                <w:szCs w:val="18"/>
              </w:rPr>
              <w:t xml:space="preserve">Project Coordinator and team </w:t>
            </w:r>
          </w:p>
        </w:tc>
        <w:tc>
          <w:tcPr>
            <w:tcW w:w="1171" w:type="pct"/>
            <w:vAlign w:val="center"/>
          </w:tcPr>
          <w:p w14:paraId="132B4F31" w14:textId="77777777" w:rsidR="00124ED6" w:rsidRPr="00124ED6" w:rsidRDefault="00124ED6" w:rsidP="00124ED6">
            <w:pPr>
              <w:widowControl/>
              <w:adjustRightInd/>
              <w:jc w:val="left"/>
              <w:textAlignment w:val="auto"/>
              <w:rPr>
                <w:sz w:val="18"/>
                <w:szCs w:val="18"/>
              </w:rPr>
            </w:pPr>
            <w:r w:rsidRPr="00124ED6">
              <w:rPr>
                <w:sz w:val="18"/>
                <w:szCs w:val="18"/>
              </w:rPr>
              <w:t>Indicative cost per year: $</w:t>
            </w:r>
            <w:r>
              <w:rPr>
                <w:sz w:val="18"/>
                <w:szCs w:val="18"/>
              </w:rPr>
              <w:t>3</w:t>
            </w:r>
            <w:r w:rsidRPr="00124ED6">
              <w:rPr>
                <w:sz w:val="18"/>
                <w:szCs w:val="18"/>
              </w:rPr>
              <w:t xml:space="preserve">,000 </w:t>
            </w:r>
          </w:p>
        </w:tc>
        <w:tc>
          <w:tcPr>
            <w:tcW w:w="1048" w:type="pct"/>
          </w:tcPr>
          <w:p w14:paraId="132B4F32" w14:textId="77777777" w:rsidR="00124ED6" w:rsidRPr="00124ED6" w:rsidRDefault="00124ED6" w:rsidP="00124ED6">
            <w:pPr>
              <w:widowControl/>
              <w:adjustRightInd/>
              <w:jc w:val="left"/>
              <w:textAlignment w:val="auto"/>
              <w:rPr>
                <w:sz w:val="18"/>
                <w:szCs w:val="18"/>
              </w:rPr>
            </w:pPr>
            <w:r w:rsidRPr="00124ED6">
              <w:rPr>
                <w:sz w:val="18"/>
                <w:szCs w:val="18"/>
              </w:rPr>
              <w:t>Yearly</w:t>
            </w:r>
          </w:p>
        </w:tc>
      </w:tr>
      <w:tr w:rsidR="00124ED6" w:rsidRPr="00124ED6" w14:paraId="132B4F3A" w14:textId="77777777" w:rsidTr="00DD5C69">
        <w:trPr>
          <w:jc w:val="center"/>
        </w:trPr>
        <w:tc>
          <w:tcPr>
            <w:tcW w:w="1116" w:type="pct"/>
            <w:tcBorders>
              <w:bottom w:val="single" w:sz="4" w:space="0" w:color="auto"/>
            </w:tcBorders>
          </w:tcPr>
          <w:p w14:paraId="132B4F34" w14:textId="77777777" w:rsidR="00124ED6" w:rsidRPr="00124ED6" w:rsidRDefault="00124ED6" w:rsidP="00124ED6">
            <w:pPr>
              <w:widowControl/>
              <w:adjustRightInd/>
              <w:jc w:val="left"/>
              <w:textAlignment w:val="auto"/>
              <w:rPr>
                <w:sz w:val="18"/>
                <w:szCs w:val="18"/>
              </w:rPr>
            </w:pPr>
            <w:r w:rsidRPr="00124ED6">
              <w:rPr>
                <w:sz w:val="18"/>
                <w:szCs w:val="18"/>
              </w:rPr>
              <w:t xml:space="preserve">Visits to field sites </w:t>
            </w:r>
          </w:p>
        </w:tc>
        <w:tc>
          <w:tcPr>
            <w:tcW w:w="1665" w:type="pct"/>
            <w:tcBorders>
              <w:bottom w:val="single" w:sz="4" w:space="0" w:color="auto"/>
            </w:tcBorders>
            <w:vAlign w:val="center"/>
          </w:tcPr>
          <w:p w14:paraId="132B4F35" w14:textId="77777777" w:rsidR="00124ED6" w:rsidRPr="00124ED6" w:rsidRDefault="00124ED6" w:rsidP="00124ED6">
            <w:pPr>
              <w:widowControl/>
              <w:numPr>
                <w:ilvl w:val="0"/>
                <w:numId w:val="41"/>
              </w:numPr>
              <w:adjustRightInd/>
              <w:jc w:val="left"/>
              <w:textAlignment w:val="auto"/>
              <w:rPr>
                <w:sz w:val="18"/>
                <w:szCs w:val="18"/>
              </w:rPr>
            </w:pPr>
            <w:r w:rsidRPr="00124ED6">
              <w:rPr>
                <w:sz w:val="18"/>
                <w:szCs w:val="18"/>
              </w:rPr>
              <w:t xml:space="preserve">UNDP CO </w:t>
            </w:r>
          </w:p>
          <w:p w14:paraId="132B4F36" w14:textId="77777777" w:rsidR="00124ED6" w:rsidRPr="00124ED6" w:rsidRDefault="00124ED6" w:rsidP="00124ED6">
            <w:pPr>
              <w:widowControl/>
              <w:numPr>
                <w:ilvl w:val="0"/>
                <w:numId w:val="41"/>
              </w:numPr>
              <w:adjustRightInd/>
              <w:jc w:val="left"/>
              <w:textAlignment w:val="auto"/>
              <w:rPr>
                <w:sz w:val="18"/>
                <w:szCs w:val="18"/>
              </w:rPr>
            </w:pPr>
            <w:r w:rsidRPr="00124ED6">
              <w:rPr>
                <w:sz w:val="18"/>
                <w:szCs w:val="18"/>
              </w:rPr>
              <w:t>UNDP RCU (as appropriate)</w:t>
            </w:r>
          </w:p>
          <w:p w14:paraId="132B4F37" w14:textId="77777777" w:rsidR="00124ED6" w:rsidRPr="00124ED6" w:rsidRDefault="00124ED6" w:rsidP="00124ED6">
            <w:pPr>
              <w:widowControl/>
              <w:numPr>
                <w:ilvl w:val="0"/>
                <w:numId w:val="41"/>
              </w:numPr>
              <w:adjustRightInd/>
              <w:jc w:val="left"/>
              <w:textAlignment w:val="auto"/>
              <w:rPr>
                <w:sz w:val="18"/>
                <w:szCs w:val="18"/>
              </w:rPr>
            </w:pPr>
            <w:r w:rsidRPr="00124ED6">
              <w:rPr>
                <w:sz w:val="18"/>
                <w:szCs w:val="18"/>
              </w:rPr>
              <w:t>Government representatives</w:t>
            </w:r>
          </w:p>
        </w:tc>
        <w:tc>
          <w:tcPr>
            <w:tcW w:w="1171" w:type="pct"/>
            <w:tcBorders>
              <w:bottom w:val="single" w:sz="4" w:space="0" w:color="auto"/>
            </w:tcBorders>
            <w:vAlign w:val="center"/>
          </w:tcPr>
          <w:p w14:paraId="132B4F38" w14:textId="77777777" w:rsidR="00124ED6" w:rsidRPr="00124ED6" w:rsidRDefault="00124ED6" w:rsidP="00124ED6">
            <w:pPr>
              <w:widowControl/>
              <w:adjustRightInd/>
              <w:jc w:val="left"/>
              <w:textAlignment w:val="auto"/>
              <w:rPr>
                <w:sz w:val="18"/>
                <w:szCs w:val="18"/>
              </w:rPr>
            </w:pPr>
            <w:r w:rsidRPr="00124ED6">
              <w:rPr>
                <w:sz w:val="18"/>
                <w:szCs w:val="18"/>
              </w:rPr>
              <w:t xml:space="preserve">For GEF supported projects, paid from IA fees and operational budget </w:t>
            </w:r>
          </w:p>
        </w:tc>
        <w:tc>
          <w:tcPr>
            <w:tcW w:w="1048" w:type="pct"/>
            <w:tcBorders>
              <w:bottom w:val="single" w:sz="4" w:space="0" w:color="auto"/>
            </w:tcBorders>
          </w:tcPr>
          <w:p w14:paraId="132B4F39" w14:textId="77777777" w:rsidR="00124ED6" w:rsidRPr="00124ED6" w:rsidRDefault="00124ED6" w:rsidP="00124ED6">
            <w:pPr>
              <w:widowControl/>
              <w:adjustRightInd/>
              <w:jc w:val="left"/>
              <w:textAlignment w:val="auto"/>
              <w:rPr>
                <w:sz w:val="18"/>
                <w:szCs w:val="18"/>
              </w:rPr>
            </w:pPr>
            <w:r w:rsidRPr="00124ED6">
              <w:rPr>
                <w:sz w:val="18"/>
                <w:szCs w:val="18"/>
              </w:rPr>
              <w:t>Yearly</w:t>
            </w:r>
          </w:p>
        </w:tc>
      </w:tr>
      <w:tr w:rsidR="00124ED6" w:rsidRPr="00124ED6" w14:paraId="132B4F40" w14:textId="77777777" w:rsidTr="00DD5C69">
        <w:trPr>
          <w:cantSplit/>
          <w:trHeight w:val="944"/>
          <w:jc w:val="center"/>
        </w:trPr>
        <w:tc>
          <w:tcPr>
            <w:tcW w:w="2781" w:type="pct"/>
            <w:gridSpan w:val="2"/>
            <w:shd w:val="clear" w:color="auto" w:fill="E6E6E6"/>
            <w:vAlign w:val="center"/>
          </w:tcPr>
          <w:p w14:paraId="132B4F3B" w14:textId="77777777" w:rsidR="00124ED6" w:rsidRPr="00124ED6" w:rsidRDefault="00124ED6" w:rsidP="00124ED6">
            <w:pPr>
              <w:widowControl/>
              <w:adjustRightInd/>
              <w:jc w:val="left"/>
              <w:textAlignment w:val="auto"/>
              <w:rPr>
                <w:b/>
                <w:sz w:val="18"/>
                <w:szCs w:val="18"/>
              </w:rPr>
            </w:pPr>
            <w:r w:rsidRPr="00124ED6">
              <w:rPr>
                <w:b/>
                <w:sz w:val="18"/>
                <w:szCs w:val="18"/>
              </w:rPr>
              <w:t xml:space="preserve">TOTAL indicative COST </w:t>
            </w:r>
          </w:p>
          <w:p w14:paraId="132B4F3C" w14:textId="77777777" w:rsidR="00124ED6" w:rsidRPr="00124ED6" w:rsidRDefault="00124ED6" w:rsidP="00124ED6">
            <w:pPr>
              <w:widowControl/>
              <w:adjustRightInd/>
              <w:jc w:val="left"/>
              <w:textAlignment w:val="auto"/>
              <w:rPr>
                <w:sz w:val="18"/>
                <w:szCs w:val="18"/>
              </w:rPr>
            </w:pPr>
            <w:r w:rsidRPr="00124ED6">
              <w:rPr>
                <w:sz w:val="18"/>
                <w:szCs w:val="18"/>
              </w:rPr>
              <w:t xml:space="preserve">Excluding project team staff time and UNDP staff and travel expenses </w:t>
            </w:r>
          </w:p>
        </w:tc>
        <w:tc>
          <w:tcPr>
            <w:tcW w:w="1171" w:type="pct"/>
            <w:shd w:val="clear" w:color="auto" w:fill="E6E6E6"/>
            <w:vAlign w:val="center"/>
          </w:tcPr>
          <w:p w14:paraId="132B4F3D" w14:textId="77777777" w:rsidR="00124ED6" w:rsidRPr="00124ED6" w:rsidRDefault="00496D0D" w:rsidP="00124ED6">
            <w:pPr>
              <w:widowControl/>
              <w:adjustRightInd/>
              <w:jc w:val="left"/>
              <w:textAlignment w:val="auto"/>
              <w:rPr>
                <w:sz w:val="18"/>
                <w:szCs w:val="18"/>
              </w:rPr>
            </w:pPr>
            <w:r>
              <w:rPr>
                <w:sz w:val="18"/>
                <w:szCs w:val="18"/>
              </w:rPr>
              <w:t xml:space="preserve"> US$ 34</w:t>
            </w:r>
            <w:r w:rsidR="00124ED6" w:rsidRPr="00124ED6">
              <w:rPr>
                <w:sz w:val="18"/>
                <w:szCs w:val="18"/>
              </w:rPr>
              <w:t>,000</w:t>
            </w:r>
          </w:p>
          <w:p w14:paraId="132B4F3E" w14:textId="77777777" w:rsidR="00124ED6" w:rsidRPr="00124ED6" w:rsidRDefault="00124ED6" w:rsidP="00124ED6">
            <w:pPr>
              <w:widowControl/>
              <w:adjustRightInd/>
              <w:jc w:val="left"/>
              <w:textAlignment w:val="auto"/>
              <w:rPr>
                <w:sz w:val="18"/>
                <w:szCs w:val="18"/>
              </w:rPr>
            </w:pPr>
            <w:r w:rsidRPr="00124ED6">
              <w:rPr>
                <w:sz w:val="18"/>
                <w:szCs w:val="18"/>
              </w:rPr>
              <w:t xml:space="preserve"> (+/- 5% of GEF budget)</w:t>
            </w:r>
          </w:p>
        </w:tc>
        <w:tc>
          <w:tcPr>
            <w:tcW w:w="1048" w:type="pct"/>
            <w:shd w:val="clear" w:color="auto" w:fill="E6E6E6"/>
            <w:vAlign w:val="center"/>
          </w:tcPr>
          <w:p w14:paraId="132B4F3F" w14:textId="77777777" w:rsidR="00124ED6" w:rsidRPr="00124ED6" w:rsidRDefault="00124ED6" w:rsidP="00124ED6">
            <w:pPr>
              <w:widowControl/>
              <w:adjustRightInd/>
              <w:jc w:val="left"/>
              <w:textAlignment w:val="auto"/>
              <w:rPr>
                <w:sz w:val="18"/>
                <w:szCs w:val="18"/>
              </w:rPr>
            </w:pPr>
          </w:p>
        </w:tc>
      </w:tr>
    </w:tbl>
    <w:p w14:paraId="132B4F41" w14:textId="77777777" w:rsidR="00736CB0" w:rsidRPr="00736CB0" w:rsidRDefault="00736CB0" w:rsidP="00C640A9">
      <w:pPr>
        <w:pStyle w:val="Heading2"/>
        <w:rPr>
          <w:caps/>
          <w:szCs w:val="22"/>
        </w:rPr>
      </w:pPr>
      <w:bookmarkStart w:id="183" w:name="_Toc389231412"/>
      <w:bookmarkStart w:id="184" w:name="_Toc390376402"/>
      <w:bookmarkStart w:id="185" w:name="_Toc390679362"/>
      <w:bookmarkStart w:id="186" w:name="_Toc391032100"/>
      <w:bookmarkStart w:id="187" w:name="_Toc393261462"/>
      <w:r w:rsidRPr="00736CB0">
        <w:t>D.</w:t>
      </w:r>
      <w:bookmarkStart w:id="188" w:name="financing"/>
      <w:bookmarkEnd w:id="188"/>
      <w:r w:rsidRPr="00736CB0">
        <w:tab/>
        <w:t>Financing</w:t>
      </w:r>
      <w:bookmarkEnd w:id="183"/>
      <w:bookmarkEnd w:id="184"/>
      <w:bookmarkEnd w:id="185"/>
      <w:bookmarkEnd w:id="186"/>
      <w:bookmarkEnd w:id="187"/>
    </w:p>
    <w:p w14:paraId="132B4F42" w14:textId="77777777" w:rsidR="00736CB0" w:rsidRPr="00736CB0" w:rsidRDefault="00736CB0" w:rsidP="00FB2E3E">
      <w:pPr>
        <w:pStyle w:val="Heading3"/>
      </w:pPr>
      <w:bookmarkStart w:id="189" w:name="_Toc389231413"/>
      <w:bookmarkStart w:id="190" w:name="_Toc390376403"/>
      <w:bookmarkStart w:id="191" w:name="_Toc390679363"/>
      <w:bookmarkStart w:id="192" w:name="_Toc391032101"/>
      <w:bookmarkStart w:id="193" w:name="_Toc393261463"/>
      <w:r w:rsidRPr="00736CB0">
        <w:t>D.1</w:t>
      </w:r>
      <w:bookmarkStart w:id="194" w:name="d1"/>
      <w:bookmarkEnd w:id="194"/>
      <w:r w:rsidRPr="00736CB0">
        <w:tab/>
        <w:t>Financing Plan</w:t>
      </w:r>
      <w:bookmarkEnd w:id="189"/>
      <w:bookmarkEnd w:id="190"/>
      <w:bookmarkEnd w:id="191"/>
      <w:bookmarkEnd w:id="192"/>
      <w:bookmarkEnd w:id="193"/>
    </w:p>
    <w:p w14:paraId="132B4F43" w14:textId="77777777" w:rsidR="00736CB0" w:rsidRPr="00736CB0" w:rsidRDefault="00736CB0" w:rsidP="00736F10">
      <w:pPr>
        <w:pStyle w:val="AProdoc"/>
        <w:jc w:val="both"/>
      </w:pPr>
      <w:r w:rsidRPr="00736CB0">
        <w:t xml:space="preserve">The financing of this project will be provided by the GEF, with co-financing from the Government of </w:t>
      </w:r>
      <w:r w:rsidR="00FC6492">
        <w:t>Belize</w:t>
      </w:r>
      <w:r w:rsidR="0043093B">
        <w:t xml:space="preserve"> and </w:t>
      </w:r>
      <w:r w:rsidR="006B7A54">
        <w:t>UNDP.</w:t>
      </w:r>
      <w:r w:rsidRPr="00736CB0">
        <w:t xml:space="preserve">  The allocation of these sources of finances is structured by </w:t>
      </w:r>
      <w:r w:rsidR="006B7A54">
        <w:t>three</w:t>
      </w:r>
      <w:r w:rsidRPr="00736CB0">
        <w:t xml:space="preserve"> main project components, as described in section C.2.d above.  Table </w:t>
      </w:r>
      <w:r w:rsidR="00C826BD">
        <w:t>4</w:t>
      </w:r>
      <w:r w:rsidRPr="00736CB0">
        <w:t xml:space="preserve"> below details this allocation. </w:t>
      </w:r>
    </w:p>
    <w:p w14:paraId="132B4F44" w14:textId="77777777" w:rsidR="00736CB0" w:rsidRPr="00736CB0" w:rsidRDefault="00736CB0" w:rsidP="00736CB0">
      <w:pPr>
        <w:keepNext/>
        <w:widowControl/>
        <w:adjustRightInd/>
        <w:spacing w:after="120"/>
        <w:jc w:val="left"/>
        <w:textAlignment w:val="auto"/>
        <w:rPr>
          <w:bCs/>
          <w:szCs w:val="22"/>
        </w:rPr>
      </w:pPr>
      <w:bookmarkStart w:id="195" w:name="table5"/>
      <w:r w:rsidRPr="00736CB0">
        <w:rPr>
          <w:bCs/>
          <w:szCs w:val="22"/>
        </w:rPr>
        <w:t xml:space="preserve">Table </w:t>
      </w:r>
      <w:r w:rsidR="00C826BD">
        <w:rPr>
          <w:bCs/>
          <w:szCs w:val="22"/>
        </w:rPr>
        <w:t>4</w:t>
      </w:r>
      <w:r w:rsidRPr="00736CB0">
        <w:rPr>
          <w:bCs/>
          <w:szCs w:val="22"/>
        </w:rPr>
        <w:t>:  Project costs (US$)</w:t>
      </w:r>
    </w:p>
    <w:tbl>
      <w:tblPr>
        <w:tblW w:w="9915" w:type="dxa"/>
        <w:tblInd w:w="93" w:type="dxa"/>
        <w:tblLook w:val="04A0" w:firstRow="1" w:lastRow="0" w:firstColumn="1" w:lastColumn="0" w:noHBand="0" w:noVBand="1"/>
      </w:tblPr>
      <w:tblGrid>
        <w:gridCol w:w="6260"/>
        <w:gridCol w:w="1135"/>
        <w:gridCol w:w="1220"/>
        <w:gridCol w:w="1300"/>
      </w:tblGrid>
      <w:tr w:rsidR="00B07F39" w:rsidRPr="00B07F39" w14:paraId="132B4F49" w14:textId="77777777" w:rsidTr="00124ED6">
        <w:trPr>
          <w:trHeight w:val="525"/>
          <w:tblHeader/>
        </w:trPr>
        <w:tc>
          <w:tcPr>
            <w:tcW w:w="6260" w:type="dxa"/>
            <w:tcBorders>
              <w:top w:val="single" w:sz="8" w:space="0" w:color="auto"/>
              <w:left w:val="single" w:sz="8" w:space="0" w:color="auto"/>
              <w:bottom w:val="single" w:sz="8" w:space="0" w:color="auto"/>
              <w:right w:val="single" w:sz="8" w:space="0" w:color="auto"/>
            </w:tcBorders>
            <w:shd w:val="clear" w:color="auto" w:fill="auto"/>
            <w:vAlign w:val="center"/>
            <w:hideMark/>
          </w:tcPr>
          <w:bookmarkEnd w:id="195"/>
          <w:p w14:paraId="132B4F45" w14:textId="77777777" w:rsidR="00B07F39" w:rsidRPr="00B07F39" w:rsidRDefault="00B07F39" w:rsidP="00B07F39">
            <w:pPr>
              <w:widowControl/>
              <w:adjustRightInd/>
              <w:jc w:val="left"/>
              <w:textAlignment w:val="auto"/>
              <w:rPr>
                <w:b/>
                <w:bCs/>
                <w:sz w:val="20"/>
                <w:szCs w:val="20"/>
              </w:rPr>
            </w:pPr>
            <w:r w:rsidRPr="00B07F39">
              <w:rPr>
                <w:b/>
                <w:bCs/>
                <w:sz w:val="20"/>
                <w:szCs w:val="20"/>
              </w:rPr>
              <w:t>Total Project Budget by Component</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32B4F46" w14:textId="77777777" w:rsidR="00B07F39" w:rsidRPr="00B07F39" w:rsidRDefault="00B07F39" w:rsidP="00B07F39">
            <w:pPr>
              <w:widowControl/>
              <w:adjustRightInd/>
              <w:jc w:val="center"/>
              <w:textAlignment w:val="auto"/>
              <w:rPr>
                <w:b/>
                <w:bCs/>
                <w:sz w:val="20"/>
                <w:szCs w:val="20"/>
              </w:rPr>
            </w:pPr>
            <w:r w:rsidRPr="00B07F39">
              <w:rPr>
                <w:b/>
                <w:bCs/>
                <w:sz w:val="20"/>
                <w:szCs w:val="20"/>
              </w:rPr>
              <w:t>GEF ($)</w:t>
            </w:r>
          </w:p>
        </w:tc>
        <w:tc>
          <w:tcPr>
            <w:tcW w:w="122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32B4F47" w14:textId="77777777" w:rsidR="00B07F39" w:rsidRPr="00B07F39" w:rsidRDefault="00B07F39" w:rsidP="00B07F39">
            <w:pPr>
              <w:widowControl/>
              <w:adjustRightInd/>
              <w:jc w:val="center"/>
              <w:textAlignment w:val="auto"/>
              <w:rPr>
                <w:b/>
                <w:bCs/>
                <w:sz w:val="20"/>
                <w:szCs w:val="20"/>
              </w:rPr>
            </w:pPr>
            <w:r w:rsidRPr="00B07F39">
              <w:rPr>
                <w:b/>
                <w:bCs/>
                <w:sz w:val="20"/>
                <w:szCs w:val="20"/>
              </w:rPr>
              <w:t>Co-Financing ($)</w:t>
            </w:r>
          </w:p>
        </w:tc>
        <w:tc>
          <w:tcPr>
            <w:tcW w:w="13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32B4F48" w14:textId="77777777" w:rsidR="00B07F39" w:rsidRPr="00B07F39" w:rsidRDefault="00B07F39" w:rsidP="00B07F39">
            <w:pPr>
              <w:widowControl/>
              <w:adjustRightInd/>
              <w:jc w:val="center"/>
              <w:textAlignment w:val="auto"/>
              <w:rPr>
                <w:b/>
                <w:bCs/>
                <w:sz w:val="20"/>
                <w:szCs w:val="20"/>
              </w:rPr>
            </w:pPr>
            <w:r w:rsidRPr="00B07F39">
              <w:rPr>
                <w:b/>
                <w:bCs/>
                <w:sz w:val="20"/>
                <w:szCs w:val="20"/>
              </w:rPr>
              <w:t>Project Total ($)</w:t>
            </w:r>
          </w:p>
        </w:tc>
      </w:tr>
      <w:tr w:rsidR="00B07F39" w:rsidRPr="00B07F39" w14:paraId="132B4F4E" w14:textId="77777777" w:rsidTr="00736F10">
        <w:trPr>
          <w:trHeight w:val="255"/>
        </w:trPr>
        <w:tc>
          <w:tcPr>
            <w:tcW w:w="626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132B4F4A" w14:textId="77777777" w:rsidR="00B07F39" w:rsidRPr="00B07F39" w:rsidRDefault="00B07F39" w:rsidP="00B07F39">
            <w:pPr>
              <w:widowControl/>
              <w:adjustRightInd/>
              <w:jc w:val="left"/>
              <w:textAlignment w:val="auto"/>
              <w:rPr>
                <w:sz w:val="20"/>
                <w:szCs w:val="20"/>
              </w:rPr>
            </w:pPr>
            <w:r w:rsidRPr="00B07F39">
              <w:rPr>
                <w:sz w:val="20"/>
                <w:szCs w:val="20"/>
              </w:rPr>
              <w:t>Component 1:  Strengthened Data and Information Management System</w:t>
            </w:r>
          </w:p>
        </w:tc>
        <w:tc>
          <w:tcPr>
            <w:tcW w:w="1135"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132B4F4B" w14:textId="77777777" w:rsidR="00B07F39" w:rsidRPr="00B07F39" w:rsidRDefault="00B07F39" w:rsidP="00B07F39">
            <w:pPr>
              <w:widowControl/>
              <w:adjustRightInd/>
              <w:ind w:firstLineChars="100" w:firstLine="200"/>
              <w:jc w:val="right"/>
              <w:textAlignment w:val="auto"/>
              <w:rPr>
                <w:sz w:val="20"/>
                <w:szCs w:val="20"/>
              </w:rPr>
            </w:pPr>
            <w:r w:rsidRPr="00B07F39">
              <w:rPr>
                <w:sz w:val="20"/>
                <w:szCs w:val="20"/>
              </w:rPr>
              <w:t>254,000</w:t>
            </w:r>
          </w:p>
        </w:tc>
        <w:tc>
          <w:tcPr>
            <w:tcW w:w="1220" w:type="dxa"/>
            <w:tcBorders>
              <w:top w:val="single" w:sz="8" w:space="0" w:color="auto"/>
              <w:left w:val="nil"/>
              <w:bottom w:val="single" w:sz="4" w:space="0" w:color="auto"/>
              <w:right w:val="single" w:sz="4" w:space="0" w:color="auto"/>
            </w:tcBorders>
            <w:shd w:val="clear" w:color="auto" w:fill="auto"/>
            <w:noWrap/>
            <w:vAlign w:val="center"/>
            <w:hideMark/>
          </w:tcPr>
          <w:p w14:paraId="132B4F4C" w14:textId="77777777" w:rsidR="00B07F39" w:rsidRPr="00B07F39" w:rsidRDefault="00B07F39" w:rsidP="00B07F39">
            <w:pPr>
              <w:widowControl/>
              <w:adjustRightInd/>
              <w:ind w:firstLineChars="100" w:firstLine="200"/>
              <w:jc w:val="right"/>
              <w:textAlignment w:val="auto"/>
              <w:rPr>
                <w:sz w:val="20"/>
                <w:szCs w:val="20"/>
              </w:rPr>
            </w:pPr>
            <w:r w:rsidRPr="00B07F39">
              <w:rPr>
                <w:sz w:val="20"/>
                <w:szCs w:val="20"/>
              </w:rPr>
              <w:t>171,000</w:t>
            </w:r>
          </w:p>
        </w:tc>
        <w:tc>
          <w:tcPr>
            <w:tcW w:w="1300" w:type="dxa"/>
            <w:tcBorders>
              <w:top w:val="single" w:sz="8" w:space="0" w:color="auto"/>
              <w:left w:val="nil"/>
              <w:bottom w:val="nil"/>
              <w:right w:val="single" w:sz="8" w:space="0" w:color="auto"/>
            </w:tcBorders>
            <w:shd w:val="clear" w:color="auto" w:fill="auto"/>
            <w:noWrap/>
            <w:vAlign w:val="center"/>
            <w:hideMark/>
          </w:tcPr>
          <w:p w14:paraId="132B4F4D" w14:textId="77777777" w:rsidR="00B07F39" w:rsidRPr="00B07F39" w:rsidRDefault="00B07F39" w:rsidP="00B07F39">
            <w:pPr>
              <w:widowControl/>
              <w:adjustRightInd/>
              <w:ind w:firstLineChars="100" w:firstLine="200"/>
              <w:jc w:val="right"/>
              <w:textAlignment w:val="auto"/>
              <w:rPr>
                <w:sz w:val="20"/>
                <w:szCs w:val="20"/>
              </w:rPr>
            </w:pPr>
            <w:r w:rsidRPr="00B07F39">
              <w:rPr>
                <w:sz w:val="20"/>
                <w:szCs w:val="20"/>
              </w:rPr>
              <w:t>425,000</w:t>
            </w:r>
          </w:p>
        </w:tc>
      </w:tr>
      <w:tr w:rsidR="00B07F39" w:rsidRPr="00B07F39" w14:paraId="132B4F53" w14:textId="77777777" w:rsidTr="00A24CFA">
        <w:trPr>
          <w:trHeight w:val="255"/>
        </w:trPr>
        <w:tc>
          <w:tcPr>
            <w:tcW w:w="6260" w:type="dxa"/>
            <w:tcBorders>
              <w:top w:val="nil"/>
              <w:left w:val="single" w:sz="8" w:space="0" w:color="auto"/>
              <w:bottom w:val="single" w:sz="4" w:space="0" w:color="auto"/>
              <w:right w:val="single" w:sz="4" w:space="0" w:color="auto"/>
            </w:tcBorders>
            <w:shd w:val="clear" w:color="auto" w:fill="auto"/>
            <w:vAlign w:val="center"/>
            <w:hideMark/>
          </w:tcPr>
          <w:p w14:paraId="132B4F4F" w14:textId="77777777" w:rsidR="00B07F39" w:rsidRPr="00B07F39" w:rsidRDefault="00B07F39" w:rsidP="00B07F39">
            <w:pPr>
              <w:widowControl/>
              <w:adjustRightInd/>
              <w:jc w:val="left"/>
              <w:textAlignment w:val="auto"/>
              <w:rPr>
                <w:sz w:val="20"/>
                <w:szCs w:val="20"/>
              </w:rPr>
            </w:pPr>
            <w:r w:rsidRPr="00B07F39">
              <w:rPr>
                <w:sz w:val="20"/>
                <w:szCs w:val="20"/>
              </w:rPr>
              <w:t>Component 2:  Piloting natural resource valuation into EIAs and SEAs</w:t>
            </w:r>
          </w:p>
        </w:tc>
        <w:tc>
          <w:tcPr>
            <w:tcW w:w="1135" w:type="dxa"/>
            <w:tcBorders>
              <w:top w:val="nil"/>
              <w:left w:val="single" w:sz="4" w:space="0" w:color="auto"/>
              <w:bottom w:val="single" w:sz="4" w:space="0" w:color="auto"/>
              <w:right w:val="single" w:sz="4" w:space="0" w:color="auto"/>
            </w:tcBorders>
            <w:shd w:val="clear" w:color="auto" w:fill="auto"/>
            <w:noWrap/>
            <w:vAlign w:val="center"/>
            <w:hideMark/>
          </w:tcPr>
          <w:p w14:paraId="132B4F50" w14:textId="77777777" w:rsidR="00B07F39" w:rsidRPr="00B07F39" w:rsidRDefault="00B07F39" w:rsidP="00B07F39">
            <w:pPr>
              <w:widowControl/>
              <w:adjustRightInd/>
              <w:ind w:firstLineChars="100" w:firstLine="200"/>
              <w:jc w:val="right"/>
              <w:textAlignment w:val="auto"/>
              <w:rPr>
                <w:sz w:val="20"/>
                <w:szCs w:val="20"/>
              </w:rPr>
            </w:pPr>
            <w:r w:rsidRPr="00B07F39">
              <w:rPr>
                <w:sz w:val="20"/>
                <w:szCs w:val="20"/>
              </w:rPr>
              <w:t>313,000</w:t>
            </w:r>
          </w:p>
        </w:tc>
        <w:tc>
          <w:tcPr>
            <w:tcW w:w="1220" w:type="dxa"/>
            <w:tcBorders>
              <w:top w:val="nil"/>
              <w:left w:val="nil"/>
              <w:bottom w:val="single" w:sz="4" w:space="0" w:color="auto"/>
              <w:right w:val="single" w:sz="4" w:space="0" w:color="auto"/>
            </w:tcBorders>
            <w:shd w:val="clear" w:color="auto" w:fill="auto"/>
            <w:noWrap/>
            <w:vAlign w:val="center"/>
            <w:hideMark/>
          </w:tcPr>
          <w:p w14:paraId="132B4F51" w14:textId="77777777" w:rsidR="00B07F39" w:rsidRPr="00B07F39" w:rsidRDefault="00B07F39" w:rsidP="00B07F39">
            <w:pPr>
              <w:widowControl/>
              <w:adjustRightInd/>
              <w:ind w:firstLineChars="100" w:firstLine="200"/>
              <w:jc w:val="right"/>
              <w:textAlignment w:val="auto"/>
              <w:rPr>
                <w:sz w:val="20"/>
                <w:szCs w:val="20"/>
              </w:rPr>
            </w:pPr>
            <w:r w:rsidRPr="00B07F39">
              <w:rPr>
                <w:sz w:val="20"/>
                <w:szCs w:val="20"/>
              </w:rPr>
              <w:t>275,000</w:t>
            </w:r>
          </w:p>
        </w:tc>
        <w:tc>
          <w:tcPr>
            <w:tcW w:w="1300"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132B4F52" w14:textId="77777777" w:rsidR="00B07F39" w:rsidRPr="00B07F39" w:rsidRDefault="00B07F39" w:rsidP="00B07F39">
            <w:pPr>
              <w:widowControl/>
              <w:adjustRightInd/>
              <w:ind w:firstLineChars="100" w:firstLine="200"/>
              <w:jc w:val="right"/>
              <w:textAlignment w:val="auto"/>
              <w:rPr>
                <w:sz w:val="20"/>
                <w:szCs w:val="20"/>
              </w:rPr>
            </w:pPr>
            <w:r w:rsidRPr="00B07F39">
              <w:rPr>
                <w:sz w:val="20"/>
                <w:szCs w:val="20"/>
              </w:rPr>
              <w:t>588,000</w:t>
            </w:r>
          </w:p>
        </w:tc>
      </w:tr>
      <w:tr w:rsidR="00B07F39" w:rsidRPr="00B07F39" w14:paraId="132B4F58" w14:textId="77777777" w:rsidTr="00A24CFA">
        <w:trPr>
          <w:trHeight w:val="255"/>
        </w:trPr>
        <w:tc>
          <w:tcPr>
            <w:tcW w:w="6260" w:type="dxa"/>
            <w:tcBorders>
              <w:top w:val="nil"/>
              <w:left w:val="single" w:sz="8" w:space="0" w:color="auto"/>
              <w:bottom w:val="single" w:sz="4" w:space="0" w:color="auto"/>
              <w:right w:val="single" w:sz="4" w:space="0" w:color="auto"/>
            </w:tcBorders>
            <w:shd w:val="clear" w:color="auto" w:fill="auto"/>
            <w:vAlign w:val="center"/>
            <w:hideMark/>
          </w:tcPr>
          <w:p w14:paraId="132B4F54" w14:textId="77777777" w:rsidR="00B07F39" w:rsidRPr="00B07F39" w:rsidRDefault="00B07F39" w:rsidP="00B07F39">
            <w:pPr>
              <w:widowControl/>
              <w:adjustRightInd/>
              <w:jc w:val="left"/>
              <w:textAlignment w:val="auto"/>
              <w:rPr>
                <w:sz w:val="20"/>
                <w:szCs w:val="20"/>
              </w:rPr>
            </w:pPr>
            <w:r w:rsidRPr="00B07F39">
              <w:rPr>
                <w:sz w:val="20"/>
                <w:szCs w:val="20"/>
              </w:rPr>
              <w:lastRenderedPageBreak/>
              <w:t>Component 3:  Institutionalization of sustainable resource mobilization</w:t>
            </w:r>
          </w:p>
        </w:tc>
        <w:tc>
          <w:tcPr>
            <w:tcW w:w="1135" w:type="dxa"/>
            <w:tcBorders>
              <w:top w:val="nil"/>
              <w:left w:val="single" w:sz="4" w:space="0" w:color="auto"/>
              <w:bottom w:val="single" w:sz="4" w:space="0" w:color="auto"/>
              <w:right w:val="single" w:sz="4" w:space="0" w:color="auto"/>
            </w:tcBorders>
            <w:shd w:val="clear" w:color="auto" w:fill="auto"/>
            <w:noWrap/>
            <w:vAlign w:val="center"/>
            <w:hideMark/>
          </w:tcPr>
          <w:p w14:paraId="132B4F55" w14:textId="77777777" w:rsidR="00B07F39" w:rsidRPr="00B07F39" w:rsidRDefault="00B07F39" w:rsidP="00B07F39">
            <w:pPr>
              <w:widowControl/>
              <w:adjustRightInd/>
              <w:ind w:firstLineChars="100" w:firstLine="200"/>
              <w:jc w:val="right"/>
              <w:textAlignment w:val="auto"/>
              <w:rPr>
                <w:sz w:val="20"/>
                <w:szCs w:val="20"/>
              </w:rPr>
            </w:pPr>
            <w:r w:rsidRPr="00B07F39">
              <w:rPr>
                <w:sz w:val="20"/>
                <w:szCs w:val="20"/>
              </w:rPr>
              <w:t>123,000</w:t>
            </w:r>
          </w:p>
        </w:tc>
        <w:tc>
          <w:tcPr>
            <w:tcW w:w="1220" w:type="dxa"/>
            <w:tcBorders>
              <w:top w:val="nil"/>
              <w:left w:val="nil"/>
              <w:bottom w:val="single" w:sz="4" w:space="0" w:color="auto"/>
              <w:right w:val="single" w:sz="4" w:space="0" w:color="auto"/>
            </w:tcBorders>
            <w:shd w:val="clear" w:color="auto" w:fill="auto"/>
            <w:noWrap/>
            <w:vAlign w:val="center"/>
            <w:hideMark/>
          </w:tcPr>
          <w:p w14:paraId="132B4F56" w14:textId="77777777" w:rsidR="00B07F39" w:rsidRPr="00B07F39" w:rsidRDefault="00B07F39" w:rsidP="00B07F39">
            <w:pPr>
              <w:widowControl/>
              <w:adjustRightInd/>
              <w:ind w:firstLineChars="100" w:firstLine="200"/>
              <w:jc w:val="right"/>
              <w:textAlignment w:val="auto"/>
              <w:rPr>
                <w:sz w:val="20"/>
                <w:szCs w:val="20"/>
              </w:rPr>
            </w:pPr>
            <w:r w:rsidRPr="00B07F39">
              <w:rPr>
                <w:sz w:val="20"/>
                <w:szCs w:val="20"/>
              </w:rPr>
              <w:t>73,000</w:t>
            </w:r>
          </w:p>
        </w:tc>
        <w:tc>
          <w:tcPr>
            <w:tcW w:w="1300" w:type="dxa"/>
            <w:tcBorders>
              <w:top w:val="nil"/>
              <w:left w:val="single" w:sz="4" w:space="0" w:color="auto"/>
              <w:bottom w:val="single" w:sz="4" w:space="0" w:color="auto"/>
              <w:right w:val="single" w:sz="8" w:space="0" w:color="auto"/>
            </w:tcBorders>
            <w:shd w:val="clear" w:color="auto" w:fill="auto"/>
            <w:noWrap/>
            <w:vAlign w:val="center"/>
            <w:hideMark/>
          </w:tcPr>
          <w:p w14:paraId="132B4F57" w14:textId="77777777" w:rsidR="00B07F39" w:rsidRPr="00B07F39" w:rsidRDefault="00B07F39" w:rsidP="00B07F39">
            <w:pPr>
              <w:widowControl/>
              <w:adjustRightInd/>
              <w:ind w:firstLineChars="100" w:firstLine="200"/>
              <w:jc w:val="right"/>
              <w:textAlignment w:val="auto"/>
              <w:rPr>
                <w:sz w:val="20"/>
                <w:szCs w:val="20"/>
              </w:rPr>
            </w:pPr>
            <w:r w:rsidRPr="00B07F39">
              <w:rPr>
                <w:sz w:val="20"/>
                <w:szCs w:val="20"/>
              </w:rPr>
              <w:t>196,000</w:t>
            </w:r>
          </w:p>
        </w:tc>
      </w:tr>
      <w:tr w:rsidR="00B07F39" w:rsidRPr="00B07F39" w14:paraId="132B4F5D" w14:textId="77777777" w:rsidTr="00A24CFA">
        <w:trPr>
          <w:trHeight w:val="270"/>
        </w:trPr>
        <w:tc>
          <w:tcPr>
            <w:tcW w:w="6260" w:type="dxa"/>
            <w:tcBorders>
              <w:top w:val="nil"/>
              <w:left w:val="single" w:sz="8" w:space="0" w:color="auto"/>
              <w:bottom w:val="single" w:sz="8" w:space="0" w:color="auto"/>
              <w:right w:val="single" w:sz="4" w:space="0" w:color="auto"/>
            </w:tcBorders>
            <w:shd w:val="clear" w:color="auto" w:fill="auto"/>
            <w:vAlign w:val="center"/>
            <w:hideMark/>
          </w:tcPr>
          <w:p w14:paraId="132B4F59" w14:textId="77777777" w:rsidR="00B07F39" w:rsidRPr="00B07F39" w:rsidRDefault="00B07F39" w:rsidP="00B07F39">
            <w:pPr>
              <w:widowControl/>
              <w:adjustRightInd/>
              <w:jc w:val="left"/>
              <w:textAlignment w:val="auto"/>
              <w:rPr>
                <w:sz w:val="20"/>
                <w:szCs w:val="20"/>
              </w:rPr>
            </w:pPr>
            <w:r w:rsidRPr="00B07F39">
              <w:rPr>
                <w:sz w:val="20"/>
                <w:szCs w:val="20"/>
              </w:rPr>
              <w:t>Project Management</w:t>
            </w:r>
          </w:p>
        </w:tc>
        <w:tc>
          <w:tcPr>
            <w:tcW w:w="1135" w:type="dxa"/>
            <w:tcBorders>
              <w:top w:val="nil"/>
              <w:left w:val="single" w:sz="4" w:space="0" w:color="auto"/>
              <w:bottom w:val="single" w:sz="4" w:space="0" w:color="auto"/>
              <w:right w:val="single" w:sz="4" w:space="0" w:color="auto"/>
            </w:tcBorders>
            <w:shd w:val="clear" w:color="auto" w:fill="auto"/>
            <w:noWrap/>
            <w:vAlign w:val="center"/>
            <w:hideMark/>
          </w:tcPr>
          <w:p w14:paraId="132B4F5A" w14:textId="77777777" w:rsidR="00B07F39" w:rsidRPr="00B07F39" w:rsidRDefault="0077343A" w:rsidP="00B07F39">
            <w:pPr>
              <w:widowControl/>
              <w:adjustRightInd/>
              <w:ind w:firstLineChars="100" w:firstLine="200"/>
              <w:jc w:val="right"/>
              <w:textAlignment w:val="auto"/>
              <w:rPr>
                <w:sz w:val="20"/>
                <w:szCs w:val="20"/>
              </w:rPr>
            </w:pPr>
            <w:r>
              <w:rPr>
                <w:sz w:val="20"/>
                <w:szCs w:val="20"/>
              </w:rPr>
              <w:t>69</w:t>
            </w:r>
            <w:r w:rsidR="00B07F39" w:rsidRPr="00B07F39">
              <w:rPr>
                <w:sz w:val="20"/>
                <w:szCs w:val="20"/>
              </w:rPr>
              <w:t>,000</w:t>
            </w:r>
          </w:p>
        </w:tc>
        <w:tc>
          <w:tcPr>
            <w:tcW w:w="1220" w:type="dxa"/>
            <w:tcBorders>
              <w:top w:val="nil"/>
              <w:left w:val="nil"/>
              <w:bottom w:val="single" w:sz="4" w:space="0" w:color="auto"/>
              <w:right w:val="single" w:sz="4" w:space="0" w:color="auto"/>
            </w:tcBorders>
            <w:shd w:val="clear" w:color="auto" w:fill="auto"/>
            <w:noWrap/>
            <w:vAlign w:val="center"/>
            <w:hideMark/>
          </w:tcPr>
          <w:p w14:paraId="132B4F5B" w14:textId="77777777" w:rsidR="00B07F39" w:rsidRPr="00B07F39" w:rsidRDefault="00B07F39" w:rsidP="00B07F39">
            <w:pPr>
              <w:widowControl/>
              <w:adjustRightInd/>
              <w:ind w:firstLineChars="100" w:firstLine="200"/>
              <w:jc w:val="right"/>
              <w:textAlignment w:val="auto"/>
              <w:rPr>
                <w:sz w:val="20"/>
                <w:szCs w:val="20"/>
              </w:rPr>
            </w:pPr>
            <w:r w:rsidRPr="00B07F39">
              <w:rPr>
                <w:sz w:val="20"/>
                <w:szCs w:val="20"/>
              </w:rPr>
              <w:t>124,000</w:t>
            </w:r>
          </w:p>
        </w:tc>
        <w:tc>
          <w:tcPr>
            <w:tcW w:w="1300" w:type="dxa"/>
            <w:tcBorders>
              <w:top w:val="nil"/>
              <w:left w:val="single" w:sz="4" w:space="0" w:color="auto"/>
              <w:bottom w:val="single" w:sz="4" w:space="0" w:color="auto"/>
              <w:right w:val="single" w:sz="8" w:space="0" w:color="auto"/>
            </w:tcBorders>
            <w:shd w:val="clear" w:color="auto" w:fill="auto"/>
            <w:noWrap/>
            <w:vAlign w:val="center"/>
            <w:hideMark/>
          </w:tcPr>
          <w:p w14:paraId="132B4F5C" w14:textId="77777777" w:rsidR="00B07F39" w:rsidRPr="00B07F39" w:rsidRDefault="0077343A" w:rsidP="00B07F39">
            <w:pPr>
              <w:widowControl/>
              <w:adjustRightInd/>
              <w:ind w:firstLineChars="100" w:firstLine="200"/>
              <w:jc w:val="right"/>
              <w:textAlignment w:val="auto"/>
              <w:rPr>
                <w:sz w:val="20"/>
                <w:szCs w:val="20"/>
              </w:rPr>
            </w:pPr>
            <w:r>
              <w:rPr>
                <w:sz w:val="20"/>
                <w:szCs w:val="20"/>
              </w:rPr>
              <w:t>193</w:t>
            </w:r>
            <w:r w:rsidR="00B07F39" w:rsidRPr="00B07F39">
              <w:rPr>
                <w:sz w:val="20"/>
                <w:szCs w:val="20"/>
              </w:rPr>
              <w:t>,000</w:t>
            </w:r>
          </w:p>
        </w:tc>
      </w:tr>
      <w:tr w:rsidR="00B07F39" w:rsidRPr="00B07F39" w14:paraId="132B4F62" w14:textId="77777777" w:rsidTr="00A24CFA">
        <w:trPr>
          <w:trHeight w:val="270"/>
        </w:trPr>
        <w:tc>
          <w:tcPr>
            <w:tcW w:w="6260" w:type="dxa"/>
            <w:tcBorders>
              <w:top w:val="nil"/>
              <w:left w:val="single" w:sz="8" w:space="0" w:color="auto"/>
              <w:bottom w:val="single" w:sz="8" w:space="0" w:color="auto"/>
              <w:right w:val="single" w:sz="4" w:space="0" w:color="auto"/>
            </w:tcBorders>
            <w:shd w:val="clear" w:color="auto" w:fill="auto"/>
            <w:vAlign w:val="center"/>
            <w:hideMark/>
          </w:tcPr>
          <w:p w14:paraId="132B4F5E" w14:textId="77777777" w:rsidR="00B07F39" w:rsidRPr="00B07F39" w:rsidRDefault="00B07F39" w:rsidP="00B07F39">
            <w:pPr>
              <w:widowControl/>
              <w:adjustRightInd/>
              <w:jc w:val="right"/>
              <w:textAlignment w:val="auto"/>
              <w:rPr>
                <w:sz w:val="20"/>
                <w:szCs w:val="20"/>
              </w:rPr>
            </w:pPr>
            <w:r w:rsidRPr="00B07F39">
              <w:rPr>
                <w:sz w:val="20"/>
                <w:szCs w:val="20"/>
              </w:rPr>
              <w:t>Total project costs</w:t>
            </w:r>
          </w:p>
        </w:tc>
        <w:tc>
          <w:tcPr>
            <w:tcW w:w="1135"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14:paraId="132B4F5F" w14:textId="77777777" w:rsidR="00B07F39" w:rsidRPr="00B07F39" w:rsidRDefault="0077343A" w:rsidP="00B07F39">
            <w:pPr>
              <w:widowControl/>
              <w:adjustRightInd/>
              <w:ind w:firstLineChars="100" w:firstLine="201"/>
              <w:jc w:val="right"/>
              <w:textAlignment w:val="auto"/>
              <w:rPr>
                <w:b/>
                <w:bCs/>
                <w:sz w:val="20"/>
                <w:szCs w:val="20"/>
              </w:rPr>
            </w:pPr>
            <w:r>
              <w:rPr>
                <w:b/>
                <w:bCs/>
                <w:sz w:val="20"/>
                <w:szCs w:val="20"/>
              </w:rPr>
              <w:t>759</w:t>
            </w:r>
            <w:r w:rsidR="00B07F39" w:rsidRPr="00B07F39">
              <w:rPr>
                <w:b/>
                <w:bCs/>
                <w:sz w:val="20"/>
                <w:szCs w:val="20"/>
              </w:rPr>
              <w:t>,000</w:t>
            </w:r>
          </w:p>
        </w:tc>
        <w:tc>
          <w:tcPr>
            <w:tcW w:w="1220" w:type="dxa"/>
            <w:tcBorders>
              <w:top w:val="single" w:sz="8" w:space="0" w:color="auto"/>
              <w:left w:val="nil"/>
              <w:bottom w:val="single" w:sz="8" w:space="0" w:color="auto"/>
              <w:right w:val="single" w:sz="4" w:space="0" w:color="auto"/>
            </w:tcBorders>
            <w:shd w:val="clear" w:color="auto" w:fill="auto"/>
            <w:noWrap/>
            <w:vAlign w:val="bottom"/>
            <w:hideMark/>
          </w:tcPr>
          <w:p w14:paraId="132B4F60" w14:textId="77777777" w:rsidR="00B07F39" w:rsidRPr="00B07F39" w:rsidRDefault="00B07F39" w:rsidP="00B07F39">
            <w:pPr>
              <w:widowControl/>
              <w:adjustRightInd/>
              <w:ind w:firstLineChars="100" w:firstLine="201"/>
              <w:jc w:val="right"/>
              <w:textAlignment w:val="auto"/>
              <w:rPr>
                <w:b/>
                <w:bCs/>
                <w:sz w:val="20"/>
                <w:szCs w:val="20"/>
              </w:rPr>
            </w:pPr>
            <w:r w:rsidRPr="00B07F39">
              <w:rPr>
                <w:b/>
                <w:bCs/>
                <w:sz w:val="20"/>
                <w:szCs w:val="20"/>
              </w:rPr>
              <w:t>643,000</w:t>
            </w:r>
          </w:p>
        </w:tc>
        <w:tc>
          <w:tcPr>
            <w:tcW w:w="1300" w:type="dxa"/>
            <w:tcBorders>
              <w:top w:val="single" w:sz="8" w:space="0" w:color="auto"/>
              <w:left w:val="nil"/>
              <w:bottom w:val="single" w:sz="8" w:space="0" w:color="auto"/>
              <w:right w:val="single" w:sz="8" w:space="0" w:color="auto"/>
            </w:tcBorders>
            <w:shd w:val="clear" w:color="auto" w:fill="auto"/>
            <w:noWrap/>
            <w:vAlign w:val="bottom"/>
            <w:hideMark/>
          </w:tcPr>
          <w:p w14:paraId="132B4F61" w14:textId="77777777" w:rsidR="00B07F39" w:rsidRPr="00B07F39" w:rsidRDefault="0077343A" w:rsidP="00B07F39">
            <w:pPr>
              <w:widowControl/>
              <w:adjustRightInd/>
              <w:ind w:firstLineChars="100" w:firstLine="201"/>
              <w:jc w:val="right"/>
              <w:textAlignment w:val="auto"/>
              <w:rPr>
                <w:b/>
                <w:bCs/>
                <w:sz w:val="20"/>
                <w:szCs w:val="20"/>
              </w:rPr>
            </w:pPr>
            <w:r>
              <w:rPr>
                <w:b/>
                <w:bCs/>
                <w:sz w:val="20"/>
                <w:szCs w:val="20"/>
              </w:rPr>
              <w:t>1,402</w:t>
            </w:r>
            <w:r w:rsidR="00B07F39" w:rsidRPr="00B07F39">
              <w:rPr>
                <w:b/>
                <w:bCs/>
                <w:sz w:val="20"/>
                <w:szCs w:val="20"/>
              </w:rPr>
              <w:t>,000</w:t>
            </w:r>
          </w:p>
        </w:tc>
      </w:tr>
    </w:tbl>
    <w:p w14:paraId="132B4F63" w14:textId="77777777" w:rsidR="00736CB0" w:rsidRPr="00736CB0" w:rsidRDefault="00736CB0" w:rsidP="00736CB0">
      <w:pPr>
        <w:keepNext/>
        <w:widowControl/>
        <w:adjustRightInd/>
        <w:jc w:val="left"/>
        <w:textAlignment w:val="auto"/>
        <w:rPr>
          <w:rFonts w:ascii="Times New Roman Bold" w:hAnsi="Times New Roman Bold"/>
          <w:b/>
          <w:bCs/>
          <w:caps/>
          <w:sz w:val="20"/>
          <w:szCs w:val="20"/>
          <w:u w:val="single"/>
        </w:rPr>
      </w:pPr>
    </w:p>
    <w:p w14:paraId="132B4F64" w14:textId="77777777" w:rsidR="00736CB0" w:rsidRPr="00736CB0" w:rsidRDefault="00736CB0" w:rsidP="00736CB0">
      <w:pPr>
        <w:keepNext/>
        <w:widowControl/>
        <w:adjustRightInd/>
        <w:spacing w:after="120"/>
        <w:jc w:val="left"/>
        <w:textAlignment w:val="auto"/>
        <w:rPr>
          <w:bCs/>
          <w:szCs w:val="22"/>
        </w:rPr>
      </w:pPr>
      <w:r w:rsidRPr="00736CB0">
        <w:rPr>
          <w:bCs/>
          <w:szCs w:val="22"/>
        </w:rPr>
        <w:t>Table</w:t>
      </w:r>
      <w:r w:rsidR="00C826BD">
        <w:rPr>
          <w:bCs/>
          <w:szCs w:val="22"/>
        </w:rPr>
        <w:t xml:space="preserve"> 5</w:t>
      </w:r>
      <w:r w:rsidRPr="00736CB0">
        <w:rPr>
          <w:bCs/>
          <w:szCs w:val="22"/>
        </w:rPr>
        <w:t>:  Estimated project management budget/cost (estimated cost for the entire project)</w:t>
      </w:r>
    </w:p>
    <w:tbl>
      <w:tblPr>
        <w:tblW w:w="9835" w:type="dxa"/>
        <w:tblInd w:w="93" w:type="dxa"/>
        <w:tblLook w:val="04A0" w:firstRow="1" w:lastRow="0" w:firstColumn="1" w:lastColumn="0" w:noHBand="0" w:noVBand="1"/>
      </w:tblPr>
      <w:tblGrid>
        <w:gridCol w:w="4335"/>
        <w:gridCol w:w="1083"/>
        <w:gridCol w:w="987"/>
        <w:gridCol w:w="1180"/>
        <w:gridCol w:w="1250"/>
        <w:gridCol w:w="1000"/>
      </w:tblGrid>
      <w:tr w:rsidR="00B07F39" w:rsidRPr="00B07F39" w14:paraId="132B4F6B" w14:textId="77777777" w:rsidTr="00736F10">
        <w:trPr>
          <w:trHeight w:val="780"/>
        </w:trPr>
        <w:tc>
          <w:tcPr>
            <w:tcW w:w="43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32B4F65" w14:textId="77777777" w:rsidR="00B07F39" w:rsidRPr="00B07F39" w:rsidRDefault="00B07F39" w:rsidP="00B07F39">
            <w:pPr>
              <w:widowControl/>
              <w:adjustRightInd/>
              <w:jc w:val="left"/>
              <w:textAlignment w:val="auto"/>
              <w:rPr>
                <w:b/>
                <w:bCs/>
                <w:sz w:val="20"/>
                <w:szCs w:val="20"/>
              </w:rPr>
            </w:pPr>
            <w:r w:rsidRPr="00B07F39">
              <w:rPr>
                <w:b/>
                <w:bCs/>
                <w:sz w:val="20"/>
                <w:szCs w:val="20"/>
              </w:rPr>
              <w:t>Project Management</w:t>
            </w:r>
          </w:p>
        </w:tc>
        <w:tc>
          <w:tcPr>
            <w:tcW w:w="108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32B4F66" w14:textId="77777777" w:rsidR="00B07F39" w:rsidRPr="00B07F39" w:rsidRDefault="00B07F39" w:rsidP="00B07F39">
            <w:pPr>
              <w:widowControl/>
              <w:adjustRightInd/>
              <w:jc w:val="center"/>
              <w:textAlignment w:val="auto"/>
              <w:rPr>
                <w:b/>
                <w:bCs/>
                <w:sz w:val="20"/>
                <w:szCs w:val="20"/>
              </w:rPr>
            </w:pPr>
            <w:r w:rsidRPr="00B07F39">
              <w:rPr>
                <w:b/>
                <w:bCs/>
                <w:sz w:val="20"/>
                <w:szCs w:val="20"/>
              </w:rPr>
              <w:t>Estimated Staff weeks</w:t>
            </w:r>
          </w:p>
        </w:tc>
        <w:tc>
          <w:tcPr>
            <w:tcW w:w="98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32B4F67" w14:textId="77777777" w:rsidR="00B07F39" w:rsidRPr="00B07F39" w:rsidRDefault="00B07F39" w:rsidP="00B07F39">
            <w:pPr>
              <w:widowControl/>
              <w:adjustRightInd/>
              <w:jc w:val="center"/>
              <w:textAlignment w:val="auto"/>
              <w:rPr>
                <w:b/>
                <w:bCs/>
                <w:sz w:val="20"/>
                <w:szCs w:val="20"/>
              </w:rPr>
            </w:pPr>
            <w:r w:rsidRPr="00B07F39">
              <w:rPr>
                <w:b/>
                <w:bCs/>
                <w:sz w:val="20"/>
                <w:szCs w:val="20"/>
              </w:rPr>
              <w:t>GEF ($)</w:t>
            </w:r>
          </w:p>
        </w:tc>
        <w:tc>
          <w:tcPr>
            <w:tcW w:w="118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32B4F68" w14:textId="77777777" w:rsidR="00B07F39" w:rsidRPr="00B07F39" w:rsidRDefault="00B07F39" w:rsidP="00B07F39">
            <w:pPr>
              <w:widowControl/>
              <w:adjustRightInd/>
              <w:jc w:val="center"/>
              <w:textAlignment w:val="auto"/>
              <w:rPr>
                <w:b/>
                <w:bCs/>
                <w:sz w:val="20"/>
                <w:szCs w:val="20"/>
              </w:rPr>
            </w:pPr>
            <w:r w:rsidRPr="00B07F39">
              <w:rPr>
                <w:b/>
                <w:bCs/>
                <w:sz w:val="20"/>
                <w:szCs w:val="20"/>
              </w:rPr>
              <w:t>Co-Financing UNDP ($)</w:t>
            </w:r>
          </w:p>
        </w:tc>
        <w:tc>
          <w:tcPr>
            <w:tcW w:w="125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32B4F69" w14:textId="77777777" w:rsidR="00B07F39" w:rsidRPr="00B07F39" w:rsidRDefault="00B07F39" w:rsidP="00B07F39">
            <w:pPr>
              <w:widowControl/>
              <w:adjustRightInd/>
              <w:jc w:val="center"/>
              <w:textAlignment w:val="auto"/>
              <w:rPr>
                <w:b/>
                <w:bCs/>
                <w:sz w:val="20"/>
                <w:szCs w:val="20"/>
              </w:rPr>
            </w:pPr>
            <w:r>
              <w:rPr>
                <w:b/>
                <w:bCs/>
                <w:sz w:val="20"/>
                <w:szCs w:val="20"/>
              </w:rPr>
              <w:t xml:space="preserve">Co-Financing Gov't </w:t>
            </w:r>
            <w:r w:rsidRPr="00B07F39">
              <w:rPr>
                <w:b/>
                <w:bCs/>
                <w:sz w:val="20"/>
                <w:szCs w:val="20"/>
              </w:rPr>
              <w:t>($)</w:t>
            </w:r>
          </w:p>
        </w:tc>
        <w:tc>
          <w:tcPr>
            <w:tcW w:w="10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32B4F6A" w14:textId="77777777" w:rsidR="00B07F39" w:rsidRPr="00B07F39" w:rsidRDefault="00B07F39" w:rsidP="00B07F39">
            <w:pPr>
              <w:widowControl/>
              <w:adjustRightInd/>
              <w:jc w:val="center"/>
              <w:textAlignment w:val="auto"/>
              <w:rPr>
                <w:b/>
                <w:bCs/>
                <w:sz w:val="20"/>
                <w:szCs w:val="20"/>
              </w:rPr>
            </w:pPr>
            <w:r w:rsidRPr="00B07F39">
              <w:rPr>
                <w:b/>
                <w:bCs/>
                <w:sz w:val="20"/>
                <w:szCs w:val="20"/>
              </w:rPr>
              <w:t>Project Total ($)</w:t>
            </w:r>
          </w:p>
        </w:tc>
      </w:tr>
      <w:tr w:rsidR="00B07F39" w:rsidRPr="00B07F39" w14:paraId="132B4F72" w14:textId="77777777" w:rsidTr="00736F10">
        <w:trPr>
          <w:trHeight w:val="255"/>
        </w:trPr>
        <w:tc>
          <w:tcPr>
            <w:tcW w:w="4335"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132B4F6C" w14:textId="77777777" w:rsidR="00B07F39" w:rsidRPr="00B07F39" w:rsidRDefault="00B07F39" w:rsidP="00B07F39">
            <w:pPr>
              <w:widowControl/>
              <w:adjustRightInd/>
              <w:jc w:val="left"/>
              <w:textAlignment w:val="auto"/>
              <w:rPr>
                <w:sz w:val="20"/>
                <w:szCs w:val="20"/>
              </w:rPr>
            </w:pPr>
            <w:r w:rsidRPr="00B07F39">
              <w:rPr>
                <w:sz w:val="20"/>
                <w:szCs w:val="20"/>
              </w:rPr>
              <w:t>Locally recruited personnel: Project Coordinator</w:t>
            </w:r>
          </w:p>
        </w:tc>
        <w:tc>
          <w:tcPr>
            <w:tcW w:w="1083" w:type="dxa"/>
            <w:tcBorders>
              <w:top w:val="single" w:sz="8" w:space="0" w:color="auto"/>
              <w:left w:val="single" w:sz="4" w:space="0" w:color="auto"/>
              <w:bottom w:val="single" w:sz="4" w:space="0" w:color="auto"/>
              <w:right w:val="single" w:sz="4" w:space="0" w:color="auto"/>
            </w:tcBorders>
            <w:shd w:val="clear" w:color="auto" w:fill="auto"/>
            <w:vAlign w:val="center"/>
            <w:hideMark/>
          </w:tcPr>
          <w:p w14:paraId="132B4F6D" w14:textId="77777777" w:rsidR="00B07F39" w:rsidRPr="00B07F39" w:rsidRDefault="00B07F39" w:rsidP="00B07F39">
            <w:pPr>
              <w:widowControl/>
              <w:adjustRightInd/>
              <w:jc w:val="center"/>
              <w:textAlignment w:val="auto"/>
              <w:rPr>
                <w:sz w:val="20"/>
                <w:szCs w:val="20"/>
              </w:rPr>
            </w:pPr>
            <w:r w:rsidRPr="00B07F39">
              <w:rPr>
                <w:sz w:val="20"/>
                <w:szCs w:val="20"/>
              </w:rPr>
              <w:t>75</w:t>
            </w:r>
          </w:p>
        </w:tc>
        <w:tc>
          <w:tcPr>
            <w:tcW w:w="987" w:type="dxa"/>
            <w:tcBorders>
              <w:top w:val="single" w:sz="8" w:space="0" w:color="auto"/>
              <w:left w:val="nil"/>
              <w:bottom w:val="single" w:sz="4" w:space="0" w:color="auto"/>
              <w:right w:val="single" w:sz="4" w:space="0" w:color="auto"/>
            </w:tcBorders>
            <w:shd w:val="clear" w:color="auto" w:fill="auto"/>
            <w:vAlign w:val="center"/>
            <w:hideMark/>
          </w:tcPr>
          <w:p w14:paraId="132B4F6E" w14:textId="77777777" w:rsidR="00B07F39" w:rsidRPr="00B07F39" w:rsidRDefault="00B07F39" w:rsidP="00B07F39">
            <w:pPr>
              <w:widowControl/>
              <w:adjustRightInd/>
              <w:jc w:val="center"/>
              <w:textAlignment w:val="auto"/>
              <w:rPr>
                <w:sz w:val="20"/>
                <w:szCs w:val="20"/>
              </w:rPr>
            </w:pPr>
            <w:r w:rsidRPr="00B07F39">
              <w:rPr>
                <w:sz w:val="20"/>
                <w:szCs w:val="20"/>
              </w:rPr>
              <w:t>0</w:t>
            </w:r>
          </w:p>
        </w:tc>
        <w:tc>
          <w:tcPr>
            <w:tcW w:w="1180" w:type="dxa"/>
            <w:tcBorders>
              <w:top w:val="single" w:sz="8" w:space="0" w:color="auto"/>
              <w:left w:val="nil"/>
              <w:bottom w:val="nil"/>
              <w:right w:val="single" w:sz="4" w:space="0" w:color="auto"/>
            </w:tcBorders>
            <w:shd w:val="clear" w:color="auto" w:fill="auto"/>
            <w:vAlign w:val="center"/>
            <w:hideMark/>
          </w:tcPr>
          <w:p w14:paraId="132B4F6F" w14:textId="77777777" w:rsidR="00B07F39" w:rsidRPr="00B07F39" w:rsidRDefault="00B07F39" w:rsidP="00B07F39">
            <w:pPr>
              <w:widowControl/>
              <w:adjustRightInd/>
              <w:jc w:val="center"/>
              <w:textAlignment w:val="auto"/>
              <w:rPr>
                <w:sz w:val="20"/>
                <w:szCs w:val="20"/>
              </w:rPr>
            </w:pPr>
            <w:r w:rsidRPr="00B07F39">
              <w:rPr>
                <w:sz w:val="20"/>
                <w:szCs w:val="20"/>
              </w:rPr>
              <w:t>0</w:t>
            </w:r>
          </w:p>
        </w:tc>
        <w:tc>
          <w:tcPr>
            <w:tcW w:w="1250" w:type="dxa"/>
            <w:tcBorders>
              <w:top w:val="single" w:sz="8" w:space="0" w:color="auto"/>
              <w:left w:val="nil"/>
              <w:bottom w:val="nil"/>
              <w:right w:val="single" w:sz="4" w:space="0" w:color="auto"/>
            </w:tcBorders>
            <w:shd w:val="clear" w:color="auto" w:fill="auto"/>
            <w:vAlign w:val="center"/>
            <w:hideMark/>
          </w:tcPr>
          <w:p w14:paraId="132B4F70" w14:textId="77777777" w:rsidR="00B07F39" w:rsidRPr="00B07F39" w:rsidRDefault="00B07F39" w:rsidP="00B07F39">
            <w:pPr>
              <w:widowControl/>
              <w:adjustRightInd/>
              <w:jc w:val="center"/>
              <w:textAlignment w:val="auto"/>
              <w:rPr>
                <w:sz w:val="20"/>
                <w:szCs w:val="20"/>
              </w:rPr>
            </w:pPr>
            <w:r w:rsidRPr="00B07F39">
              <w:rPr>
                <w:sz w:val="20"/>
                <w:szCs w:val="20"/>
              </w:rPr>
              <w:t>45,000</w:t>
            </w:r>
          </w:p>
        </w:tc>
        <w:tc>
          <w:tcPr>
            <w:tcW w:w="1000" w:type="dxa"/>
            <w:tcBorders>
              <w:top w:val="single" w:sz="8" w:space="0" w:color="auto"/>
              <w:left w:val="nil"/>
              <w:bottom w:val="single" w:sz="4" w:space="0" w:color="auto"/>
              <w:right w:val="single" w:sz="8" w:space="0" w:color="auto"/>
            </w:tcBorders>
            <w:shd w:val="clear" w:color="auto" w:fill="auto"/>
            <w:vAlign w:val="center"/>
            <w:hideMark/>
          </w:tcPr>
          <w:p w14:paraId="132B4F71" w14:textId="77777777" w:rsidR="00B07F39" w:rsidRPr="00B07F39" w:rsidRDefault="00B07F39" w:rsidP="00B07F39">
            <w:pPr>
              <w:widowControl/>
              <w:adjustRightInd/>
              <w:jc w:val="center"/>
              <w:textAlignment w:val="auto"/>
              <w:rPr>
                <w:sz w:val="20"/>
                <w:szCs w:val="20"/>
              </w:rPr>
            </w:pPr>
            <w:r w:rsidRPr="00B07F39">
              <w:rPr>
                <w:sz w:val="20"/>
                <w:szCs w:val="20"/>
              </w:rPr>
              <w:t>45,000</w:t>
            </w:r>
          </w:p>
        </w:tc>
      </w:tr>
      <w:tr w:rsidR="00B07F39" w:rsidRPr="00B07F39" w14:paraId="132B4F79" w14:textId="77777777" w:rsidTr="00A24CFA">
        <w:trPr>
          <w:trHeight w:val="255"/>
        </w:trPr>
        <w:tc>
          <w:tcPr>
            <w:tcW w:w="4335" w:type="dxa"/>
            <w:tcBorders>
              <w:top w:val="nil"/>
              <w:left w:val="single" w:sz="8" w:space="0" w:color="auto"/>
              <w:bottom w:val="single" w:sz="4" w:space="0" w:color="auto"/>
              <w:right w:val="single" w:sz="4" w:space="0" w:color="auto"/>
            </w:tcBorders>
            <w:shd w:val="clear" w:color="auto" w:fill="auto"/>
            <w:vAlign w:val="center"/>
            <w:hideMark/>
          </w:tcPr>
          <w:p w14:paraId="132B4F73" w14:textId="77777777" w:rsidR="00B07F39" w:rsidRPr="00B07F39" w:rsidRDefault="00B07F39" w:rsidP="00B07F39">
            <w:pPr>
              <w:widowControl/>
              <w:adjustRightInd/>
              <w:jc w:val="left"/>
              <w:textAlignment w:val="auto"/>
              <w:rPr>
                <w:sz w:val="20"/>
                <w:szCs w:val="20"/>
              </w:rPr>
            </w:pPr>
            <w:r w:rsidRPr="00B07F39">
              <w:rPr>
                <w:sz w:val="20"/>
                <w:szCs w:val="20"/>
              </w:rPr>
              <w:t>Locally recruited personnel: Project Assistant</w:t>
            </w:r>
          </w:p>
        </w:tc>
        <w:tc>
          <w:tcPr>
            <w:tcW w:w="1083" w:type="dxa"/>
            <w:tcBorders>
              <w:top w:val="nil"/>
              <w:left w:val="single" w:sz="4" w:space="0" w:color="auto"/>
              <w:bottom w:val="single" w:sz="4" w:space="0" w:color="auto"/>
              <w:right w:val="single" w:sz="4" w:space="0" w:color="auto"/>
            </w:tcBorders>
            <w:shd w:val="clear" w:color="auto" w:fill="auto"/>
            <w:vAlign w:val="center"/>
            <w:hideMark/>
          </w:tcPr>
          <w:p w14:paraId="132B4F74" w14:textId="77777777" w:rsidR="00B07F39" w:rsidRPr="00B07F39" w:rsidRDefault="00B07F39" w:rsidP="00B07F39">
            <w:pPr>
              <w:widowControl/>
              <w:adjustRightInd/>
              <w:jc w:val="center"/>
              <w:textAlignment w:val="auto"/>
              <w:rPr>
                <w:sz w:val="20"/>
                <w:szCs w:val="20"/>
              </w:rPr>
            </w:pPr>
            <w:r w:rsidRPr="00B07F39">
              <w:rPr>
                <w:sz w:val="20"/>
                <w:szCs w:val="20"/>
              </w:rPr>
              <w:t>90</w:t>
            </w:r>
          </w:p>
        </w:tc>
        <w:tc>
          <w:tcPr>
            <w:tcW w:w="987" w:type="dxa"/>
            <w:tcBorders>
              <w:top w:val="nil"/>
              <w:left w:val="nil"/>
              <w:bottom w:val="single" w:sz="4" w:space="0" w:color="auto"/>
              <w:right w:val="single" w:sz="4" w:space="0" w:color="auto"/>
            </w:tcBorders>
            <w:shd w:val="clear" w:color="auto" w:fill="auto"/>
            <w:vAlign w:val="center"/>
            <w:hideMark/>
          </w:tcPr>
          <w:p w14:paraId="132B4F75" w14:textId="77777777" w:rsidR="00B07F39" w:rsidRPr="00B07F39" w:rsidRDefault="00B07F39" w:rsidP="00B07F39">
            <w:pPr>
              <w:widowControl/>
              <w:adjustRightInd/>
              <w:jc w:val="center"/>
              <w:textAlignment w:val="auto"/>
              <w:rPr>
                <w:sz w:val="20"/>
                <w:szCs w:val="20"/>
              </w:rPr>
            </w:pPr>
            <w:r w:rsidRPr="00B07F39">
              <w:rPr>
                <w:sz w:val="20"/>
                <w:szCs w:val="20"/>
              </w:rPr>
              <w:t>0</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14:paraId="132B4F76" w14:textId="77777777" w:rsidR="00B07F39" w:rsidRPr="00B07F39" w:rsidRDefault="00B07F39" w:rsidP="00B07F39">
            <w:pPr>
              <w:widowControl/>
              <w:adjustRightInd/>
              <w:jc w:val="center"/>
              <w:textAlignment w:val="auto"/>
              <w:rPr>
                <w:sz w:val="20"/>
                <w:szCs w:val="20"/>
              </w:rPr>
            </w:pPr>
            <w:r w:rsidRPr="00B07F39">
              <w:rPr>
                <w:sz w:val="20"/>
                <w:szCs w:val="20"/>
              </w:rPr>
              <w:t>0</w:t>
            </w:r>
          </w:p>
        </w:tc>
        <w:tc>
          <w:tcPr>
            <w:tcW w:w="1250" w:type="dxa"/>
            <w:tcBorders>
              <w:top w:val="single" w:sz="4" w:space="0" w:color="auto"/>
              <w:left w:val="nil"/>
              <w:bottom w:val="single" w:sz="4" w:space="0" w:color="auto"/>
              <w:right w:val="single" w:sz="4" w:space="0" w:color="auto"/>
            </w:tcBorders>
            <w:shd w:val="clear" w:color="auto" w:fill="auto"/>
            <w:vAlign w:val="center"/>
            <w:hideMark/>
          </w:tcPr>
          <w:p w14:paraId="132B4F77" w14:textId="77777777" w:rsidR="00B07F39" w:rsidRPr="00B07F39" w:rsidRDefault="00B07F39" w:rsidP="00B07F39">
            <w:pPr>
              <w:widowControl/>
              <w:adjustRightInd/>
              <w:jc w:val="center"/>
              <w:textAlignment w:val="auto"/>
              <w:rPr>
                <w:sz w:val="20"/>
                <w:szCs w:val="20"/>
              </w:rPr>
            </w:pPr>
            <w:r w:rsidRPr="00B07F39">
              <w:rPr>
                <w:sz w:val="20"/>
                <w:szCs w:val="20"/>
              </w:rPr>
              <w:t>36,000</w:t>
            </w:r>
          </w:p>
        </w:tc>
        <w:tc>
          <w:tcPr>
            <w:tcW w:w="1000" w:type="dxa"/>
            <w:tcBorders>
              <w:top w:val="nil"/>
              <w:left w:val="single" w:sz="4" w:space="0" w:color="auto"/>
              <w:bottom w:val="single" w:sz="4" w:space="0" w:color="auto"/>
              <w:right w:val="single" w:sz="8" w:space="0" w:color="auto"/>
            </w:tcBorders>
            <w:shd w:val="clear" w:color="auto" w:fill="auto"/>
            <w:vAlign w:val="center"/>
            <w:hideMark/>
          </w:tcPr>
          <w:p w14:paraId="132B4F78" w14:textId="77777777" w:rsidR="00B07F39" w:rsidRPr="00B07F39" w:rsidRDefault="00B07F39" w:rsidP="00B07F39">
            <w:pPr>
              <w:widowControl/>
              <w:adjustRightInd/>
              <w:jc w:val="center"/>
              <w:textAlignment w:val="auto"/>
              <w:rPr>
                <w:sz w:val="20"/>
                <w:szCs w:val="20"/>
              </w:rPr>
            </w:pPr>
            <w:r w:rsidRPr="00B07F39">
              <w:rPr>
                <w:sz w:val="20"/>
                <w:szCs w:val="20"/>
              </w:rPr>
              <w:t>36,000</w:t>
            </w:r>
          </w:p>
        </w:tc>
      </w:tr>
      <w:tr w:rsidR="00B07F39" w:rsidRPr="00B07F39" w14:paraId="132B4F80" w14:textId="77777777" w:rsidTr="00A24CFA">
        <w:trPr>
          <w:trHeight w:val="255"/>
        </w:trPr>
        <w:tc>
          <w:tcPr>
            <w:tcW w:w="4335" w:type="dxa"/>
            <w:tcBorders>
              <w:top w:val="nil"/>
              <w:left w:val="single" w:sz="8" w:space="0" w:color="auto"/>
              <w:bottom w:val="single" w:sz="4" w:space="0" w:color="auto"/>
              <w:right w:val="single" w:sz="4" w:space="0" w:color="auto"/>
            </w:tcBorders>
            <w:shd w:val="clear" w:color="auto" w:fill="auto"/>
            <w:vAlign w:val="center"/>
            <w:hideMark/>
          </w:tcPr>
          <w:p w14:paraId="132B4F7A" w14:textId="77777777" w:rsidR="00B07F39" w:rsidRPr="00B07F39" w:rsidRDefault="00B07F39" w:rsidP="00B07F39">
            <w:pPr>
              <w:widowControl/>
              <w:adjustRightInd/>
              <w:jc w:val="left"/>
              <w:textAlignment w:val="auto"/>
              <w:rPr>
                <w:sz w:val="20"/>
                <w:szCs w:val="20"/>
              </w:rPr>
            </w:pPr>
            <w:r w:rsidRPr="00B07F39">
              <w:rPr>
                <w:sz w:val="20"/>
                <w:szCs w:val="20"/>
              </w:rPr>
              <w:t>Locally recruited personnel: Evaluation Specialist</w:t>
            </w:r>
          </w:p>
        </w:tc>
        <w:tc>
          <w:tcPr>
            <w:tcW w:w="1083" w:type="dxa"/>
            <w:tcBorders>
              <w:top w:val="nil"/>
              <w:left w:val="single" w:sz="4" w:space="0" w:color="auto"/>
              <w:bottom w:val="single" w:sz="4" w:space="0" w:color="auto"/>
              <w:right w:val="single" w:sz="4" w:space="0" w:color="auto"/>
            </w:tcBorders>
            <w:shd w:val="clear" w:color="auto" w:fill="auto"/>
            <w:vAlign w:val="center"/>
            <w:hideMark/>
          </w:tcPr>
          <w:p w14:paraId="132B4F7B" w14:textId="77777777" w:rsidR="00B07F39" w:rsidRPr="00B07F39" w:rsidRDefault="00B07F39" w:rsidP="00B07F39">
            <w:pPr>
              <w:widowControl/>
              <w:adjustRightInd/>
              <w:jc w:val="center"/>
              <w:textAlignment w:val="auto"/>
              <w:rPr>
                <w:sz w:val="20"/>
                <w:szCs w:val="20"/>
              </w:rPr>
            </w:pPr>
            <w:r w:rsidRPr="00B07F39">
              <w:rPr>
                <w:sz w:val="20"/>
                <w:szCs w:val="20"/>
              </w:rPr>
              <w:t> </w:t>
            </w:r>
          </w:p>
        </w:tc>
        <w:tc>
          <w:tcPr>
            <w:tcW w:w="987" w:type="dxa"/>
            <w:tcBorders>
              <w:top w:val="nil"/>
              <w:left w:val="nil"/>
              <w:bottom w:val="single" w:sz="4" w:space="0" w:color="auto"/>
              <w:right w:val="single" w:sz="4" w:space="0" w:color="auto"/>
            </w:tcBorders>
            <w:shd w:val="clear" w:color="auto" w:fill="auto"/>
            <w:vAlign w:val="center"/>
            <w:hideMark/>
          </w:tcPr>
          <w:p w14:paraId="132B4F7C" w14:textId="77777777" w:rsidR="00B07F39" w:rsidRPr="00B07F39" w:rsidRDefault="00B07F39" w:rsidP="00B07F39">
            <w:pPr>
              <w:widowControl/>
              <w:adjustRightInd/>
              <w:jc w:val="center"/>
              <w:textAlignment w:val="auto"/>
              <w:rPr>
                <w:sz w:val="20"/>
                <w:szCs w:val="20"/>
              </w:rPr>
            </w:pPr>
            <w:r w:rsidRPr="00B07F39">
              <w:rPr>
                <w:sz w:val="20"/>
                <w:szCs w:val="20"/>
              </w:rPr>
              <w:t>10,000</w:t>
            </w:r>
          </w:p>
        </w:tc>
        <w:tc>
          <w:tcPr>
            <w:tcW w:w="1180" w:type="dxa"/>
            <w:tcBorders>
              <w:top w:val="nil"/>
              <w:left w:val="nil"/>
              <w:bottom w:val="single" w:sz="4" w:space="0" w:color="auto"/>
              <w:right w:val="single" w:sz="4" w:space="0" w:color="auto"/>
            </w:tcBorders>
            <w:shd w:val="clear" w:color="auto" w:fill="auto"/>
            <w:vAlign w:val="center"/>
            <w:hideMark/>
          </w:tcPr>
          <w:p w14:paraId="132B4F7D" w14:textId="77777777" w:rsidR="00B07F39" w:rsidRPr="00B07F39" w:rsidRDefault="00B07F39" w:rsidP="00B07F39">
            <w:pPr>
              <w:widowControl/>
              <w:adjustRightInd/>
              <w:jc w:val="center"/>
              <w:textAlignment w:val="auto"/>
              <w:rPr>
                <w:sz w:val="20"/>
                <w:szCs w:val="20"/>
              </w:rPr>
            </w:pPr>
            <w:r w:rsidRPr="00B07F39">
              <w:rPr>
                <w:sz w:val="20"/>
                <w:szCs w:val="20"/>
              </w:rPr>
              <w:t>0</w:t>
            </w:r>
          </w:p>
        </w:tc>
        <w:tc>
          <w:tcPr>
            <w:tcW w:w="1250" w:type="dxa"/>
            <w:tcBorders>
              <w:top w:val="nil"/>
              <w:left w:val="nil"/>
              <w:bottom w:val="single" w:sz="4" w:space="0" w:color="auto"/>
              <w:right w:val="single" w:sz="4" w:space="0" w:color="auto"/>
            </w:tcBorders>
            <w:shd w:val="clear" w:color="auto" w:fill="auto"/>
            <w:vAlign w:val="center"/>
            <w:hideMark/>
          </w:tcPr>
          <w:p w14:paraId="132B4F7E" w14:textId="77777777" w:rsidR="00B07F39" w:rsidRPr="00B07F39" w:rsidRDefault="00B07F39" w:rsidP="00B07F39">
            <w:pPr>
              <w:widowControl/>
              <w:adjustRightInd/>
              <w:jc w:val="center"/>
              <w:textAlignment w:val="auto"/>
              <w:rPr>
                <w:sz w:val="20"/>
                <w:szCs w:val="20"/>
              </w:rPr>
            </w:pPr>
            <w:r w:rsidRPr="00B07F39">
              <w:rPr>
                <w:sz w:val="20"/>
                <w:szCs w:val="20"/>
              </w:rPr>
              <w:t>0</w:t>
            </w:r>
          </w:p>
        </w:tc>
        <w:tc>
          <w:tcPr>
            <w:tcW w:w="1000" w:type="dxa"/>
            <w:tcBorders>
              <w:top w:val="nil"/>
              <w:left w:val="single" w:sz="4" w:space="0" w:color="auto"/>
              <w:bottom w:val="single" w:sz="4" w:space="0" w:color="auto"/>
              <w:right w:val="single" w:sz="8" w:space="0" w:color="auto"/>
            </w:tcBorders>
            <w:shd w:val="clear" w:color="auto" w:fill="auto"/>
            <w:vAlign w:val="center"/>
            <w:hideMark/>
          </w:tcPr>
          <w:p w14:paraId="132B4F7F" w14:textId="77777777" w:rsidR="00B07F39" w:rsidRPr="00B07F39" w:rsidRDefault="00B07F39" w:rsidP="00B07F39">
            <w:pPr>
              <w:widowControl/>
              <w:adjustRightInd/>
              <w:jc w:val="center"/>
              <w:textAlignment w:val="auto"/>
              <w:rPr>
                <w:sz w:val="20"/>
                <w:szCs w:val="20"/>
              </w:rPr>
            </w:pPr>
            <w:r w:rsidRPr="00B07F39">
              <w:rPr>
                <w:sz w:val="20"/>
                <w:szCs w:val="20"/>
              </w:rPr>
              <w:t>10,000</w:t>
            </w:r>
          </w:p>
        </w:tc>
      </w:tr>
      <w:tr w:rsidR="00B07F39" w:rsidRPr="00B07F39" w14:paraId="132B4F87" w14:textId="77777777" w:rsidTr="00A24CFA">
        <w:trPr>
          <w:trHeight w:val="255"/>
        </w:trPr>
        <w:tc>
          <w:tcPr>
            <w:tcW w:w="4335" w:type="dxa"/>
            <w:tcBorders>
              <w:top w:val="nil"/>
              <w:left w:val="single" w:sz="8" w:space="0" w:color="auto"/>
              <w:bottom w:val="single" w:sz="4" w:space="0" w:color="auto"/>
              <w:right w:val="single" w:sz="4" w:space="0" w:color="auto"/>
            </w:tcBorders>
            <w:shd w:val="clear" w:color="auto" w:fill="auto"/>
            <w:vAlign w:val="center"/>
            <w:hideMark/>
          </w:tcPr>
          <w:p w14:paraId="132B4F81" w14:textId="77777777" w:rsidR="00B07F39" w:rsidRPr="00B07F39" w:rsidRDefault="00B07F39" w:rsidP="00B07F39">
            <w:pPr>
              <w:widowControl/>
              <w:adjustRightInd/>
              <w:jc w:val="left"/>
              <w:textAlignment w:val="auto"/>
              <w:rPr>
                <w:sz w:val="20"/>
                <w:szCs w:val="20"/>
              </w:rPr>
            </w:pPr>
            <w:r w:rsidRPr="00B07F39">
              <w:rPr>
                <w:sz w:val="20"/>
                <w:szCs w:val="20"/>
              </w:rPr>
              <w:t>Internationally recruited personnel:  Evaluation Specialist</w:t>
            </w:r>
          </w:p>
        </w:tc>
        <w:tc>
          <w:tcPr>
            <w:tcW w:w="1083" w:type="dxa"/>
            <w:tcBorders>
              <w:top w:val="nil"/>
              <w:left w:val="single" w:sz="4" w:space="0" w:color="auto"/>
              <w:bottom w:val="single" w:sz="4" w:space="0" w:color="auto"/>
              <w:right w:val="single" w:sz="4" w:space="0" w:color="auto"/>
            </w:tcBorders>
            <w:shd w:val="clear" w:color="auto" w:fill="auto"/>
            <w:vAlign w:val="center"/>
            <w:hideMark/>
          </w:tcPr>
          <w:p w14:paraId="132B4F82" w14:textId="77777777" w:rsidR="00B07F39" w:rsidRPr="00B07F39" w:rsidRDefault="00B07F39" w:rsidP="00B07F39">
            <w:pPr>
              <w:widowControl/>
              <w:adjustRightInd/>
              <w:jc w:val="center"/>
              <w:textAlignment w:val="auto"/>
              <w:rPr>
                <w:sz w:val="20"/>
                <w:szCs w:val="20"/>
              </w:rPr>
            </w:pPr>
            <w:r w:rsidRPr="00B07F39">
              <w:rPr>
                <w:sz w:val="20"/>
                <w:szCs w:val="20"/>
              </w:rPr>
              <w:t>3</w:t>
            </w:r>
          </w:p>
        </w:tc>
        <w:tc>
          <w:tcPr>
            <w:tcW w:w="987" w:type="dxa"/>
            <w:tcBorders>
              <w:top w:val="nil"/>
              <w:left w:val="nil"/>
              <w:bottom w:val="single" w:sz="4" w:space="0" w:color="auto"/>
              <w:right w:val="single" w:sz="4" w:space="0" w:color="auto"/>
            </w:tcBorders>
            <w:shd w:val="clear" w:color="auto" w:fill="auto"/>
            <w:vAlign w:val="center"/>
            <w:hideMark/>
          </w:tcPr>
          <w:p w14:paraId="132B4F83" w14:textId="77777777" w:rsidR="00B07F39" w:rsidRPr="00B07F39" w:rsidRDefault="00B07F39" w:rsidP="00B07F39">
            <w:pPr>
              <w:widowControl/>
              <w:adjustRightInd/>
              <w:jc w:val="center"/>
              <w:textAlignment w:val="auto"/>
              <w:rPr>
                <w:sz w:val="20"/>
                <w:szCs w:val="20"/>
              </w:rPr>
            </w:pPr>
            <w:r w:rsidRPr="00B07F39">
              <w:rPr>
                <w:sz w:val="20"/>
                <w:szCs w:val="20"/>
              </w:rPr>
              <w:t>15,000</w:t>
            </w:r>
          </w:p>
        </w:tc>
        <w:tc>
          <w:tcPr>
            <w:tcW w:w="1180" w:type="dxa"/>
            <w:tcBorders>
              <w:top w:val="nil"/>
              <w:left w:val="nil"/>
              <w:bottom w:val="single" w:sz="4" w:space="0" w:color="auto"/>
              <w:right w:val="single" w:sz="4" w:space="0" w:color="auto"/>
            </w:tcBorders>
            <w:shd w:val="clear" w:color="auto" w:fill="auto"/>
            <w:vAlign w:val="center"/>
            <w:hideMark/>
          </w:tcPr>
          <w:p w14:paraId="132B4F84" w14:textId="77777777" w:rsidR="00B07F39" w:rsidRPr="00B07F39" w:rsidRDefault="00B07F39" w:rsidP="00B07F39">
            <w:pPr>
              <w:widowControl/>
              <w:adjustRightInd/>
              <w:jc w:val="center"/>
              <w:textAlignment w:val="auto"/>
              <w:rPr>
                <w:sz w:val="20"/>
                <w:szCs w:val="20"/>
              </w:rPr>
            </w:pPr>
            <w:r w:rsidRPr="00B07F39">
              <w:rPr>
                <w:sz w:val="20"/>
                <w:szCs w:val="20"/>
              </w:rPr>
              <w:t>0</w:t>
            </w:r>
          </w:p>
        </w:tc>
        <w:tc>
          <w:tcPr>
            <w:tcW w:w="1250" w:type="dxa"/>
            <w:tcBorders>
              <w:top w:val="nil"/>
              <w:left w:val="nil"/>
              <w:bottom w:val="single" w:sz="4" w:space="0" w:color="auto"/>
              <w:right w:val="single" w:sz="4" w:space="0" w:color="auto"/>
            </w:tcBorders>
            <w:shd w:val="clear" w:color="auto" w:fill="auto"/>
            <w:vAlign w:val="center"/>
            <w:hideMark/>
          </w:tcPr>
          <w:p w14:paraId="132B4F85" w14:textId="77777777" w:rsidR="00B07F39" w:rsidRPr="00B07F39" w:rsidRDefault="00B07F39" w:rsidP="00B07F39">
            <w:pPr>
              <w:widowControl/>
              <w:adjustRightInd/>
              <w:jc w:val="center"/>
              <w:textAlignment w:val="auto"/>
              <w:rPr>
                <w:sz w:val="20"/>
                <w:szCs w:val="20"/>
              </w:rPr>
            </w:pPr>
            <w:r w:rsidRPr="00B07F39">
              <w:rPr>
                <w:sz w:val="20"/>
                <w:szCs w:val="20"/>
              </w:rPr>
              <w:t>0</w:t>
            </w:r>
          </w:p>
        </w:tc>
        <w:tc>
          <w:tcPr>
            <w:tcW w:w="1000" w:type="dxa"/>
            <w:tcBorders>
              <w:top w:val="nil"/>
              <w:left w:val="single" w:sz="4" w:space="0" w:color="auto"/>
              <w:bottom w:val="single" w:sz="4" w:space="0" w:color="auto"/>
              <w:right w:val="single" w:sz="8" w:space="0" w:color="auto"/>
            </w:tcBorders>
            <w:shd w:val="clear" w:color="auto" w:fill="auto"/>
            <w:vAlign w:val="center"/>
            <w:hideMark/>
          </w:tcPr>
          <w:p w14:paraId="132B4F86" w14:textId="77777777" w:rsidR="00B07F39" w:rsidRPr="00B07F39" w:rsidRDefault="00B07F39" w:rsidP="00B07F39">
            <w:pPr>
              <w:widowControl/>
              <w:adjustRightInd/>
              <w:jc w:val="center"/>
              <w:textAlignment w:val="auto"/>
              <w:rPr>
                <w:sz w:val="20"/>
                <w:szCs w:val="20"/>
              </w:rPr>
            </w:pPr>
            <w:r w:rsidRPr="00B07F39">
              <w:rPr>
                <w:sz w:val="20"/>
                <w:szCs w:val="20"/>
              </w:rPr>
              <w:t>15,000</w:t>
            </w:r>
          </w:p>
        </w:tc>
      </w:tr>
      <w:tr w:rsidR="00B07F39" w:rsidRPr="00B07F39" w14:paraId="132B4F8E" w14:textId="77777777" w:rsidTr="00A24CFA">
        <w:trPr>
          <w:trHeight w:val="255"/>
        </w:trPr>
        <w:tc>
          <w:tcPr>
            <w:tcW w:w="4335" w:type="dxa"/>
            <w:tcBorders>
              <w:top w:val="nil"/>
              <w:left w:val="single" w:sz="8" w:space="0" w:color="auto"/>
              <w:bottom w:val="single" w:sz="4" w:space="0" w:color="auto"/>
              <w:right w:val="single" w:sz="4" w:space="0" w:color="auto"/>
            </w:tcBorders>
            <w:shd w:val="clear" w:color="auto" w:fill="auto"/>
            <w:vAlign w:val="center"/>
            <w:hideMark/>
          </w:tcPr>
          <w:p w14:paraId="132B4F88" w14:textId="77777777" w:rsidR="00B07F39" w:rsidRPr="00B07F39" w:rsidRDefault="00B07F39" w:rsidP="00B07F39">
            <w:pPr>
              <w:widowControl/>
              <w:adjustRightInd/>
              <w:jc w:val="left"/>
              <w:textAlignment w:val="auto"/>
              <w:rPr>
                <w:sz w:val="20"/>
                <w:szCs w:val="20"/>
              </w:rPr>
            </w:pPr>
            <w:r w:rsidRPr="00B07F39">
              <w:rPr>
                <w:sz w:val="20"/>
                <w:szCs w:val="20"/>
              </w:rPr>
              <w:t>Office facilities and communications</w:t>
            </w:r>
          </w:p>
        </w:tc>
        <w:tc>
          <w:tcPr>
            <w:tcW w:w="1083" w:type="dxa"/>
            <w:tcBorders>
              <w:top w:val="nil"/>
              <w:left w:val="single" w:sz="4" w:space="0" w:color="auto"/>
              <w:bottom w:val="single" w:sz="4" w:space="0" w:color="auto"/>
              <w:right w:val="single" w:sz="4" w:space="0" w:color="auto"/>
            </w:tcBorders>
            <w:shd w:val="clear" w:color="000000" w:fill="BFBFBF"/>
            <w:vAlign w:val="center"/>
            <w:hideMark/>
          </w:tcPr>
          <w:p w14:paraId="132B4F89" w14:textId="77777777" w:rsidR="00B07F39" w:rsidRPr="00B07F39" w:rsidRDefault="00B07F39" w:rsidP="00B07F39">
            <w:pPr>
              <w:widowControl/>
              <w:adjustRightInd/>
              <w:jc w:val="center"/>
              <w:textAlignment w:val="auto"/>
              <w:rPr>
                <w:sz w:val="20"/>
                <w:szCs w:val="20"/>
              </w:rPr>
            </w:pPr>
            <w:r w:rsidRPr="00B07F39">
              <w:rPr>
                <w:sz w:val="20"/>
                <w:szCs w:val="20"/>
              </w:rPr>
              <w:t> </w:t>
            </w:r>
          </w:p>
        </w:tc>
        <w:tc>
          <w:tcPr>
            <w:tcW w:w="987" w:type="dxa"/>
            <w:tcBorders>
              <w:top w:val="nil"/>
              <w:left w:val="nil"/>
              <w:bottom w:val="single" w:sz="4" w:space="0" w:color="auto"/>
              <w:right w:val="single" w:sz="4" w:space="0" w:color="auto"/>
            </w:tcBorders>
            <w:shd w:val="clear" w:color="auto" w:fill="auto"/>
            <w:vAlign w:val="center"/>
            <w:hideMark/>
          </w:tcPr>
          <w:p w14:paraId="132B4F8A" w14:textId="77777777" w:rsidR="00B07F39" w:rsidRPr="00B07F39" w:rsidRDefault="00B07F39" w:rsidP="00B07F39">
            <w:pPr>
              <w:widowControl/>
              <w:adjustRightInd/>
              <w:jc w:val="center"/>
              <w:textAlignment w:val="auto"/>
              <w:rPr>
                <w:sz w:val="20"/>
                <w:szCs w:val="20"/>
              </w:rPr>
            </w:pPr>
            <w:r w:rsidRPr="00B07F39">
              <w:rPr>
                <w:sz w:val="20"/>
                <w:szCs w:val="20"/>
              </w:rPr>
              <w:t>10,000</w:t>
            </w:r>
          </w:p>
        </w:tc>
        <w:tc>
          <w:tcPr>
            <w:tcW w:w="1180" w:type="dxa"/>
            <w:tcBorders>
              <w:top w:val="nil"/>
              <w:left w:val="nil"/>
              <w:bottom w:val="single" w:sz="4" w:space="0" w:color="auto"/>
              <w:right w:val="single" w:sz="4" w:space="0" w:color="auto"/>
            </w:tcBorders>
            <w:shd w:val="clear" w:color="auto" w:fill="auto"/>
            <w:vAlign w:val="center"/>
            <w:hideMark/>
          </w:tcPr>
          <w:p w14:paraId="132B4F8B" w14:textId="77777777" w:rsidR="00B07F39" w:rsidRPr="00B07F39" w:rsidRDefault="00B07F39" w:rsidP="00B07F39">
            <w:pPr>
              <w:widowControl/>
              <w:adjustRightInd/>
              <w:jc w:val="center"/>
              <w:textAlignment w:val="auto"/>
              <w:rPr>
                <w:sz w:val="20"/>
                <w:szCs w:val="20"/>
              </w:rPr>
            </w:pPr>
            <w:r w:rsidRPr="00B07F39">
              <w:rPr>
                <w:sz w:val="20"/>
                <w:szCs w:val="20"/>
              </w:rPr>
              <w:t>8,000</w:t>
            </w:r>
          </w:p>
        </w:tc>
        <w:tc>
          <w:tcPr>
            <w:tcW w:w="1250" w:type="dxa"/>
            <w:tcBorders>
              <w:top w:val="nil"/>
              <w:left w:val="nil"/>
              <w:bottom w:val="single" w:sz="4" w:space="0" w:color="auto"/>
              <w:right w:val="single" w:sz="4" w:space="0" w:color="auto"/>
            </w:tcBorders>
            <w:shd w:val="clear" w:color="auto" w:fill="auto"/>
            <w:vAlign w:val="center"/>
            <w:hideMark/>
          </w:tcPr>
          <w:p w14:paraId="132B4F8C" w14:textId="77777777" w:rsidR="00B07F39" w:rsidRPr="00B07F39" w:rsidRDefault="00B07F39" w:rsidP="00B07F39">
            <w:pPr>
              <w:widowControl/>
              <w:adjustRightInd/>
              <w:jc w:val="center"/>
              <w:textAlignment w:val="auto"/>
              <w:rPr>
                <w:sz w:val="20"/>
                <w:szCs w:val="20"/>
              </w:rPr>
            </w:pPr>
            <w:r>
              <w:rPr>
                <w:sz w:val="20"/>
                <w:szCs w:val="20"/>
              </w:rPr>
              <w:t>33</w:t>
            </w:r>
            <w:r w:rsidRPr="00B07F39">
              <w:rPr>
                <w:sz w:val="20"/>
                <w:szCs w:val="20"/>
              </w:rPr>
              <w:t>,000</w:t>
            </w:r>
          </w:p>
        </w:tc>
        <w:tc>
          <w:tcPr>
            <w:tcW w:w="1000" w:type="dxa"/>
            <w:tcBorders>
              <w:top w:val="nil"/>
              <w:left w:val="single" w:sz="4" w:space="0" w:color="auto"/>
              <w:bottom w:val="single" w:sz="4" w:space="0" w:color="auto"/>
              <w:right w:val="single" w:sz="8" w:space="0" w:color="auto"/>
            </w:tcBorders>
            <w:shd w:val="clear" w:color="auto" w:fill="auto"/>
            <w:vAlign w:val="center"/>
            <w:hideMark/>
          </w:tcPr>
          <w:p w14:paraId="132B4F8D" w14:textId="77777777" w:rsidR="00B07F39" w:rsidRPr="00B07F39" w:rsidRDefault="00B07F39" w:rsidP="00B07F39">
            <w:pPr>
              <w:widowControl/>
              <w:adjustRightInd/>
              <w:jc w:val="center"/>
              <w:textAlignment w:val="auto"/>
              <w:rPr>
                <w:sz w:val="20"/>
                <w:szCs w:val="20"/>
              </w:rPr>
            </w:pPr>
            <w:r w:rsidRPr="00B07F39">
              <w:rPr>
                <w:sz w:val="20"/>
                <w:szCs w:val="20"/>
              </w:rPr>
              <w:t>51,000</w:t>
            </w:r>
          </w:p>
        </w:tc>
      </w:tr>
      <w:tr w:rsidR="00B07F39" w:rsidRPr="00B07F39" w14:paraId="132B4F95" w14:textId="77777777" w:rsidTr="00A24CFA">
        <w:trPr>
          <w:trHeight w:val="255"/>
        </w:trPr>
        <w:tc>
          <w:tcPr>
            <w:tcW w:w="4335" w:type="dxa"/>
            <w:tcBorders>
              <w:top w:val="nil"/>
              <w:left w:val="single" w:sz="8" w:space="0" w:color="auto"/>
              <w:bottom w:val="single" w:sz="4" w:space="0" w:color="auto"/>
              <w:right w:val="single" w:sz="4" w:space="0" w:color="auto"/>
            </w:tcBorders>
            <w:shd w:val="clear" w:color="auto" w:fill="auto"/>
            <w:vAlign w:val="center"/>
            <w:hideMark/>
          </w:tcPr>
          <w:p w14:paraId="132B4F8F" w14:textId="77777777" w:rsidR="00B07F39" w:rsidRPr="00B07F39" w:rsidRDefault="00B07F39" w:rsidP="00B07F39">
            <w:pPr>
              <w:widowControl/>
              <w:adjustRightInd/>
              <w:jc w:val="left"/>
              <w:textAlignment w:val="auto"/>
              <w:rPr>
                <w:sz w:val="20"/>
                <w:szCs w:val="20"/>
              </w:rPr>
            </w:pPr>
            <w:r w:rsidRPr="00B07F39">
              <w:rPr>
                <w:sz w:val="20"/>
                <w:szCs w:val="20"/>
              </w:rPr>
              <w:t>Travel</w:t>
            </w:r>
          </w:p>
        </w:tc>
        <w:tc>
          <w:tcPr>
            <w:tcW w:w="1083" w:type="dxa"/>
            <w:tcBorders>
              <w:top w:val="nil"/>
              <w:left w:val="single" w:sz="4" w:space="0" w:color="auto"/>
              <w:bottom w:val="single" w:sz="4" w:space="0" w:color="auto"/>
              <w:right w:val="single" w:sz="4" w:space="0" w:color="auto"/>
            </w:tcBorders>
            <w:shd w:val="clear" w:color="000000" w:fill="BFBFBF"/>
            <w:vAlign w:val="center"/>
            <w:hideMark/>
          </w:tcPr>
          <w:p w14:paraId="132B4F90" w14:textId="77777777" w:rsidR="00B07F39" w:rsidRPr="00B07F39" w:rsidRDefault="00B07F39" w:rsidP="00B07F39">
            <w:pPr>
              <w:widowControl/>
              <w:adjustRightInd/>
              <w:jc w:val="center"/>
              <w:textAlignment w:val="auto"/>
              <w:rPr>
                <w:sz w:val="20"/>
                <w:szCs w:val="20"/>
              </w:rPr>
            </w:pPr>
            <w:r w:rsidRPr="00B07F39">
              <w:rPr>
                <w:sz w:val="20"/>
                <w:szCs w:val="20"/>
              </w:rPr>
              <w:t> </w:t>
            </w:r>
          </w:p>
        </w:tc>
        <w:tc>
          <w:tcPr>
            <w:tcW w:w="987" w:type="dxa"/>
            <w:tcBorders>
              <w:top w:val="nil"/>
              <w:left w:val="nil"/>
              <w:bottom w:val="single" w:sz="4" w:space="0" w:color="auto"/>
              <w:right w:val="single" w:sz="4" w:space="0" w:color="auto"/>
            </w:tcBorders>
            <w:shd w:val="clear" w:color="auto" w:fill="auto"/>
            <w:vAlign w:val="center"/>
            <w:hideMark/>
          </w:tcPr>
          <w:p w14:paraId="132B4F91" w14:textId="77777777" w:rsidR="00B07F39" w:rsidRPr="00B07F39" w:rsidRDefault="0077343A" w:rsidP="00B07F39">
            <w:pPr>
              <w:widowControl/>
              <w:adjustRightInd/>
              <w:jc w:val="center"/>
              <w:textAlignment w:val="auto"/>
              <w:rPr>
                <w:sz w:val="20"/>
                <w:szCs w:val="20"/>
              </w:rPr>
            </w:pPr>
            <w:r>
              <w:rPr>
                <w:sz w:val="20"/>
                <w:szCs w:val="20"/>
              </w:rPr>
              <w:t>15</w:t>
            </w:r>
            <w:r w:rsidR="00B07F39" w:rsidRPr="00B07F39">
              <w:rPr>
                <w:sz w:val="20"/>
                <w:szCs w:val="20"/>
              </w:rPr>
              <w:t>,000</w:t>
            </w:r>
          </w:p>
        </w:tc>
        <w:tc>
          <w:tcPr>
            <w:tcW w:w="1180" w:type="dxa"/>
            <w:tcBorders>
              <w:top w:val="nil"/>
              <w:left w:val="nil"/>
              <w:bottom w:val="single" w:sz="4" w:space="0" w:color="auto"/>
              <w:right w:val="single" w:sz="4" w:space="0" w:color="auto"/>
            </w:tcBorders>
            <w:shd w:val="clear" w:color="auto" w:fill="auto"/>
            <w:vAlign w:val="center"/>
            <w:hideMark/>
          </w:tcPr>
          <w:p w14:paraId="132B4F92" w14:textId="77777777" w:rsidR="00B07F39" w:rsidRPr="00B07F39" w:rsidRDefault="00B07F39" w:rsidP="00B07F39">
            <w:pPr>
              <w:widowControl/>
              <w:adjustRightInd/>
              <w:jc w:val="center"/>
              <w:textAlignment w:val="auto"/>
              <w:rPr>
                <w:sz w:val="20"/>
                <w:szCs w:val="20"/>
              </w:rPr>
            </w:pPr>
            <w:r w:rsidRPr="00B07F39">
              <w:rPr>
                <w:sz w:val="20"/>
                <w:szCs w:val="20"/>
              </w:rPr>
              <w:t>2,000</w:t>
            </w:r>
          </w:p>
        </w:tc>
        <w:tc>
          <w:tcPr>
            <w:tcW w:w="1250" w:type="dxa"/>
            <w:tcBorders>
              <w:top w:val="nil"/>
              <w:left w:val="nil"/>
              <w:bottom w:val="single" w:sz="4" w:space="0" w:color="auto"/>
              <w:right w:val="single" w:sz="4" w:space="0" w:color="auto"/>
            </w:tcBorders>
            <w:shd w:val="clear" w:color="auto" w:fill="auto"/>
            <w:vAlign w:val="center"/>
            <w:hideMark/>
          </w:tcPr>
          <w:p w14:paraId="132B4F93" w14:textId="77777777" w:rsidR="00B07F39" w:rsidRPr="00B07F39" w:rsidRDefault="00B07F39" w:rsidP="00B07F39">
            <w:pPr>
              <w:widowControl/>
              <w:adjustRightInd/>
              <w:jc w:val="center"/>
              <w:textAlignment w:val="auto"/>
              <w:rPr>
                <w:sz w:val="20"/>
                <w:szCs w:val="20"/>
              </w:rPr>
            </w:pPr>
            <w:r w:rsidRPr="00B07F39">
              <w:rPr>
                <w:sz w:val="20"/>
                <w:szCs w:val="20"/>
              </w:rPr>
              <w:t>0</w:t>
            </w:r>
          </w:p>
        </w:tc>
        <w:tc>
          <w:tcPr>
            <w:tcW w:w="1000" w:type="dxa"/>
            <w:tcBorders>
              <w:top w:val="nil"/>
              <w:left w:val="single" w:sz="4" w:space="0" w:color="auto"/>
              <w:bottom w:val="single" w:sz="4" w:space="0" w:color="auto"/>
              <w:right w:val="single" w:sz="8" w:space="0" w:color="auto"/>
            </w:tcBorders>
            <w:shd w:val="clear" w:color="auto" w:fill="auto"/>
            <w:vAlign w:val="center"/>
            <w:hideMark/>
          </w:tcPr>
          <w:p w14:paraId="132B4F94" w14:textId="77777777" w:rsidR="00B07F39" w:rsidRPr="00B07F39" w:rsidRDefault="0077343A" w:rsidP="00B07F39">
            <w:pPr>
              <w:widowControl/>
              <w:adjustRightInd/>
              <w:jc w:val="center"/>
              <w:textAlignment w:val="auto"/>
              <w:rPr>
                <w:sz w:val="20"/>
                <w:szCs w:val="20"/>
              </w:rPr>
            </w:pPr>
            <w:r>
              <w:rPr>
                <w:sz w:val="20"/>
                <w:szCs w:val="20"/>
              </w:rPr>
              <w:t>17</w:t>
            </w:r>
            <w:r w:rsidR="00B07F39" w:rsidRPr="00B07F39">
              <w:rPr>
                <w:sz w:val="20"/>
                <w:szCs w:val="20"/>
              </w:rPr>
              <w:t>,000</w:t>
            </w:r>
          </w:p>
        </w:tc>
      </w:tr>
      <w:tr w:rsidR="00B07F39" w:rsidRPr="00B07F39" w14:paraId="132B4F9C" w14:textId="77777777" w:rsidTr="00A24CFA">
        <w:trPr>
          <w:trHeight w:val="255"/>
        </w:trPr>
        <w:tc>
          <w:tcPr>
            <w:tcW w:w="4335" w:type="dxa"/>
            <w:tcBorders>
              <w:top w:val="nil"/>
              <w:left w:val="single" w:sz="8" w:space="0" w:color="auto"/>
              <w:bottom w:val="single" w:sz="4" w:space="0" w:color="auto"/>
              <w:right w:val="single" w:sz="4" w:space="0" w:color="auto"/>
            </w:tcBorders>
            <w:shd w:val="clear" w:color="auto" w:fill="auto"/>
            <w:vAlign w:val="center"/>
            <w:hideMark/>
          </w:tcPr>
          <w:p w14:paraId="132B4F96" w14:textId="77777777" w:rsidR="00B07F39" w:rsidRPr="00B07F39" w:rsidRDefault="00B07F39" w:rsidP="00B07F39">
            <w:pPr>
              <w:widowControl/>
              <w:adjustRightInd/>
              <w:jc w:val="left"/>
              <w:textAlignment w:val="auto"/>
              <w:rPr>
                <w:sz w:val="20"/>
                <w:szCs w:val="20"/>
              </w:rPr>
            </w:pPr>
            <w:r w:rsidRPr="00B07F39">
              <w:rPr>
                <w:sz w:val="20"/>
                <w:szCs w:val="20"/>
              </w:rPr>
              <w:t>Professional Services (Audit)</w:t>
            </w:r>
          </w:p>
        </w:tc>
        <w:tc>
          <w:tcPr>
            <w:tcW w:w="1083" w:type="dxa"/>
            <w:tcBorders>
              <w:top w:val="nil"/>
              <w:left w:val="single" w:sz="4" w:space="0" w:color="auto"/>
              <w:bottom w:val="single" w:sz="4" w:space="0" w:color="auto"/>
              <w:right w:val="single" w:sz="4" w:space="0" w:color="auto"/>
            </w:tcBorders>
            <w:shd w:val="clear" w:color="000000" w:fill="BFBFBF"/>
            <w:vAlign w:val="center"/>
            <w:hideMark/>
          </w:tcPr>
          <w:p w14:paraId="132B4F97" w14:textId="77777777" w:rsidR="00B07F39" w:rsidRPr="00B07F39" w:rsidRDefault="00B07F39" w:rsidP="00B07F39">
            <w:pPr>
              <w:widowControl/>
              <w:adjustRightInd/>
              <w:jc w:val="center"/>
              <w:textAlignment w:val="auto"/>
              <w:rPr>
                <w:sz w:val="20"/>
                <w:szCs w:val="20"/>
              </w:rPr>
            </w:pPr>
            <w:r w:rsidRPr="00B07F39">
              <w:rPr>
                <w:sz w:val="20"/>
                <w:szCs w:val="20"/>
              </w:rPr>
              <w:t> </w:t>
            </w:r>
          </w:p>
        </w:tc>
        <w:tc>
          <w:tcPr>
            <w:tcW w:w="987" w:type="dxa"/>
            <w:tcBorders>
              <w:top w:val="nil"/>
              <w:left w:val="nil"/>
              <w:bottom w:val="single" w:sz="4" w:space="0" w:color="auto"/>
              <w:right w:val="single" w:sz="4" w:space="0" w:color="auto"/>
            </w:tcBorders>
            <w:shd w:val="clear" w:color="auto" w:fill="auto"/>
            <w:vAlign w:val="center"/>
            <w:hideMark/>
          </w:tcPr>
          <w:p w14:paraId="132B4F98" w14:textId="77777777" w:rsidR="00B07F39" w:rsidRPr="00B07F39" w:rsidRDefault="00B07F39" w:rsidP="00B07F39">
            <w:pPr>
              <w:widowControl/>
              <w:adjustRightInd/>
              <w:jc w:val="center"/>
              <w:textAlignment w:val="auto"/>
              <w:rPr>
                <w:sz w:val="20"/>
                <w:szCs w:val="20"/>
              </w:rPr>
            </w:pPr>
            <w:r w:rsidRPr="00B07F39">
              <w:rPr>
                <w:sz w:val="20"/>
                <w:szCs w:val="20"/>
              </w:rPr>
              <w:t>9,000</w:t>
            </w:r>
          </w:p>
        </w:tc>
        <w:tc>
          <w:tcPr>
            <w:tcW w:w="1180" w:type="dxa"/>
            <w:tcBorders>
              <w:top w:val="nil"/>
              <w:left w:val="nil"/>
              <w:bottom w:val="single" w:sz="4" w:space="0" w:color="auto"/>
              <w:right w:val="single" w:sz="4" w:space="0" w:color="auto"/>
            </w:tcBorders>
            <w:shd w:val="clear" w:color="auto" w:fill="auto"/>
            <w:vAlign w:val="center"/>
            <w:hideMark/>
          </w:tcPr>
          <w:p w14:paraId="132B4F99" w14:textId="77777777" w:rsidR="00B07F39" w:rsidRPr="00B07F39" w:rsidRDefault="00B07F39" w:rsidP="00B07F39">
            <w:pPr>
              <w:widowControl/>
              <w:adjustRightInd/>
              <w:jc w:val="center"/>
              <w:textAlignment w:val="auto"/>
              <w:rPr>
                <w:sz w:val="20"/>
                <w:szCs w:val="20"/>
              </w:rPr>
            </w:pPr>
            <w:r w:rsidRPr="00B07F39">
              <w:rPr>
                <w:sz w:val="20"/>
                <w:szCs w:val="20"/>
              </w:rPr>
              <w:t>0</w:t>
            </w:r>
          </w:p>
        </w:tc>
        <w:tc>
          <w:tcPr>
            <w:tcW w:w="1250" w:type="dxa"/>
            <w:tcBorders>
              <w:top w:val="nil"/>
              <w:left w:val="nil"/>
              <w:bottom w:val="single" w:sz="4" w:space="0" w:color="auto"/>
              <w:right w:val="single" w:sz="4" w:space="0" w:color="auto"/>
            </w:tcBorders>
            <w:shd w:val="clear" w:color="auto" w:fill="auto"/>
            <w:vAlign w:val="center"/>
            <w:hideMark/>
          </w:tcPr>
          <w:p w14:paraId="132B4F9A" w14:textId="77777777" w:rsidR="00B07F39" w:rsidRPr="00B07F39" w:rsidRDefault="00B07F39" w:rsidP="00B07F39">
            <w:pPr>
              <w:widowControl/>
              <w:adjustRightInd/>
              <w:jc w:val="center"/>
              <w:textAlignment w:val="auto"/>
              <w:rPr>
                <w:sz w:val="20"/>
                <w:szCs w:val="20"/>
              </w:rPr>
            </w:pPr>
            <w:r w:rsidRPr="00B07F39">
              <w:rPr>
                <w:sz w:val="20"/>
                <w:szCs w:val="20"/>
              </w:rPr>
              <w:t>0</w:t>
            </w:r>
          </w:p>
        </w:tc>
        <w:tc>
          <w:tcPr>
            <w:tcW w:w="1000" w:type="dxa"/>
            <w:tcBorders>
              <w:top w:val="nil"/>
              <w:left w:val="single" w:sz="4" w:space="0" w:color="auto"/>
              <w:bottom w:val="single" w:sz="4" w:space="0" w:color="auto"/>
              <w:right w:val="single" w:sz="8" w:space="0" w:color="auto"/>
            </w:tcBorders>
            <w:shd w:val="clear" w:color="auto" w:fill="auto"/>
            <w:vAlign w:val="center"/>
            <w:hideMark/>
          </w:tcPr>
          <w:p w14:paraId="132B4F9B" w14:textId="77777777" w:rsidR="00B07F39" w:rsidRPr="00B07F39" w:rsidRDefault="00B07F39" w:rsidP="00B07F39">
            <w:pPr>
              <w:widowControl/>
              <w:adjustRightInd/>
              <w:jc w:val="center"/>
              <w:textAlignment w:val="auto"/>
              <w:rPr>
                <w:sz w:val="20"/>
                <w:szCs w:val="20"/>
              </w:rPr>
            </w:pPr>
            <w:r w:rsidRPr="00B07F39">
              <w:rPr>
                <w:sz w:val="20"/>
                <w:szCs w:val="20"/>
              </w:rPr>
              <w:t>9,000</w:t>
            </w:r>
          </w:p>
        </w:tc>
      </w:tr>
      <w:tr w:rsidR="00B07F39" w:rsidRPr="00B07F39" w14:paraId="132B4FA3" w14:textId="77777777" w:rsidTr="00A24CFA">
        <w:trPr>
          <w:trHeight w:val="270"/>
        </w:trPr>
        <w:tc>
          <w:tcPr>
            <w:tcW w:w="4335" w:type="dxa"/>
            <w:tcBorders>
              <w:top w:val="nil"/>
              <w:left w:val="single" w:sz="8" w:space="0" w:color="auto"/>
              <w:bottom w:val="single" w:sz="4" w:space="0" w:color="auto"/>
              <w:right w:val="single" w:sz="4" w:space="0" w:color="auto"/>
            </w:tcBorders>
            <w:shd w:val="clear" w:color="auto" w:fill="auto"/>
            <w:vAlign w:val="center"/>
            <w:hideMark/>
          </w:tcPr>
          <w:p w14:paraId="132B4F9D" w14:textId="77777777" w:rsidR="00B07F39" w:rsidRPr="00B07F39" w:rsidRDefault="00B07F39" w:rsidP="00B07F39">
            <w:pPr>
              <w:widowControl/>
              <w:adjustRightInd/>
              <w:jc w:val="left"/>
              <w:textAlignment w:val="auto"/>
              <w:rPr>
                <w:sz w:val="20"/>
                <w:szCs w:val="20"/>
              </w:rPr>
            </w:pPr>
            <w:r w:rsidRPr="00B07F39">
              <w:rPr>
                <w:sz w:val="20"/>
                <w:szCs w:val="20"/>
              </w:rPr>
              <w:t>UNDP cost recovery charges - Bills</w:t>
            </w:r>
          </w:p>
        </w:tc>
        <w:tc>
          <w:tcPr>
            <w:tcW w:w="1083" w:type="dxa"/>
            <w:tcBorders>
              <w:top w:val="nil"/>
              <w:left w:val="nil"/>
              <w:bottom w:val="nil"/>
              <w:right w:val="single" w:sz="4" w:space="0" w:color="auto"/>
            </w:tcBorders>
            <w:shd w:val="clear" w:color="000000" w:fill="BFBFBF"/>
            <w:vAlign w:val="center"/>
            <w:hideMark/>
          </w:tcPr>
          <w:p w14:paraId="132B4F9E" w14:textId="77777777" w:rsidR="00B07F39" w:rsidRPr="00B07F39" w:rsidRDefault="00B07F39" w:rsidP="00B07F39">
            <w:pPr>
              <w:widowControl/>
              <w:adjustRightInd/>
              <w:jc w:val="center"/>
              <w:textAlignment w:val="auto"/>
              <w:rPr>
                <w:sz w:val="20"/>
                <w:szCs w:val="20"/>
              </w:rPr>
            </w:pPr>
            <w:r w:rsidRPr="00B07F39">
              <w:rPr>
                <w:sz w:val="20"/>
                <w:szCs w:val="20"/>
              </w:rPr>
              <w:t> </w:t>
            </w:r>
          </w:p>
        </w:tc>
        <w:tc>
          <w:tcPr>
            <w:tcW w:w="987" w:type="dxa"/>
            <w:tcBorders>
              <w:top w:val="nil"/>
              <w:left w:val="single" w:sz="4" w:space="0" w:color="auto"/>
              <w:bottom w:val="single" w:sz="4" w:space="0" w:color="auto"/>
              <w:right w:val="single" w:sz="4" w:space="0" w:color="auto"/>
            </w:tcBorders>
            <w:shd w:val="clear" w:color="auto" w:fill="auto"/>
            <w:vAlign w:val="center"/>
            <w:hideMark/>
          </w:tcPr>
          <w:p w14:paraId="132B4F9F" w14:textId="77777777" w:rsidR="00B07F39" w:rsidRPr="00B07F39" w:rsidRDefault="00B07F39" w:rsidP="00B07F39">
            <w:pPr>
              <w:widowControl/>
              <w:adjustRightInd/>
              <w:jc w:val="center"/>
              <w:textAlignment w:val="auto"/>
              <w:rPr>
                <w:sz w:val="20"/>
                <w:szCs w:val="20"/>
              </w:rPr>
            </w:pPr>
            <w:r w:rsidRPr="00B07F39">
              <w:rPr>
                <w:sz w:val="20"/>
                <w:szCs w:val="20"/>
              </w:rPr>
              <w:t>10,000</w:t>
            </w:r>
          </w:p>
        </w:tc>
        <w:tc>
          <w:tcPr>
            <w:tcW w:w="1180" w:type="dxa"/>
            <w:tcBorders>
              <w:top w:val="nil"/>
              <w:left w:val="nil"/>
              <w:bottom w:val="single" w:sz="4" w:space="0" w:color="auto"/>
              <w:right w:val="single" w:sz="4" w:space="0" w:color="auto"/>
            </w:tcBorders>
            <w:shd w:val="clear" w:color="auto" w:fill="auto"/>
            <w:vAlign w:val="center"/>
            <w:hideMark/>
          </w:tcPr>
          <w:p w14:paraId="132B4FA0" w14:textId="77777777" w:rsidR="00B07F39" w:rsidRPr="00B07F39" w:rsidRDefault="00B07F39" w:rsidP="00B07F39">
            <w:pPr>
              <w:widowControl/>
              <w:adjustRightInd/>
              <w:jc w:val="center"/>
              <w:textAlignment w:val="auto"/>
              <w:rPr>
                <w:sz w:val="20"/>
                <w:szCs w:val="20"/>
              </w:rPr>
            </w:pPr>
            <w:r w:rsidRPr="00B07F39">
              <w:rPr>
                <w:sz w:val="20"/>
                <w:szCs w:val="20"/>
              </w:rPr>
              <w:t>0</w:t>
            </w:r>
          </w:p>
        </w:tc>
        <w:tc>
          <w:tcPr>
            <w:tcW w:w="1250" w:type="dxa"/>
            <w:tcBorders>
              <w:top w:val="nil"/>
              <w:left w:val="nil"/>
              <w:bottom w:val="single" w:sz="4" w:space="0" w:color="auto"/>
              <w:right w:val="single" w:sz="4" w:space="0" w:color="auto"/>
            </w:tcBorders>
            <w:shd w:val="clear" w:color="auto" w:fill="auto"/>
            <w:vAlign w:val="center"/>
            <w:hideMark/>
          </w:tcPr>
          <w:p w14:paraId="132B4FA1" w14:textId="77777777" w:rsidR="00B07F39" w:rsidRPr="00B07F39" w:rsidRDefault="00B07F39" w:rsidP="00B07F39">
            <w:pPr>
              <w:widowControl/>
              <w:adjustRightInd/>
              <w:jc w:val="center"/>
              <w:textAlignment w:val="auto"/>
              <w:rPr>
                <w:sz w:val="20"/>
                <w:szCs w:val="20"/>
              </w:rPr>
            </w:pPr>
            <w:r w:rsidRPr="00B07F39">
              <w:rPr>
                <w:sz w:val="20"/>
                <w:szCs w:val="20"/>
              </w:rPr>
              <w:t>0</w:t>
            </w:r>
          </w:p>
        </w:tc>
        <w:tc>
          <w:tcPr>
            <w:tcW w:w="1000" w:type="dxa"/>
            <w:tcBorders>
              <w:top w:val="single" w:sz="4" w:space="0" w:color="auto"/>
              <w:left w:val="nil"/>
              <w:bottom w:val="single" w:sz="8" w:space="0" w:color="auto"/>
              <w:right w:val="single" w:sz="8" w:space="0" w:color="auto"/>
            </w:tcBorders>
            <w:shd w:val="clear" w:color="auto" w:fill="auto"/>
            <w:vAlign w:val="center"/>
            <w:hideMark/>
          </w:tcPr>
          <w:p w14:paraId="132B4FA2" w14:textId="77777777" w:rsidR="00B07F39" w:rsidRPr="00B07F39" w:rsidRDefault="00B07F39" w:rsidP="00B07F39">
            <w:pPr>
              <w:widowControl/>
              <w:adjustRightInd/>
              <w:jc w:val="center"/>
              <w:textAlignment w:val="auto"/>
              <w:rPr>
                <w:sz w:val="20"/>
                <w:szCs w:val="20"/>
              </w:rPr>
            </w:pPr>
            <w:r w:rsidRPr="00B07F39">
              <w:rPr>
                <w:sz w:val="20"/>
                <w:szCs w:val="20"/>
              </w:rPr>
              <w:t>10,000</w:t>
            </w:r>
          </w:p>
        </w:tc>
      </w:tr>
      <w:tr w:rsidR="00B07F39" w:rsidRPr="00B07F39" w14:paraId="132B4FAA" w14:textId="77777777" w:rsidTr="00A24CFA">
        <w:trPr>
          <w:trHeight w:val="270"/>
        </w:trPr>
        <w:tc>
          <w:tcPr>
            <w:tcW w:w="4335" w:type="dxa"/>
            <w:tcBorders>
              <w:top w:val="nil"/>
              <w:left w:val="single" w:sz="8" w:space="0" w:color="auto"/>
              <w:bottom w:val="single" w:sz="8" w:space="0" w:color="auto"/>
              <w:right w:val="single" w:sz="4" w:space="0" w:color="auto"/>
            </w:tcBorders>
            <w:shd w:val="clear" w:color="auto" w:fill="auto"/>
            <w:vAlign w:val="center"/>
            <w:hideMark/>
          </w:tcPr>
          <w:p w14:paraId="132B4FA4" w14:textId="77777777" w:rsidR="00B07F39" w:rsidRPr="00B07F39" w:rsidRDefault="00B07F39" w:rsidP="00B07F39">
            <w:pPr>
              <w:widowControl/>
              <w:adjustRightInd/>
              <w:jc w:val="right"/>
              <w:textAlignment w:val="auto"/>
              <w:rPr>
                <w:sz w:val="20"/>
                <w:szCs w:val="20"/>
              </w:rPr>
            </w:pPr>
            <w:r w:rsidRPr="00B07F39">
              <w:rPr>
                <w:sz w:val="20"/>
                <w:szCs w:val="20"/>
              </w:rPr>
              <w:t>Total project management cost</w:t>
            </w:r>
          </w:p>
        </w:tc>
        <w:tc>
          <w:tcPr>
            <w:tcW w:w="1083" w:type="dxa"/>
            <w:tcBorders>
              <w:top w:val="single" w:sz="8" w:space="0" w:color="auto"/>
              <w:left w:val="single" w:sz="4" w:space="0" w:color="auto"/>
              <w:bottom w:val="single" w:sz="8" w:space="0" w:color="auto"/>
              <w:right w:val="single" w:sz="4" w:space="0" w:color="auto"/>
            </w:tcBorders>
            <w:shd w:val="clear" w:color="000000" w:fill="BFBFBF"/>
            <w:vAlign w:val="bottom"/>
            <w:hideMark/>
          </w:tcPr>
          <w:p w14:paraId="132B4FA5" w14:textId="77777777" w:rsidR="00B07F39" w:rsidRPr="00B07F39" w:rsidRDefault="00B07F39" w:rsidP="00B07F39">
            <w:pPr>
              <w:widowControl/>
              <w:adjustRightInd/>
              <w:jc w:val="center"/>
              <w:textAlignment w:val="auto"/>
              <w:rPr>
                <w:sz w:val="20"/>
                <w:szCs w:val="20"/>
              </w:rPr>
            </w:pPr>
            <w:r w:rsidRPr="00B07F39">
              <w:rPr>
                <w:sz w:val="20"/>
                <w:szCs w:val="20"/>
              </w:rPr>
              <w:t> </w:t>
            </w:r>
          </w:p>
        </w:tc>
        <w:tc>
          <w:tcPr>
            <w:tcW w:w="987" w:type="dxa"/>
            <w:tcBorders>
              <w:top w:val="single" w:sz="8" w:space="0" w:color="auto"/>
              <w:left w:val="nil"/>
              <w:bottom w:val="single" w:sz="8" w:space="0" w:color="auto"/>
              <w:right w:val="single" w:sz="4" w:space="0" w:color="auto"/>
            </w:tcBorders>
            <w:shd w:val="clear" w:color="auto" w:fill="auto"/>
            <w:vAlign w:val="bottom"/>
            <w:hideMark/>
          </w:tcPr>
          <w:p w14:paraId="132B4FA6" w14:textId="77777777" w:rsidR="00B07F39" w:rsidRPr="00B07F39" w:rsidRDefault="0077343A" w:rsidP="00B07F39">
            <w:pPr>
              <w:widowControl/>
              <w:adjustRightInd/>
              <w:jc w:val="center"/>
              <w:textAlignment w:val="auto"/>
              <w:rPr>
                <w:b/>
                <w:bCs/>
                <w:sz w:val="20"/>
                <w:szCs w:val="20"/>
              </w:rPr>
            </w:pPr>
            <w:r>
              <w:rPr>
                <w:b/>
                <w:bCs/>
                <w:sz w:val="20"/>
                <w:szCs w:val="20"/>
              </w:rPr>
              <w:t>69</w:t>
            </w:r>
            <w:r w:rsidR="00B07F39" w:rsidRPr="00B07F39">
              <w:rPr>
                <w:b/>
                <w:bCs/>
                <w:sz w:val="20"/>
                <w:szCs w:val="20"/>
              </w:rPr>
              <w:t>,000</w:t>
            </w:r>
          </w:p>
        </w:tc>
        <w:tc>
          <w:tcPr>
            <w:tcW w:w="1180" w:type="dxa"/>
            <w:tcBorders>
              <w:top w:val="single" w:sz="8" w:space="0" w:color="auto"/>
              <w:left w:val="nil"/>
              <w:bottom w:val="single" w:sz="8" w:space="0" w:color="auto"/>
              <w:right w:val="single" w:sz="4" w:space="0" w:color="auto"/>
            </w:tcBorders>
            <w:shd w:val="clear" w:color="auto" w:fill="auto"/>
            <w:vAlign w:val="bottom"/>
            <w:hideMark/>
          </w:tcPr>
          <w:p w14:paraId="132B4FA7" w14:textId="77777777" w:rsidR="00B07F39" w:rsidRPr="00B07F39" w:rsidRDefault="00B07F39" w:rsidP="00B07F39">
            <w:pPr>
              <w:widowControl/>
              <w:adjustRightInd/>
              <w:jc w:val="center"/>
              <w:textAlignment w:val="auto"/>
              <w:rPr>
                <w:b/>
                <w:bCs/>
                <w:sz w:val="20"/>
                <w:szCs w:val="20"/>
              </w:rPr>
            </w:pPr>
            <w:r w:rsidRPr="00B07F39">
              <w:rPr>
                <w:b/>
                <w:bCs/>
                <w:sz w:val="20"/>
                <w:szCs w:val="20"/>
              </w:rPr>
              <w:t>10,000</w:t>
            </w:r>
          </w:p>
        </w:tc>
        <w:tc>
          <w:tcPr>
            <w:tcW w:w="1250" w:type="dxa"/>
            <w:tcBorders>
              <w:top w:val="single" w:sz="8" w:space="0" w:color="auto"/>
              <w:left w:val="nil"/>
              <w:bottom w:val="single" w:sz="8" w:space="0" w:color="auto"/>
              <w:right w:val="nil"/>
            </w:tcBorders>
            <w:shd w:val="clear" w:color="auto" w:fill="auto"/>
            <w:vAlign w:val="bottom"/>
            <w:hideMark/>
          </w:tcPr>
          <w:p w14:paraId="132B4FA8" w14:textId="77777777" w:rsidR="00B07F39" w:rsidRPr="00B07F39" w:rsidRDefault="00B07F39" w:rsidP="00B07F39">
            <w:pPr>
              <w:widowControl/>
              <w:adjustRightInd/>
              <w:jc w:val="center"/>
              <w:textAlignment w:val="auto"/>
              <w:rPr>
                <w:b/>
                <w:bCs/>
                <w:sz w:val="20"/>
                <w:szCs w:val="20"/>
              </w:rPr>
            </w:pPr>
            <w:r>
              <w:rPr>
                <w:b/>
                <w:bCs/>
                <w:sz w:val="20"/>
                <w:szCs w:val="20"/>
              </w:rPr>
              <w:t>114</w:t>
            </w:r>
            <w:r w:rsidRPr="00B07F39">
              <w:rPr>
                <w:b/>
                <w:bCs/>
                <w:sz w:val="20"/>
                <w:szCs w:val="20"/>
              </w:rPr>
              <w:t>,000</w:t>
            </w:r>
          </w:p>
        </w:tc>
        <w:tc>
          <w:tcPr>
            <w:tcW w:w="1000" w:type="dxa"/>
            <w:tcBorders>
              <w:top w:val="nil"/>
              <w:left w:val="single" w:sz="4" w:space="0" w:color="auto"/>
              <w:bottom w:val="single" w:sz="8" w:space="0" w:color="auto"/>
              <w:right w:val="single" w:sz="8" w:space="0" w:color="auto"/>
            </w:tcBorders>
            <w:shd w:val="clear" w:color="auto" w:fill="auto"/>
            <w:vAlign w:val="center"/>
            <w:hideMark/>
          </w:tcPr>
          <w:p w14:paraId="132B4FA9" w14:textId="77777777" w:rsidR="00B07F39" w:rsidRPr="00B07F39" w:rsidRDefault="0077343A" w:rsidP="00B07F39">
            <w:pPr>
              <w:widowControl/>
              <w:adjustRightInd/>
              <w:jc w:val="center"/>
              <w:textAlignment w:val="auto"/>
              <w:rPr>
                <w:b/>
                <w:bCs/>
                <w:sz w:val="20"/>
                <w:szCs w:val="20"/>
              </w:rPr>
            </w:pPr>
            <w:r>
              <w:rPr>
                <w:b/>
                <w:bCs/>
                <w:sz w:val="20"/>
                <w:szCs w:val="20"/>
              </w:rPr>
              <w:t>193</w:t>
            </w:r>
            <w:r w:rsidR="00B07F39" w:rsidRPr="00B07F39">
              <w:rPr>
                <w:b/>
                <w:bCs/>
                <w:sz w:val="20"/>
                <w:szCs w:val="20"/>
              </w:rPr>
              <w:t>,000</w:t>
            </w:r>
          </w:p>
        </w:tc>
      </w:tr>
    </w:tbl>
    <w:p w14:paraId="132B4FAB" w14:textId="77777777" w:rsidR="00B07F39" w:rsidRDefault="00B07F39" w:rsidP="00736CB0">
      <w:pPr>
        <w:widowControl/>
        <w:adjustRightInd/>
        <w:jc w:val="left"/>
        <w:textAlignment w:val="auto"/>
        <w:rPr>
          <w:sz w:val="18"/>
          <w:szCs w:val="18"/>
        </w:rPr>
      </w:pPr>
    </w:p>
    <w:p w14:paraId="132B4FAC" w14:textId="77777777" w:rsidR="00736CB0" w:rsidRPr="004C04D3" w:rsidRDefault="00692D8D" w:rsidP="00736CB0">
      <w:pPr>
        <w:widowControl/>
        <w:adjustRightInd/>
        <w:jc w:val="left"/>
        <w:textAlignment w:val="auto"/>
        <w:rPr>
          <w:sz w:val="18"/>
          <w:szCs w:val="18"/>
        </w:rPr>
      </w:pPr>
      <w:r>
        <w:rPr>
          <w:sz w:val="18"/>
          <w:szCs w:val="18"/>
        </w:rPr>
        <w:t xml:space="preserve">* </w:t>
      </w:r>
      <w:r w:rsidR="00736CB0" w:rsidRPr="004C04D3">
        <w:rPr>
          <w:sz w:val="18"/>
          <w:szCs w:val="18"/>
        </w:rPr>
        <w:t xml:space="preserve">Local and international consultants in this table are those who are hired for functions related to the management of project.  Please see Table </w:t>
      </w:r>
      <w:r w:rsidR="00C826BD">
        <w:rPr>
          <w:sz w:val="18"/>
          <w:szCs w:val="18"/>
        </w:rPr>
        <w:t>6</w:t>
      </w:r>
      <w:r w:rsidR="00736CB0" w:rsidRPr="004C04D3">
        <w:rPr>
          <w:sz w:val="18"/>
          <w:szCs w:val="18"/>
        </w:rPr>
        <w:t xml:space="preserve"> below for consultants providing technical assistance for special services.</w:t>
      </w:r>
    </w:p>
    <w:p w14:paraId="132B4FAD" w14:textId="77777777" w:rsidR="00736CB0" w:rsidRPr="00736CB0" w:rsidRDefault="00736CB0" w:rsidP="00736CB0">
      <w:pPr>
        <w:widowControl/>
        <w:adjustRightInd/>
        <w:ind w:left="360"/>
        <w:jc w:val="left"/>
        <w:textAlignment w:val="auto"/>
      </w:pPr>
    </w:p>
    <w:p w14:paraId="132B4FAE" w14:textId="77777777" w:rsidR="00736CB0" w:rsidRPr="00736CB0" w:rsidRDefault="00736CB0" w:rsidP="00124ED6">
      <w:pPr>
        <w:pStyle w:val="AProdoc"/>
        <w:jc w:val="both"/>
      </w:pPr>
      <w:r w:rsidRPr="00736CB0">
        <w:t>An internationally recruited consultant will be contracted to undertake the independent final evaluation towards the end of the project.  The travel budget inclu</w:t>
      </w:r>
      <w:r w:rsidR="00E24498">
        <w:t>des the costs of DSA, terminal expenses</w:t>
      </w:r>
      <w:r w:rsidRPr="00736CB0">
        <w:t xml:space="preserve"> and return airfare for the international consultant.  The travel budget also includes financing to cover the cost of local consultant travel to the regions where they will be facilitating the negotiations and drafting of sectoral policy, programmes, plans, or legislation. </w:t>
      </w:r>
    </w:p>
    <w:p w14:paraId="132B4FAF" w14:textId="77777777" w:rsidR="00736CB0" w:rsidRPr="00736CB0" w:rsidRDefault="00736CB0" w:rsidP="00736CB0">
      <w:pPr>
        <w:widowControl/>
        <w:adjustRightInd/>
        <w:jc w:val="left"/>
        <w:textAlignment w:val="auto"/>
        <w:rPr>
          <w:szCs w:val="22"/>
        </w:rPr>
      </w:pPr>
    </w:p>
    <w:p w14:paraId="132B4FB0" w14:textId="77777777" w:rsidR="00736CB0" w:rsidRPr="00736CB0" w:rsidRDefault="00736CB0" w:rsidP="00736CB0">
      <w:pPr>
        <w:widowControl/>
        <w:adjustRightInd/>
        <w:jc w:val="left"/>
        <w:textAlignment w:val="auto"/>
        <w:rPr>
          <w:szCs w:val="22"/>
          <w:u w:val="single"/>
        </w:rPr>
      </w:pPr>
      <w:bookmarkStart w:id="196" w:name="table7"/>
    </w:p>
    <w:p w14:paraId="132B4FB1" w14:textId="77777777" w:rsidR="00736CB0" w:rsidRPr="00736CB0" w:rsidRDefault="00736CB0" w:rsidP="00736CB0">
      <w:pPr>
        <w:keepNext/>
        <w:widowControl/>
        <w:adjustRightInd/>
        <w:spacing w:after="120"/>
        <w:jc w:val="left"/>
        <w:textAlignment w:val="auto"/>
        <w:rPr>
          <w:bCs/>
          <w:szCs w:val="22"/>
        </w:rPr>
      </w:pPr>
      <w:r w:rsidRPr="00736CB0">
        <w:rPr>
          <w:bCs/>
          <w:szCs w:val="22"/>
        </w:rPr>
        <w:t>Table</w:t>
      </w:r>
      <w:r w:rsidR="00C826BD">
        <w:rPr>
          <w:bCs/>
          <w:szCs w:val="22"/>
        </w:rPr>
        <w:t xml:space="preserve"> 6</w:t>
      </w:r>
      <w:r w:rsidRPr="00736CB0">
        <w:rPr>
          <w:bCs/>
          <w:szCs w:val="22"/>
        </w:rPr>
        <w:t>:  Consultants for technical assistance components (estimated for entire project)</w:t>
      </w:r>
    </w:p>
    <w:tbl>
      <w:tblPr>
        <w:tblW w:w="9535" w:type="dxa"/>
        <w:tblInd w:w="93" w:type="dxa"/>
        <w:tblLook w:val="04A0" w:firstRow="1" w:lastRow="0" w:firstColumn="1" w:lastColumn="0" w:noHBand="0" w:noVBand="1"/>
      </w:tblPr>
      <w:tblGrid>
        <w:gridCol w:w="4335"/>
        <w:gridCol w:w="1360"/>
        <w:gridCol w:w="1220"/>
        <w:gridCol w:w="1180"/>
        <w:gridCol w:w="1440"/>
      </w:tblGrid>
      <w:tr w:rsidR="008C0E67" w:rsidRPr="008C0E67" w14:paraId="132B4FB7" w14:textId="77777777" w:rsidTr="00496D0D">
        <w:trPr>
          <w:trHeight w:val="780"/>
        </w:trPr>
        <w:tc>
          <w:tcPr>
            <w:tcW w:w="4335" w:type="dxa"/>
            <w:tcBorders>
              <w:top w:val="single" w:sz="8" w:space="0" w:color="auto"/>
              <w:left w:val="single" w:sz="8" w:space="0" w:color="auto"/>
              <w:bottom w:val="single" w:sz="8" w:space="0" w:color="auto"/>
              <w:right w:val="single" w:sz="8" w:space="0" w:color="auto"/>
            </w:tcBorders>
            <w:shd w:val="clear" w:color="auto" w:fill="auto"/>
            <w:vAlign w:val="bottom"/>
            <w:hideMark/>
          </w:tcPr>
          <w:bookmarkEnd w:id="196"/>
          <w:p w14:paraId="132B4FB2" w14:textId="77777777" w:rsidR="008C0E67" w:rsidRPr="008C0E67" w:rsidRDefault="008C0E67" w:rsidP="008C0E67">
            <w:pPr>
              <w:widowControl/>
              <w:adjustRightInd/>
              <w:jc w:val="left"/>
              <w:textAlignment w:val="auto"/>
              <w:rPr>
                <w:b/>
                <w:bCs/>
                <w:sz w:val="20"/>
                <w:szCs w:val="20"/>
              </w:rPr>
            </w:pPr>
            <w:r w:rsidRPr="008C0E67">
              <w:rPr>
                <w:b/>
                <w:bCs/>
                <w:sz w:val="20"/>
                <w:szCs w:val="20"/>
              </w:rPr>
              <w:t>Local Consultants</w:t>
            </w:r>
          </w:p>
        </w:tc>
        <w:tc>
          <w:tcPr>
            <w:tcW w:w="136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32B4FB3" w14:textId="77777777" w:rsidR="008C0E67" w:rsidRPr="008C0E67" w:rsidRDefault="008C0E67" w:rsidP="008C0E67">
            <w:pPr>
              <w:widowControl/>
              <w:adjustRightInd/>
              <w:jc w:val="center"/>
              <w:textAlignment w:val="auto"/>
              <w:rPr>
                <w:b/>
                <w:bCs/>
                <w:sz w:val="20"/>
                <w:szCs w:val="20"/>
              </w:rPr>
            </w:pPr>
            <w:r w:rsidRPr="008C0E67">
              <w:rPr>
                <w:b/>
                <w:bCs/>
                <w:sz w:val="20"/>
                <w:szCs w:val="20"/>
              </w:rPr>
              <w:t>Estimated Staff weeks</w:t>
            </w:r>
          </w:p>
        </w:tc>
        <w:tc>
          <w:tcPr>
            <w:tcW w:w="122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32B4FB4" w14:textId="77777777" w:rsidR="008C0E67" w:rsidRPr="008C0E67" w:rsidRDefault="008C0E67" w:rsidP="008C0E67">
            <w:pPr>
              <w:widowControl/>
              <w:adjustRightInd/>
              <w:jc w:val="center"/>
              <w:textAlignment w:val="auto"/>
              <w:rPr>
                <w:b/>
                <w:bCs/>
                <w:sz w:val="20"/>
                <w:szCs w:val="20"/>
              </w:rPr>
            </w:pPr>
            <w:r w:rsidRPr="008C0E67">
              <w:rPr>
                <w:b/>
                <w:bCs/>
                <w:sz w:val="20"/>
                <w:szCs w:val="20"/>
              </w:rPr>
              <w:t>GEF ($)</w:t>
            </w:r>
          </w:p>
        </w:tc>
        <w:tc>
          <w:tcPr>
            <w:tcW w:w="118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32B4FB5" w14:textId="77777777" w:rsidR="008C0E67" w:rsidRPr="008C0E67" w:rsidRDefault="008C0E67" w:rsidP="008C0E67">
            <w:pPr>
              <w:widowControl/>
              <w:adjustRightInd/>
              <w:jc w:val="center"/>
              <w:textAlignment w:val="auto"/>
              <w:rPr>
                <w:b/>
                <w:bCs/>
                <w:sz w:val="20"/>
                <w:szCs w:val="20"/>
              </w:rPr>
            </w:pPr>
            <w:r w:rsidRPr="008C0E67">
              <w:rPr>
                <w:b/>
                <w:bCs/>
                <w:sz w:val="20"/>
                <w:szCs w:val="20"/>
              </w:rPr>
              <w:t>Co-Financing ($)</w:t>
            </w:r>
          </w:p>
        </w:tc>
        <w:tc>
          <w:tcPr>
            <w:tcW w:w="144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32B4FB6" w14:textId="77777777" w:rsidR="008C0E67" w:rsidRPr="008C0E67" w:rsidRDefault="008C0E67" w:rsidP="008C0E67">
            <w:pPr>
              <w:widowControl/>
              <w:adjustRightInd/>
              <w:jc w:val="center"/>
              <w:textAlignment w:val="auto"/>
              <w:rPr>
                <w:b/>
                <w:bCs/>
                <w:sz w:val="20"/>
                <w:szCs w:val="20"/>
              </w:rPr>
            </w:pPr>
            <w:r w:rsidRPr="008C0E67">
              <w:rPr>
                <w:b/>
                <w:bCs/>
                <w:sz w:val="20"/>
                <w:szCs w:val="20"/>
              </w:rPr>
              <w:t>Project Total ($)</w:t>
            </w:r>
          </w:p>
        </w:tc>
      </w:tr>
      <w:tr w:rsidR="008C0E67" w:rsidRPr="008C0E67" w14:paraId="132B4FBD" w14:textId="77777777" w:rsidTr="00496D0D">
        <w:trPr>
          <w:trHeight w:val="255"/>
        </w:trPr>
        <w:tc>
          <w:tcPr>
            <w:tcW w:w="4335" w:type="dxa"/>
            <w:tcBorders>
              <w:top w:val="single" w:sz="8" w:space="0" w:color="auto"/>
              <w:left w:val="single" w:sz="8" w:space="0" w:color="auto"/>
              <w:bottom w:val="single" w:sz="4" w:space="0" w:color="auto"/>
              <w:right w:val="nil"/>
            </w:tcBorders>
            <w:shd w:val="clear" w:color="auto" w:fill="auto"/>
            <w:vAlign w:val="center"/>
            <w:hideMark/>
          </w:tcPr>
          <w:p w14:paraId="132B4FB8" w14:textId="77777777" w:rsidR="008C0E67" w:rsidRPr="008C0E67" w:rsidRDefault="008C0E67" w:rsidP="008C0E67">
            <w:pPr>
              <w:widowControl/>
              <w:adjustRightInd/>
              <w:jc w:val="left"/>
              <w:textAlignment w:val="auto"/>
              <w:rPr>
                <w:sz w:val="20"/>
                <w:szCs w:val="20"/>
              </w:rPr>
            </w:pPr>
            <w:r w:rsidRPr="008C0E67">
              <w:rPr>
                <w:sz w:val="20"/>
                <w:szCs w:val="20"/>
              </w:rPr>
              <w:t>Public Administration Specialist</w:t>
            </w:r>
          </w:p>
        </w:tc>
        <w:tc>
          <w:tcPr>
            <w:tcW w:w="1360" w:type="dxa"/>
            <w:tcBorders>
              <w:top w:val="single" w:sz="8" w:space="0" w:color="auto"/>
              <w:left w:val="single" w:sz="4" w:space="0" w:color="auto"/>
              <w:bottom w:val="single" w:sz="4" w:space="0" w:color="auto"/>
              <w:right w:val="single" w:sz="4" w:space="0" w:color="auto"/>
            </w:tcBorders>
            <w:shd w:val="clear" w:color="auto" w:fill="auto"/>
            <w:vAlign w:val="center"/>
          </w:tcPr>
          <w:p w14:paraId="132B4FB9" w14:textId="77777777" w:rsidR="008C0E67" w:rsidRPr="008C0E67" w:rsidRDefault="004333D9" w:rsidP="008C0E67">
            <w:pPr>
              <w:widowControl/>
              <w:adjustRightInd/>
              <w:jc w:val="center"/>
              <w:textAlignment w:val="auto"/>
              <w:rPr>
                <w:sz w:val="20"/>
                <w:szCs w:val="20"/>
              </w:rPr>
            </w:pPr>
            <w:r>
              <w:rPr>
                <w:sz w:val="20"/>
                <w:szCs w:val="20"/>
              </w:rPr>
              <w:t>78</w:t>
            </w:r>
          </w:p>
        </w:tc>
        <w:tc>
          <w:tcPr>
            <w:tcW w:w="1220" w:type="dxa"/>
            <w:tcBorders>
              <w:top w:val="single" w:sz="8" w:space="0" w:color="auto"/>
              <w:left w:val="nil"/>
              <w:bottom w:val="nil"/>
              <w:right w:val="single" w:sz="4" w:space="0" w:color="auto"/>
            </w:tcBorders>
            <w:shd w:val="clear" w:color="auto" w:fill="auto"/>
            <w:vAlign w:val="bottom"/>
            <w:hideMark/>
          </w:tcPr>
          <w:p w14:paraId="132B4FBA" w14:textId="77777777" w:rsidR="008C0E67" w:rsidRPr="008C0E67" w:rsidRDefault="008C0E67" w:rsidP="008C0E67">
            <w:pPr>
              <w:widowControl/>
              <w:adjustRightInd/>
              <w:jc w:val="center"/>
              <w:textAlignment w:val="auto"/>
              <w:rPr>
                <w:sz w:val="20"/>
                <w:szCs w:val="20"/>
              </w:rPr>
            </w:pPr>
            <w:r w:rsidRPr="008C0E67">
              <w:rPr>
                <w:sz w:val="20"/>
                <w:szCs w:val="20"/>
              </w:rPr>
              <w:t>97,000</w:t>
            </w:r>
          </w:p>
        </w:tc>
        <w:tc>
          <w:tcPr>
            <w:tcW w:w="1180" w:type="dxa"/>
            <w:tcBorders>
              <w:top w:val="single" w:sz="8" w:space="0" w:color="auto"/>
              <w:left w:val="nil"/>
              <w:bottom w:val="nil"/>
              <w:right w:val="single" w:sz="4" w:space="0" w:color="auto"/>
            </w:tcBorders>
            <w:shd w:val="clear" w:color="auto" w:fill="auto"/>
            <w:vAlign w:val="bottom"/>
            <w:hideMark/>
          </w:tcPr>
          <w:p w14:paraId="132B4FBB" w14:textId="77777777" w:rsidR="008C0E67" w:rsidRPr="008C0E67" w:rsidRDefault="004333D9" w:rsidP="004333D9">
            <w:pPr>
              <w:widowControl/>
              <w:adjustRightInd/>
              <w:jc w:val="center"/>
              <w:textAlignment w:val="auto"/>
              <w:rPr>
                <w:sz w:val="20"/>
                <w:szCs w:val="20"/>
              </w:rPr>
            </w:pPr>
            <w:r>
              <w:rPr>
                <w:sz w:val="20"/>
                <w:szCs w:val="20"/>
              </w:rPr>
              <w:t>0</w:t>
            </w:r>
          </w:p>
        </w:tc>
        <w:tc>
          <w:tcPr>
            <w:tcW w:w="1440" w:type="dxa"/>
            <w:tcBorders>
              <w:top w:val="single" w:sz="8" w:space="0" w:color="auto"/>
              <w:left w:val="nil"/>
              <w:bottom w:val="nil"/>
              <w:right w:val="single" w:sz="8" w:space="0" w:color="auto"/>
            </w:tcBorders>
            <w:shd w:val="clear" w:color="auto" w:fill="auto"/>
            <w:vAlign w:val="bottom"/>
            <w:hideMark/>
          </w:tcPr>
          <w:p w14:paraId="132B4FBC" w14:textId="77777777" w:rsidR="008C0E67" w:rsidRPr="008C0E67" w:rsidRDefault="008C0E67" w:rsidP="008C0E67">
            <w:pPr>
              <w:widowControl/>
              <w:adjustRightInd/>
              <w:jc w:val="center"/>
              <w:textAlignment w:val="auto"/>
              <w:rPr>
                <w:sz w:val="20"/>
                <w:szCs w:val="20"/>
              </w:rPr>
            </w:pPr>
            <w:r w:rsidRPr="008C0E67">
              <w:rPr>
                <w:sz w:val="20"/>
                <w:szCs w:val="20"/>
              </w:rPr>
              <w:t>97,000</w:t>
            </w:r>
          </w:p>
        </w:tc>
      </w:tr>
      <w:tr w:rsidR="008C0E67" w:rsidRPr="008C0E67" w14:paraId="132B4FC3" w14:textId="77777777" w:rsidTr="004333D9">
        <w:trPr>
          <w:trHeight w:val="255"/>
        </w:trPr>
        <w:tc>
          <w:tcPr>
            <w:tcW w:w="4335" w:type="dxa"/>
            <w:tcBorders>
              <w:top w:val="single" w:sz="4" w:space="0" w:color="auto"/>
              <w:left w:val="single" w:sz="8" w:space="0" w:color="auto"/>
              <w:bottom w:val="single" w:sz="4" w:space="0" w:color="auto"/>
              <w:right w:val="nil"/>
            </w:tcBorders>
            <w:shd w:val="clear" w:color="auto" w:fill="auto"/>
            <w:vAlign w:val="center"/>
            <w:hideMark/>
          </w:tcPr>
          <w:p w14:paraId="132B4FBE" w14:textId="77777777" w:rsidR="008C0E67" w:rsidRPr="008C0E67" w:rsidRDefault="008C0E67" w:rsidP="008C0E67">
            <w:pPr>
              <w:widowControl/>
              <w:adjustRightInd/>
              <w:jc w:val="left"/>
              <w:textAlignment w:val="auto"/>
              <w:rPr>
                <w:sz w:val="20"/>
                <w:szCs w:val="20"/>
              </w:rPr>
            </w:pPr>
            <w:r w:rsidRPr="008C0E67">
              <w:rPr>
                <w:sz w:val="20"/>
                <w:szCs w:val="20"/>
              </w:rPr>
              <w:t>CBD Specialist</w:t>
            </w:r>
          </w:p>
        </w:tc>
        <w:tc>
          <w:tcPr>
            <w:tcW w:w="1360" w:type="dxa"/>
            <w:tcBorders>
              <w:top w:val="nil"/>
              <w:left w:val="single" w:sz="4" w:space="0" w:color="auto"/>
              <w:bottom w:val="single" w:sz="4" w:space="0" w:color="auto"/>
              <w:right w:val="single" w:sz="4" w:space="0" w:color="auto"/>
            </w:tcBorders>
            <w:shd w:val="clear" w:color="auto" w:fill="auto"/>
            <w:vAlign w:val="center"/>
          </w:tcPr>
          <w:p w14:paraId="132B4FBF" w14:textId="77777777" w:rsidR="008C0E67" w:rsidRPr="008C0E67" w:rsidRDefault="004333D9" w:rsidP="008C0E67">
            <w:pPr>
              <w:widowControl/>
              <w:adjustRightInd/>
              <w:jc w:val="center"/>
              <w:textAlignment w:val="auto"/>
              <w:rPr>
                <w:sz w:val="20"/>
                <w:szCs w:val="20"/>
              </w:rPr>
            </w:pPr>
            <w:r>
              <w:rPr>
                <w:sz w:val="20"/>
                <w:szCs w:val="20"/>
              </w:rPr>
              <w:t>46</w:t>
            </w:r>
          </w:p>
        </w:tc>
        <w:tc>
          <w:tcPr>
            <w:tcW w:w="1220" w:type="dxa"/>
            <w:tcBorders>
              <w:top w:val="single" w:sz="4" w:space="0" w:color="auto"/>
              <w:left w:val="nil"/>
              <w:bottom w:val="single" w:sz="4" w:space="0" w:color="auto"/>
              <w:right w:val="single" w:sz="4" w:space="0" w:color="auto"/>
            </w:tcBorders>
            <w:shd w:val="clear" w:color="auto" w:fill="auto"/>
            <w:vAlign w:val="bottom"/>
            <w:hideMark/>
          </w:tcPr>
          <w:p w14:paraId="132B4FC0" w14:textId="77777777" w:rsidR="008C0E67" w:rsidRPr="008C0E67" w:rsidRDefault="008C0E67" w:rsidP="008C0E67">
            <w:pPr>
              <w:widowControl/>
              <w:adjustRightInd/>
              <w:jc w:val="center"/>
              <w:textAlignment w:val="auto"/>
              <w:rPr>
                <w:sz w:val="20"/>
                <w:szCs w:val="20"/>
              </w:rPr>
            </w:pPr>
            <w:r w:rsidRPr="008C0E67">
              <w:rPr>
                <w:sz w:val="20"/>
                <w:szCs w:val="20"/>
              </w:rPr>
              <w:t>58,000</w:t>
            </w:r>
          </w:p>
        </w:tc>
        <w:tc>
          <w:tcPr>
            <w:tcW w:w="1180" w:type="dxa"/>
            <w:tcBorders>
              <w:top w:val="single" w:sz="4" w:space="0" w:color="auto"/>
              <w:left w:val="nil"/>
              <w:bottom w:val="single" w:sz="4" w:space="0" w:color="auto"/>
              <w:right w:val="single" w:sz="4" w:space="0" w:color="auto"/>
            </w:tcBorders>
            <w:shd w:val="clear" w:color="auto" w:fill="auto"/>
            <w:vAlign w:val="bottom"/>
            <w:hideMark/>
          </w:tcPr>
          <w:p w14:paraId="132B4FC1" w14:textId="77777777" w:rsidR="008C0E67" w:rsidRPr="008C0E67" w:rsidRDefault="004333D9" w:rsidP="004333D9">
            <w:pPr>
              <w:widowControl/>
              <w:adjustRightInd/>
              <w:jc w:val="center"/>
              <w:textAlignment w:val="auto"/>
              <w:rPr>
                <w:sz w:val="20"/>
                <w:szCs w:val="20"/>
              </w:rPr>
            </w:pPr>
            <w:r>
              <w:rPr>
                <w:sz w:val="20"/>
                <w:szCs w:val="20"/>
              </w:rPr>
              <w:t>0</w:t>
            </w:r>
          </w:p>
        </w:tc>
        <w:tc>
          <w:tcPr>
            <w:tcW w:w="1440" w:type="dxa"/>
            <w:tcBorders>
              <w:top w:val="single" w:sz="4" w:space="0" w:color="auto"/>
              <w:left w:val="single" w:sz="4" w:space="0" w:color="auto"/>
              <w:bottom w:val="single" w:sz="4" w:space="0" w:color="auto"/>
              <w:right w:val="single" w:sz="8" w:space="0" w:color="auto"/>
            </w:tcBorders>
            <w:shd w:val="clear" w:color="auto" w:fill="auto"/>
            <w:vAlign w:val="bottom"/>
            <w:hideMark/>
          </w:tcPr>
          <w:p w14:paraId="132B4FC2" w14:textId="77777777" w:rsidR="008C0E67" w:rsidRPr="008C0E67" w:rsidRDefault="008C0E67" w:rsidP="008C0E67">
            <w:pPr>
              <w:widowControl/>
              <w:adjustRightInd/>
              <w:jc w:val="center"/>
              <w:textAlignment w:val="auto"/>
              <w:rPr>
                <w:sz w:val="20"/>
                <w:szCs w:val="20"/>
              </w:rPr>
            </w:pPr>
            <w:r w:rsidRPr="008C0E67">
              <w:rPr>
                <w:sz w:val="20"/>
                <w:szCs w:val="20"/>
              </w:rPr>
              <w:t>58,000</w:t>
            </w:r>
          </w:p>
        </w:tc>
      </w:tr>
      <w:tr w:rsidR="008C0E67" w:rsidRPr="008C0E67" w14:paraId="132B4FC9" w14:textId="77777777" w:rsidTr="004333D9">
        <w:trPr>
          <w:trHeight w:val="255"/>
        </w:trPr>
        <w:tc>
          <w:tcPr>
            <w:tcW w:w="4335" w:type="dxa"/>
            <w:tcBorders>
              <w:top w:val="nil"/>
              <w:left w:val="single" w:sz="8" w:space="0" w:color="auto"/>
              <w:bottom w:val="single" w:sz="4" w:space="0" w:color="auto"/>
              <w:right w:val="nil"/>
            </w:tcBorders>
            <w:shd w:val="clear" w:color="auto" w:fill="auto"/>
            <w:vAlign w:val="center"/>
            <w:hideMark/>
          </w:tcPr>
          <w:p w14:paraId="132B4FC4" w14:textId="77777777" w:rsidR="008C0E67" w:rsidRPr="008C0E67" w:rsidRDefault="008C0E67" w:rsidP="008C0E67">
            <w:pPr>
              <w:widowControl/>
              <w:adjustRightInd/>
              <w:jc w:val="left"/>
              <w:textAlignment w:val="auto"/>
              <w:rPr>
                <w:sz w:val="20"/>
                <w:szCs w:val="20"/>
              </w:rPr>
            </w:pPr>
            <w:r w:rsidRPr="008C0E67">
              <w:rPr>
                <w:sz w:val="20"/>
                <w:szCs w:val="20"/>
              </w:rPr>
              <w:t>CCD Specialist</w:t>
            </w:r>
          </w:p>
        </w:tc>
        <w:tc>
          <w:tcPr>
            <w:tcW w:w="1360" w:type="dxa"/>
            <w:tcBorders>
              <w:top w:val="nil"/>
              <w:left w:val="single" w:sz="4" w:space="0" w:color="auto"/>
              <w:bottom w:val="single" w:sz="4" w:space="0" w:color="auto"/>
              <w:right w:val="single" w:sz="4" w:space="0" w:color="auto"/>
            </w:tcBorders>
            <w:shd w:val="clear" w:color="auto" w:fill="auto"/>
            <w:vAlign w:val="center"/>
          </w:tcPr>
          <w:p w14:paraId="132B4FC5" w14:textId="77777777" w:rsidR="008C0E67" w:rsidRPr="008C0E67" w:rsidRDefault="004333D9" w:rsidP="008C0E67">
            <w:pPr>
              <w:widowControl/>
              <w:adjustRightInd/>
              <w:jc w:val="center"/>
              <w:textAlignment w:val="auto"/>
              <w:rPr>
                <w:sz w:val="20"/>
                <w:szCs w:val="20"/>
              </w:rPr>
            </w:pPr>
            <w:r>
              <w:rPr>
                <w:sz w:val="20"/>
                <w:szCs w:val="20"/>
              </w:rPr>
              <w:t>46</w:t>
            </w:r>
          </w:p>
        </w:tc>
        <w:tc>
          <w:tcPr>
            <w:tcW w:w="1220" w:type="dxa"/>
            <w:tcBorders>
              <w:top w:val="nil"/>
              <w:left w:val="nil"/>
              <w:bottom w:val="single" w:sz="4" w:space="0" w:color="auto"/>
              <w:right w:val="single" w:sz="4" w:space="0" w:color="auto"/>
            </w:tcBorders>
            <w:shd w:val="clear" w:color="auto" w:fill="auto"/>
            <w:vAlign w:val="bottom"/>
            <w:hideMark/>
          </w:tcPr>
          <w:p w14:paraId="132B4FC6" w14:textId="77777777" w:rsidR="008C0E67" w:rsidRPr="008C0E67" w:rsidRDefault="008C0E67" w:rsidP="008C0E67">
            <w:pPr>
              <w:widowControl/>
              <w:adjustRightInd/>
              <w:jc w:val="center"/>
              <w:textAlignment w:val="auto"/>
              <w:rPr>
                <w:sz w:val="20"/>
                <w:szCs w:val="20"/>
              </w:rPr>
            </w:pPr>
            <w:r w:rsidRPr="008C0E67">
              <w:rPr>
                <w:sz w:val="20"/>
                <w:szCs w:val="20"/>
              </w:rPr>
              <w:t>58,000</w:t>
            </w:r>
          </w:p>
        </w:tc>
        <w:tc>
          <w:tcPr>
            <w:tcW w:w="1180" w:type="dxa"/>
            <w:tcBorders>
              <w:top w:val="nil"/>
              <w:left w:val="nil"/>
              <w:bottom w:val="single" w:sz="4" w:space="0" w:color="auto"/>
              <w:right w:val="single" w:sz="4" w:space="0" w:color="auto"/>
            </w:tcBorders>
            <w:shd w:val="clear" w:color="auto" w:fill="auto"/>
            <w:vAlign w:val="bottom"/>
            <w:hideMark/>
          </w:tcPr>
          <w:p w14:paraId="132B4FC7" w14:textId="77777777" w:rsidR="008C0E67" w:rsidRPr="008C0E67" w:rsidRDefault="004333D9" w:rsidP="004333D9">
            <w:pPr>
              <w:widowControl/>
              <w:adjustRightInd/>
              <w:jc w:val="center"/>
              <w:textAlignment w:val="auto"/>
              <w:rPr>
                <w:sz w:val="20"/>
                <w:szCs w:val="20"/>
              </w:rPr>
            </w:pPr>
            <w:r>
              <w:rPr>
                <w:sz w:val="20"/>
                <w:szCs w:val="20"/>
              </w:rPr>
              <w:t>0</w:t>
            </w:r>
          </w:p>
        </w:tc>
        <w:tc>
          <w:tcPr>
            <w:tcW w:w="1440" w:type="dxa"/>
            <w:tcBorders>
              <w:top w:val="nil"/>
              <w:left w:val="single" w:sz="4" w:space="0" w:color="auto"/>
              <w:bottom w:val="single" w:sz="4" w:space="0" w:color="auto"/>
              <w:right w:val="single" w:sz="8" w:space="0" w:color="auto"/>
            </w:tcBorders>
            <w:shd w:val="clear" w:color="auto" w:fill="auto"/>
            <w:vAlign w:val="bottom"/>
            <w:hideMark/>
          </w:tcPr>
          <w:p w14:paraId="132B4FC8" w14:textId="77777777" w:rsidR="008C0E67" w:rsidRPr="008C0E67" w:rsidRDefault="008C0E67" w:rsidP="008C0E67">
            <w:pPr>
              <w:widowControl/>
              <w:adjustRightInd/>
              <w:jc w:val="center"/>
              <w:textAlignment w:val="auto"/>
              <w:rPr>
                <w:sz w:val="20"/>
                <w:szCs w:val="20"/>
              </w:rPr>
            </w:pPr>
            <w:r w:rsidRPr="008C0E67">
              <w:rPr>
                <w:sz w:val="20"/>
                <w:szCs w:val="20"/>
              </w:rPr>
              <w:t>58,000</w:t>
            </w:r>
          </w:p>
        </w:tc>
      </w:tr>
      <w:tr w:rsidR="008C0E67" w:rsidRPr="008C0E67" w14:paraId="132B4FCF" w14:textId="77777777" w:rsidTr="004333D9">
        <w:trPr>
          <w:trHeight w:val="255"/>
        </w:trPr>
        <w:tc>
          <w:tcPr>
            <w:tcW w:w="4335" w:type="dxa"/>
            <w:tcBorders>
              <w:top w:val="nil"/>
              <w:left w:val="single" w:sz="8" w:space="0" w:color="auto"/>
              <w:bottom w:val="single" w:sz="4" w:space="0" w:color="auto"/>
              <w:right w:val="nil"/>
            </w:tcBorders>
            <w:shd w:val="clear" w:color="auto" w:fill="auto"/>
            <w:vAlign w:val="center"/>
            <w:hideMark/>
          </w:tcPr>
          <w:p w14:paraId="132B4FCA" w14:textId="77777777" w:rsidR="008C0E67" w:rsidRPr="008C0E67" w:rsidRDefault="008C0E67" w:rsidP="008C0E67">
            <w:pPr>
              <w:widowControl/>
              <w:adjustRightInd/>
              <w:jc w:val="left"/>
              <w:textAlignment w:val="auto"/>
              <w:rPr>
                <w:sz w:val="20"/>
                <w:szCs w:val="20"/>
              </w:rPr>
            </w:pPr>
            <w:r w:rsidRPr="008C0E67">
              <w:rPr>
                <w:sz w:val="20"/>
                <w:szCs w:val="20"/>
              </w:rPr>
              <w:t>FCCC Specialist</w:t>
            </w:r>
          </w:p>
        </w:tc>
        <w:tc>
          <w:tcPr>
            <w:tcW w:w="1360" w:type="dxa"/>
            <w:tcBorders>
              <w:top w:val="nil"/>
              <w:left w:val="single" w:sz="4" w:space="0" w:color="auto"/>
              <w:bottom w:val="single" w:sz="4" w:space="0" w:color="auto"/>
              <w:right w:val="single" w:sz="4" w:space="0" w:color="auto"/>
            </w:tcBorders>
            <w:shd w:val="clear" w:color="auto" w:fill="auto"/>
            <w:vAlign w:val="center"/>
          </w:tcPr>
          <w:p w14:paraId="132B4FCB" w14:textId="77777777" w:rsidR="008C0E67" w:rsidRPr="008C0E67" w:rsidRDefault="004333D9" w:rsidP="008C0E67">
            <w:pPr>
              <w:widowControl/>
              <w:adjustRightInd/>
              <w:jc w:val="center"/>
              <w:textAlignment w:val="auto"/>
              <w:rPr>
                <w:sz w:val="20"/>
                <w:szCs w:val="20"/>
              </w:rPr>
            </w:pPr>
            <w:r>
              <w:rPr>
                <w:sz w:val="20"/>
                <w:szCs w:val="20"/>
              </w:rPr>
              <w:t>46</w:t>
            </w:r>
          </w:p>
        </w:tc>
        <w:tc>
          <w:tcPr>
            <w:tcW w:w="1220" w:type="dxa"/>
            <w:tcBorders>
              <w:top w:val="nil"/>
              <w:left w:val="nil"/>
              <w:bottom w:val="single" w:sz="4" w:space="0" w:color="auto"/>
              <w:right w:val="single" w:sz="4" w:space="0" w:color="auto"/>
            </w:tcBorders>
            <w:shd w:val="clear" w:color="auto" w:fill="auto"/>
            <w:vAlign w:val="bottom"/>
            <w:hideMark/>
          </w:tcPr>
          <w:p w14:paraId="132B4FCC" w14:textId="77777777" w:rsidR="008C0E67" w:rsidRPr="008C0E67" w:rsidRDefault="008C0E67" w:rsidP="008C0E67">
            <w:pPr>
              <w:widowControl/>
              <w:adjustRightInd/>
              <w:jc w:val="center"/>
              <w:textAlignment w:val="auto"/>
              <w:rPr>
                <w:sz w:val="20"/>
                <w:szCs w:val="20"/>
              </w:rPr>
            </w:pPr>
            <w:r w:rsidRPr="008C0E67">
              <w:rPr>
                <w:sz w:val="20"/>
                <w:szCs w:val="20"/>
              </w:rPr>
              <w:t>58,000</w:t>
            </w:r>
          </w:p>
        </w:tc>
        <w:tc>
          <w:tcPr>
            <w:tcW w:w="1180" w:type="dxa"/>
            <w:tcBorders>
              <w:top w:val="nil"/>
              <w:left w:val="nil"/>
              <w:bottom w:val="single" w:sz="4" w:space="0" w:color="auto"/>
              <w:right w:val="single" w:sz="4" w:space="0" w:color="auto"/>
            </w:tcBorders>
            <w:shd w:val="clear" w:color="auto" w:fill="auto"/>
            <w:vAlign w:val="bottom"/>
            <w:hideMark/>
          </w:tcPr>
          <w:p w14:paraId="132B4FCD" w14:textId="77777777" w:rsidR="008C0E67" w:rsidRPr="008C0E67" w:rsidRDefault="004333D9" w:rsidP="004333D9">
            <w:pPr>
              <w:widowControl/>
              <w:adjustRightInd/>
              <w:jc w:val="center"/>
              <w:textAlignment w:val="auto"/>
              <w:rPr>
                <w:sz w:val="20"/>
                <w:szCs w:val="20"/>
              </w:rPr>
            </w:pPr>
            <w:r>
              <w:rPr>
                <w:sz w:val="20"/>
                <w:szCs w:val="20"/>
              </w:rPr>
              <w:t>0</w:t>
            </w:r>
          </w:p>
        </w:tc>
        <w:tc>
          <w:tcPr>
            <w:tcW w:w="1440" w:type="dxa"/>
            <w:tcBorders>
              <w:top w:val="nil"/>
              <w:left w:val="single" w:sz="4" w:space="0" w:color="auto"/>
              <w:bottom w:val="single" w:sz="4" w:space="0" w:color="auto"/>
              <w:right w:val="single" w:sz="8" w:space="0" w:color="auto"/>
            </w:tcBorders>
            <w:shd w:val="clear" w:color="auto" w:fill="auto"/>
            <w:vAlign w:val="bottom"/>
            <w:hideMark/>
          </w:tcPr>
          <w:p w14:paraId="132B4FCE" w14:textId="77777777" w:rsidR="008C0E67" w:rsidRPr="008C0E67" w:rsidRDefault="008C0E67" w:rsidP="008C0E67">
            <w:pPr>
              <w:widowControl/>
              <w:adjustRightInd/>
              <w:jc w:val="center"/>
              <w:textAlignment w:val="auto"/>
              <w:rPr>
                <w:sz w:val="20"/>
                <w:szCs w:val="20"/>
              </w:rPr>
            </w:pPr>
            <w:r w:rsidRPr="008C0E67">
              <w:rPr>
                <w:sz w:val="20"/>
                <w:szCs w:val="20"/>
              </w:rPr>
              <w:t>58,000</w:t>
            </w:r>
          </w:p>
        </w:tc>
      </w:tr>
      <w:tr w:rsidR="008C0E67" w:rsidRPr="008C0E67" w14:paraId="132B4FD5" w14:textId="77777777" w:rsidTr="004333D9">
        <w:trPr>
          <w:trHeight w:val="255"/>
        </w:trPr>
        <w:tc>
          <w:tcPr>
            <w:tcW w:w="4335" w:type="dxa"/>
            <w:tcBorders>
              <w:top w:val="nil"/>
              <w:left w:val="single" w:sz="8" w:space="0" w:color="auto"/>
              <w:bottom w:val="single" w:sz="4" w:space="0" w:color="auto"/>
              <w:right w:val="nil"/>
            </w:tcBorders>
            <w:shd w:val="clear" w:color="auto" w:fill="auto"/>
            <w:vAlign w:val="center"/>
            <w:hideMark/>
          </w:tcPr>
          <w:p w14:paraId="132B4FD0" w14:textId="77777777" w:rsidR="008C0E67" w:rsidRPr="008C0E67" w:rsidRDefault="008C0E67" w:rsidP="008C0E67">
            <w:pPr>
              <w:widowControl/>
              <w:adjustRightInd/>
              <w:jc w:val="left"/>
              <w:textAlignment w:val="auto"/>
              <w:rPr>
                <w:sz w:val="20"/>
                <w:szCs w:val="20"/>
              </w:rPr>
            </w:pPr>
            <w:r w:rsidRPr="008C0E67">
              <w:rPr>
                <w:sz w:val="20"/>
                <w:szCs w:val="20"/>
              </w:rPr>
              <w:t>Environmental Sociologist</w:t>
            </w:r>
          </w:p>
        </w:tc>
        <w:tc>
          <w:tcPr>
            <w:tcW w:w="1360" w:type="dxa"/>
            <w:tcBorders>
              <w:top w:val="nil"/>
              <w:left w:val="single" w:sz="4" w:space="0" w:color="auto"/>
              <w:bottom w:val="single" w:sz="4" w:space="0" w:color="auto"/>
              <w:right w:val="single" w:sz="4" w:space="0" w:color="auto"/>
            </w:tcBorders>
            <w:shd w:val="clear" w:color="auto" w:fill="auto"/>
            <w:vAlign w:val="center"/>
          </w:tcPr>
          <w:p w14:paraId="132B4FD1" w14:textId="77777777" w:rsidR="008C0E67" w:rsidRPr="008C0E67" w:rsidRDefault="004333D9" w:rsidP="008C0E67">
            <w:pPr>
              <w:widowControl/>
              <w:adjustRightInd/>
              <w:jc w:val="center"/>
              <w:textAlignment w:val="auto"/>
              <w:rPr>
                <w:sz w:val="20"/>
                <w:szCs w:val="20"/>
              </w:rPr>
            </w:pPr>
            <w:r>
              <w:rPr>
                <w:sz w:val="20"/>
                <w:szCs w:val="20"/>
              </w:rPr>
              <w:t>22</w:t>
            </w:r>
          </w:p>
        </w:tc>
        <w:tc>
          <w:tcPr>
            <w:tcW w:w="1220" w:type="dxa"/>
            <w:tcBorders>
              <w:top w:val="nil"/>
              <w:left w:val="nil"/>
              <w:bottom w:val="single" w:sz="4" w:space="0" w:color="auto"/>
              <w:right w:val="single" w:sz="4" w:space="0" w:color="auto"/>
            </w:tcBorders>
            <w:shd w:val="clear" w:color="auto" w:fill="auto"/>
            <w:vAlign w:val="bottom"/>
            <w:hideMark/>
          </w:tcPr>
          <w:p w14:paraId="132B4FD2" w14:textId="77777777" w:rsidR="008C0E67" w:rsidRPr="008C0E67" w:rsidRDefault="008C0E67" w:rsidP="008C0E67">
            <w:pPr>
              <w:widowControl/>
              <w:adjustRightInd/>
              <w:jc w:val="center"/>
              <w:textAlignment w:val="auto"/>
              <w:rPr>
                <w:sz w:val="20"/>
                <w:szCs w:val="20"/>
              </w:rPr>
            </w:pPr>
            <w:r w:rsidRPr="008C0E67">
              <w:rPr>
                <w:sz w:val="20"/>
                <w:szCs w:val="20"/>
              </w:rPr>
              <w:t>28,000</w:t>
            </w:r>
          </w:p>
        </w:tc>
        <w:tc>
          <w:tcPr>
            <w:tcW w:w="1180" w:type="dxa"/>
            <w:tcBorders>
              <w:top w:val="nil"/>
              <w:left w:val="nil"/>
              <w:bottom w:val="single" w:sz="4" w:space="0" w:color="auto"/>
              <w:right w:val="single" w:sz="4" w:space="0" w:color="auto"/>
            </w:tcBorders>
            <w:shd w:val="clear" w:color="auto" w:fill="auto"/>
            <w:vAlign w:val="bottom"/>
            <w:hideMark/>
          </w:tcPr>
          <w:p w14:paraId="132B4FD3" w14:textId="77777777" w:rsidR="008C0E67" w:rsidRPr="008C0E67" w:rsidRDefault="004333D9" w:rsidP="004333D9">
            <w:pPr>
              <w:widowControl/>
              <w:adjustRightInd/>
              <w:jc w:val="center"/>
              <w:textAlignment w:val="auto"/>
              <w:rPr>
                <w:sz w:val="20"/>
                <w:szCs w:val="20"/>
              </w:rPr>
            </w:pPr>
            <w:r>
              <w:rPr>
                <w:sz w:val="20"/>
                <w:szCs w:val="20"/>
              </w:rPr>
              <w:t>0</w:t>
            </w:r>
          </w:p>
        </w:tc>
        <w:tc>
          <w:tcPr>
            <w:tcW w:w="1440" w:type="dxa"/>
            <w:tcBorders>
              <w:top w:val="nil"/>
              <w:left w:val="single" w:sz="4" w:space="0" w:color="auto"/>
              <w:bottom w:val="single" w:sz="4" w:space="0" w:color="auto"/>
              <w:right w:val="single" w:sz="8" w:space="0" w:color="auto"/>
            </w:tcBorders>
            <w:shd w:val="clear" w:color="auto" w:fill="auto"/>
            <w:vAlign w:val="bottom"/>
            <w:hideMark/>
          </w:tcPr>
          <w:p w14:paraId="132B4FD4" w14:textId="77777777" w:rsidR="008C0E67" w:rsidRPr="008C0E67" w:rsidRDefault="008C0E67" w:rsidP="008C0E67">
            <w:pPr>
              <w:widowControl/>
              <w:adjustRightInd/>
              <w:jc w:val="center"/>
              <w:textAlignment w:val="auto"/>
              <w:rPr>
                <w:sz w:val="20"/>
                <w:szCs w:val="20"/>
              </w:rPr>
            </w:pPr>
            <w:r w:rsidRPr="008C0E67">
              <w:rPr>
                <w:sz w:val="20"/>
                <w:szCs w:val="20"/>
              </w:rPr>
              <w:t>28,000</w:t>
            </w:r>
          </w:p>
        </w:tc>
      </w:tr>
      <w:tr w:rsidR="008C0E67" w:rsidRPr="008C0E67" w14:paraId="132B4FDB" w14:textId="77777777" w:rsidTr="004333D9">
        <w:trPr>
          <w:trHeight w:val="255"/>
        </w:trPr>
        <w:tc>
          <w:tcPr>
            <w:tcW w:w="4335" w:type="dxa"/>
            <w:tcBorders>
              <w:top w:val="nil"/>
              <w:left w:val="single" w:sz="8" w:space="0" w:color="auto"/>
              <w:bottom w:val="single" w:sz="4" w:space="0" w:color="auto"/>
              <w:right w:val="nil"/>
            </w:tcBorders>
            <w:shd w:val="clear" w:color="auto" w:fill="auto"/>
            <w:vAlign w:val="center"/>
            <w:hideMark/>
          </w:tcPr>
          <w:p w14:paraId="132B4FD6" w14:textId="77777777" w:rsidR="008C0E67" w:rsidRPr="008C0E67" w:rsidRDefault="008C0E67" w:rsidP="008C0E67">
            <w:pPr>
              <w:widowControl/>
              <w:adjustRightInd/>
              <w:jc w:val="left"/>
              <w:textAlignment w:val="auto"/>
              <w:rPr>
                <w:sz w:val="20"/>
                <w:szCs w:val="20"/>
              </w:rPr>
            </w:pPr>
            <w:r w:rsidRPr="008C0E67">
              <w:rPr>
                <w:sz w:val="20"/>
                <w:szCs w:val="20"/>
              </w:rPr>
              <w:t>Environmental Education Specialist</w:t>
            </w:r>
          </w:p>
        </w:tc>
        <w:tc>
          <w:tcPr>
            <w:tcW w:w="1360" w:type="dxa"/>
            <w:tcBorders>
              <w:top w:val="nil"/>
              <w:left w:val="single" w:sz="4" w:space="0" w:color="auto"/>
              <w:bottom w:val="single" w:sz="4" w:space="0" w:color="auto"/>
              <w:right w:val="single" w:sz="4" w:space="0" w:color="auto"/>
            </w:tcBorders>
            <w:shd w:val="clear" w:color="auto" w:fill="auto"/>
            <w:vAlign w:val="center"/>
          </w:tcPr>
          <w:p w14:paraId="132B4FD7" w14:textId="77777777" w:rsidR="008C0E67" w:rsidRPr="008C0E67" w:rsidRDefault="004333D9" w:rsidP="008C0E67">
            <w:pPr>
              <w:widowControl/>
              <w:adjustRightInd/>
              <w:jc w:val="center"/>
              <w:textAlignment w:val="auto"/>
              <w:rPr>
                <w:sz w:val="20"/>
                <w:szCs w:val="20"/>
              </w:rPr>
            </w:pPr>
            <w:r>
              <w:rPr>
                <w:sz w:val="20"/>
                <w:szCs w:val="20"/>
              </w:rPr>
              <w:t>26</w:t>
            </w:r>
          </w:p>
        </w:tc>
        <w:tc>
          <w:tcPr>
            <w:tcW w:w="1220" w:type="dxa"/>
            <w:tcBorders>
              <w:top w:val="nil"/>
              <w:left w:val="nil"/>
              <w:bottom w:val="single" w:sz="4" w:space="0" w:color="auto"/>
              <w:right w:val="single" w:sz="4" w:space="0" w:color="auto"/>
            </w:tcBorders>
            <w:shd w:val="clear" w:color="auto" w:fill="auto"/>
            <w:vAlign w:val="bottom"/>
            <w:hideMark/>
          </w:tcPr>
          <w:p w14:paraId="132B4FD8" w14:textId="77777777" w:rsidR="008C0E67" w:rsidRPr="008C0E67" w:rsidRDefault="008C0E67" w:rsidP="008C0E67">
            <w:pPr>
              <w:widowControl/>
              <w:adjustRightInd/>
              <w:jc w:val="center"/>
              <w:textAlignment w:val="auto"/>
              <w:rPr>
                <w:sz w:val="20"/>
                <w:szCs w:val="20"/>
              </w:rPr>
            </w:pPr>
            <w:r w:rsidRPr="008C0E67">
              <w:rPr>
                <w:sz w:val="20"/>
                <w:szCs w:val="20"/>
              </w:rPr>
              <w:t>32,000</w:t>
            </w:r>
          </w:p>
        </w:tc>
        <w:tc>
          <w:tcPr>
            <w:tcW w:w="1180" w:type="dxa"/>
            <w:tcBorders>
              <w:top w:val="nil"/>
              <w:left w:val="nil"/>
              <w:bottom w:val="single" w:sz="4" w:space="0" w:color="auto"/>
              <w:right w:val="single" w:sz="4" w:space="0" w:color="auto"/>
            </w:tcBorders>
            <w:shd w:val="clear" w:color="auto" w:fill="auto"/>
            <w:vAlign w:val="bottom"/>
            <w:hideMark/>
          </w:tcPr>
          <w:p w14:paraId="132B4FD9" w14:textId="77777777" w:rsidR="008C0E67" w:rsidRPr="008C0E67" w:rsidRDefault="004333D9" w:rsidP="004333D9">
            <w:pPr>
              <w:widowControl/>
              <w:adjustRightInd/>
              <w:jc w:val="center"/>
              <w:textAlignment w:val="auto"/>
              <w:rPr>
                <w:sz w:val="20"/>
                <w:szCs w:val="20"/>
              </w:rPr>
            </w:pPr>
            <w:r>
              <w:rPr>
                <w:sz w:val="20"/>
                <w:szCs w:val="20"/>
              </w:rPr>
              <w:t>0</w:t>
            </w:r>
          </w:p>
        </w:tc>
        <w:tc>
          <w:tcPr>
            <w:tcW w:w="1440" w:type="dxa"/>
            <w:tcBorders>
              <w:top w:val="nil"/>
              <w:left w:val="single" w:sz="4" w:space="0" w:color="auto"/>
              <w:bottom w:val="single" w:sz="4" w:space="0" w:color="auto"/>
              <w:right w:val="single" w:sz="8" w:space="0" w:color="auto"/>
            </w:tcBorders>
            <w:shd w:val="clear" w:color="auto" w:fill="auto"/>
            <w:vAlign w:val="bottom"/>
            <w:hideMark/>
          </w:tcPr>
          <w:p w14:paraId="132B4FDA" w14:textId="77777777" w:rsidR="008C0E67" w:rsidRPr="008C0E67" w:rsidRDefault="008C0E67" w:rsidP="008C0E67">
            <w:pPr>
              <w:widowControl/>
              <w:adjustRightInd/>
              <w:jc w:val="center"/>
              <w:textAlignment w:val="auto"/>
              <w:rPr>
                <w:sz w:val="20"/>
                <w:szCs w:val="20"/>
              </w:rPr>
            </w:pPr>
            <w:r w:rsidRPr="008C0E67">
              <w:rPr>
                <w:sz w:val="20"/>
                <w:szCs w:val="20"/>
              </w:rPr>
              <w:t>32,000</w:t>
            </w:r>
          </w:p>
        </w:tc>
      </w:tr>
      <w:tr w:rsidR="008C0E67" w:rsidRPr="008C0E67" w14:paraId="132B4FE1" w14:textId="77777777" w:rsidTr="004333D9">
        <w:trPr>
          <w:trHeight w:val="255"/>
        </w:trPr>
        <w:tc>
          <w:tcPr>
            <w:tcW w:w="4335" w:type="dxa"/>
            <w:tcBorders>
              <w:top w:val="nil"/>
              <w:left w:val="single" w:sz="8" w:space="0" w:color="auto"/>
              <w:bottom w:val="single" w:sz="4" w:space="0" w:color="auto"/>
              <w:right w:val="nil"/>
            </w:tcBorders>
            <w:shd w:val="clear" w:color="auto" w:fill="auto"/>
            <w:vAlign w:val="center"/>
            <w:hideMark/>
          </w:tcPr>
          <w:p w14:paraId="132B4FDC" w14:textId="77777777" w:rsidR="008C0E67" w:rsidRPr="008C0E67" w:rsidRDefault="008C0E67" w:rsidP="008C0E67">
            <w:pPr>
              <w:widowControl/>
              <w:adjustRightInd/>
              <w:jc w:val="left"/>
              <w:textAlignment w:val="auto"/>
              <w:rPr>
                <w:sz w:val="20"/>
                <w:szCs w:val="20"/>
              </w:rPr>
            </w:pPr>
            <w:r w:rsidRPr="008C0E67">
              <w:rPr>
                <w:sz w:val="20"/>
                <w:szCs w:val="20"/>
              </w:rPr>
              <w:t>International Environmental Policy Specialist</w:t>
            </w:r>
          </w:p>
        </w:tc>
        <w:tc>
          <w:tcPr>
            <w:tcW w:w="1360" w:type="dxa"/>
            <w:tcBorders>
              <w:top w:val="nil"/>
              <w:left w:val="single" w:sz="4" w:space="0" w:color="auto"/>
              <w:bottom w:val="single" w:sz="4" w:space="0" w:color="auto"/>
              <w:right w:val="single" w:sz="4" w:space="0" w:color="auto"/>
            </w:tcBorders>
            <w:shd w:val="clear" w:color="auto" w:fill="auto"/>
            <w:vAlign w:val="center"/>
          </w:tcPr>
          <w:p w14:paraId="132B4FDD" w14:textId="77777777" w:rsidR="008C0E67" w:rsidRPr="008C0E67" w:rsidRDefault="004333D9" w:rsidP="008C0E67">
            <w:pPr>
              <w:widowControl/>
              <w:adjustRightInd/>
              <w:jc w:val="center"/>
              <w:textAlignment w:val="auto"/>
              <w:rPr>
                <w:sz w:val="20"/>
                <w:szCs w:val="20"/>
              </w:rPr>
            </w:pPr>
            <w:r>
              <w:rPr>
                <w:sz w:val="20"/>
                <w:szCs w:val="20"/>
              </w:rPr>
              <w:t>58</w:t>
            </w:r>
          </w:p>
        </w:tc>
        <w:tc>
          <w:tcPr>
            <w:tcW w:w="1220" w:type="dxa"/>
            <w:tcBorders>
              <w:top w:val="nil"/>
              <w:left w:val="nil"/>
              <w:bottom w:val="single" w:sz="4" w:space="0" w:color="auto"/>
              <w:right w:val="single" w:sz="4" w:space="0" w:color="auto"/>
            </w:tcBorders>
            <w:shd w:val="clear" w:color="auto" w:fill="auto"/>
            <w:vAlign w:val="bottom"/>
            <w:hideMark/>
          </w:tcPr>
          <w:p w14:paraId="132B4FDE" w14:textId="77777777" w:rsidR="008C0E67" w:rsidRPr="008C0E67" w:rsidRDefault="008C0E67" w:rsidP="008C0E67">
            <w:pPr>
              <w:widowControl/>
              <w:adjustRightInd/>
              <w:jc w:val="center"/>
              <w:textAlignment w:val="auto"/>
              <w:rPr>
                <w:sz w:val="20"/>
                <w:szCs w:val="20"/>
              </w:rPr>
            </w:pPr>
            <w:r w:rsidRPr="008C0E67">
              <w:rPr>
                <w:sz w:val="20"/>
                <w:szCs w:val="20"/>
              </w:rPr>
              <w:t>73,000</w:t>
            </w:r>
          </w:p>
        </w:tc>
        <w:tc>
          <w:tcPr>
            <w:tcW w:w="1180" w:type="dxa"/>
            <w:tcBorders>
              <w:top w:val="nil"/>
              <w:left w:val="nil"/>
              <w:bottom w:val="single" w:sz="4" w:space="0" w:color="auto"/>
              <w:right w:val="single" w:sz="4" w:space="0" w:color="auto"/>
            </w:tcBorders>
            <w:shd w:val="clear" w:color="auto" w:fill="auto"/>
            <w:vAlign w:val="bottom"/>
            <w:hideMark/>
          </w:tcPr>
          <w:p w14:paraId="132B4FDF" w14:textId="77777777" w:rsidR="008C0E67" w:rsidRPr="008C0E67" w:rsidRDefault="004333D9" w:rsidP="004333D9">
            <w:pPr>
              <w:widowControl/>
              <w:adjustRightInd/>
              <w:jc w:val="center"/>
              <w:textAlignment w:val="auto"/>
              <w:rPr>
                <w:sz w:val="20"/>
                <w:szCs w:val="20"/>
              </w:rPr>
            </w:pPr>
            <w:r>
              <w:rPr>
                <w:sz w:val="20"/>
                <w:szCs w:val="20"/>
              </w:rPr>
              <w:t>0</w:t>
            </w:r>
          </w:p>
        </w:tc>
        <w:tc>
          <w:tcPr>
            <w:tcW w:w="1440" w:type="dxa"/>
            <w:tcBorders>
              <w:top w:val="nil"/>
              <w:left w:val="single" w:sz="4" w:space="0" w:color="auto"/>
              <w:bottom w:val="single" w:sz="4" w:space="0" w:color="auto"/>
              <w:right w:val="single" w:sz="8" w:space="0" w:color="auto"/>
            </w:tcBorders>
            <w:shd w:val="clear" w:color="auto" w:fill="auto"/>
            <w:vAlign w:val="bottom"/>
            <w:hideMark/>
          </w:tcPr>
          <w:p w14:paraId="132B4FE0" w14:textId="77777777" w:rsidR="008C0E67" w:rsidRPr="008C0E67" w:rsidRDefault="008C0E67" w:rsidP="008C0E67">
            <w:pPr>
              <w:widowControl/>
              <w:adjustRightInd/>
              <w:jc w:val="center"/>
              <w:textAlignment w:val="auto"/>
              <w:rPr>
                <w:sz w:val="20"/>
                <w:szCs w:val="20"/>
              </w:rPr>
            </w:pPr>
            <w:r w:rsidRPr="008C0E67">
              <w:rPr>
                <w:sz w:val="20"/>
                <w:szCs w:val="20"/>
              </w:rPr>
              <w:t>73,000</w:t>
            </w:r>
          </w:p>
        </w:tc>
      </w:tr>
      <w:tr w:rsidR="008C0E67" w:rsidRPr="008C0E67" w14:paraId="132B4FE7" w14:textId="77777777" w:rsidTr="004333D9">
        <w:trPr>
          <w:trHeight w:val="270"/>
        </w:trPr>
        <w:tc>
          <w:tcPr>
            <w:tcW w:w="4335" w:type="dxa"/>
            <w:tcBorders>
              <w:top w:val="nil"/>
              <w:left w:val="single" w:sz="8" w:space="0" w:color="auto"/>
              <w:bottom w:val="single" w:sz="4" w:space="0" w:color="auto"/>
              <w:right w:val="nil"/>
            </w:tcBorders>
            <w:shd w:val="clear" w:color="auto" w:fill="auto"/>
            <w:vAlign w:val="center"/>
            <w:hideMark/>
          </w:tcPr>
          <w:p w14:paraId="132B4FE2" w14:textId="77777777" w:rsidR="008C0E67" w:rsidRPr="008C0E67" w:rsidRDefault="008C0E67" w:rsidP="008C0E67">
            <w:pPr>
              <w:widowControl/>
              <w:adjustRightInd/>
              <w:jc w:val="left"/>
              <w:textAlignment w:val="auto"/>
              <w:rPr>
                <w:sz w:val="20"/>
                <w:szCs w:val="20"/>
              </w:rPr>
            </w:pPr>
            <w:r w:rsidRPr="008C0E67">
              <w:rPr>
                <w:sz w:val="20"/>
                <w:szCs w:val="20"/>
              </w:rPr>
              <w:t>International Environmental Actuary Specialist</w:t>
            </w:r>
          </w:p>
        </w:tc>
        <w:tc>
          <w:tcPr>
            <w:tcW w:w="1360" w:type="dxa"/>
            <w:tcBorders>
              <w:top w:val="nil"/>
              <w:left w:val="single" w:sz="4" w:space="0" w:color="auto"/>
              <w:bottom w:val="nil"/>
              <w:right w:val="single" w:sz="4" w:space="0" w:color="auto"/>
            </w:tcBorders>
            <w:shd w:val="clear" w:color="auto" w:fill="auto"/>
            <w:vAlign w:val="center"/>
          </w:tcPr>
          <w:p w14:paraId="132B4FE3" w14:textId="77777777" w:rsidR="008C0E67" w:rsidRPr="008C0E67" w:rsidRDefault="004333D9" w:rsidP="008C0E67">
            <w:pPr>
              <w:widowControl/>
              <w:adjustRightInd/>
              <w:jc w:val="center"/>
              <w:textAlignment w:val="auto"/>
              <w:rPr>
                <w:sz w:val="20"/>
                <w:szCs w:val="20"/>
              </w:rPr>
            </w:pPr>
            <w:r>
              <w:rPr>
                <w:sz w:val="20"/>
                <w:szCs w:val="20"/>
              </w:rPr>
              <w:t>44</w:t>
            </w:r>
          </w:p>
        </w:tc>
        <w:tc>
          <w:tcPr>
            <w:tcW w:w="1220" w:type="dxa"/>
            <w:tcBorders>
              <w:top w:val="nil"/>
              <w:left w:val="single" w:sz="4" w:space="0" w:color="auto"/>
              <w:bottom w:val="nil"/>
              <w:right w:val="single" w:sz="4" w:space="0" w:color="auto"/>
            </w:tcBorders>
            <w:shd w:val="clear" w:color="auto" w:fill="auto"/>
            <w:vAlign w:val="bottom"/>
            <w:hideMark/>
          </w:tcPr>
          <w:p w14:paraId="132B4FE4" w14:textId="77777777" w:rsidR="008C0E67" w:rsidRPr="008C0E67" w:rsidRDefault="008C0E67" w:rsidP="008C0E67">
            <w:pPr>
              <w:widowControl/>
              <w:adjustRightInd/>
              <w:jc w:val="center"/>
              <w:textAlignment w:val="auto"/>
              <w:rPr>
                <w:sz w:val="20"/>
                <w:szCs w:val="20"/>
              </w:rPr>
            </w:pPr>
            <w:r w:rsidRPr="008C0E67">
              <w:rPr>
                <w:sz w:val="20"/>
                <w:szCs w:val="20"/>
              </w:rPr>
              <w:t>55,000</w:t>
            </w:r>
          </w:p>
        </w:tc>
        <w:tc>
          <w:tcPr>
            <w:tcW w:w="1180" w:type="dxa"/>
            <w:tcBorders>
              <w:top w:val="nil"/>
              <w:left w:val="single" w:sz="4" w:space="0" w:color="auto"/>
              <w:bottom w:val="single" w:sz="4" w:space="0" w:color="auto"/>
              <w:right w:val="single" w:sz="4" w:space="0" w:color="auto"/>
            </w:tcBorders>
            <w:shd w:val="clear" w:color="auto" w:fill="auto"/>
            <w:vAlign w:val="bottom"/>
            <w:hideMark/>
          </w:tcPr>
          <w:p w14:paraId="132B4FE5" w14:textId="77777777" w:rsidR="008C0E67" w:rsidRPr="008C0E67" w:rsidRDefault="004333D9" w:rsidP="004333D9">
            <w:pPr>
              <w:widowControl/>
              <w:adjustRightInd/>
              <w:jc w:val="center"/>
              <w:textAlignment w:val="auto"/>
              <w:rPr>
                <w:sz w:val="20"/>
                <w:szCs w:val="20"/>
              </w:rPr>
            </w:pPr>
            <w:r>
              <w:rPr>
                <w:sz w:val="20"/>
                <w:szCs w:val="20"/>
              </w:rPr>
              <w:t>0</w:t>
            </w:r>
          </w:p>
        </w:tc>
        <w:tc>
          <w:tcPr>
            <w:tcW w:w="1440" w:type="dxa"/>
            <w:tcBorders>
              <w:top w:val="nil"/>
              <w:left w:val="single" w:sz="4" w:space="0" w:color="auto"/>
              <w:bottom w:val="single" w:sz="4" w:space="0" w:color="auto"/>
              <w:right w:val="single" w:sz="8" w:space="0" w:color="auto"/>
            </w:tcBorders>
            <w:shd w:val="clear" w:color="auto" w:fill="auto"/>
            <w:vAlign w:val="bottom"/>
            <w:hideMark/>
          </w:tcPr>
          <w:p w14:paraId="132B4FE6" w14:textId="77777777" w:rsidR="008C0E67" w:rsidRPr="008C0E67" w:rsidRDefault="008C0E67" w:rsidP="008C0E67">
            <w:pPr>
              <w:widowControl/>
              <w:adjustRightInd/>
              <w:jc w:val="center"/>
              <w:textAlignment w:val="auto"/>
              <w:rPr>
                <w:sz w:val="20"/>
                <w:szCs w:val="20"/>
              </w:rPr>
            </w:pPr>
            <w:r w:rsidRPr="008C0E67">
              <w:rPr>
                <w:sz w:val="20"/>
                <w:szCs w:val="20"/>
              </w:rPr>
              <w:t>55,000</w:t>
            </w:r>
          </w:p>
        </w:tc>
      </w:tr>
      <w:tr w:rsidR="008C0E67" w:rsidRPr="008C0E67" w14:paraId="132B4FED" w14:textId="77777777" w:rsidTr="008C0E67">
        <w:trPr>
          <w:trHeight w:val="270"/>
        </w:trPr>
        <w:tc>
          <w:tcPr>
            <w:tcW w:w="433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32B4FE8" w14:textId="77777777" w:rsidR="008C0E67" w:rsidRPr="008C0E67" w:rsidRDefault="008C0E67" w:rsidP="008C0E67">
            <w:pPr>
              <w:widowControl/>
              <w:adjustRightInd/>
              <w:jc w:val="right"/>
              <w:textAlignment w:val="auto"/>
              <w:rPr>
                <w:sz w:val="20"/>
                <w:szCs w:val="20"/>
              </w:rPr>
            </w:pPr>
            <w:r w:rsidRPr="008C0E67">
              <w:rPr>
                <w:sz w:val="20"/>
                <w:szCs w:val="20"/>
              </w:rPr>
              <w:t>Sub-total</w:t>
            </w:r>
          </w:p>
        </w:tc>
        <w:tc>
          <w:tcPr>
            <w:tcW w:w="1360" w:type="dxa"/>
            <w:tcBorders>
              <w:top w:val="single" w:sz="8" w:space="0" w:color="auto"/>
              <w:left w:val="nil"/>
              <w:bottom w:val="single" w:sz="8" w:space="0" w:color="auto"/>
              <w:right w:val="single" w:sz="4" w:space="0" w:color="auto"/>
            </w:tcBorders>
            <w:shd w:val="clear" w:color="000000" w:fill="BFBFBF"/>
            <w:vAlign w:val="bottom"/>
            <w:hideMark/>
          </w:tcPr>
          <w:p w14:paraId="132B4FE9" w14:textId="77777777" w:rsidR="008C0E67" w:rsidRPr="008C0E67" w:rsidRDefault="008C0E67" w:rsidP="008C0E67">
            <w:pPr>
              <w:widowControl/>
              <w:adjustRightInd/>
              <w:jc w:val="center"/>
              <w:textAlignment w:val="auto"/>
              <w:rPr>
                <w:sz w:val="20"/>
                <w:szCs w:val="20"/>
              </w:rPr>
            </w:pPr>
            <w:r w:rsidRPr="008C0E67">
              <w:rPr>
                <w:sz w:val="20"/>
                <w:szCs w:val="20"/>
              </w:rPr>
              <w:t> </w:t>
            </w:r>
          </w:p>
        </w:tc>
        <w:tc>
          <w:tcPr>
            <w:tcW w:w="1220" w:type="dxa"/>
            <w:tcBorders>
              <w:top w:val="single" w:sz="8" w:space="0" w:color="auto"/>
              <w:left w:val="single" w:sz="4" w:space="0" w:color="auto"/>
              <w:bottom w:val="single" w:sz="8" w:space="0" w:color="auto"/>
              <w:right w:val="nil"/>
            </w:tcBorders>
            <w:shd w:val="clear" w:color="auto" w:fill="auto"/>
            <w:vAlign w:val="bottom"/>
            <w:hideMark/>
          </w:tcPr>
          <w:p w14:paraId="132B4FEA" w14:textId="77777777" w:rsidR="008C0E67" w:rsidRPr="008C0E67" w:rsidRDefault="008C0E67" w:rsidP="008C0E67">
            <w:pPr>
              <w:widowControl/>
              <w:adjustRightInd/>
              <w:jc w:val="center"/>
              <w:textAlignment w:val="auto"/>
              <w:rPr>
                <w:b/>
                <w:bCs/>
                <w:sz w:val="20"/>
                <w:szCs w:val="20"/>
              </w:rPr>
            </w:pPr>
            <w:r w:rsidRPr="008C0E67">
              <w:rPr>
                <w:b/>
                <w:bCs/>
                <w:sz w:val="20"/>
                <w:szCs w:val="20"/>
              </w:rPr>
              <w:t>459,000</w:t>
            </w:r>
          </w:p>
        </w:tc>
        <w:tc>
          <w:tcPr>
            <w:tcW w:w="1180" w:type="dxa"/>
            <w:tcBorders>
              <w:top w:val="single" w:sz="8" w:space="0" w:color="auto"/>
              <w:left w:val="single" w:sz="4" w:space="0" w:color="auto"/>
              <w:bottom w:val="single" w:sz="8" w:space="0" w:color="auto"/>
              <w:right w:val="single" w:sz="4" w:space="0" w:color="auto"/>
            </w:tcBorders>
            <w:shd w:val="clear" w:color="auto" w:fill="auto"/>
            <w:vAlign w:val="bottom"/>
            <w:hideMark/>
          </w:tcPr>
          <w:p w14:paraId="132B4FEB" w14:textId="77777777" w:rsidR="008C0E67" w:rsidRPr="008C0E67" w:rsidRDefault="008C0E67" w:rsidP="004333D9">
            <w:pPr>
              <w:widowControl/>
              <w:adjustRightInd/>
              <w:jc w:val="center"/>
              <w:textAlignment w:val="auto"/>
              <w:rPr>
                <w:b/>
                <w:bCs/>
                <w:sz w:val="20"/>
                <w:szCs w:val="20"/>
              </w:rPr>
            </w:pPr>
            <w:r w:rsidRPr="008C0E67">
              <w:rPr>
                <w:b/>
                <w:bCs/>
                <w:sz w:val="20"/>
                <w:szCs w:val="20"/>
              </w:rPr>
              <w:t>0</w:t>
            </w:r>
          </w:p>
        </w:tc>
        <w:tc>
          <w:tcPr>
            <w:tcW w:w="1440" w:type="dxa"/>
            <w:tcBorders>
              <w:top w:val="single" w:sz="8" w:space="0" w:color="auto"/>
              <w:left w:val="nil"/>
              <w:bottom w:val="nil"/>
              <w:right w:val="single" w:sz="8" w:space="0" w:color="auto"/>
            </w:tcBorders>
            <w:shd w:val="clear" w:color="auto" w:fill="auto"/>
            <w:vAlign w:val="bottom"/>
            <w:hideMark/>
          </w:tcPr>
          <w:p w14:paraId="132B4FEC" w14:textId="77777777" w:rsidR="008C0E67" w:rsidRPr="008C0E67" w:rsidRDefault="008C0E67" w:rsidP="008C0E67">
            <w:pPr>
              <w:widowControl/>
              <w:adjustRightInd/>
              <w:jc w:val="center"/>
              <w:textAlignment w:val="auto"/>
              <w:rPr>
                <w:b/>
                <w:bCs/>
                <w:sz w:val="20"/>
                <w:szCs w:val="20"/>
              </w:rPr>
            </w:pPr>
            <w:r w:rsidRPr="008C0E67">
              <w:rPr>
                <w:b/>
                <w:bCs/>
                <w:sz w:val="20"/>
                <w:szCs w:val="20"/>
              </w:rPr>
              <w:t>459,000</w:t>
            </w:r>
          </w:p>
        </w:tc>
      </w:tr>
      <w:tr w:rsidR="008C0E67" w:rsidRPr="008C0E67" w14:paraId="132B4FF3" w14:textId="77777777" w:rsidTr="008C0E67">
        <w:trPr>
          <w:trHeight w:val="270"/>
        </w:trPr>
        <w:tc>
          <w:tcPr>
            <w:tcW w:w="4335" w:type="dxa"/>
            <w:tcBorders>
              <w:top w:val="nil"/>
              <w:left w:val="single" w:sz="8" w:space="0" w:color="auto"/>
              <w:bottom w:val="single" w:sz="8" w:space="0" w:color="auto"/>
              <w:right w:val="single" w:sz="8" w:space="0" w:color="auto"/>
            </w:tcBorders>
            <w:shd w:val="clear" w:color="auto" w:fill="auto"/>
            <w:noWrap/>
            <w:vAlign w:val="bottom"/>
            <w:hideMark/>
          </w:tcPr>
          <w:p w14:paraId="132B4FEE" w14:textId="77777777" w:rsidR="008C0E67" w:rsidRPr="008C0E67" w:rsidRDefault="008C0E67" w:rsidP="008C0E67">
            <w:pPr>
              <w:widowControl/>
              <w:adjustRightInd/>
              <w:jc w:val="left"/>
              <w:textAlignment w:val="auto"/>
              <w:rPr>
                <w:b/>
                <w:bCs/>
                <w:sz w:val="20"/>
                <w:szCs w:val="20"/>
              </w:rPr>
            </w:pPr>
            <w:r w:rsidRPr="008C0E67">
              <w:rPr>
                <w:b/>
                <w:bCs/>
                <w:sz w:val="20"/>
                <w:szCs w:val="20"/>
              </w:rPr>
              <w:t>International Technical Specialist</w:t>
            </w:r>
          </w:p>
        </w:tc>
        <w:tc>
          <w:tcPr>
            <w:tcW w:w="1360" w:type="dxa"/>
            <w:tcBorders>
              <w:top w:val="nil"/>
              <w:left w:val="nil"/>
              <w:bottom w:val="single" w:sz="8" w:space="0" w:color="auto"/>
              <w:right w:val="nil"/>
            </w:tcBorders>
            <w:shd w:val="clear" w:color="auto" w:fill="auto"/>
            <w:vAlign w:val="bottom"/>
            <w:hideMark/>
          </w:tcPr>
          <w:p w14:paraId="132B4FEF" w14:textId="77777777" w:rsidR="008C0E67" w:rsidRPr="008C0E67" w:rsidRDefault="004333D9" w:rsidP="008C0E67">
            <w:pPr>
              <w:widowControl/>
              <w:adjustRightInd/>
              <w:jc w:val="center"/>
              <w:textAlignment w:val="auto"/>
              <w:rPr>
                <w:sz w:val="20"/>
                <w:szCs w:val="20"/>
              </w:rPr>
            </w:pPr>
            <w:r>
              <w:rPr>
                <w:sz w:val="20"/>
                <w:szCs w:val="20"/>
              </w:rPr>
              <w:t>8</w:t>
            </w:r>
          </w:p>
        </w:tc>
        <w:tc>
          <w:tcPr>
            <w:tcW w:w="1220" w:type="dxa"/>
            <w:tcBorders>
              <w:top w:val="nil"/>
              <w:left w:val="single" w:sz="4" w:space="0" w:color="auto"/>
              <w:bottom w:val="single" w:sz="8" w:space="0" w:color="auto"/>
              <w:right w:val="single" w:sz="4" w:space="0" w:color="auto"/>
            </w:tcBorders>
            <w:shd w:val="clear" w:color="auto" w:fill="auto"/>
            <w:vAlign w:val="bottom"/>
            <w:hideMark/>
          </w:tcPr>
          <w:p w14:paraId="132B4FF0" w14:textId="77777777" w:rsidR="008C0E67" w:rsidRPr="008C0E67" w:rsidRDefault="008C0E67" w:rsidP="008C0E67">
            <w:pPr>
              <w:widowControl/>
              <w:adjustRightInd/>
              <w:jc w:val="center"/>
              <w:textAlignment w:val="auto"/>
              <w:rPr>
                <w:sz w:val="20"/>
                <w:szCs w:val="20"/>
              </w:rPr>
            </w:pPr>
            <w:r w:rsidRPr="008C0E67">
              <w:rPr>
                <w:sz w:val="20"/>
                <w:szCs w:val="20"/>
              </w:rPr>
              <w:t>20,000</w:t>
            </w:r>
          </w:p>
        </w:tc>
        <w:tc>
          <w:tcPr>
            <w:tcW w:w="1180" w:type="dxa"/>
            <w:tcBorders>
              <w:top w:val="nil"/>
              <w:left w:val="nil"/>
              <w:bottom w:val="single" w:sz="8" w:space="0" w:color="auto"/>
              <w:right w:val="single" w:sz="4" w:space="0" w:color="auto"/>
            </w:tcBorders>
            <w:shd w:val="clear" w:color="auto" w:fill="auto"/>
            <w:vAlign w:val="bottom"/>
            <w:hideMark/>
          </w:tcPr>
          <w:p w14:paraId="132B4FF1" w14:textId="77777777" w:rsidR="008C0E67" w:rsidRPr="008C0E67" w:rsidRDefault="008C0E67" w:rsidP="004333D9">
            <w:pPr>
              <w:widowControl/>
              <w:adjustRightInd/>
              <w:jc w:val="center"/>
              <w:textAlignment w:val="auto"/>
              <w:rPr>
                <w:sz w:val="20"/>
                <w:szCs w:val="20"/>
              </w:rPr>
            </w:pPr>
          </w:p>
        </w:tc>
        <w:tc>
          <w:tcPr>
            <w:tcW w:w="1440" w:type="dxa"/>
            <w:tcBorders>
              <w:top w:val="single" w:sz="8" w:space="0" w:color="auto"/>
              <w:left w:val="nil"/>
              <w:bottom w:val="nil"/>
              <w:right w:val="single" w:sz="8" w:space="0" w:color="auto"/>
            </w:tcBorders>
            <w:shd w:val="clear" w:color="auto" w:fill="auto"/>
            <w:vAlign w:val="bottom"/>
            <w:hideMark/>
          </w:tcPr>
          <w:p w14:paraId="132B4FF2" w14:textId="77777777" w:rsidR="008C0E67" w:rsidRPr="008C0E67" w:rsidRDefault="008C0E67" w:rsidP="008C0E67">
            <w:pPr>
              <w:widowControl/>
              <w:adjustRightInd/>
              <w:jc w:val="center"/>
              <w:textAlignment w:val="auto"/>
              <w:rPr>
                <w:sz w:val="20"/>
                <w:szCs w:val="20"/>
              </w:rPr>
            </w:pPr>
            <w:r w:rsidRPr="008C0E67">
              <w:rPr>
                <w:sz w:val="20"/>
                <w:szCs w:val="20"/>
              </w:rPr>
              <w:t>20,000</w:t>
            </w:r>
          </w:p>
        </w:tc>
      </w:tr>
      <w:tr w:rsidR="008C0E67" w:rsidRPr="008C0E67" w14:paraId="132B4FF9" w14:textId="77777777" w:rsidTr="008C0E67">
        <w:trPr>
          <w:trHeight w:val="270"/>
        </w:trPr>
        <w:tc>
          <w:tcPr>
            <w:tcW w:w="4335" w:type="dxa"/>
            <w:tcBorders>
              <w:top w:val="nil"/>
              <w:left w:val="single" w:sz="8" w:space="0" w:color="auto"/>
              <w:bottom w:val="single" w:sz="8" w:space="0" w:color="auto"/>
              <w:right w:val="single" w:sz="8" w:space="0" w:color="auto"/>
            </w:tcBorders>
            <w:shd w:val="clear" w:color="auto" w:fill="auto"/>
            <w:noWrap/>
            <w:vAlign w:val="bottom"/>
            <w:hideMark/>
          </w:tcPr>
          <w:p w14:paraId="132B4FF4" w14:textId="77777777" w:rsidR="008C0E67" w:rsidRPr="008C0E67" w:rsidRDefault="008C0E67" w:rsidP="008C0E67">
            <w:pPr>
              <w:widowControl/>
              <w:adjustRightInd/>
              <w:jc w:val="right"/>
              <w:textAlignment w:val="auto"/>
              <w:rPr>
                <w:b/>
                <w:bCs/>
                <w:sz w:val="20"/>
                <w:szCs w:val="20"/>
              </w:rPr>
            </w:pPr>
            <w:r w:rsidRPr="008C0E67">
              <w:rPr>
                <w:b/>
                <w:bCs/>
                <w:sz w:val="20"/>
                <w:szCs w:val="20"/>
              </w:rPr>
              <w:t>Total</w:t>
            </w:r>
          </w:p>
        </w:tc>
        <w:tc>
          <w:tcPr>
            <w:tcW w:w="1360" w:type="dxa"/>
            <w:tcBorders>
              <w:top w:val="nil"/>
              <w:left w:val="nil"/>
              <w:bottom w:val="single" w:sz="8" w:space="0" w:color="auto"/>
              <w:right w:val="nil"/>
            </w:tcBorders>
            <w:shd w:val="clear" w:color="000000" w:fill="BFBFBF"/>
            <w:vAlign w:val="bottom"/>
            <w:hideMark/>
          </w:tcPr>
          <w:p w14:paraId="132B4FF5" w14:textId="77777777" w:rsidR="008C0E67" w:rsidRPr="008C0E67" w:rsidRDefault="008C0E67" w:rsidP="008C0E67">
            <w:pPr>
              <w:widowControl/>
              <w:adjustRightInd/>
              <w:jc w:val="center"/>
              <w:textAlignment w:val="auto"/>
              <w:rPr>
                <w:sz w:val="20"/>
                <w:szCs w:val="20"/>
              </w:rPr>
            </w:pPr>
            <w:r w:rsidRPr="008C0E67">
              <w:rPr>
                <w:sz w:val="20"/>
                <w:szCs w:val="20"/>
              </w:rPr>
              <w:t> </w:t>
            </w:r>
          </w:p>
        </w:tc>
        <w:tc>
          <w:tcPr>
            <w:tcW w:w="1220" w:type="dxa"/>
            <w:tcBorders>
              <w:top w:val="nil"/>
              <w:left w:val="single" w:sz="4" w:space="0" w:color="auto"/>
              <w:bottom w:val="single" w:sz="8" w:space="0" w:color="auto"/>
              <w:right w:val="single" w:sz="4" w:space="0" w:color="auto"/>
            </w:tcBorders>
            <w:shd w:val="clear" w:color="auto" w:fill="auto"/>
            <w:vAlign w:val="bottom"/>
            <w:hideMark/>
          </w:tcPr>
          <w:p w14:paraId="132B4FF6" w14:textId="77777777" w:rsidR="008C0E67" w:rsidRPr="008C0E67" w:rsidRDefault="008C0E67" w:rsidP="008C0E67">
            <w:pPr>
              <w:widowControl/>
              <w:adjustRightInd/>
              <w:jc w:val="center"/>
              <w:textAlignment w:val="auto"/>
              <w:rPr>
                <w:b/>
                <w:bCs/>
                <w:sz w:val="20"/>
                <w:szCs w:val="20"/>
              </w:rPr>
            </w:pPr>
            <w:r w:rsidRPr="008C0E67">
              <w:rPr>
                <w:b/>
                <w:bCs/>
                <w:sz w:val="20"/>
                <w:szCs w:val="20"/>
              </w:rPr>
              <w:t>479,000</w:t>
            </w:r>
          </w:p>
        </w:tc>
        <w:tc>
          <w:tcPr>
            <w:tcW w:w="1180" w:type="dxa"/>
            <w:tcBorders>
              <w:top w:val="nil"/>
              <w:left w:val="nil"/>
              <w:bottom w:val="single" w:sz="8" w:space="0" w:color="auto"/>
              <w:right w:val="single" w:sz="4" w:space="0" w:color="auto"/>
            </w:tcBorders>
            <w:shd w:val="clear" w:color="auto" w:fill="auto"/>
            <w:vAlign w:val="bottom"/>
            <w:hideMark/>
          </w:tcPr>
          <w:p w14:paraId="132B4FF7" w14:textId="77777777" w:rsidR="008C0E67" w:rsidRPr="008C0E67" w:rsidRDefault="008C0E67" w:rsidP="004333D9">
            <w:pPr>
              <w:widowControl/>
              <w:adjustRightInd/>
              <w:jc w:val="center"/>
              <w:textAlignment w:val="auto"/>
              <w:rPr>
                <w:b/>
                <w:bCs/>
                <w:sz w:val="20"/>
                <w:szCs w:val="20"/>
              </w:rPr>
            </w:pPr>
            <w:r w:rsidRPr="008C0E67">
              <w:rPr>
                <w:b/>
                <w:bCs/>
                <w:sz w:val="20"/>
                <w:szCs w:val="20"/>
              </w:rPr>
              <w:t>0</w:t>
            </w:r>
          </w:p>
        </w:tc>
        <w:tc>
          <w:tcPr>
            <w:tcW w:w="1440" w:type="dxa"/>
            <w:tcBorders>
              <w:top w:val="single" w:sz="8" w:space="0" w:color="auto"/>
              <w:left w:val="nil"/>
              <w:bottom w:val="single" w:sz="8" w:space="0" w:color="auto"/>
              <w:right w:val="single" w:sz="8" w:space="0" w:color="auto"/>
            </w:tcBorders>
            <w:shd w:val="clear" w:color="auto" w:fill="auto"/>
            <w:vAlign w:val="bottom"/>
            <w:hideMark/>
          </w:tcPr>
          <w:p w14:paraId="132B4FF8" w14:textId="77777777" w:rsidR="008C0E67" w:rsidRPr="008C0E67" w:rsidRDefault="008C0E67" w:rsidP="008C0E67">
            <w:pPr>
              <w:widowControl/>
              <w:adjustRightInd/>
              <w:jc w:val="center"/>
              <w:textAlignment w:val="auto"/>
              <w:rPr>
                <w:b/>
                <w:bCs/>
                <w:sz w:val="20"/>
                <w:szCs w:val="20"/>
              </w:rPr>
            </w:pPr>
            <w:r w:rsidRPr="008C0E67">
              <w:rPr>
                <w:b/>
                <w:bCs/>
                <w:sz w:val="20"/>
                <w:szCs w:val="20"/>
              </w:rPr>
              <w:t>479,000</w:t>
            </w:r>
          </w:p>
        </w:tc>
      </w:tr>
    </w:tbl>
    <w:p w14:paraId="132B4FFA" w14:textId="77777777" w:rsidR="008C0E67" w:rsidRPr="00736CB0" w:rsidRDefault="008C0E67" w:rsidP="00736CB0">
      <w:pPr>
        <w:widowControl/>
        <w:adjustRightInd/>
        <w:jc w:val="left"/>
        <w:textAlignment w:val="auto"/>
        <w:rPr>
          <w:szCs w:val="22"/>
        </w:rPr>
      </w:pPr>
    </w:p>
    <w:p w14:paraId="132B4FFB" w14:textId="77777777" w:rsidR="00736CB0" w:rsidRPr="00736CB0" w:rsidRDefault="00971C8D" w:rsidP="00496D0D">
      <w:pPr>
        <w:pStyle w:val="AProdoc"/>
        <w:jc w:val="both"/>
        <w:rPr>
          <w:noProof/>
          <w:szCs w:val="22"/>
        </w:rPr>
      </w:pPr>
      <w:r w:rsidRPr="00971C8D">
        <w:lastRenderedPageBreak/>
        <w:t xml:space="preserve">In </w:t>
      </w:r>
      <w:r>
        <w:t>keeping GEF and</w:t>
      </w:r>
      <w:r w:rsidR="00736CB0" w:rsidRPr="00736CB0">
        <w:t xml:space="preserve"> UNDP </w:t>
      </w:r>
      <w:r>
        <w:t>policies, this</w:t>
      </w:r>
      <w:r w:rsidRPr="00971C8D">
        <w:t xml:space="preserve"> project will be nationally executed by the Government</w:t>
      </w:r>
      <w:r>
        <w:t xml:space="preserve"> (MFFSD)</w:t>
      </w:r>
      <w:r w:rsidRPr="00971C8D">
        <w:t xml:space="preserve"> under the National Implementation Modality. The Government </w:t>
      </w:r>
      <w:r>
        <w:t xml:space="preserve">will be responsible for </w:t>
      </w:r>
      <w:r w:rsidRPr="00971C8D">
        <w:t>all aspects of project leadership</w:t>
      </w:r>
      <w:r>
        <w:t xml:space="preserve"> and </w:t>
      </w:r>
      <w:r w:rsidRPr="00971C8D">
        <w:t>implementation</w:t>
      </w:r>
      <w:r>
        <w:t xml:space="preserve">.  This includes, but is not limited to: assigns an appropriate staff members as the </w:t>
      </w:r>
      <w:r w:rsidRPr="00971C8D">
        <w:t>National Project Director, heads and manages the Steering Committee/Project Board, considers and approves key milestones within its jurisdiction</w:t>
      </w:r>
      <w:r w:rsidR="00200940">
        <w:t xml:space="preserve"> such as annual work plans and</w:t>
      </w:r>
      <w:r w:rsidRPr="00971C8D">
        <w:t xml:space="preserve"> budgets, </w:t>
      </w:r>
      <w:r w:rsidR="00200940">
        <w:t xml:space="preserve">prepares </w:t>
      </w:r>
      <w:r w:rsidRPr="00971C8D">
        <w:t>management responses to mid-term and final evaluations,</w:t>
      </w:r>
      <w:r w:rsidR="00200940">
        <w:t xml:space="preserve"> and</w:t>
      </w:r>
      <w:r w:rsidRPr="00971C8D">
        <w:t xml:space="preserve"> participates in monitoring</w:t>
      </w:r>
      <w:r w:rsidR="004012B4">
        <w:t xml:space="preserve"> exercises </w:t>
      </w:r>
      <w:r w:rsidRPr="00971C8D">
        <w:t xml:space="preserve">as further described in </w:t>
      </w:r>
      <w:r w:rsidR="004012B4">
        <w:t>Section E.2 below</w:t>
      </w:r>
      <w:r w:rsidRPr="00971C8D">
        <w:t>.  At the same time, under the National Implementation Modality, UNDP can render direct project</w:t>
      </w:r>
      <w:r w:rsidR="00736CB0" w:rsidRPr="00736CB0">
        <w:t xml:space="preserve"> services </w:t>
      </w:r>
      <w:r w:rsidRPr="00971C8D">
        <w:t>on request of Governments.</w:t>
      </w:r>
      <w:r w:rsidR="00736CB0" w:rsidRPr="00736CB0">
        <w:t xml:space="preserve">  The Government of </w:t>
      </w:r>
      <w:r w:rsidR="00FC6492">
        <w:t>Belize</w:t>
      </w:r>
      <w:r w:rsidR="00736CB0" w:rsidRPr="00736CB0">
        <w:t xml:space="preserve"> has requested UNDP to provide a few execution services (including procurement and recruitment), and these will be charged to the Project Budget.</w:t>
      </w:r>
    </w:p>
    <w:p w14:paraId="132B4FFC" w14:textId="77777777" w:rsidR="00736CB0" w:rsidRPr="00736CB0" w:rsidRDefault="00736CB0" w:rsidP="00FB2E3E">
      <w:pPr>
        <w:pStyle w:val="Heading3"/>
      </w:pPr>
      <w:bookmarkStart w:id="197" w:name="_Toc389231414"/>
      <w:bookmarkStart w:id="198" w:name="_Toc390376404"/>
      <w:bookmarkStart w:id="199" w:name="_Toc390679364"/>
      <w:bookmarkStart w:id="200" w:name="_Toc391032102"/>
      <w:bookmarkStart w:id="201" w:name="_Toc393261464"/>
      <w:r w:rsidRPr="00736CB0">
        <w:t>D.2</w:t>
      </w:r>
      <w:bookmarkStart w:id="202" w:name="d12"/>
      <w:bookmarkStart w:id="203" w:name="d2"/>
      <w:bookmarkEnd w:id="202"/>
      <w:bookmarkEnd w:id="203"/>
      <w:r w:rsidRPr="00736CB0">
        <w:tab/>
        <w:t>Cost-Effectiveness</w:t>
      </w:r>
      <w:bookmarkEnd w:id="197"/>
      <w:bookmarkEnd w:id="198"/>
      <w:bookmarkEnd w:id="199"/>
      <w:bookmarkEnd w:id="200"/>
      <w:bookmarkEnd w:id="201"/>
      <w:r w:rsidRPr="00736CB0">
        <w:t xml:space="preserve"> </w:t>
      </w:r>
    </w:p>
    <w:p w14:paraId="132B4FFD" w14:textId="77777777" w:rsidR="00C92968" w:rsidRPr="00C65787" w:rsidRDefault="00C92968" w:rsidP="00496D0D">
      <w:pPr>
        <w:pStyle w:val="zz"/>
        <w:ind w:left="0" w:firstLine="0"/>
        <w:jc w:val="both"/>
        <w:rPr>
          <w:noProof/>
        </w:rPr>
      </w:pPr>
      <w:r w:rsidRPr="0010739D">
        <w:rPr>
          <w:noProof/>
        </w:rPr>
        <w:t>The cost-effectiveness of this project lies largely in the project strategy, namely by building upon a significant baseline of commitment by the Government of Belize to pursue sustainable development and participate in training and learn-by-doing exercises to improve monitoring and enforcement of their environmental legislation, and</w:t>
      </w:r>
      <w:r w:rsidRPr="00C65787">
        <w:rPr>
          <w:noProof/>
        </w:rPr>
        <w:t xml:space="preserve"> enable more accurate valuation and representation of the global environment in developmental planning.  This cost-effectiveness is indicated by the government’s significant co-financing to project activities in the order of US$ </w:t>
      </w:r>
      <w:r>
        <w:rPr>
          <w:noProof/>
        </w:rPr>
        <w:t>643,000</w:t>
      </w:r>
      <w:r w:rsidRPr="00C65787">
        <w:rPr>
          <w:noProof/>
        </w:rPr>
        <w:t>.  This co-financing is significant and represents the commitment of the Government to improve national planning and decision-making regarding the global environment.  This contribution is an estimate of the cost to assign staff (decision-makers and planners) time away from their regular work to actively participate in project activities as well as the cost of convening workshops, dialogues, meetings, office space and administrative support for the Project Management Unit.  Although in-kind, this contribution translates into real cash since it is the cost of the staff’s salaries, meeting services, and office space.</w:t>
      </w:r>
    </w:p>
    <w:p w14:paraId="132B4FFE" w14:textId="77777777" w:rsidR="008A3EE3" w:rsidRPr="00876F0E" w:rsidRDefault="003822B8" w:rsidP="00C92968">
      <w:pPr>
        <w:pStyle w:val="AProdoc"/>
        <w:numPr>
          <w:ilvl w:val="0"/>
          <w:numId w:val="0"/>
        </w:numPr>
        <w:rPr>
          <w:noProof/>
          <w:szCs w:val="22"/>
        </w:rPr>
      </w:pPr>
      <w:r>
        <w:t>.</w:t>
      </w:r>
    </w:p>
    <w:p w14:paraId="132B4FFF" w14:textId="77777777" w:rsidR="00585A93" w:rsidRDefault="00585A93" w:rsidP="00585A93">
      <w:pPr>
        <w:keepNext/>
        <w:widowControl/>
        <w:adjustRightInd/>
        <w:spacing w:after="120"/>
        <w:jc w:val="left"/>
        <w:textAlignment w:val="auto"/>
        <w:rPr>
          <w:bCs/>
          <w:szCs w:val="22"/>
        </w:rPr>
      </w:pPr>
      <w:r w:rsidRPr="00585A93">
        <w:rPr>
          <w:bCs/>
          <w:szCs w:val="22"/>
        </w:rPr>
        <w:t>Table</w:t>
      </w:r>
      <w:r w:rsidR="00C826BD">
        <w:rPr>
          <w:bCs/>
          <w:szCs w:val="22"/>
        </w:rPr>
        <w:t xml:space="preserve"> 7</w:t>
      </w:r>
      <w:r w:rsidRPr="00585A93">
        <w:rPr>
          <w:bCs/>
          <w:szCs w:val="22"/>
        </w:rPr>
        <w:t>: Project costs (%)</w:t>
      </w:r>
    </w:p>
    <w:tbl>
      <w:tblPr>
        <w:tblW w:w="7545" w:type="dxa"/>
        <w:tblInd w:w="93" w:type="dxa"/>
        <w:tblLook w:val="04A0" w:firstRow="1" w:lastRow="0" w:firstColumn="1" w:lastColumn="0" w:noHBand="0" w:noVBand="1"/>
      </w:tblPr>
      <w:tblGrid>
        <w:gridCol w:w="4965"/>
        <w:gridCol w:w="1360"/>
        <w:gridCol w:w="1220"/>
      </w:tblGrid>
      <w:tr w:rsidR="0029720C" w:rsidRPr="0029720C" w14:paraId="132B5003" w14:textId="77777777" w:rsidTr="00496D0D">
        <w:trPr>
          <w:trHeight w:val="525"/>
        </w:trPr>
        <w:tc>
          <w:tcPr>
            <w:tcW w:w="4965" w:type="dxa"/>
            <w:tcBorders>
              <w:top w:val="single" w:sz="12" w:space="0" w:color="auto"/>
              <w:left w:val="single" w:sz="8" w:space="0" w:color="auto"/>
              <w:bottom w:val="single" w:sz="8" w:space="0" w:color="auto"/>
              <w:right w:val="single" w:sz="8" w:space="0" w:color="auto"/>
            </w:tcBorders>
            <w:shd w:val="clear" w:color="auto" w:fill="auto"/>
            <w:noWrap/>
            <w:vAlign w:val="center"/>
            <w:hideMark/>
          </w:tcPr>
          <w:p w14:paraId="132B5000" w14:textId="77777777" w:rsidR="0029720C" w:rsidRPr="0029720C" w:rsidRDefault="0029720C" w:rsidP="0029720C">
            <w:pPr>
              <w:widowControl/>
              <w:adjustRightInd/>
              <w:jc w:val="center"/>
              <w:textAlignment w:val="auto"/>
              <w:rPr>
                <w:b/>
                <w:bCs/>
                <w:sz w:val="20"/>
                <w:szCs w:val="20"/>
              </w:rPr>
            </w:pPr>
            <w:r w:rsidRPr="0029720C">
              <w:rPr>
                <w:b/>
                <w:bCs/>
                <w:sz w:val="20"/>
                <w:szCs w:val="20"/>
              </w:rPr>
              <w:t>Project Budget Component by Contribution Type</w:t>
            </w:r>
          </w:p>
        </w:tc>
        <w:tc>
          <w:tcPr>
            <w:tcW w:w="1360" w:type="dxa"/>
            <w:tcBorders>
              <w:top w:val="single" w:sz="12" w:space="0" w:color="auto"/>
              <w:left w:val="single" w:sz="8" w:space="0" w:color="auto"/>
              <w:bottom w:val="single" w:sz="8" w:space="0" w:color="auto"/>
              <w:right w:val="single" w:sz="8" w:space="0" w:color="auto"/>
            </w:tcBorders>
            <w:shd w:val="clear" w:color="auto" w:fill="auto"/>
            <w:vAlign w:val="center"/>
            <w:hideMark/>
          </w:tcPr>
          <w:p w14:paraId="132B5001" w14:textId="77777777" w:rsidR="0029720C" w:rsidRPr="0029720C" w:rsidRDefault="0029720C" w:rsidP="0029720C">
            <w:pPr>
              <w:widowControl/>
              <w:adjustRightInd/>
              <w:jc w:val="center"/>
              <w:textAlignment w:val="auto"/>
              <w:rPr>
                <w:b/>
                <w:bCs/>
                <w:sz w:val="20"/>
                <w:szCs w:val="20"/>
              </w:rPr>
            </w:pPr>
            <w:r w:rsidRPr="0029720C">
              <w:rPr>
                <w:b/>
                <w:bCs/>
                <w:sz w:val="20"/>
                <w:szCs w:val="20"/>
              </w:rPr>
              <w:t>Contribution (US$)</w:t>
            </w:r>
          </w:p>
        </w:tc>
        <w:tc>
          <w:tcPr>
            <w:tcW w:w="1220" w:type="dxa"/>
            <w:tcBorders>
              <w:top w:val="single" w:sz="12" w:space="0" w:color="auto"/>
              <w:left w:val="single" w:sz="8" w:space="0" w:color="auto"/>
              <w:bottom w:val="single" w:sz="8" w:space="0" w:color="auto"/>
              <w:right w:val="single" w:sz="8" w:space="0" w:color="auto"/>
            </w:tcBorders>
            <w:shd w:val="clear" w:color="auto" w:fill="auto"/>
            <w:vAlign w:val="center"/>
            <w:hideMark/>
          </w:tcPr>
          <w:p w14:paraId="132B5002" w14:textId="77777777" w:rsidR="0029720C" w:rsidRPr="0029720C" w:rsidRDefault="0029720C" w:rsidP="0029720C">
            <w:pPr>
              <w:widowControl/>
              <w:adjustRightInd/>
              <w:jc w:val="center"/>
              <w:textAlignment w:val="auto"/>
              <w:rPr>
                <w:b/>
                <w:bCs/>
                <w:sz w:val="20"/>
                <w:szCs w:val="20"/>
              </w:rPr>
            </w:pPr>
            <w:r w:rsidRPr="0029720C">
              <w:rPr>
                <w:b/>
                <w:bCs/>
                <w:sz w:val="20"/>
                <w:szCs w:val="20"/>
              </w:rPr>
              <w:t>Percentage (%)</w:t>
            </w:r>
          </w:p>
        </w:tc>
      </w:tr>
      <w:tr w:rsidR="0029720C" w:rsidRPr="0029720C" w14:paraId="132B5007" w14:textId="77777777" w:rsidTr="00E16450">
        <w:trPr>
          <w:trHeight w:val="270"/>
        </w:trPr>
        <w:tc>
          <w:tcPr>
            <w:tcW w:w="496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32B5004" w14:textId="77777777" w:rsidR="0029720C" w:rsidRPr="0029720C" w:rsidRDefault="0029720C" w:rsidP="00E16450">
            <w:pPr>
              <w:widowControl/>
              <w:adjustRightInd/>
              <w:jc w:val="left"/>
              <w:textAlignment w:val="auto"/>
              <w:rPr>
                <w:sz w:val="20"/>
                <w:szCs w:val="20"/>
              </w:rPr>
            </w:pPr>
            <w:r w:rsidRPr="0029720C">
              <w:rPr>
                <w:sz w:val="20"/>
                <w:szCs w:val="20"/>
              </w:rPr>
              <w:t>Component 1: GEF</w:t>
            </w:r>
          </w:p>
        </w:tc>
        <w:tc>
          <w:tcPr>
            <w:tcW w:w="1360" w:type="dxa"/>
            <w:tcBorders>
              <w:top w:val="single" w:sz="8" w:space="0" w:color="auto"/>
              <w:left w:val="nil"/>
              <w:bottom w:val="single" w:sz="8" w:space="0" w:color="auto"/>
              <w:right w:val="nil"/>
            </w:tcBorders>
            <w:shd w:val="clear" w:color="auto" w:fill="auto"/>
            <w:vAlign w:val="center"/>
            <w:hideMark/>
          </w:tcPr>
          <w:p w14:paraId="132B5005" w14:textId="77777777" w:rsidR="0029720C" w:rsidRPr="0029720C" w:rsidRDefault="0029720C" w:rsidP="00E16450">
            <w:pPr>
              <w:widowControl/>
              <w:adjustRightInd/>
              <w:ind w:firstLineChars="100" w:firstLine="200"/>
              <w:jc w:val="right"/>
              <w:textAlignment w:val="auto"/>
              <w:rPr>
                <w:sz w:val="20"/>
                <w:szCs w:val="20"/>
              </w:rPr>
            </w:pPr>
            <w:r w:rsidRPr="0029720C">
              <w:rPr>
                <w:sz w:val="20"/>
                <w:szCs w:val="20"/>
              </w:rPr>
              <w:t>254,000</w:t>
            </w:r>
          </w:p>
        </w:tc>
        <w:tc>
          <w:tcPr>
            <w:tcW w:w="122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32B5006" w14:textId="77777777" w:rsidR="0029720C" w:rsidRPr="0029720C" w:rsidRDefault="0029720C" w:rsidP="00E16450">
            <w:pPr>
              <w:widowControl/>
              <w:adjustRightInd/>
              <w:ind w:firstLineChars="100" w:firstLine="200"/>
              <w:jc w:val="right"/>
              <w:textAlignment w:val="auto"/>
              <w:rPr>
                <w:sz w:val="20"/>
                <w:szCs w:val="20"/>
              </w:rPr>
            </w:pPr>
            <w:r w:rsidRPr="0029720C">
              <w:rPr>
                <w:sz w:val="20"/>
                <w:szCs w:val="20"/>
              </w:rPr>
              <w:t>18.1</w:t>
            </w:r>
          </w:p>
        </w:tc>
      </w:tr>
      <w:tr w:rsidR="0029720C" w:rsidRPr="0029720C" w14:paraId="132B500B" w14:textId="77777777" w:rsidTr="0029720C">
        <w:trPr>
          <w:trHeight w:val="270"/>
        </w:trPr>
        <w:tc>
          <w:tcPr>
            <w:tcW w:w="4965" w:type="dxa"/>
            <w:tcBorders>
              <w:top w:val="nil"/>
              <w:left w:val="single" w:sz="8" w:space="0" w:color="auto"/>
              <w:bottom w:val="single" w:sz="8" w:space="0" w:color="auto"/>
              <w:right w:val="single" w:sz="8" w:space="0" w:color="auto"/>
            </w:tcBorders>
            <w:shd w:val="clear" w:color="auto" w:fill="auto"/>
            <w:vAlign w:val="center"/>
            <w:hideMark/>
          </w:tcPr>
          <w:p w14:paraId="132B5008" w14:textId="77777777" w:rsidR="0029720C" w:rsidRPr="0029720C" w:rsidRDefault="0029720C" w:rsidP="0029720C">
            <w:pPr>
              <w:widowControl/>
              <w:adjustRightInd/>
              <w:jc w:val="left"/>
              <w:textAlignment w:val="auto"/>
              <w:rPr>
                <w:sz w:val="20"/>
                <w:szCs w:val="20"/>
              </w:rPr>
            </w:pPr>
            <w:r w:rsidRPr="0029720C">
              <w:rPr>
                <w:sz w:val="20"/>
                <w:szCs w:val="20"/>
              </w:rPr>
              <w:t>Component 1: Co-Financing</w:t>
            </w:r>
          </w:p>
        </w:tc>
        <w:tc>
          <w:tcPr>
            <w:tcW w:w="1360" w:type="dxa"/>
            <w:tcBorders>
              <w:top w:val="nil"/>
              <w:left w:val="nil"/>
              <w:bottom w:val="single" w:sz="8" w:space="0" w:color="auto"/>
              <w:right w:val="nil"/>
            </w:tcBorders>
            <w:shd w:val="clear" w:color="auto" w:fill="auto"/>
            <w:vAlign w:val="center"/>
            <w:hideMark/>
          </w:tcPr>
          <w:p w14:paraId="132B5009" w14:textId="77777777" w:rsidR="0029720C" w:rsidRPr="0029720C" w:rsidRDefault="0029720C" w:rsidP="0029720C">
            <w:pPr>
              <w:widowControl/>
              <w:adjustRightInd/>
              <w:ind w:firstLineChars="100" w:firstLine="200"/>
              <w:jc w:val="right"/>
              <w:textAlignment w:val="auto"/>
              <w:rPr>
                <w:sz w:val="20"/>
                <w:szCs w:val="20"/>
              </w:rPr>
            </w:pPr>
            <w:r w:rsidRPr="0029720C">
              <w:rPr>
                <w:sz w:val="20"/>
                <w:szCs w:val="20"/>
              </w:rPr>
              <w:t>171,000</w:t>
            </w:r>
          </w:p>
        </w:tc>
        <w:tc>
          <w:tcPr>
            <w:tcW w:w="1220" w:type="dxa"/>
            <w:tcBorders>
              <w:top w:val="nil"/>
              <w:left w:val="single" w:sz="8" w:space="0" w:color="auto"/>
              <w:bottom w:val="single" w:sz="8" w:space="0" w:color="auto"/>
              <w:right w:val="single" w:sz="8" w:space="0" w:color="auto"/>
            </w:tcBorders>
            <w:shd w:val="clear" w:color="auto" w:fill="auto"/>
            <w:vAlign w:val="center"/>
            <w:hideMark/>
          </w:tcPr>
          <w:p w14:paraId="132B500A" w14:textId="77777777" w:rsidR="0029720C" w:rsidRPr="0029720C" w:rsidRDefault="0029720C" w:rsidP="0029720C">
            <w:pPr>
              <w:widowControl/>
              <w:adjustRightInd/>
              <w:ind w:firstLineChars="100" w:firstLine="200"/>
              <w:jc w:val="right"/>
              <w:textAlignment w:val="auto"/>
              <w:rPr>
                <w:sz w:val="20"/>
                <w:szCs w:val="20"/>
              </w:rPr>
            </w:pPr>
            <w:r w:rsidRPr="0029720C">
              <w:rPr>
                <w:sz w:val="20"/>
                <w:szCs w:val="20"/>
              </w:rPr>
              <w:t>12.2</w:t>
            </w:r>
          </w:p>
        </w:tc>
      </w:tr>
      <w:tr w:rsidR="0029720C" w:rsidRPr="0029720C" w14:paraId="132B500F" w14:textId="77777777" w:rsidTr="0029720C">
        <w:trPr>
          <w:trHeight w:val="270"/>
        </w:trPr>
        <w:tc>
          <w:tcPr>
            <w:tcW w:w="4965" w:type="dxa"/>
            <w:tcBorders>
              <w:top w:val="nil"/>
              <w:left w:val="single" w:sz="8" w:space="0" w:color="auto"/>
              <w:bottom w:val="single" w:sz="8" w:space="0" w:color="auto"/>
              <w:right w:val="single" w:sz="8" w:space="0" w:color="auto"/>
            </w:tcBorders>
            <w:shd w:val="clear" w:color="auto" w:fill="auto"/>
            <w:vAlign w:val="center"/>
            <w:hideMark/>
          </w:tcPr>
          <w:p w14:paraId="132B500C" w14:textId="77777777" w:rsidR="0029720C" w:rsidRPr="0029720C" w:rsidRDefault="0029720C" w:rsidP="0029720C">
            <w:pPr>
              <w:widowControl/>
              <w:adjustRightInd/>
              <w:jc w:val="left"/>
              <w:textAlignment w:val="auto"/>
              <w:rPr>
                <w:sz w:val="20"/>
                <w:szCs w:val="20"/>
              </w:rPr>
            </w:pPr>
            <w:r w:rsidRPr="0029720C">
              <w:rPr>
                <w:sz w:val="20"/>
                <w:szCs w:val="20"/>
              </w:rPr>
              <w:t>Component 2: GEF</w:t>
            </w:r>
          </w:p>
        </w:tc>
        <w:tc>
          <w:tcPr>
            <w:tcW w:w="1360" w:type="dxa"/>
            <w:tcBorders>
              <w:top w:val="nil"/>
              <w:left w:val="nil"/>
              <w:bottom w:val="single" w:sz="8" w:space="0" w:color="auto"/>
              <w:right w:val="nil"/>
            </w:tcBorders>
            <w:shd w:val="clear" w:color="auto" w:fill="auto"/>
            <w:vAlign w:val="center"/>
            <w:hideMark/>
          </w:tcPr>
          <w:p w14:paraId="132B500D" w14:textId="77777777" w:rsidR="0029720C" w:rsidRPr="0029720C" w:rsidRDefault="0029720C" w:rsidP="0029720C">
            <w:pPr>
              <w:widowControl/>
              <w:adjustRightInd/>
              <w:ind w:firstLineChars="100" w:firstLine="200"/>
              <w:jc w:val="right"/>
              <w:textAlignment w:val="auto"/>
              <w:rPr>
                <w:sz w:val="20"/>
                <w:szCs w:val="20"/>
              </w:rPr>
            </w:pPr>
            <w:r w:rsidRPr="0029720C">
              <w:rPr>
                <w:sz w:val="20"/>
                <w:szCs w:val="20"/>
              </w:rPr>
              <w:t>313,000</w:t>
            </w:r>
          </w:p>
        </w:tc>
        <w:tc>
          <w:tcPr>
            <w:tcW w:w="1220" w:type="dxa"/>
            <w:tcBorders>
              <w:top w:val="nil"/>
              <w:left w:val="single" w:sz="8" w:space="0" w:color="auto"/>
              <w:bottom w:val="single" w:sz="8" w:space="0" w:color="auto"/>
              <w:right w:val="single" w:sz="8" w:space="0" w:color="auto"/>
            </w:tcBorders>
            <w:shd w:val="clear" w:color="auto" w:fill="auto"/>
            <w:vAlign w:val="center"/>
            <w:hideMark/>
          </w:tcPr>
          <w:p w14:paraId="132B500E" w14:textId="77777777" w:rsidR="0029720C" w:rsidRPr="0029720C" w:rsidRDefault="0029720C" w:rsidP="0029720C">
            <w:pPr>
              <w:widowControl/>
              <w:adjustRightInd/>
              <w:ind w:firstLineChars="100" w:firstLine="200"/>
              <w:jc w:val="right"/>
              <w:textAlignment w:val="auto"/>
              <w:rPr>
                <w:sz w:val="20"/>
                <w:szCs w:val="20"/>
              </w:rPr>
            </w:pPr>
            <w:r w:rsidRPr="0029720C">
              <w:rPr>
                <w:sz w:val="20"/>
                <w:szCs w:val="20"/>
              </w:rPr>
              <w:t>22.3</w:t>
            </w:r>
          </w:p>
        </w:tc>
      </w:tr>
      <w:tr w:rsidR="0029720C" w:rsidRPr="0029720C" w14:paraId="132B5013" w14:textId="77777777" w:rsidTr="0029720C">
        <w:trPr>
          <w:trHeight w:val="270"/>
        </w:trPr>
        <w:tc>
          <w:tcPr>
            <w:tcW w:w="4965" w:type="dxa"/>
            <w:tcBorders>
              <w:top w:val="nil"/>
              <w:left w:val="single" w:sz="8" w:space="0" w:color="auto"/>
              <w:bottom w:val="single" w:sz="8" w:space="0" w:color="auto"/>
              <w:right w:val="single" w:sz="8" w:space="0" w:color="auto"/>
            </w:tcBorders>
            <w:shd w:val="clear" w:color="auto" w:fill="auto"/>
            <w:vAlign w:val="center"/>
            <w:hideMark/>
          </w:tcPr>
          <w:p w14:paraId="132B5010" w14:textId="77777777" w:rsidR="0029720C" w:rsidRPr="0029720C" w:rsidRDefault="0029720C" w:rsidP="0029720C">
            <w:pPr>
              <w:widowControl/>
              <w:adjustRightInd/>
              <w:jc w:val="left"/>
              <w:textAlignment w:val="auto"/>
              <w:rPr>
                <w:sz w:val="20"/>
                <w:szCs w:val="20"/>
              </w:rPr>
            </w:pPr>
            <w:r w:rsidRPr="0029720C">
              <w:rPr>
                <w:sz w:val="20"/>
                <w:szCs w:val="20"/>
              </w:rPr>
              <w:t>Component 2: Co-Financing</w:t>
            </w:r>
          </w:p>
        </w:tc>
        <w:tc>
          <w:tcPr>
            <w:tcW w:w="1360" w:type="dxa"/>
            <w:tcBorders>
              <w:top w:val="nil"/>
              <w:left w:val="nil"/>
              <w:bottom w:val="single" w:sz="8" w:space="0" w:color="auto"/>
              <w:right w:val="nil"/>
            </w:tcBorders>
            <w:shd w:val="clear" w:color="auto" w:fill="auto"/>
            <w:vAlign w:val="center"/>
            <w:hideMark/>
          </w:tcPr>
          <w:p w14:paraId="132B5011" w14:textId="77777777" w:rsidR="0029720C" w:rsidRPr="0029720C" w:rsidRDefault="0029720C" w:rsidP="0029720C">
            <w:pPr>
              <w:widowControl/>
              <w:adjustRightInd/>
              <w:ind w:firstLineChars="100" w:firstLine="200"/>
              <w:jc w:val="right"/>
              <w:textAlignment w:val="auto"/>
              <w:rPr>
                <w:sz w:val="20"/>
                <w:szCs w:val="20"/>
              </w:rPr>
            </w:pPr>
            <w:r w:rsidRPr="0029720C">
              <w:rPr>
                <w:sz w:val="20"/>
                <w:szCs w:val="20"/>
              </w:rPr>
              <w:t>275,000</w:t>
            </w:r>
          </w:p>
        </w:tc>
        <w:tc>
          <w:tcPr>
            <w:tcW w:w="1220" w:type="dxa"/>
            <w:tcBorders>
              <w:top w:val="nil"/>
              <w:left w:val="single" w:sz="8" w:space="0" w:color="auto"/>
              <w:bottom w:val="single" w:sz="8" w:space="0" w:color="auto"/>
              <w:right w:val="single" w:sz="8" w:space="0" w:color="auto"/>
            </w:tcBorders>
            <w:shd w:val="clear" w:color="auto" w:fill="auto"/>
            <w:vAlign w:val="center"/>
            <w:hideMark/>
          </w:tcPr>
          <w:p w14:paraId="132B5012" w14:textId="77777777" w:rsidR="0029720C" w:rsidRPr="0029720C" w:rsidRDefault="0029720C" w:rsidP="0029720C">
            <w:pPr>
              <w:widowControl/>
              <w:adjustRightInd/>
              <w:ind w:firstLineChars="100" w:firstLine="200"/>
              <w:jc w:val="right"/>
              <w:textAlignment w:val="auto"/>
              <w:rPr>
                <w:sz w:val="20"/>
                <w:szCs w:val="20"/>
              </w:rPr>
            </w:pPr>
            <w:r w:rsidRPr="0029720C">
              <w:rPr>
                <w:sz w:val="20"/>
                <w:szCs w:val="20"/>
              </w:rPr>
              <w:t>19.6</w:t>
            </w:r>
          </w:p>
        </w:tc>
      </w:tr>
      <w:tr w:rsidR="0029720C" w:rsidRPr="0029720C" w14:paraId="132B5017" w14:textId="77777777" w:rsidTr="0029720C">
        <w:trPr>
          <w:trHeight w:val="270"/>
        </w:trPr>
        <w:tc>
          <w:tcPr>
            <w:tcW w:w="4965" w:type="dxa"/>
            <w:tcBorders>
              <w:top w:val="nil"/>
              <w:left w:val="single" w:sz="8" w:space="0" w:color="auto"/>
              <w:bottom w:val="single" w:sz="8" w:space="0" w:color="auto"/>
              <w:right w:val="single" w:sz="8" w:space="0" w:color="auto"/>
            </w:tcBorders>
            <w:shd w:val="clear" w:color="auto" w:fill="auto"/>
            <w:vAlign w:val="center"/>
            <w:hideMark/>
          </w:tcPr>
          <w:p w14:paraId="132B5014" w14:textId="77777777" w:rsidR="0029720C" w:rsidRPr="0029720C" w:rsidRDefault="0029720C" w:rsidP="0029720C">
            <w:pPr>
              <w:widowControl/>
              <w:adjustRightInd/>
              <w:jc w:val="left"/>
              <w:textAlignment w:val="auto"/>
              <w:rPr>
                <w:sz w:val="20"/>
                <w:szCs w:val="20"/>
              </w:rPr>
            </w:pPr>
            <w:r w:rsidRPr="0029720C">
              <w:rPr>
                <w:sz w:val="20"/>
                <w:szCs w:val="20"/>
              </w:rPr>
              <w:t>Component 3: GEF</w:t>
            </w:r>
          </w:p>
        </w:tc>
        <w:tc>
          <w:tcPr>
            <w:tcW w:w="1360" w:type="dxa"/>
            <w:tcBorders>
              <w:top w:val="nil"/>
              <w:left w:val="nil"/>
              <w:bottom w:val="single" w:sz="8" w:space="0" w:color="auto"/>
              <w:right w:val="nil"/>
            </w:tcBorders>
            <w:shd w:val="clear" w:color="auto" w:fill="auto"/>
            <w:vAlign w:val="center"/>
            <w:hideMark/>
          </w:tcPr>
          <w:p w14:paraId="132B5015" w14:textId="77777777" w:rsidR="0029720C" w:rsidRPr="0029720C" w:rsidRDefault="0029720C" w:rsidP="0029720C">
            <w:pPr>
              <w:widowControl/>
              <w:adjustRightInd/>
              <w:ind w:firstLineChars="100" w:firstLine="200"/>
              <w:jc w:val="right"/>
              <w:textAlignment w:val="auto"/>
              <w:rPr>
                <w:sz w:val="20"/>
                <w:szCs w:val="20"/>
              </w:rPr>
            </w:pPr>
            <w:r w:rsidRPr="0029720C">
              <w:rPr>
                <w:sz w:val="20"/>
                <w:szCs w:val="20"/>
              </w:rPr>
              <w:t>123,000</w:t>
            </w:r>
          </w:p>
        </w:tc>
        <w:tc>
          <w:tcPr>
            <w:tcW w:w="1220" w:type="dxa"/>
            <w:tcBorders>
              <w:top w:val="nil"/>
              <w:left w:val="single" w:sz="8" w:space="0" w:color="auto"/>
              <w:bottom w:val="single" w:sz="8" w:space="0" w:color="auto"/>
              <w:right w:val="single" w:sz="8" w:space="0" w:color="auto"/>
            </w:tcBorders>
            <w:shd w:val="clear" w:color="auto" w:fill="auto"/>
            <w:vAlign w:val="center"/>
            <w:hideMark/>
          </w:tcPr>
          <w:p w14:paraId="132B5016" w14:textId="77777777" w:rsidR="0029720C" w:rsidRPr="0029720C" w:rsidRDefault="0029720C" w:rsidP="0029720C">
            <w:pPr>
              <w:widowControl/>
              <w:adjustRightInd/>
              <w:ind w:firstLineChars="100" w:firstLine="200"/>
              <w:jc w:val="right"/>
              <w:textAlignment w:val="auto"/>
              <w:rPr>
                <w:sz w:val="20"/>
                <w:szCs w:val="20"/>
              </w:rPr>
            </w:pPr>
            <w:r w:rsidRPr="0029720C">
              <w:rPr>
                <w:sz w:val="20"/>
                <w:szCs w:val="20"/>
              </w:rPr>
              <w:t>8.8</w:t>
            </w:r>
          </w:p>
        </w:tc>
      </w:tr>
      <w:tr w:rsidR="0029720C" w:rsidRPr="0029720C" w14:paraId="132B501B" w14:textId="77777777" w:rsidTr="0029720C">
        <w:trPr>
          <w:trHeight w:val="270"/>
        </w:trPr>
        <w:tc>
          <w:tcPr>
            <w:tcW w:w="4965" w:type="dxa"/>
            <w:tcBorders>
              <w:top w:val="nil"/>
              <w:left w:val="single" w:sz="8" w:space="0" w:color="auto"/>
              <w:bottom w:val="single" w:sz="8" w:space="0" w:color="auto"/>
              <w:right w:val="single" w:sz="8" w:space="0" w:color="auto"/>
            </w:tcBorders>
            <w:shd w:val="clear" w:color="auto" w:fill="auto"/>
            <w:vAlign w:val="center"/>
            <w:hideMark/>
          </w:tcPr>
          <w:p w14:paraId="132B5018" w14:textId="77777777" w:rsidR="0029720C" w:rsidRPr="0029720C" w:rsidRDefault="0029720C" w:rsidP="0029720C">
            <w:pPr>
              <w:widowControl/>
              <w:adjustRightInd/>
              <w:jc w:val="left"/>
              <w:textAlignment w:val="auto"/>
              <w:rPr>
                <w:sz w:val="20"/>
                <w:szCs w:val="20"/>
              </w:rPr>
            </w:pPr>
            <w:r w:rsidRPr="0029720C">
              <w:rPr>
                <w:sz w:val="20"/>
                <w:szCs w:val="20"/>
              </w:rPr>
              <w:t>Component 3: Co-Financing</w:t>
            </w:r>
          </w:p>
        </w:tc>
        <w:tc>
          <w:tcPr>
            <w:tcW w:w="1360" w:type="dxa"/>
            <w:tcBorders>
              <w:top w:val="nil"/>
              <w:left w:val="nil"/>
              <w:bottom w:val="single" w:sz="8" w:space="0" w:color="auto"/>
              <w:right w:val="nil"/>
            </w:tcBorders>
            <w:shd w:val="clear" w:color="auto" w:fill="auto"/>
            <w:vAlign w:val="center"/>
            <w:hideMark/>
          </w:tcPr>
          <w:p w14:paraId="132B5019" w14:textId="77777777" w:rsidR="0029720C" w:rsidRPr="0029720C" w:rsidRDefault="0029720C" w:rsidP="0029720C">
            <w:pPr>
              <w:widowControl/>
              <w:adjustRightInd/>
              <w:ind w:firstLineChars="100" w:firstLine="200"/>
              <w:jc w:val="right"/>
              <w:textAlignment w:val="auto"/>
              <w:rPr>
                <w:sz w:val="20"/>
                <w:szCs w:val="20"/>
              </w:rPr>
            </w:pPr>
            <w:r w:rsidRPr="0029720C">
              <w:rPr>
                <w:sz w:val="20"/>
                <w:szCs w:val="20"/>
              </w:rPr>
              <w:t>73,000</w:t>
            </w:r>
          </w:p>
        </w:tc>
        <w:tc>
          <w:tcPr>
            <w:tcW w:w="1220" w:type="dxa"/>
            <w:tcBorders>
              <w:top w:val="nil"/>
              <w:left w:val="single" w:sz="8" w:space="0" w:color="auto"/>
              <w:bottom w:val="single" w:sz="8" w:space="0" w:color="auto"/>
              <w:right w:val="single" w:sz="8" w:space="0" w:color="auto"/>
            </w:tcBorders>
            <w:shd w:val="clear" w:color="auto" w:fill="auto"/>
            <w:vAlign w:val="center"/>
            <w:hideMark/>
          </w:tcPr>
          <w:p w14:paraId="132B501A" w14:textId="77777777" w:rsidR="0029720C" w:rsidRPr="0029720C" w:rsidRDefault="0029720C" w:rsidP="0029720C">
            <w:pPr>
              <w:widowControl/>
              <w:adjustRightInd/>
              <w:ind w:firstLineChars="100" w:firstLine="200"/>
              <w:jc w:val="right"/>
              <w:textAlignment w:val="auto"/>
              <w:rPr>
                <w:sz w:val="20"/>
                <w:szCs w:val="20"/>
              </w:rPr>
            </w:pPr>
            <w:r w:rsidRPr="0029720C">
              <w:rPr>
                <w:sz w:val="20"/>
                <w:szCs w:val="20"/>
              </w:rPr>
              <w:t>5.2</w:t>
            </w:r>
          </w:p>
        </w:tc>
      </w:tr>
      <w:tr w:rsidR="0029720C" w:rsidRPr="0029720C" w14:paraId="132B501F" w14:textId="77777777" w:rsidTr="00876F0E">
        <w:trPr>
          <w:trHeight w:val="270"/>
        </w:trPr>
        <w:tc>
          <w:tcPr>
            <w:tcW w:w="4965" w:type="dxa"/>
            <w:tcBorders>
              <w:top w:val="nil"/>
              <w:left w:val="single" w:sz="8" w:space="0" w:color="auto"/>
              <w:bottom w:val="single" w:sz="8" w:space="0" w:color="auto"/>
              <w:right w:val="single" w:sz="8" w:space="0" w:color="auto"/>
            </w:tcBorders>
            <w:shd w:val="clear" w:color="auto" w:fill="auto"/>
            <w:vAlign w:val="center"/>
            <w:hideMark/>
          </w:tcPr>
          <w:p w14:paraId="132B501C" w14:textId="77777777" w:rsidR="0029720C" w:rsidRPr="0029720C" w:rsidRDefault="0029720C" w:rsidP="0029720C">
            <w:pPr>
              <w:widowControl/>
              <w:adjustRightInd/>
              <w:jc w:val="left"/>
              <w:textAlignment w:val="auto"/>
              <w:rPr>
                <w:sz w:val="20"/>
                <w:szCs w:val="20"/>
              </w:rPr>
            </w:pPr>
            <w:r w:rsidRPr="0029720C">
              <w:rPr>
                <w:sz w:val="20"/>
                <w:szCs w:val="20"/>
              </w:rPr>
              <w:t>Project Management: GEF</w:t>
            </w:r>
          </w:p>
        </w:tc>
        <w:tc>
          <w:tcPr>
            <w:tcW w:w="1360" w:type="dxa"/>
            <w:tcBorders>
              <w:top w:val="nil"/>
              <w:left w:val="nil"/>
              <w:bottom w:val="single" w:sz="8" w:space="0" w:color="auto"/>
              <w:right w:val="nil"/>
            </w:tcBorders>
            <w:shd w:val="clear" w:color="auto" w:fill="auto"/>
            <w:vAlign w:val="center"/>
            <w:hideMark/>
          </w:tcPr>
          <w:p w14:paraId="132B501D" w14:textId="77777777" w:rsidR="0029720C" w:rsidRPr="0029720C" w:rsidRDefault="0077343A" w:rsidP="0077343A">
            <w:pPr>
              <w:widowControl/>
              <w:adjustRightInd/>
              <w:ind w:firstLineChars="100" w:firstLine="200"/>
              <w:jc w:val="right"/>
              <w:textAlignment w:val="auto"/>
              <w:rPr>
                <w:sz w:val="20"/>
                <w:szCs w:val="20"/>
              </w:rPr>
            </w:pPr>
            <w:r>
              <w:rPr>
                <w:sz w:val="20"/>
                <w:szCs w:val="20"/>
              </w:rPr>
              <w:t>69</w:t>
            </w:r>
            <w:r w:rsidR="0029720C" w:rsidRPr="0029720C">
              <w:rPr>
                <w:sz w:val="20"/>
                <w:szCs w:val="20"/>
              </w:rPr>
              <w:t>,000</w:t>
            </w:r>
          </w:p>
        </w:tc>
        <w:tc>
          <w:tcPr>
            <w:tcW w:w="1220" w:type="dxa"/>
            <w:tcBorders>
              <w:top w:val="nil"/>
              <w:left w:val="single" w:sz="8" w:space="0" w:color="auto"/>
              <w:bottom w:val="single" w:sz="8" w:space="0" w:color="auto"/>
              <w:right w:val="single" w:sz="8" w:space="0" w:color="auto"/>
            </w:tcBorders>
            <w:shd w:val="clear" w:color="auto" w:fill="auto"/>
            <w:vAlign w:val="center"/>
            <w:hideMark/>
          </w:tcPr>
          <w:p w14:paraId="132B501E" w14:textId="77777777" w:rsidR="0029720C" w:rsidRPr="0029720C" w:rsidRDefault="0077343A" w:rsidP="0029720C">
            <w:pPr>
              <w:widowControl/>
              <w:adjustRightInd/>
              <w:ind w:firstLineChars="100" w:firstLine="200"/>
              <w:jc w:val="right"/>
              <w:textAlignment w:val="auto"/>
              <w:rPr>
                <w:sz w:val="20"/>
                <w:szCs w:val="20"/>
              </w:rPr>
            </w:pPr>
            <w:r>
              <w:rPr>
                <w:sz w:val="20"/>
                <w:szCs w:val="20"/>
              </w:rPr>
              <w:t>4.9</w:t>
            </w:r>
          </w:p>
        </w:tc>
      </w:tr>
      <w:tr w:rsidR="0029720C" w:rsidRPr="0029720C" w14:paraId="132B5023" w14:textId="77777777" w:rsidTr="00876F0E">
        <w:trPr>
          <w:trHeight w:val="270"/>
        </w:trPr>
        <w:tc>
          <w:tcPr>
            <w:tcW w:w="4965" w:type="dxa"/>
            <w:tcBorders>
              <w:top w:val="nil"/>
              <w:left w:val="single" w:sz="8" w:space="0" w:color="auto"/>
              <w:bottom w:val="single" w:sz="12" w:space="0" w:color="auto"/>
              <w:right w:val="single" w:sz="8" w:space="0" w:color="auto"/>
            </w:tcBorders>
            <w:shd w:val="clear" w:color="auto" w:fill="auto"/>
            <w:vAlign w:val="center"/>
            <w:hideMark/>
          </w:tcPr>
          <w:p w14:paraId="132B5020" w14:textId="77777777" w:rsidR="0029720C" w:rsidRPr="0029720C" w:rsidRDefault="0029720C" w:rsidP="0029720C">
            <w:pPr>
              <w:widowControl/>
              <w:adjustRightInd/>
              <w:jc w:val="left"/>
              <w:textAlignment w:val="auto"/>
              <w:rPr>
                <w:sz w:val="20"/>
                <w:szCs w:val="20"/>
              </w:rPr>
            </w:pPr>
            <w:r w:rsidRPr="0029720C">
              <w:rPr>
                <w:sz w:val="20"/>
                <w:szCs w:val="20"/>
              </w:rPr>
              <w:t>Project Management: Co-Financing</w:t>
            </w:r>
          </w:p>
        </w:tc>
        <w:tc>
          <w:tcPr>
            <w:tcW w:w="1360" w:type="dxa"/>
            <w:tcBorders>
              <w:top w:val="nil"/>
              <w:left w:val="nil"/>
              <w:bottom w:val="single" w:sz="12" w:space="0" w:color="auto"/>
              <w:right w:val="nil"/>
            </w:tcBorders>
            <w:shd w:val="clear" w:color="auto" w:fill="auto"/>
            <w:vAlign w:val="center"/>
            <w:hideMark/>
          </w:tcPr>
          <w:p w14:paraId="132B5021" w14:textId="77777777" w:rsidR="0029720C" w:rsidRPr="0029720C" w:rsidRDefault="0029720C" w:rsidP="0029720C">
            <w:pPr>
              <w:widowControl/>
              <w:adjustRightInd/>
              <w:ind w:firstLineChars="100" w:firstLine="200"/>
              <w:jc w:val="right"/>
              <w:textAlignment w:val="auto"/>
              <w:rPr>
                <w:sz w:val="20"/>
                <w:szCs w:val="20"/>
              </w:rPr>
            </w:pPr>
            <w:r w:rsidRPr="0029720C">
              <w:rPr>
                <w:sz w:val="20"/>
                <w:szCs w:val="20"/>
              </w:rPr>
              <w:t>124,000</w:t>
            </w:r>
          </w:p>
        </w:tc>
        <w:tc>
          <w:tcPr>
            <w:tcW w:w="1220" w:type="dxa"/>
            <w:tcBorders>
              <w:top w:val="single" w:sz="8" w:space="0" w:color="auto"/>
              <w:left w:val="single" w:sz="8" w:space="0" w:color="auto"/>
              <w:bottom w:val="single" w:sz="12" w:space="0" w:color="auto"/>
              <w:right w:val="single" w:sz="8" w:space="0" w:color="auto"/>
            </w:tcBorders>
            <w:shd w:val="clear" w:color="auto" w:fill="auto"/>
            <w:vAlign w:val="center"/>
            <w:hideMark/>
          </w:tcPr>
          <w:p w14:paraId="132B5022" w14:textId="77777777" w:rsidR="0029720C" w:rsidRPr="0029720C" w:rsidRDefault="0029720C" w:rsidP="0029720C">
            <w:pPr>
              <w:widowControl/>
              <w:adjustRightInd/>
              <w:ind w:firstLineChars="100" w:firstLine="200"/>
              <w:jc w:val="right"/>
              <w:textAlignment w:val="auto"/>
              <w:rPr>
                <w:sz w:val="20"/>
                <w:szCs w:val="20"/>
              </w:rPr>
            </w:pPr>
            <w:r w:rsidRPr="0029720C">
              <w:rPr>
                <w:sz w:val="20"/>
                <w:szCs w:val="20"/>
              </w:rPr>
              <w:t>8.8</w:t>
            </w:r>
          </w:p>
        </w:tc>
      </w:tr>
      <w:tr w:rsidR="0029720C" w:rsidRPr="0029720C" w14:paraId="132B5027" w14:textId="77777777" w:rsidTr="00876F0E">
        <w:trPr>
          <w:trHeight w:val="285"/>
        </w:trPr>
        <w:tc>
          <w:tcPr>
            <w:tcW w:w="4965" w:type="dxa"/>
            <w:tcBorders>
              <w:top w:val="nil"/>
              <w:left w:val="single" w:sz="8" w:space="0" w:color="auto"/>
              <w:bottom w:val="single" w:sz="8" w:space="0" w:color="auto"/>
              <w:right w:val="single" w:sz="8" w:space="0" w:color="auto"/>
            </w:tcBorders>
            <w:shd w:val="clear" w:color="auto" w:fill="auto"/>
            <w:noWrap/>
            <w:vAlign w:val="center"/>
            <w:hideMark/>
          </w:tcPr>
          <w:p w14:paraId="132B5024" w14:textId="77777777" w:rsidR="0029720C" w:rsidRPr="0029720C" w:rsidRDefault="0029720C" w:rsidP="00876F0E">
            <w:pPr>
              <w:widowControl/>
              <w:adjustRightInd/>
              <w:jc w:val="right"/>
              <w:textAlignment w:val="auto"/>
              <w:rPr>
                <w:b/>
                <w:bCs/>
                <w:sz w:val="20"/>
                <w:szCs w:val="20"/>
              </w:rPr>
            </w:pPr>
            <w:r w:rsidRPr="0029720C">
              <w:rPr>
                <w:b/>
                <w:bCs/>
                <w:sz w:val="20"/>
                <w:szCs w:val="20"/>
              </w:rPr>
              <w:t>Total</w:t>
            </w:r>
          </w:p>
        </w:tc>
        <w:tc>
          <w:tcPr>
            <w:tcW w:w="1360" w:type="dxa"/>
            <w:tcBorders>
              <w:top w:val="nil"/>
              <w:left w:val="nil"/>
              <w:bottom w:val="single" w:sz="8" w:space="0" w:color="auto"/>
              <w:right w:val="single" w:sz="8" w:space="0" w:color="auto"/>
            </w:tcBorders>
            <w:shd w:val="clear" w:color="auto" w:fill="auto"/>
            <w:vAlign w:val="center"/>
            <w:hideMark/>
          </w:tcPr>
          <w:p w14:paraId="132B5025" w14:textId="77777777" w:rsidR="0029720C" w:rsidRPr="0029720C" w:rsidRDefault="0077343A" w:rsidP="00876F0E">
            <w:pPr>
              <w:widowControl/>
              <w:adjustRightInd/>
              <w:ind w:firstLineChars="100" w:firstLine="200"/>
              <w:jc w:val="right"/>
              <w:textAlignment w:val="auto"/>
              <w:rPr>
                <w:sz w:val="20"/>
                <w:szCs w:val="20"/>
              </w:rPr>
            </w:pPr>
            <w:r>
              <w:rPr>
                <w:sz w:val="20"/>
                <w:szCs w:val="20"/>
              </w:rPr>
              <w:t>1,402</w:t>
            </w:r>
            <w:r w:rsidR="0029720C" w:rsidRPr="0029720C">
              <w:rPr>
                <w:sz w:val="20"/>
                <w:szCs w:val="20"/>
              </w:rPr>
              <w:t>,000</w:t>
            </w:r>
          </w:p>
        </w:tc>
        <w:tc>
          <w:tcPr>
            <w:tcW w:w="1220" w:type="dxa"/>
            <w:tcBorders>
              <w:top w:val="single" w:sz="12" w:space="0" w:color="auto"/>
              <w:left w:val="nil"/>
              <w:bottom w:val="single" w:sz="8" w:space="0" w:color="auto"/>
              <w:right w:val="single" w:sz="8" w:space="0" w:color="auto"/>
            </w:tcBorders>
            <w:shd w:val="clear" w:color="auto" w:fill="auto"/>
            <w:vAlign w:val="center"/>
            <w:hideMark/>
          </w:tcPr>
          <w:p w14:paraId="132B5026" w14:textId="77777777" w:rsidR="0029720C" w:rsidRPr="0029720C" w:rsidRDefault="0029720C" w:rsidP="00876F0E">
            <w:pPr>
              <w:widowControl/>
              <w:adjustRightInd/>
              <w:ind w:firstLineChars="100" w:firstLine="201"/>
              <w:jc w:val="right"/>
              <w:textAlignment w:val="auto"/>
              <w:rPr>
                <w:b/>
                <w:bCs/>
                <w:sz w:val="20"/>
                <w:szCs w:val="20"/>
              </w:rPr>
            </w:pPr>
            <w:r w:rsidRPr="0029720C">
              <w:rPr>
                <w:b/>
                <w:bCs/>
                <w:sz w:val="20"/>
                <w:szCs w:val="20"/>
              </w:rPr>
              <w:t>100.0</w:t>
            </w:r>
            <w:r w:rsidR="0077343A">
              <w:rPr>
                <w:b/>
                <w:bCs/>
                <w:sz w:val="20"/>
                <w:szCs w:val="20"/>
              </w:rPr>
              <w:t>*</w:t>
            </w:r>
          </w:p>
        </w:tc>
      </w:tr>
    </w:tbl>
    <w:p w14:paraId="132B5028" w14:textId="77777777" w:rsidR="00876F0E" w:rsidRPr="0077343A" w:rsidRDefault="0077343A" w:rsidP="00AC5D4C">
      <w:pPr>
        <w:rPr>
          <w:sz w:val="18"/>
          <w:szCs w:val="18"/>
        </w:rPr>
      </w:pPr>
      <w:bookmarkStart w:id="204" w:name="_Toc389231415"/>
      <w:bookmarkStart w:id="205" w:name="_Toc390376405"/>
      <w:bookmarkStart w:id="206" w:name="_Toc390679365"/>
      <w:bookmarkStart w:id="207" w:name="_Toc391032103"/>
      <w:r w:rsidRPr="0077343A">
        <w:rPr>
          <w:sz w:val="18"/>
          <w:szCs w:val="18"/>
        </w:rPr>
        <w:t>* Takes into account rounding off errors</w:t>
      </w:r>
    </w:p>
    <w:p w14:paraId="132B5029" w14:textId="77777777" w:rsidR="00C92968" w:rsidRPr="00C65787" w:rsidRDefault="00C92968" w:rsidP="00496D0D">
      <w:pPr>
        <w:pStyle w:val="zz"/>
        <w:ind w:left="0" w:firstLine="0"/>
        <w:jc w:val="both"/>
        <w:rPr>
          <w:noProof/>
          <w:lang w:eastAsia="x-none"/>
        </w:rPr>
      </w:pPr>
      <w:r w:rsidRPr="00C65787">
        <w:rPr>
          <w:noProof/>
        </w:rPr>
        <w:t xml:space="preserve">The cost-effectiveness of this project is also demonstrated in efficient allocation and management of financial resources.  The recruitment of </w:t>
      </w:r>
      <w:r>
        <w:rPr>
          <w:noProof/>
        </w:rPr>
        <w:t>specialists</w:t>
      </w:r>
      <w:r w:rsidRPr="00C65787">
        <w:rPr>
          <w:noProof/>
        </w:rPr>
        <w:t xml:space="preserve"> under the project will be financed by the GEF contribution, reducing the transaction costs associated when contracting consultants through multiple sources of finances.  Due to the limited amount of GEF funds available for project management, this project has leveraged significant co-financing from the Government </w:t>
      </w:r>
      <w:r>
        <w:rPr>
          <w:noProof/>
        </w:rPr>
        <w:t xml:space="preserve">and UNDP </w:t>
      </w:r>
      <w:r w:rsidRPr="00C65787">
        <w:rPr>
          <w:noProof/>
        </w:rPr>
        <w:t>to implement this project.  Notwithstanding the nature of project management activities, these serve the dual purpose of institutionalizing the technical capacities that will be developed under the project through a learn-by-doing approach.  This investment also ensures continued project ownership by the</w:t>
      </w:r>
      <w:r w:rsidRPr="00C73A84">
        <w:rPr>
          <w:noProof/>
          <w:sz w:val="24"/>
        </w:rPr>
        <w:t xml:space="preserve"> government.</w:t>
      </w:r>
    </w:p>
    <w:p w14:paraId="132B502A" w14:textId="77777777" w:rsidR="00312CC5" w:rsidRPr="00312CC5" w:rsidRDefault="003E422C" w:rsidP="00496D0D">
      <w:pPr>
        <w:pStyle w:val="AProdoc"/>
        <w:jc w:val="both"/>
        <w:rPr>
          <w:noProof/>
          <w:szCs w:val="22"/>
        </w:rPr>
      </w:pPr>
      <w:r>
        <w:t xml:space="preserve">The effectiveness of the project is also indicated by the relative percentages attributed to project </w:t>
      </w:r>
      <w:r>
        <w:lastRenderedPageBreak/>
        <w:t>management</w:t>
      </w:r>
      <w:r w:rsidR="0077343A">
        <w:t>.  The US$ 69,000 represents 4.9</w:t>
      </w:r>
      <w:r>
        <w:t>% of the total project cost, with the non-GEF contribut</w:t>
      </w:r>
      <w:r w:rsidR="0077343A">
        <w:t>ion being 8.8%, for a total 13.7</w:t>
      </w:r>
      <w:r>
        <w:t>%.  The cost-effectiveness is also indicated by the assignment of the Sustainable Development Unit of the MFFSD to coordinate this project under full National Implementation Modality.</w:t>
      </w:r>
    </w:p>
    <w:p w14:paraId="132B502B" w14:textId="77777777" w:rsidR="003E422C" w:rsidRPr="003E422C" w:rsidRDefault="003E422C" w:rsidP="003E422C">
      <w:pPr>
        <w:pStyle w:val="AProdoc"/>
        <w:numPr>
          <w:ilvl w:val="0"/>
          <w:numId w:val="0"/>
        </w:numPr>
        <w:rPr>
          <w:noProof/>
          <w:szCs w:val="22"/>
        </w:rPr>
      </w:pPr>
    </w:p>
    <w:p w14:paraId="132B502C" w14:textId="77777777" w:rsidR="00585A93" w:rsidRPr="00585A93" w:rsidRDefault="00585A93" w:rsidP="00FB2E3E">
      <w:pPr>
        <w:pStyle w:val="Heading3"/>
      </w:pPr>
      <w:bookmarkStart w:id="208" w:name="_Toc393261465"/>
      <w:r w:rsidRPr="00585A93">
        <w:t>D.3</w:t>
      </w:r>
      <w:bookmarkStart w:id="209" w:name="d3"/>
      <w:bookmarkEnd w:id="209"/>
      <w:r w:rsidRPr="00585A93">
        <w:tab/>
        <w:t>Co-financing</w:t>
      </w:r>
      <w:bookmarkEnd w:id="204"/>
      <w:bookmarkEnd w:id="205"/>
      <w:bookmarkEnd w:id="206"/>
      <w:bookmarkEnd w:id="207"/>
      <w:bookmarkEnd w:id="208"/>
    </w:p>
    <w:p w14:paraId="132B502D" w14:textId="77777777" w:rsidR="006B12E3" w:rsidRDefault="00DE304A" w:rsidP="00496D0D">
      <w:pPr>
        <w:pStyle w:val="AProdoc"/>
        <w:jc w:val="both"/>
        <w:rPr>
          <w:rStyle w:val="AProdocChar"/>
        </w:rPr>
      </w:pPr>
      <w:r>
        <w:rPr>
          <w:rStyle w:val="AProdocChar"/>
        </w:rPr>
        <w:t xml:space="preserve">The project’s co-financing is in the form of both cash and in-kind, which serves as </w:t>
      </w:r>
      <w:r w:rsidR="002D0B2E">
        <w:rPr>
          <w:rStyle w:val="AProdocChar"/>
        </w:rPr>
        <w:t xml:space="preserve">important </w:t>
      </w:r>
      <w:r>
        <w:rPr>
          <w:rStyle w:val="AProdocChar"/>
        </w:rPr>
        <w:t xml:space="preserve">leveraged </w:t>
      </w:r>
      <w:r w:rsidR="002D0B2E">
        <w:rPr>
          <w:rStyle w:val="AProdocChar"/>
        </w:rPr>
        <w:t>commitment to mainstream the Rio Conventions</w:t>
      </w:r>
      <w:r>
        <w:rPr>
          <w:rStyle w:val="AProdocChar"/>
        </w:rPr>
        <w:t>.  As a capacity development project, activities are largely directed towards the active engagement of as many people as possible in the learning-by-doing and awareness-raising of the environmental values for socio-economic development.  The in-kind co-financing is</w:t>
      </w:r>
      <w:r w:rsidR="007D2033">
        <w:rPr>
          <w:rStyle w:val="AProdocChar"/>
        </w:rPr>
        <w:t xml:space="preserve"> represented by the staff time </w:t>
      </w:r>
      <w:r>
        <w:rPr>
          <w:rStyle w:val="AProdocChar"/>
        </w:rPr>
        <w:t xml:space="preserve">of government civil servants’ </w:t>
      </w:r>
      <w:r w:rsidR="007D2033">
        <w:rPr>
          <w:rStyle w:val="AProdocChar"/>
        </w:rPr>
        <w:t>participation in the many activities over the project’s three years.</w:t>
      </w:r>
      <w:r w:rsidR="006B12E3">
        <w:rPr>
          <w:rStyle w:val="AProdocChar"/>
        </w:rPr>
        <w:t xml:space="preserve">  </w:t>
      </w:r>
      <w:r w:rsidR="007D2033">
        <w:rPr>
          <w:rStyle w:val="AProdocChar"/>
        </w:rPr>
        <w:t>Notwithstanding the government’s in-kind contribution, MFFSD is also committing additional cash co-financing that will be used to supplement the GEF contribution to organize training workshops and extend the reach of the project to stakeholders outside of the capital city.</w:t>
      </w:r>
    </w:p>
    <w:p w14:paraId="132B502E" w14:textId="77777777" w:rsidR="00585A93" w:rsidRPr="00585A93" w:rsidRDefault="006B12E3" w:rsidP="00496D0D">
      <w:pPr>
        <w:pStyle w:val="AProdoc"/>
        <w:jc w:val="both"/>
      </w:pPr>
      <w:r>
        <w:rPr>
          <w:rStyle w:val="AProdocChar"/>
        </w:rPr>
        <w:t>Both the in-kind and cash co-financing from the government arises because Belize is committed to the pursuit of sustainable development.  Though not indicated directly as co-financing to the project, development partners include the United Nations Department of Economic and Social Affairs that are helping Belize to develop an improved strategic approach for sustainable development.  This work forms an important complement to project activities through the further elaboration of sustainable development indicators and integration into monitoring and planning processes.</w:t>
      </w:r>
      <w:r w:rsidR="00E16450">
        <w:rPr>
          <w:rStyle w:val="AProdocChar"/>
        </w:rPr>
        <w:t xml:space="preserve">  </w:t>
      </w:r>
    </w:p>
    <w:p w14:paraId="132B502F" w14:textId="77777777" w:rsidR="00585A93" w:rsidRPr="00585A93" w:rsidRDefault="00585A93" w:rsidP="00585A93">
      <w:pPr>
        <w:widowControl/>
        <w:adjustRightInd/>
        <w:jc w:val="left"/>
        <w:textAlignment w:val="auto"/>
        <w:rPr>
          <w:b/>
          <w:szCs w:val="22"/>
          <w:u w:val="single"/>
        </w:rPr>
      </w:pPr>
      <w:bookmarkStart w:id="210" w:name="table9"/>
      <w:bookmarkStart w:id="211" w:name="table8"/>
    </w:p>
    <w:p w14:paraId="132B5030" w14:textId="77777777" w:rsidR="00585A93" w:rsidRPr="00585A93" w:rsidRDefault="00585A93" w:rsidP="00585A93">
      <w:pPr>
        <w:keepNext/>
        <w:widowControl/>
        <w:adjustRightInd/>
        <w:spacing w:after="120"/>
        <w:jc w:val="left"/>
        <w:textAlignment w:val="auto"/>
        <w:rPr>
          <w:bCs/>
          <w:szCs w:val="22"/>
        </w:rPr>
      </w:pPr>
      <w:r w:rsidRPr="00585A93">
        <w:rPr>
          <w:bCs/>
          <w:szCs w:val="22"/>
        </w:rPr>
        <w:t>Table</w:t>
      </w:r>
      <w:r w:rsidR="00C826BD">
        <w:rPr>
          <w:bCs/>
          <w:szCs w:val="22"/>
        </w:rPr>
        <w:t xml:space="preserve"> 8</w:t>
      </w:r>
      <w:r w:rsidRPr="00585A93">
        <w:rPr>
          <w:bCs/>
          <w:szCs w:val="22"/>
        </w:rPr>
        <w:t>:  Co-financing sources</w:t>
      </w:r>
    </w:p>
    <w:tbl>
      <w:tblPr>
        <w:tblW w:w="8725" w:type="dxa"/>
        <w:tblInd w:w="93" w:type="dxa"/>
        <w:tblLook w:val="04A0" w:firstRow="1" w:lastRow="0" w:firstColumn="1" w:lastColumn="0" w:noHBand="0" w:noVBand="1"/>
      </w:tblPr>
      <w:tblGrid>
        <w:gridCol w:w="4965"/>
        <w:gridCol w:w="1360"/>
        <w:gridCol w:w="1220"/>
        <w:gridCol w:w="1180"/>
      </w:tblGrid>
      <w:tr w:rsidR="003D6158" w:rsidRPr="003D6158" w14:paraId="132B5035" w14:textId="77777777" w:rsidTr="003D6158">
        <w:trPr>
          <w:trHeight w:val="585"/>
        </w:trPr>
        <w:tc>
          <w:tcPr>
            <w:tcW w:w="496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32B5031" w14:textId="77777777" w:rsidR="003D6158" w:rsidRPr="003D6158" w:rsidRDefault="003D6158" w:rsidP="003D6158">
            <w:pPr>
              <w:widowControl/>
              <w:adjustRightInd/>
              <w:jc w:val="center"/>
              <w:textAlignment w:val="auto"/>
              <w:rPr>
                <w:b/>
                <w:bCs/>
                <w:szCs w:val="22"/>
              </w:rPr>
            </w:pPr>
            <w:bookmarkStart w:id="212" w:name="_Toc389231416"/>
            <w:bookmarkStart w:id="213" w:name="_Toc390376406"/>
            <w:bookmarkStart w:id="214" w:name="_Toc390679366"/>
            <w:bookmarkStart w:id="215" w:name="_Toc391032104"/>
            <w:bookmarkEnd w:id="210"/>
            <w:bookmarkEnd w:id="211"/>
            <w:r w:rsidRPr="003D6158">
              <w:rPr>
                <w:b/>
                <w:bCs/>
                <w:szCs w:val="22"/>
              </w:rPr>
              <w:t xml:space="preserve">Sources of Co-financing </w:t>
            </w:r>
          </w:p>
        </w:tc>
        <w:tc>
          <w:tcPr>
            <w:tcW w:w="1360" w:type="dxa"/>
            <w:tcBorders>
              <w:top w:val="single" w:sz="8" w:space="0" w:color="auto"/>
              <w:left w:val="nil"/>
              <w:bottom w:val="single" w:sz="8" w:space="0" w:color="auto"/>
              <w:right w:val="single" w:sz="8" w:space="0" w:color="auto"/>
            </w:tcBorders>
            <w:shd w:val="clear" w:color="auto" w:fill="auto"/>
            <w:vAlign w:val="center"/>
            <w:hideMark/>
          </w:tcPr>
          <w:p w14:paraId="132B5032" w14:textId="77777777" w:rsidR="003D6158" w:rsidRPr="003D6158" w:rsidRDefault="003D6158" w:rsidP="003D6158">
            <w:pPr>
              <w:widowControl/>
              <w:adjustRightInd/>
              <w:jc w:val="center"/>
              <w:textAlignment w:val="auto"/>
              <w:rPr>
                <w:b/>
                <w:bCs/>
                <w:szCs w:val="22"/>
              </w:rPr>
            </w:pPr>
            <w:r w:rsidRPr="003D6158">
              <w:rPr>
                <w:b/>
                <w:bCs/>
                <w:szCs w:val="22"/>
              </w:rPr>
              <w:t>Name of Co-financier</w:t>
            </w:r>
          </w:p>
        </w:tc>
        <w:tc>
          <w:tcPr>
            <w:tcW w:w="1220" w:type="dxa"/>
            <w:tcBorders>
              <w:top w:val="single" w:sz="8" w:space="0" w:color="auto"/>
              <w:left w:val="nil"/>
              <w:bottom w:val="single" w:sz="8" w:space="0" w:color="auto"/>
              <w:right w:val="single" w:sz="8" w:space="0" w:color="auto"/>
            </w:tcBorders>
            <w:shd w:val="clear" w:color="auto" w:fill="auto"/>
            <w:vAlign w:val="center"/>
            <w:hideMark/>
          </w:tcPr>
          <w:p w14:paraId="132B5033" w14:textId="77777777" w:rsidR="003D6158" w:rsidRPr="003D6158" w:rsidRDefault="003D6158" w:rsidP="003D6158">
            <w:pPr>
              <w:widowControl/>
              <w:adjustRightInd/>
              <w:jc w:val="center"/>
              <w:textAlignment w:val="auto"/>
              <w:rPr>
                <w:b/>
                <w:bCs/>
                <w:szCs w:val="22"/>
              </w:rPr>
            </w:pPr>
            <w:r w:rsidRPr="003D6158">
              <w:rPr>
                <w:b/>
                <w:bCs/>
                <w:szCs w:val="22"/>
              </w:rPr>
              <w:t>Type of Co-financing</w:t>
            </w:r>
          </w:p>
        </w:tc>
        <w:tc>
          <w:tcPr>
            <w:tcW w:w="1180" w:type="dxa"/>
            <w:tcBorders>
              <w:top w:val="single" w:sz="8" w:space="0" w:color="auto"/>
              <w:left w:val="nil"/>
              <w:bottom w:val="single" w:sz="8" w:space="0" w:color="auto"/>
              <w:right w:val="single" w:sz="8" w:space="0" w:color="auto"/>
            </w:tcBorders>
            <w:shd w:val="clear" w:color="auto" w:fill="auto"/>
            <w:vAlign w:val="center"/>
            <w:hideMark/>
          </w:tcPr>
          <w:p w14:paraId="132B5034" w14:textId="77777777" w:rsidR="003D6158" w:rsidRPr="003D6158" w:rsidRDefault="003D6158" w:rsidP="003D6158">
            <w:pPr>
              <w:widowControl/>
              <w:adjustRightInd/>
              <w:jc w:val="center"/>
              <w:textAlignment w:val="auto"/>
              <w:rPr>
                <w:b/>
                <w:bCs/>
                <w:szCs w:val="22"/>
              </w:rPr>
            </w:pPr>
            <w:r w:rsidRPr="003D6158">
              <w:rPr>
                <w:b/>
                <w:bCs/>
                <w:szCs w:val="22"/>
              </w:rPr>
              <w:t>Amount ($)</w:t>
            </w:r>
          </w:p>
        </w:tc>
      </w:tr>
      <w:tr w:rsidR="003D6158" w:rsidRPr="003D6158" w14:paraId="132B503A" w14:textId="77777777" w:rsidTr="003D6158">
        <w:trPr>
          <w:trHeight w:val="270"/>
        </w:trPr>
        <w:tc>
          <w:tcPr>
            <w:tcW w:w="4965" w:type="dxa"/>
            <w:tcBorders>
              <w:top w:val="nil"/>
              <w:left w:val="single" w:sz="8" w:space="0" w:color="auto"/>
              <w:bottom w:val="single" w:sz="8" w:space="0" w:color="auto"/>
              <w:right w:val="single" w:sz="8" w:space="0" w:color="auto"/>
            </w:tcBorders>
            <w:shd w:val="clear" w:color="auto" w:fill="auto"/>
            <w:vAlign w:val="center"/>
            <w:hideMark/>
          </w:tcPr>
          <w:p w14:paraId="132B5036" w14:textId="77777777" w:rsidR="003D6158" w:rsidRPr="003D6158" w:rsidRDefault="003D6158" w:rsidP="003D6158">
            <w:pPr>
              <w:widowControl/>
              <w:adjustRightInd/>
              <w:jc w:val="left"/>
              <w:textAlignment w:val="auto"/>
              <w:rPr>
                <w:sz w:val="20"/>
                <w:szCs w:val="20"/>
              </w:rPr>
            </w:pPr>
            <w:r w:rsidRPr="003D6158">
              <w:rPr>
                <w:sz w:val="20"/>
                <w:szCs w:val="20"/>
              </w:rPr>
              <w:t>Government</w:t>
            </w:r>
          </w:p>
        </w:tc>
        <w:tc>
          <w:tcPr>
            <w:tcW w:w="1360" w:type="dxa"/>
            <w:tcBorders>
              <w:top w:val="nil"/>
              <w:left w:val="nil"/>
              <w:bottom w:val="single" w:sz="8" w:space="0" w:color="auto"/>
              <w:right w:val="single" w:sz="8" w:space="0" w:color="auto"/>
            </w:tcBorders>
            <w:shd w:val="clear" w:color="auto" w:fill="auto"/>
            <w:vAlign w:val="center"/>
            <w:hideMark/>
          </w:tcPr>
          <w:p w14:paraId="132B5037" w14:textId="77777777" w:rsidR="003D6158" w:rsidRPr="003D6158" w:rsidRDefault="003D6158" w:rsidP="003D6158">
            <w:pPr>
              <w:widowControl/>
              <w:adjustRightInd/>
              <w:jc w:val="left"/>
              <w:textAlignment w:val="auto"/>
              <w:rPr>
                <w:sz w:val="20"/>
                <w:szCs w:val="20"/>
              </w:rPr>
            </w:pPr>
            <w:r w:rsidRPr="003D6158">
              <w:rPr>
                <w:sz w:val="20"/>
                <w:szCs w:val="20"/>
              </w:rPr>
              <w:t>MFFSD</w:t>
            </w:r>
          </w:p>
        </w:tc>
        <w:tc>
          <w:tcPr>
            <w:tcW w:w="1220" w:type="dxa"/>
            <w:tcBorders>
              <w:top w:val="nil"/>
              <w:left w:val="nil"/>
              <w:bottom w:val="single" w:sz="8" w:space="0" w:color="auto"/>
              <w:right w:val="single" w:sz="8" w:space="0" w:color="auto"/>
            </w:tcBorders>
            <w:shd w:val="clear" w:color="auto" w:fill="auto"/>
            <w:vAlign w:val="center"/>
            <w:hideMark/>
          </w:tcPr>
          <w:p w14:paraId="132B5038" w14:textId="77777777" w:rsidR="003D6158" w:rsidRPr="003D6158" w:rsidRDefault="003D6158" w:rsidP="003D6158">
            <w:pPr>
              <w:widowControl/>
              <w:adjustRightInd/>
              <w:jc w:val="left"/>
              <w:textAlignment w:val="auto"/>
              <w:rPr>
                <w:sz w:val="20"/>
                <w:szCs w:val="20"/>
              </w:rPr>
            </w:pPr>
            <w:r w:rsidRPr="003D6158">
              <w:rPr>
                <w:sz w:val="20"/>
                <w:szCs w:val="20"/>
              </w:rPr>
              <w:t>In-Kind</w:t>
            </w:r>
          </w:p>
        </w:tc>
        <w:tc>
          <w:tcPr>
            <w:tcW w:w="1180" w:type="dxa"/>
            <w:tcBorders>
              <w:top w:val="nil"/>
              <w:left w:val="nil"/>
              <w:bottom w:val="single" w:sz="8" w:space="0" w:color="auto"/>
              <w:right w:val="single" w:sz="8" w:space="0" w:color="auto"/>
            </w:tcBorders>
            <w:shd w:val="clear" w:color="auto" w:fill="auto"/>
            <w:vAlign w:val="center"/>
            <w:hideMark/>
          </w:tcPr>
          <w:p w14:paraId="132B5039" w14:textId="77777777" w:rsidR="003D6158" w:rsidRPr="003D6158" w:rsidRDefault="003D6158" w:rsidP="003D6158">
            <w:pPr>
              <w:widowControl/>
              <w:adjustRightInd/>
              <w:jc w:val="right"/>
              <w:textAlignment w:val="auto"/>
              <w:rPr>
                <w:sz w:val="20"/>
                <w:szCs w:val="20"/>
              </w:rPr>
            </w:pPr>
            <w:r w:rsidRPr="003D6158">
              <w:rPr>
                <w:sz w:val="20"/>
                <w:szCs w:val="20"/>
              </w:rPr>
              <w:t>440,000</w:t>
            </w:r>
          </w:p>
        </w:tc>
      </w:tr>
      <w:tr w:rsidR="003D6158" w:rsidRPr="003D6158" w14:paraId="132B503F" w14:textId="77777777" w:rsidTr="003D6158">
        <w:trPr>
          <w:trHeight w:val="270"/>
        </w:trPr>
        <w:tc>
          <w:tcPr>
            <w:tcW w:w="4965" w:type="dxa"/>
            <w:tcBorders>
              <w:top w:val="nil"/>
              <w:left w:val="single" w:sz="8" w:space="0" w:color="auto"/>
              <w:bottom w:val="single" w:sz="8" w:space="0" w:color="auto"/>
              <w:right w:val="single" w:sz="8" w:space="0" w:color="auto"/>
            </w:tcBorders>
            <w:shd w:val="clear" w:color="auto" w:fill="auto"/>
            <w:vAlign w:val="center"/>
            <w:hideMark/>
          </w:tcPr>
          <w:p w14:paraId="132B503B" w14:textId="77777777" w:rsidR="003D6158" w:rsidRPr="003D6158" w:rsidRDefault="003D6158" w:rsidP="003D6158">
            <w:pPr>
              <w:widowControl/>
              <w:adjustRightInd/>
              <w:jc w:val="left"/>
              <w:textAlignment w:val="auto"/>
              <w:rPr>
                <w:sz w:val="20"/>
                <w:szCs w:val="20"/>
              </w:rPr>
            </w:pPr>
            <w:r w:rsidRPr="003D6158">
              <w:rPr>
                <w:sz w:val="20"/>
                <w:szCs w:val="20"/>
              </w:rPr>
              <w:t>Government</w:t>
            </w:r>
          </w:p>
        </w:tc>
        <w:tc>
          <w:tcPr>
            <w:tcW w:w="1360" w:type="dxa"/>
            <w:tcBorders>
              <w:top w:val="nil"/>
              <w:left w:val="nil"/>
              <w:bottom w:val="single" w:sz="8" w:space="0" w:color="auto"/>
              <w:right w:val="single" w:sz="8" w:space="0" w:color="auto"/>
            </w:tcBorders>
            <w:shd w:val="clear" w:color="auto" w:fill="auto"/>
            <w:vAlign w:val="center"/>
            <w:hideMark/>
          </w:tcPr>
          <w:p w14:paraId="132B503C" w14:textId="77777777" w:rsidR="003D6158" w:rsidRPr="003D6158" w:rsidRDefault="003D6158" w:rsidP="003D6158">
            <w:pPr>
              <w:widowControl/>
              <w:adjustRightInd/>
              <w:jc w:val="left"/>
              <w:textAlignment w:val="auto"/>
              <w:rPr>
                <w:sz w:val="20"/>
                <w:szCs w:val="20"/>
              </w:rPr>
            </w:pPr>
            <w:r w:rsidRPr="003D6158">
              <w:rPr>
                <w:sz w:val="20"/>
                <w:szCs w:val="20"/>
              </w:rPr>
              <w:t>MFFSD</w:t>
            </w:r>
          </w:p>
        </w:tc>
        <w:tc>
          <w:tcPr>
            <w:tcW w:w="1220" w:type="dxa"/>
            <w:tcBorders>
              <w:top w:val="nil"/>
              <w:left w:val="nil"/>
              <w:bottom w:val="single" w:sz="8" w:space="0" w:color="auto"/>
              <w:right w:val="single" w:sz="8" w:space="0" w:color="auto"/>
            </w:tcBorders>
            <w:shd w:val="clear" w:color="auto" w:fill="auto"/>
            <w:vAlign w:val="center"/>
            <w:hideMark/>
          </w:tcPr>
          <w:p w14:paraId="132B503D" w14:textId="77777777" w:rsidR="003D6158" w:rsidRPr="003D6158" w:rsidRDefault="003D6158" w:rsidP="003D6158">
            <w:pPr>
              <w:widowControl/>
              <w:adjustRightInd/>
              <w:jc w:val="left"/>
              <w:textAlignment w:val="auto"/>
              <w:rPr>
                <w:sz w:val="20"/>
                <w:szCs w:val="20"/>
              </w:rPr>
            </w:pPr>
            <w:r w:rsidRPr="003D6158">
              <w:rPr>
                <w:sz w:val="20"/>
                <w:szCs w:val="20"/>
              </w:rPr>
              <w:t>Cash</w:t>
            </w:r>
          </w:p>
        </w:tc>
        <w:tc>
          <w:tcPr>
            <w:tcW w:w="1180" w:type="dxa"/>
            <w:tcBorders>
              <w:top w:val="nil"/>
              <w:left w:val="nil"/>
              <w:bottom w:val="single" w:sz="8" w:space="0" w:color="auto"/>
              <w:right w:val="single" w:sz="8" w:space="0" w:color="auto"/>
            </w:tcBorders>
            <w:shd w:val="clear" w:color="auto" w:fill="auto"/>
            <w:vAlign w:val="center"/>
            <w:hideMark/>
          </w:tcPr>
          <w:p w14:paraId="132B503E" w14:textId="77777777" w:rsidR="003D6158" w:rsidRPr="003D6158" w:rsidRDefault="003D6158" w:rsidP="003D6158">
            <w:pPr>
              <w:widowControl/>
              <w:adjustRightInd/>
              <w:jc w:val="right"/>
              <w:textAlignment w:val="auto"/>
              <w:rPr>
                <w:sz w:val="20"/>
                <w:szCs w:val="20"/>
              </w:rPr>
            </w:pPr>
            <w:r w:rsidRPr="003D6158">
              <w:rPr>
                <w:sz w:val="20"/>
                <w:szCs w:val="20"/>
              </w:rPr>
              <w:t>128,000</w:t>
            </w:r>
          </w:p>
        </w:tc>
      </w:tr>
      <w:tr w:rsidR="003D6158" w:rsidRPr="003D6158" w14:paraId="132B5044" w14:textId="77777777" w:rsidTr="003D6158">
        <w:trPr>
          <w:trHeight w:val="270"/>
        </w:trPr>
        <w:tc>
          <w:tcPr>
            <w:tcW w:w="4965" w:type="dxa"/>
            <w:tcBorders>
              <w:top w:val="nil"/>
              <w:left w:val="single" w:sz="8" w:space="0" w:color="auto"/>
              <w:bottom w:val="single" w:sz="8" w:space="0" w:color="auto"/>
              <w:right w:val="single" w:sz="8" w:space="0" w:color="auto"/>
            </w:tcBorders>
            <w:shd w:val="clear" w:color="auto" w:fill="auto"/>
            <w:vAlign w:val="center"/>
            <w:hideMark/>
          </w:tcPr>
          <w:p w14:paraId="132B5040" w14:textId="77777777" w:rsidR="003D6158" w:rsidRPr="003D6158" w:rsidRDefault="003D6158" w:rsidP="003D6158">
            <w:pPr>
              <w:widowControl/>
              <w:adjustRightInd/>
              <w:jc w:val="left"/>
              <w:textAlignment w:val="auto"/>
              <w:rPr>
                <w:sz w:val="20"/>
                <w:szCs w:val="20"/>
              </w:rPr>
            </w:pPr>
            <w:r w:rsidRPr="003D6158">
              <w:rPr>
                <w:sz w:val="20"/>
                <w:szCs w:val="20"/>
              </w:rPr>
              <w:t>GEF Implementing Agency</w:t>
            </w:r>
          </w:p>
        </w:tc>
        <w:tc>
          <w:tcPr>
            <w:tcW w:w="1360" w:type="dxa"/>
            <w:tcBorders>
              <w:top w:val="nil"/>
              <w:left w:val="nil"/>
              <w:bottom w:val="single" w:sz="8" w:space="0" w:color="auto"/>
              <w:right w:val="single" w:sz="8" w:space="0" w:color="auto"/>
            </w:tcBorders>
            <w:shd w:val="clear" w:color="auto" w:fill="auto"/>
            <w:vAlign w:val="center"/>
            <w:hideMark/>
          </w:tcPr>
          <w:p w14:paraId="132B5041" w14:textId="77777777" w:rsidR="003D6158" w:rsidRPr="003D6158" w:rsidRDefault="003D6158" w:rsidP="003D6158">
            <w:pPr>
              <w:widowControl/>
              <w:adjustRightInd/>
              <w:jc w:val="left"/>
              <w:textAlignment w:val="auto"/>
              <w:rPr>
                <w:sz w:val="20"/>
                <w:szCs w:val="20"/>
              </w:rPr>
            </w:pPr>
            <w:r w:rsidRPr="003D6158">
              <w:rPr>
                <w:sz w:val="20"/>
                <w:szCs w:val="20"/>
              </w:rPr>
              <w:t>UNDP</w:t>
            </w:r>
          </w:p>
        </w:tc>
        <w:tc>
          <w:tcPr>
            <w:tcW w:w="1220" w:type="dxa"/>
            <w:tcBorders>
              <w:top w:val="nil"/>
              <w:left w:val="nil"/>
              <w:bottom w:val="single" w:sz="8" w:space="0" w:color="auto"/>
              <w:right w:val="single" w:sz="8" w:space="0" w:color="auto"/>
            </w:tcBorders>
            <w:shd w:val="clear" w:color="auto" w:fill="auto"/>
            <w:vAlign w:val="center"/>
            <w:hideMark/>
          </w:tcPr>
          <w:p w14:paraId="132B5042" w14:textId="77777777" w:rsidR="003D6158" w:rsidRPr="003D6158" w:rsidRDefault="003D6158" w:rsidP="003D6158">
            <w:pPr>
              <w:widowControl/>
              <w:adjustRightInd/>
              <w:jc w:val="left"/>
              <w:textAlignment w:val="auto"/>
              <w:rPr>
                <w:sz w:val="20"/>
                <w:szCs w:val="20"/>
              </w:rPr>
            </w:pPr>
            <w:r>
              <w:rPr>
                <w:sz w:val="20"/>
                <w:szCs w:val="20"/>
              </w:rPr>
              <w:t>Cash</w:t>
            </w:r>
          </w:p>
        </w:tc>
        <w:tc>
          <w:tcPr>
            <w:tcW w:w="1180" w:type="dxa"/>
            <w:tcBorders>
              <w:top w:val="nil"/>
              <w:left w:val="nil"/>
              <w:bottom w:val="single" w:sz="8" w:space="0" w:color="auto"/>
              <w:right w:val="single" w:sz="8" w:space="0" w:color="auto"/>
            </w:tcBorders>
            <w:shd w:val="clear" w:color="auto" w:fill="auto"/>
            <w:vAlign w:val="center"/>
            <w:hideMark/>
          </w:tcPr>
          <w:p w14:paraId="132B5043" w14:textId="77777777" w:rsidR="003D6158" w:rsidRPr="003D6158" w:rsidRDefault="003D6158" w:rsidP="003D6158">
            <w:pPr>
              <w:widowControl/>
              <w:adjustRightInd/>
              <w:jc w:val="right"/>
              <w:textAlignment w:val="auto"/>
              <w:rPr>
                <w:sz w:val="20"/>
                <w:szCs w:val="20"/>
              </w:rPr>
            </w:pPr>
            <w:r w:rsidRPr="003D6158">
              <w:rPr>
                <w:sz w:val="20"/>
                <w:szCs w:val="20"/>
              </w:rPr>
              <w:t>75,000</w:t>
            </w:r>
          </w:p>
        </w:tc>
      </w:tr>
      <w:tr w:rsidR="003D6158" w:rsidRPr="003D6158" w14:paraId="132B5049" w14:textId="77777777" w:rsidTr="003D6158">
        <w:trPr>
          <w:trHeight w:val="270"/>
        </w:trPr>
        <w:tc>
          <w:tcPr>
            <w:tcW w:w="4965" w:type="dxa"/>
            <w:tcBorders>
              <w:top w:val="nil"/>
              <w:left w:val="single" w:sz="8" w:space="0" w:color="auto"/>
              <w:bottom w:val="double" w:sz="6" w:space="0" w:color="auto"/>
              <w:right w:val="single" w:sz="8" w:space="0" w:color="auto"/>
            </w:tcBorders>
            <w:shd w:val="clear" w:color="auto" w:fill="auto"/>
            <w:vAlign w:val="center"/>
            <w:hideMark/>
          </w:tcPr>
          <w:p w14:paraId="132B5045" w14:textId="77777777" w:rsidR="003D6158" w:rsidRPr="003D6158" w:rsidRDefault="003D6158" w:rsidP="003D6158">
            <w:pPr>
              <w:widowControl/>
              <w:adjustRightInd/>
              <w:jc w:val="left"/>
              <w:textAlignment w:val="auto"/>
              <w:rPr>
                <w:b/>
                <w:bCs/>
                <w:sz w:val="20"/>
                <w:szCs w:val="20"/>
              </w:rPr>
            </w:pPr>
            <w:r w:rsidRPr="003D6158">
              <w:rPr>
                <w:b/>
                <w:bCs/>
                <w:sz w:val="20"/>
                <w:szCs w:val="20"/>
              </w:rPr>
              <w:t>Total Co-financing</w:t>
            </w:r>
          </w:p>
        </w:tc>
        <w:tc>
          <w:tcPr>
            <w:tcW w:w="1360" w:type="dxa"/>
            <w:tcBorders>
              <w:top w:val="nil"/>
              <w:left w:val="nil"/>
              <w:bottom w:val="double" w:sz="6" w:space="0" w:color="auto"/>
              <w:right w:val="single" w:sz="8" w:space="0" w:color="auto"/>
            </w:tcBorders>
            <w:shd w:val="clear" w:color="000000" w:fill="CCCCCC"/>
            <w:vAlign w:val="center"/>
            <w:hideMark/>
          </w:tcPr>
          <w:p w14:paraId="132B5046" w14:textId="77777777" w:rsidR="003D6158" w:rsidRPr="003D6158" w:rsidRDefault="003D6158" w:rsidP="003D6158">
            <w:pPr>
              <w:widowControl/>
              <w:adjustRightInd/>
              <w:jc w:val="right"/>
              <w:textAlignment w:val="auto"/>
              <w:rPr>
                <w:sz w:val="20"/>
                <w:szCs w:val="20"/>
              </w:rPr>
            </w:pPr>
            <w:r w:rsidRPr="003D6158">
              <w:rPr>
                <w:sz w:val="20"/>
                <w:szCs w:val="20"/>
              </w:rPr>
              <w:t> </w:t>
            </w:r>
          </w:p>
        </w:tc>
        <w:tc>
          <w:tcPr>
            <w:tcW w:w="1220" w:type="dxa"/>
            <w:tcBorders>
              <w:top w:val="nil"/>
              <w:left w:val="nil"/>
              <w:bottom w:val="double" w:sz="6" w:space="0" w:color="auto"/>
              <w:right w:val="single" w:sz="8" w:space="0" w:color="auto"/>
            </w:tcBorders>
            <w:shd w:val="clear" w:color="000000" w:fill="CCCCCC"/>
            <w:vAlign w:val="center"/>
            <w:hideMark/>
          </w:tcPr>
          <w:p w14:paraId="132B5047" w14:textId="77777777" w:rsidR="003D6158" w:rsidRPr="003D6158" w:rsidRDefault="003D6158" w:rsidP="003D6158">
            <w:pPr>
              <w:widowControl/>
              <w:adjustRightInd/>
              <w:jc w:val="right"/>
              <w:textAlignment w:val="auto"/>
              <w:rPr>
                <w:sz w:val="20"/>
                <w:szCs w:val="20"/>
              </w:rPr>
            </w:pPr>
            <w:r w:rsidRPr="003D6158">
              <w:rPr>
                <w:sz w:val="20"/>
                <w:szCs w:val="20"/>
              </w:rPr>
              <w:t> </w:t>
            </w:r>
          </w:p>
        </w:tc>
        <w:tc>
          <w:tcPr>
            <w:tcW w:w="1180" w:type="dxa"/>
            <w:tcBorders>
              <w:top w:val="nil"/>
              <w:left w:val="nil"/>
              <w:bottom w:val="double" w:sz="6" w:space="0" w:color="auto"/>
              <w:right w:val="single" w:sz="8" w:space="0" w:color="auto"/>
            </w:tcBorders>
            <w:shd w:val="clear" w:color="auto" w:fill="auto"/>
            <w:vAlign w:val="center"/>
            <w:hideMark/>
          </w:tcPr>
          <w:p w14:paraId="132B5048" w14:textId="77777777" w:rsidR="003D6158" w:rsidRPr="003D6158" w:rsidRDefault="003D6158" w:rsidP="003D6158">
            <w:pPr>
              <w:widowControl/>
              <w:adjustRightInd/>
              <w:jc w:val="right"/>
              <w:textAlignment w:val="auto"/>
              <w:rPr>
                <w:sz w:val="20"/>
                <w:szCs w:val="20"/>
              </w:rPr>
            </w:pPr>
            <w:r w:rsidRPr="003D6158">
              <w:rPr>
                <w:sz w:val="20"/>
                <w:szCs w:val="20"/>
              </w:rPr>
              <w:t>643,000</w:t>
            </w:r>
          </w:p>
        </w:tc>
      </w:tr>
    </w:tbl>
    <w:p w14:paraId="132B504A" w14:textId="77777777" w:rsidR="00210DEB" w:rsidRDefault="00210DEB" w:rsidP="00210DEB"/>
    <w:p w14:paraId="132B504B" w14:textId="77777777" w:rsidR="00496D0D" w:rsidRPr="00496D0D" w:rsidRDefault="003E422C" w:rsidP="00496D0D">
      <w:pPr>
        <w:pStyle w:val="AProdoc"/>
        <w:jc w:val="both"/>
        <w:rPr>
          <w:noProof/>
          <w:szCs w:val="22"/>
        </w:rPr>
      </w:pPr>
      <w:r>
        <w:t xml:space="preserve">The Environmental Research Institute of the University of Belize, while not in a position to contribute co-financing </w:t>
      </w:r>
      <w:r w:rsidR="00312CC5">
        <w:t>to the project at the time of project development, they will remain an impor</w:t>
      </w:r>
      <w:r>
        <w:t xml:space="preserve">tant project partner as they have certain technical expertise that will contribute to preparation of analyses called for under the project.  </w:t>
      </w:r>
      <w:r w:rsidR="00312CC5">
        <w:t>As project activities are implemented, there is an expectation that the Institute will contribute technical expertise.</w:t>
      </w:r>
    </w:p>
    <w:p w14:paraId="132B504C" w14:textId="77777777" w:rsidR="003E422C" w:rsidRPr="00312CC5" w:rsidRDefault="003E422C" w:rsidP="00496D0D">
      <w:pPr>
        <w:pStyle w:val="AProdoc"/>
        <w:numPr>
          <w:ilvl w:val="0"/>
          <w:numId w:val="0"/>
        </w:numPr>
        <w:jc w:val="both"/>
        <w:rPr>
          <w:noProof/>
          <w:szCs w:val="22"/>
        </w:rPr>
        <w:sectPr w:rsidR="003E422C" w:rsidRPr="00312CC5" w:rsidSect="00E26ADF">
          <w:footerReference w:type="even" r:id="rId19"/>
          <w:footerReference w:type="default" r:id="rId20"/>
          <w:pgSz w:w="12240" w:h="15840" w:code="1"/>
          <w:pgMar w:top="1440" w:right="1296" w:bottom="1296" w:left="1440" w:header="288" w:footer="288" w:gutter="0"/>
          <w:cols w:space="60"/>
          <w:noEndnote/>
          <w:docGrid w:linePitch="299"/>
        </w:sectPr>
      </w:pPr>
      <w:r>
        <w:t xml:space="preserve">  </w:t>
      </w:r>
    </w:p>
    <w:p w14:paraId="132B504D" w14:textId="77777777" w:rsidR="00210DEB" w:rsidRPr="00585A93" w:rsidRDefault="00210DEB" w:rsidP="00210DEB">
      <w:pPr>
        <w:pStyle w:val="Heading3"/>
      </w:pPr>
      <w:bookmarkStart w:id="216" w:name="_Toc393261466"/>
      <w:r>
        <w:lastRenderedPageBreak/>
        <w:t>D.4</w:t>
      </w:r>
      <w:r>
        <w:tab/>
        <w:t>Total GEF Budget and Work Plan</w:t>
      </w:r>
      <w:bookmarkEnd w:id="216"/>
    </w:p>
    <w:tbl>
      <w:tblPr>
        <w:tblW w:w="13864" w:type="dxa"/>
        <w:tblInd w:w="-162" w:type="dxa"/>
        <w:tblLook w:val="04A0" w:firstRow="1" w:lastRow="0" w:firstColumn="1" w:lastColumn="0" w:noHBand="0" w:noVBand="1"/>
      </w:tblPr>
      <w:tblGrid>
        <w:gridCol w:w="1947"/>
        <w:gridCol w:w="1416"/>
        <w:gridCol w:w="882"/>
        <w:gridCol w:w="842"/>
        <w:gridCol w:w="1116"/>
        <w:gridCol w:w="3157"/>
        <w:gridCol w:w="917"/>
        <w:gridCol w:w="917"/>
        <w:gridCol w:w="917"/>
        <w:gridCol w:w="880"/>
        <w:gridCol w:w="873"/>
      </w:tblGrid>
      <w:tr w:rsidR="00DB144A" w:rsidRPr="00DB144A" w14:paraId="132B5050" w14:textId="77777777" w:rsidTr="00C26998">
        <w:trPr>
          <w:trHeight w:val="270"/>
        </w:trPr>
        <w:tc>
          <w:tcPr>
            <w:tcW w:w="1947" w:type="dxa"/>
            <w:tcBorders>
              <w:top w:val="double" w:sz="6" w:space="0" w:color="auto"/>
              <w:left w:val="double" w:sz="6" w:space="0" w:color="auto"/>
              <w:bottom w:val="single" w:sz="4" w:space="0" w:color="auto"/>
              <w:right w:val="single" w:sz="4" w:space="0" w:color="auto"/>
            </w:tcBorders>
            <w:shd w:val="clear" w:color="000000" w:fill="FFFFFF"/>
            <w:noWrap/>
            <w:hideMark/>
          </w:tcPr>
          <w:p w14:paraId="132B504E" w14:textId="77777777" w:rsidR="00DB144A" w:rsidRPr="00DB144A" w:rsidRDefault="00DB144A" w:rsidP="00DB144A">
            <w:pPr>
              <w:widowControl/>
              <w:adjustRightInd/>
              <w:jc w:val="right"/>
              <w:textAlignment w:val="auto"/>
              <w:rPr>
                <w:b/>
                <w:bCs/>
                <w:sz w:val="20"/>
                <w:szCs w:val="20"/>
              </w:rPr>
            </w:pPr>
            <w:r w:rsidRPr="00DB144A">
              <w:rPr>
                <w:b/>
                <w:bCs/>
                <w:sz w:val="20"/>
                <w:szCs w:val="20"/>
              </w:rPr>
              <w:t>Award ID:</w:t>
            </w:r>
          </w:p>
        </w:tc>
        <w:tc>
          <w:tcPr>
            <w:tcW w:w="11917" w:type="dxa"/>
            <w:gridSpan w:val="10"/>
            <w:tcBorders>
              <w:top w:val="double" w:sz="6" w:space="0" w:color="auto"/>
              <w:left w:val="nil"/>
              <w:bottom w:val="single" w:sz="4" w:space="0" w:color="auto"/>
              <w:right w:val="double" w:sz="6" w:space="0" w:color="000000"/>
            </w:tcBorders>
            <w:shd w:val="clear" w:color="000000" w:fill="FFFFFF"/>
            <w:noWrap/>
            <w:vAlign w:val="bottom"/>
            <w:hideMark/>
          </w:tcPr>
          <w:p w14:paraId="132B504F" w14:textId="2F2B758B" w:rsidR="00DB144A" w:rsidRPr="00DB144A" w:rsidRDefault="002D3D6D" w:rsidP="00DB144A">
            <w:pPr>
              <w:widowControl/>
              <w:adjustRightInd/>
              <w:jc w:val="left"/>
              <w:textAlignment w:val="auto"/>
              <w:rPr>
                <w:b/>
                <w:bCs/>
                <w:sz w:val="20"/>
                <w:szCs w:val="20"/>
              </w:rPr>
            </w:pPr>
            <w:r>
              <w:rPr>
                <w:b/>
                <w:bCs/>
                <w:sz w:val="20"/>
                <w:szCs w:val="20"/>
              </w:rPr>
              <w:t>00080643</w:t>
            </w:r>
          </w:p>
        </w:tc>
      </w:tr>
      <w:tr w:rsidR="00DB144A" w:rsidRPr="00DB144A" w14:paraId="132B5053" w14:textId="77777777" w:rsidTr="00C26998">
        <w:trPr>
          <w:trHeight w:val="255"/>
        </w:trPr>
        <w:tc>
          <w:tcPr>
            <w:tcW w:w="1947" w:type="dxa"/>
            <w:tcBorders>
              <w:top w:val="single" w:sz="4" w:space="0" w:color="auto"/>
              <w:left w:val="double" w:sz="6" w:space="0" w:color="auto"/>
              <w:bottom w:val="single" w:sz="4" w:space="0" w:color="auto"/>
              <w:right w:val="single" w:sz="4" w:space="0" w:color="auto"/>
            </w:tcBorders>
            <w:shd w:val="clear" w:color="000000" w:fill="FFFFFF"/>
            <w:noWrap/>
            <w:hideMark/>
          </w:tcPr>
          <w:p w14:paraId="132B5051" w14:textId="77777777" w:rsidR="00DB144A" w:rsidRPr="00DB144A" w:rsidRDefault="00DB144A" w:rsidP="00DB144A">
            <w:pPr>
              <w:widowControl/>
              <w:adjustRightInd/>
              <w:jc w:val="right"/>
              <w:textAlignment w:val="auto"/>
              <w:rPr>
                <w:b/>
                <w:bCs/>
                <w:sz w:val="20"/>
                <w:szCs w:val="20"/>
              </w:rPr>
            </w:pPr>
            <w:r w:rsidRPr="00DB144A">
              <w:rPr>
                <w:b/>
                <w:bCs/>
                <w:sz w:val="20"/>
                <w:szCs w:val="20"/>
              </w:rPr>
              <w:t>Project ID:</w:t>
            </w:r>
          </w:p>
        </w:tc>
        <w:tc>
          <w:tcPr>
            <w:tcW w:w="11917" w:type="dxa"/>
            <w:gridSpan w:val="10"/>
            <w:tcBorders>
              <w:top w:val="single" w:sz="4" w:space="0" w:color="auto"/>
              <w:left w:val="nil"/>
              <w:bottom w:val="single" w:sz="4" w:space="0" w:color="auto"/>
              <w:right w:val="double" w:sz="6" w:space="0" w:color="000000"/>
            </w:tcBorders>
            <w:shd w:val="clear" w:color="000000" w:fill="FFFFFF"/>
            <w:noWrap/>
            <w:vAlign w:val="bottom"/>
            <w:hideMark/>
          </w:tcPr>
          <w:p w14:paraId="132B5052" w14:textId="1927368C" w:rsidR="00DB144A" w:rsidRPr="00DB144A" w:rsidRDefault="002D3D6D" w:rsidP="00DB144A">
            <w:pPr>
              <w:widowControl/>
              <w:adjustRightInd/>
              <w:jc w:val="left"/>
              <w:textAlignment w:val="auto"/>
              <w:rPr>
                <w:b/>
                <w:bCs/>
                <w:sz w:val="20"/>
                <w:szCs w:val="20"/>
              </w:rPr>
            </w:pPr>
            <w:r>
              <w:rPr>
                <w:b/>
                <w:bCs/>
                <w:sz w:val="20"/>
                <w:szCs w:val="20"/>
              </w:rPr>
              <w:t>00090265</w:t>
            </w:r>
          </w:p>
        </w:tc>
      </w:tr>
      <w:tr w:rsidR="00DB144A" w:rsidRPr="00DB144A" w14:paraId="132B5056" w14:textId="77777777" w:rsidTr="00C26998">
        <w:trPr>
          <w:trHeight w:val="255"/>
        </w:trPr>
        <w:tc>
          <w:tcPr>
            <w:tcW w:w="1947" w:type="dxa"/>
            <w:tcBorders>
              <w:top w:val="single" w:sz="4" w:space="0" w:color="auto"/>
              <w:left w:val="double" w:sz="6" w:space="0" w:color="auto"/>
              <w:bottom w:val="single" w:sz="4" w:space="0" w:color="auto"/>
              <w:right w:val="single" w:sz="4" w:space="0" w:color="auto"/>
            </w:tcBorders>
            <w:shd w:val="clear" w:color="000000" w:fill="FFFFFF"/>
            <w:noWrap/>
            <w:hideMark/>
          </w:tcPr>
          <w:p w14:paraId="132B5054" w14:textId="77777777" w:rsidR="00DB144A" w:rsidRPr="00DB144A" w:rsidRDefault="00DB144A" w:rsidP="00DB144A">
            <w:pPr>
              <w:widowControl/>
              <w:adjustRightInd/>
              <w:jc w:val="right"/>
              <w:textAlignment w:val="auto"/>
              <w:rPr>
                <w:b/>
                <w:bCs/>
                <w:sz w:val="20"/>
                <w:szCs w:val="20"/>
              </w:rPr>
            </w:pPr>
            <w:r w:rsidRPr="00DB144A">
              <w:rPr>
                <w:b/>
                <w:bCs/>
                <w:sz w:val="20"/>
                <w:szCs w:val="20"/>
              </w:rPr>
              <w:t>Award Title:</w:t>
            </w:r>
          </w:p>
        </w:tc>
        <w:tc>
          <w:tcPr>
            <w:tcW w:w="11917" w:type="dxa"/>
            <w:gridSpan w:val="10"/>
            <w:tcBorders>
              <w:top w:val="single" w:sz="4" w:space="0" w:color="auto"/>
              <w:left w:val="nil"/>
              <w:bottom w:val="single" w:sz="4" w:space="0" w:color="auto"/>
              <w:right w:val="double" w:sz="6" w:space="0" w:color="000000"/>
            </w:tcBorders>
            <w:shd w:val="clear" w:color="000000" w:fill="FFFFFF"/>
            <w:noWrap/>
            <w:vAlign w:val="bottom"/>
            <w:hideMark/>
          </w:tcPr>
          <w:p w14:paraId="132B5055" w14:textId="77777777" w:rsidR="00DB144A" w:rsidRPr="00DB144A" w:rsidRDefault="00DB144A" w:rsidP="00DB144A">
            <w:pPr>
              <w:widowControl/>
              <w:adjustRightInd/>
              <w:jc w:val="left"/>
              <w:textAlignment w:val="auto"/>
              <w:rPr>
                <w:b/>
                <w:bCs/>
                <w:sz w:val="20"/>
                <w:szCs w:val="20"/>
              </w:rPr>
            </w:pPr>
            <w:r w:rsidRPr="00DB144A">
              <w:rPr>
                <w:b/>
                <w:bCs/>
                <w:sz w:val="20"/>
                <w:szCs w:val="20"/>
              </w:rPr>
              <w:t>Capacity-building for the strategic planning and management of natural resources in Belize</w:t>
            </w:r>
          </w:p>
        </w:tc>
      </w:tr>
      <w:tr w:rsidR="00DB144A" w:rsidRPr="00DB144A" w14:paraId="132B5059" w14:textId="77777777" w:rsidTr="00C26998">
        <w:trPr>
          <w:trHeight w:val="255"/>
        </w:trPr>
        <w:tc>
          <w:tcPr>
            <w:tcW w:w="1947" w:type="dxa"/>
            <w:tcBorders>
              <w:top w:val="single" w:sz="4" w:space="0" w:color="auto"/>
              <w:left w:val="double" w:sz="6" w:space="0" w:color="auto"/>
              <w:bottom w:val="single" w:sz="4" w:space="0" w:color="auto"/>
              <w:right w:val="single" w:sz="4" w:space="0" w:color="auto"/>
            </w:tcBorders>
            <w:shd w:val="clear" w:color="000000" w:fill="FFFFFF"/>
            <w:noWrap/>
            <w:hideMark/>
          </w:tcPr>
          <w:p w14:paraId="132B5057" w14:textId="77777777" w:rsidR="00DB144A" w:rsidRPr="00DB144A" w:rsidRDefault="00DB144A" w:rsidP="00DB144A">
            <w:pPr>
              <w:widowControl/>
              <w:adjustRightInd/>
              <w:jc w:val="right"/>
              <w:textAlignment w:val="auto"/>
              <w:rPr>
                <w:b/>
                <w:bCs/>
                <w:sz w:val="20"/>
                <w:szCs w:val="20"/>
              </w:rPr>
            </w:pPr>
            <w:r w:rsidRPr="00DB144A">
              <w:rPr>
                <w:b/>
                <w:bCs/>
                <w:sz w:val="20"/>
                <w:szCs w:val="20"/>
              </w:rPr>
              <w:t>Business Unit:</w:t>
            </w:r>
          </w:p>
        </w:tc>
        <w:tc>
          <w:tcPr>
            <w:tcW w:w="11917" w:type="dxa"/>
            <w:gridSpan w:val="10"/>
            <w:tcBorders>
              <w:top w:val="single" w:sz="4" w:space="0" w:color="auto"/>
              <w:left w:val="nil"/>
              <w:bottom w:val="single" w:sz="4" w:space="0" w:color="auto"/>
              <w:right w:val="double" w:sz="6" w:space="0" w:color="000000"/>
            </w:tcBorders>
            <w:shd w:val="clear" w:color="000000" w:fill="FFFFFF"/>
            <w:noWrap/>
            <w:vAlign w:val="bottom"/>
            <w:hideMark/>
          </w:tcPr>
          <w:p w14:paraId="132B5058" w14:textId="0113174B" w:rsidR="00DB144A" w:rsidRPr="00DB144A" w:rsidRDefault="008A7CEB" w:rsidP="00DB144A">
            <w:pPr>
              <w:widowControl/>
              <w:adjustRightInd/>
              <w:jc w:val="left"/>
              <w:textAlignment w:val="auto"/>
              <w:rPr>
                <w:b/>
                <w:bCs/>
                <w:sz w:val="20"/>
                <w:szCs w:val="20"/>
              </w:rPr>
            </w:pPr>
            <w:r>
              <w:rPr>
                <w:b/>
                <w:bCs/>
                <w:sz w:val="20"/>
                <w:szCs w:val="20"/>
              </w:rPr>
              <w:t>SLV</w:t>
            </w:r>
            <w:r w:rsidR="00496D0D">
              <w:rPr>
                <w:b/>
                <w:bCs/>
                <w:sz w:val="20"/>
                <w:szCs w:val="20"/>
              </w:rPr>
              <w:t>10</w:t>
            </w:r>
          </w:p>
        </w:tc>
      </w:tr>
      <w:tr w:rsidR="00DB144A" w:rsidRPr="00DB144A" w14:paraId="132B505C" w14:textId="77777777" w:rsidTr="00C26998">
        <w:trPr>
          <w:trHeight w:val="255"/>
        </w:trPr>
        <w:tc>
          <w:tcPr>
            <w:tcW w:w="1947" w:type="dxa"/>
            <w:tcBorders>
              <w:top w:val="single" w:sz="4" w:space="0" w:color="auto"/>
              <w:left w:val="double" w:sz="6" w:space="0" w:color="auto"/>
              <w:bottom w:val="single" w:sz="4" w:space="0" w:color="auto"/>
              <w:right w:val="single" w:sz="4" w:space="0" w:color="auto"/>
            </w:tcBorders>
            <w:shd w:val="clear" w:color="000000" w:fill="FFFFFF"/>
            <w:noWrap/>
            <w:hideMark/>
          </w:tcPr>
          <w:p w14:paraId="132B505A" w14:textId="77777777" w:rsidR="00DB144A" w:rsidRPr="00DB144A" w:rsidRDefault="00DB144A" w:rsidP="00DB144A">
            <w:pPr>
              <w:widowControl/>
              <w:adjustRightInd/>
              <w:jc w:val="right"/>
              <w:textAlignment w:val="auto"/>
              <w:rPr>
                <w:b/>
                <w:bCs/>
                <w:sz w:val="20"/>
                <w:szCs w:val="20"/>
              </w:rPr>
            </w:pPr>
            <w:r w:rsidRPr="00DB144A">
              <w:rPr>
                <w:b/>
                <w:bCs/>
                <w:sz w:val="20"/>
                <w:szCs w:val="20"/>
              </w:rPr>
              <w:t>Project Title:</w:t>
            </w:r>
          </w:p>
        </w:tc>
        <w:tc>
          <w:tcPr>
            <w:tcW w:w="11917" w:type="dxa"/>
            <w:gridSpan w:val="10"/>
            <w:tcBorders>
              <w:top w:val="single" w:sz="4" w:space="0" w:color="auto"/>
              <w:left w:val="nil"/>
              <w:bottom w:val="single" w:sz="4" w:space="0" w:color="auto"/>
              <w:right w:val="double" w:sz="6" w:space="0" w:color="000000"/>
            </w:tcBorders>
            <w:shd w:val="clear" w:color="000000" w:fill="FFFFFF"/>
            <w:noWrap/>
            <w:vAlign w:val="bottom"/>
            <w:hideMark/>
          </w:tcPr>
          <w:p w14:paraId="132B505B" w14:textId="77777777" w:rsidR="00DB144A" w:rsidRPr="00DB144A" w:rsidRDefault="00DB144A" w:rsidP="00DB144A">
            <w:pPr>
              <w:widowControl/>
              <w:adjustRightInd/>
              <w:jc w:val="left"/>
              <w:textAlignment w:val="auto"/>
              <w:rPr>
                <w:b/>
                <w:bCs/>
                <w:sz w:val="20"/>
                <w:szCs w:val="20"/>
              </w:rPr>
            </w:pPr>
            <w:r w:rsidRPr="00DB144A">
              <w:rPr>
                <w:b/>
                <w:bCs/>
                <w:sz w:val="20"/>
                <w:szCs w:val="20"/>
              </w:rPr>
              <w:t>Capacity-building for the strategic planning and management of natural resources in Belize</w:t>
            </w:r>
          </w:p>
        </w:tc>
      </w:tr>
      <w:tr w:rsidR="00DB144A" w:rsidRPr="00DB144A" w14:paraId="132B505F" w14:textId="77777777" w:rsidTr="00C26998">
        <w:trPr>
          <w:trHeight w:val="255"/>
        </w:trPr>
        <w:tc>
          <w:tcPr>
            <w:tcW w:w="1947" w:type="dxa"/>
            <w:tcBorders>
              <w:top w:val="single" w:sz="4" w:space="0" w:color="auto"/>
              <w:left w:val="double" w:sz="6" w:space="0" w:color="auto"/>
              <w:bottom w:val="single" w:sz="4" w:space="0" w:color="auto"/>
              <w:right w:val="single" w:sz="4" w:space="0" w:color="auto"/>
            </w:tcBorders>
            <w:shd w:val="clear" w:color="000000" w:fill="FFFFFF"/>
            <w:noWrap/>
            <w:hideMark/>
          </w:tcPr>
          <w:p w14:paraId="132B505D" w14:textId="77777777" w:rsidR="00DB144A" w:rsidRPr="00DB144A" w:rsidRDefault="00DB144A" w:rsidP="00DB144A">
            <w:pPr>
              <w:widowControl/>
              <w:adjustRightInd/>
              <w:jc w:val="right"/>
              <w:textAlignment w:val="auto"/>
              <w:rPr>
                <w:b/>
                <w:bCs/>
                <w:sz w:val="20"/>
                <w:szCs w:val="20"/>
              </w:rPr>
            </w:pPr>
            <w:r w:rsidRPr="00DB144A">
              <w:rPr>
                <w:b/>
                <w:bCs/>
                <w:sz w:val="20"/>
                <w:szCs w:val="20"/>
              </w:rPr>
              <w:t>PIMS No:</w:t>
            </w:r>
          </w:p>
        </w:tc>
        <w:tc>
          <w:tcPr>
            <w:tcW w:w="11917" w:type="dxa"/>
            <w:gridSpan w:val="10"/>
            <w:tcBorders>
              <w:top w:val="single" w:sz="4" w:space="0" w:color="auto"/>
              <w:left w:val="nil"/>
              <w:bottom w:val="single" w:sz="4" w:space="0" w:color="auto"/>
              <w:right w:val="double" w:sz="6" w:space="0" w:color="000000"/>
            </w:tcBorders>
            <w:shd w:val="clear" w:color="000000" w:fill="FFFFFF"/>
            <w:noWrap/>
            <w:vAlign w:val="bottom"/>
            <w:hideMark/>
          </w:tcPr>
          <w:p w14:paraId="132B505E" w14:textId="77777777" w:rsidR="00DB144A" w:rsidRPr="00DB144A" w:rsidRDefault="00DB144A" w:rsidP="00DB144A">
            <w:pPr>
              <w:widowControl/>
              <w:adjustRightInd/>
              <w:jc w:val="left"/>
              <w:textAlignment w:val="auto"/>
              <w:rPr>
                <w:b/>
                <w:bCs/>
                <w:sz w:val="20"/>
                <w:szCs w:val="20"/>
              </w:rPr>
            </w:pPr>
            <w:r w:rsidRPr="00DB144A">
              <w:rPr>
                <w:b/>
                <w:bCs/>
                <w:sz w:val="20"/>
                <w:szCs w:val="20"/>
              </w:rPr>
              <w:t>4917</w:t>
            </w:r>
          </w:p>
        </w:tc>
      </w:tr>
      <w:tr w:rsidR="00DB144A" w:rsidRPr="00DB144A" w14:paraId="132B5062" w14:textId="77777777" w:rsidTr="00C26998">
        <w:trPr>
          <w:trHeight w:val="270"/>
        </w:trPr>
        <w:tc>
          <w:tcPr>
            <w:tcW w:w="1947" w:type="dxa"/>
            <w:tcBorders>
              <w:top w:val="single" w:sz="4" w:space="0" w:color="auto"/>
              <w:left w:val="double" w:sz="6" w:space="0" w:color="auto"/>
              <w:bottom w:val="double" w:sz="6" w:space="0" w:color="auto"/>
              <w:right w:val="single" w:sz="4" w:space="0" w:color="auto"/>
            </w:tcBorders>
            <w:shd w:val="clear" w:color="000000" w:fill="FFFFFF"/>
            <w:noWrap/>
            <w:hideMark/>
          </w:tcPr>
          <w:p w14:paraId="132B5060" w14:textId="77777777" w:rsidR="00DB144A" w:rsidRPr="00DB144A" w:rsidRDefault="00DB144A" w:rsidP="00DB144A">
            <w:pPr>
              <w:widowControl/>
              <w:adjustRightInd/>
              <w:jc w:val="right"/>
              <w:textAlignment w:val="auto"/>
              <w:rPr>
                <w:b/>
                <w:bCs/>
                <w:sz w:val="20"/>
                <w:szCs w:val="20"/>
              </w:rPr>
            </w:pPr>
            <w:r w:rsidRPr="00DB144A">
              <w:rPr>
                <w:b/>
                <w:bCs/>
                <w:sz w:val="20"/>
                <w:szCs w:val="20"/>
              </w:rPr>
              <w:t>Implementing Partner</w:t>
            </w:r>
          </w:p>
        </w:tc>
        <w:tc>
          <w:tcPr>
            <w:tcW w:w="11917" w:type="dxa"/>
            <w:gridSpan w:val="10"/>
            <w:tcBorders>
              <w:top w:val="single" w:sz="4" w:space="0" w:color="auto"/>
              <w:left w:val="nil"/>
              <w:bottom w:val="double" w:sz="6" w:space="0" w:color="auto"/>
              <w:right w:val="double" w:sz="6" w:space="0" w:color="000000"/>
            </w:tcBorders>
            <w:shd w:val="clear" w:color="000000" w:fill="FFFFFF"/>
            <w:noWrap/>
            <w:vAlign w:val="bottom"/>
            <w:hideMark/>
          </w:tcPr>
          <w:p w14:paraId="132B5061" w14:textId="77777777" w:rsidR="00DB144A" w:rsidRPr="00DB144A" w:rsidRDefault="00DB144A" w:rsidP="00DB144A">
            <w:pPr>
              <w:widowControl/>
              <w:adjustRightInd/>
              <w:jc w:val="left"/>
              <w:textAlignment w:val="auto"/>
              <w:rPr>
                <w:b/>
                <w:bCs/>
                <w:sz w:val="20"/>
                <w:szCs w:val="20"/>
              </w:rPr>
            </w:pPr>
            <w:r w:rsidRPr="00DB144A">
              <w:rPr>
                <w:b/>
                <w:bCs/>
                <w:sz w:val="20"/>
                <w:szCs w:val="20"/>
              </w:rPr>
              <w:t>Ministry of Forestry, Fisheries, and Sustainable Development</w:t>
            </w:r>
          </w:p>
        </w:tc>
      </w:tr>
      <w:tr w:rsidR="00DB144A" w:rsidRPr="00DB144A" w14:paraId="132B506E" w14:textId="77777777" w:rsidTr="00C26998">
        <w:trPr>
          <w:trHeight w:val="285"/>
        </w:trPr>
        <w:tc>
          <w:tcPr>
            <w:tcW w:w="1947" w:type="dxa"/>
            <w:tcBorders>
              <w:top w:val="nil"/>
              <w:left w:val="nil"/>
              <w:bottom w:val="nil"/>
              <w:right w:val="nil"/>
            </w:tcBorders>
            <w:shd w:val="clear" w:color="auto" w:fill="auto"/>
            <w:vAlign w:val="center"/>
            <w:hideMark/>
          </w:tcPr>
          <w:p w14:paraId="132B5063" w14:textId="77777777" w:rsidR="00DB144A" w:rsidRPr="00DB144A" w:rsidRDefault="00DB144A" w:rsidP="00DB144A">
            <w:pPr>
              <w:widowControl/>
              <w:adjustRightInd/>
              <w:jc w:val="center"/>
              <w:textAlignment w:val="auto"/>
              <w:rPr>
                <w:b/>
                <w:bCs/>
                <w:sz w:val="20"/>
                <w:szCs w:val="20"/>
              </w:rPr>
            </w:pPr>
          </w:p>
        </w:tc>
        <w:tc>
          <w:tcPr>
            <w:tcW w:w="1416" w:type="dxa"/>
            <w:tcBorders>
              <w:top w:val="nil"/>
              <w:left w:val="nil"/>
              <w:bottom w:val="nil"/>
              <w:right w:val="nil"/>
            </w:tcBorders>
            <w:shd w:val="clear" w:color="auto" w:fill="auto"/>
            <w:vAlign w:val="center"/>
            <w:hideMark/>
          </w:tcPr>
          <w:p w14:paraId="132B5064" w14:textId="77777777" w:rsidR="00DB144A" w:rsidRPr="00DB144A" w:rsidRDefault="00DB144A" w:rsidP="00DB144A">
            <w:pPr>
              <w:widowControl/>
              <w:adjustRightInd/>
              <w:jc w:val="center"/>
              <w:textAlignment w:val="auto"/>
              <w:rPr>
                <w:b/>
                <w:bCs/>
                <w:sz w:val="20"/>
                <w:szCs w:val="20"/>
              </w:rPr>
            </w:pPr>
          </w:p>
        </w:tc>
        <w:tc>
          <w:tcPr>
            <w:tcW w:w="882" w:type="dxa"/>
            <w:tcBorders>
              <w:top w:val="nil"/>
              <w:left w:val="nil"/>
              <w:bottom w:val="nil"/>
              <w:right w:val="nil"/>
            </w:tcBorders>
            <w:shd w:val="clear" w:color="auto" w:fill="auto"/>
            <w:vAlign w:val="center"/>
            <w:hideMark/>
          </w:tcPr>
          <w:p w14:paraId="132B5065" w14:textId="77777777" w:rsidR="00DB144A" w:rsidRPr="00DB144A" w:rsidRDefault="00DB144A" w:rsidP="00DB144A">
            <w:pPr>
              <w:widowControl/>
              <w:adjustRightInd/>
              <w:jc w:val="center"/>
              <w:textAlignment w:val="auto"/>
              <w:rPr>
                <w:b/>
                <w:bCs/>
                <w:sz w:val="20"/>
                <w:szCs w:val="20"/>
              </w:rPr>
            </w:pPr>
          </w:p>
        </w:tc>
        <w:tc>
          <w:tcPr>
            <w:tcW w:w="842" w:type="dxa"/>
            <w:tcBorders>
              <w:top w:val="nil"/>
              <w:left w:val="nil"/>
              <w:bottom w:val="nil"/>
              <w:right w:val="nil"/>
            </w:tcBorders>
            <w:shd w:val="clear" w:color="auto" w:fill="auto"/>
            <w:vAlign w:val="center"/>
            <w:hideMark/>
          </w:tcPr>
          <w:p w14:paraId="132B5066" w14:textId="77777777" w:rsidR="00DB144A" w:rsidRPr="00DB144A" w:rsidRDefault="00DB144A" w:rsidP="00DB144A">
            <w:pPr>
              <w:widowControl/>
              <w:adjustRightInd/>
              <w:jc w:val="center"/>
              <w:textAlignment w:val="auto"/>
              <w:rPr>
                <w:b/>
                <w:bCs/>
                <w:sz w:val="20"/>
                <w:szCs w:val="20"/>
              </w:rPr>
            </w:pPr>
          </w:p>
        </w:tc>
        <w:tc>
          <w:tcPr>
            <w:tcW w:w="1116" w:type="dxa"/>
            <w:tcBorders>
              <w:top w:val="nil"/>
              <w:left w:val="nil"/>
              <w:bottom w:val="nil"/>
              <w:right w:val="nil"/>
            </w:tcBorders>
            <w:shd w:val="clear" w:color="auto" w:fill="auto"/>
            <w:vAlign w:val="center"/>
            <w:hideMark/>
          </w:tcPr>
          <w:p w14:paraId="132B5067" w14:textId="77777777" w:rsidR="00DB144A" w:rsidRPr="00DB144A" w:rsidRDefault="00DB144A" w:rsidP="00DB144A">
            <w:pPr>
              <w:widowControl/>
              <w:adjustRightInd/>
              <w:jc w:val="left"/>
              <w:textAlignment w:val="auto"/>
              <w:rPr>
                <w:sz w:val="20"/>
                <w:szCs w:val="20"/>
              </w:rPr>
            </w:pPr>
          </w:p>
        </w:tc>
        <w:tc>
          <w:tcPr>
            <w:tcW w:w="3157" w:type="dxa"/>
            <w:tcBorders>
              <w:top w:val="nil"/>
              <w:left w:val="nil"/>
              <w:bottom w:val="nil"/>
              <w:right w:val="nil"/>
            </w:tcBorders>
            <w:shd w:val="clear" w:color="auto" w:fill="auto"/>
            <w:vAlign w:val="center"/>
            <w:hideMark/>
          </w:tcPr>
          <w:p w14:paraId="132B5068" w14:textId="77777777" w:rsidR="00DB144A" w:rsidRPr="00DB144A" w:rsidRDefault="00DB144A" w:rsidP="00DB144A">
            <w:pPr>
              <w:widowControl/>
              <w:adjustRightInd/>
              <w:jc w:val="left"/>
              <w:textAlignment w:val="auto"/>
              <w:rPr>
                <w:sz w:val="20"/>
                <w:szCs w:val="20"/>
              </w:rPr>
            </w:pPr>
          </w:p>
        </w:tc>
        <w:tc>
          <w:tcPr>
            <w:tcW w:w="917" w:type="dxa"/>
            <w:tcBorders>
              <w:top w:val="nil"/>
              <w:left w:val="nil"/>
              <w:bottom w:val="nil"/>
              <w:right w:val="nil"/>
            </w:tcBorders>
            <w:shd w:val="clear" w:color="auto" w:fill="auto"/>
            <w:noWrap/>
            <w:vAlign w:val="center"/>
            <w:hideMark/>
          </w:tcPr>
          <w:p w14:paraId="132B5069" w14:textId="77777777" w:rsidR="00DB144A" w:rsidRPr="00DB144A" w:rsidRDefault="00DB144A" w:rsidP="00DB144A">
            <w:pPr>
              <w:widowControl/>
              <w:adjustRightInd/>
              <w:jc w:val="left"/>
              <w:textAlignment w:val="auto"/>
              <w:rPr>
                <w:sz w:val="20"/>
                <w:szCs w:val="20"/>
              </w:rPr>
            </w:pPr>
          </w:p>
        </w:tc>
        <w:tc>
          <w:tcPr>
            <w:tcW w:w="917" w:type="dxa"/>
            <w:tcBorders>
              <w:top w:val="nil"/>
              <w:left w:val="nil"/>
              <w:bottom w:val="nil"/>
              <w:right w:val="nil"/>
            </w:tcBorders>
            <w:shd w:val="clear" w:color="auto" w:fill="auto"/>
            <w:noWrap/>
            <w:vAlign w:val="center"/>
            <w:hideMark/>
          </w:tcPr>
          <w:p w14:paraId="132B506A" w14:textId="77777777" w:rsidR="00DB144A" w:rsidRPr="00DB144A" w:rsidRDefault="00DB144A" w:rsidP="00DB144A">
            <w:pPr>
              <w:widowControl/>
              <w:adjustRightInd/>
              <w:jc w:val="left"/>
              <w:textAlignment w:val="auto"/>
              <w:rPr>
                <w:sz w:val="20"/>
                <w:szCs w:val="20"/>
              </w:rPr>
            </w:pPr>
          </w:p>
        </w:tc>
        <w:tc>
          <w:tcPr>
            <w:tcW w:w="917" w:type="dxa"/>
            <w:tcBorders>
              <w:top w:val="nil"/>
              <w:left w:val="nil"/>
              <w:bottom w:val="nil"/>
              <w:right w:val="nil"/>
            </w:tcBorders>
            <w:shd w:val="clear" w:color="auto" w:fill="auto"/>
            <w:noWrap/>
            <w:vAlign w:val="center"/>
            <w:hideMark/>
          </w:tcPr>
          <w:p w14:paraId="132B506B" w14:textId="77777777" w:rsidR="00DB144A" w:rsidRPr="00DB144A" w:rsidRDefault="00DB144A" w:rsidP="00DB144A">
            <w:pPr>
              <w:widowControl/>
              <w:adjustRightInd/>
              <w:jc w:val="left"/>
              <w:textAlignment w:val="auto"/>
              <w:rPr>
                <w:sz w:val="20"/>
                <w:szCs w:val="20"/>
              </w:rPr>
            </w:pPr>
          </w:p>
        </w:tc>
        <w:tc>
          <w:tcPr>
            <w:tcW w:w="880" w:type="dxa"/>
            <w:tcBorders>
              <w:top w:val="nil"/>
              <w:left w:val="nil"/>
              <w:bottom w:val="nil"/>
              <w:right w:val="nil"/>
            </w:tcBorders>
            <w:shd w:val="clear" w:color="auto" w:fill="auto"/>
            <w:noWrap/>
            <w:vAlign w:val="center"/>
            <w:hideMark/>
          </w:tcPr>
          <w:p w14:paraId="132B506C" w14:textId="77777777" w:rsidR="00DB144A" w:rsidRPr="00DB144A" w:rsidRDefault="00DB144A" w:rsidP="00DB144A">
            <w:pPr>
              <w:widowControl/>
              <w:adjustRightInd/>
              <w:jc w:val="left"/>
              <w:textAlignment w:val="auto"/>
              <w:rPr>
                <w:sz w:val="20"/>
                <w:szCs w:val="20"/>
              </w:rPr>
            </w:pPr>
          </w:p>
        </w:tc>
        <w:tc>
          <w:tcPr>
            <w:tcW w:w="873" w:type="dxa"/>
            <w:tcBorders>
              <w:top w:val="nil"/>
              <w:left w:val="nil"/>
              <w:bottom w:val="nil"/>
              <w:right w:val="nil"/>
            </w:tcBorders>
            <w:shd w:val="clear" w:color="auto" w:fill="auto"/>
            <w:vAlign w:val="center"/>
            <w:hideMark/>
          </w:tcPr>
          <w:p w14:paraId="132B506D" w14:textId="77777777" w:rsidR="00DB144A" w:rsidRPr="00DB144A" w:rsidRDefault="00DB144A" w:rsidP="00DB144A">
            <w:pPr>
              <w:widowControl/>
              <w:adjustRightInd/>
              <w:jc w:val="left"/>
              <w:textAlignment w:val="auto"/>
              <w:rPr>
                <w:sz w:val="20"/>
                <w:szCs w:val="20"/>
              </w:rPr>
            </w:pPr>
          </w:p>
        </w:tc>
      </w:tr>
      <w:tr w:rsidR="00DB144A" w:rsidRPr="00DB144A" w14:paraId="132B507A" w14:textId="77777777" w:rsidTr="00C26998">
        <w:trPr>
          <w:trHeight w:val="1050"/>
        </w:trPr>
        <w:tc>
          <w:tcPr>
            <w:tcW w:w="1947" w:type="dxa"/>
            <w:tcBorders>
              <w:top w:val="double" w:sz="6" w:space="0" w:color="auto"/>
              <w:left w:val="double" w:sz="6" w:space="0" w:color="auto"/>
              <w:bottom w:val="single" w:sz="8" w:space="0" w:color="auto"/>
              <w:right w:val="single" w:sz="4" w:space="0" w:color="auto"/>
            </w:tcBorders>
            <w:shd w:val="clear" w:color="auto" w:fill="auto"/>
            <w:vAlign w:val="center"/>
            <w:hideMark/>
          </w:tcPr>
          <w:p w14:paraId="132B506F" w14:textId="77777777" w:rsidR="00DB144A" w:rsidRPr="00DB144A" w:rsidRDefault="00DB144A" w:rsidP="00DB144A">
            <w:pPr>
              <w:widowControl/>
              <w:adjustRightInd/>
              <w:jc w:val="center"/>
              <w:textAlignment w:val="auto"/>
              <w:rPr>
                <w:b/>
                <w:bCs/>
                <w:sz w:val="20"/>
                <w:szCs w:val="20"/>
              </w:rPr>
            </w:pPr>
            <w:r w:rsidRPr="00DB144A">
              <w:rPr>
                <w:b/>
                <w:bCs/>
                <w:sz w:val="20"/>
                <w:szCs w:val="20"/>
              </w:rPr>
              <w:t>GEF Outcome/Atlas Activity</w:t>
            </w:r>
          </w:p>
        </w:tc>
        <w:tc>
          <w:tcPr>
            <w:tcW w:w="1416" w:type="dxa"/>
            <w:tcBorders>
              <w:top w:val="double" w:sz="6" w:space="0" w:color="auto"/>
              <w:left w:val="nil"/>
              <w:bottom w:val="single" w:sz="8" w:space="0" w:color="auto"/>
              <w:right w:val="single" w:sz="4" w:space="0" w:color="auto"/>
            </w:tcBorders>
            <w:shd w:val="clear" w:color="auto" w:fill="auto"/>
            <w:vAlign w:val="center"/>
            <w:hideMark/>
          </w:tcPr>
          <w:p w14:paraId="132B5070" w14:textId="77777777" w:rsidR="00DB144A" w:rsidRPr="00DB144A" w:rsidRDefault="00DB144A" w:rsidP="00DB144A">
            <w:pPr>
              <w:widowControl/>
              <w:adjustRightInd/>
              <w:jc w:val="center"/>
              <w:textAlignment w:val="auto"/>
              <w:rPr>
                <w:b/>
                <w:bCs/>
                <w:sz w:val="20"/>
                <w:szCs w:val="20"/>
              </w:rPr>
            </w:pPr>
            <w:r w:rsidRPr="00DB144A">
              <w:rPr>
                <w:b/>
                <w:bCs/>
                <w:sz w:val="20"/>
                <w:szCs w:val="20"/>
              </w:rPr>
              <w:t>Responsible Party/ Implementing Agent</w:t>
            </w:r>
          </w:p>
        </w:tc>
        <w:tc>
          <w:tcPr>
            <w:tcW w:w="882" w:type="dxa"/>
            <w:tcBorders>
              <w:top w:val="double" w:sz="6" w:space="0" w:color="auto"/>
              <w:left w:val="nil"/>
              <w:bottom w:val="single" w:sz="8" w:space="0" w:color="auto"/>
              <w:right w:val="single" w:sz="4" w:space="0" w:color="auto"/>
            </w:tcBorders>
            <w:shd w:val="clear" w:color="auto" w:fill="auto"/>
            <w:vAlign w:val="center"/>
            <w:hideMark/>
          </w:tcPr>
          <w:p w14:paraId="132B5071" w14:textId="77777777" w:rsidR="00DB144A" w:rsidRPr="00DB144A" w:rsidRDefault="00DB144A" w:rsidP="00DB144A">
            <w:pPr>
              <w:widowControl/>
              <w:adjustRightInd/>
              <w:jc w:val="center"/>
              <w:textAlignment w:val="auto"/>
              <w:rPr>
                <w:b/>
                <w:bCs/>
                <w:sz w:val="20"/>
                <w:szCs w:val="20"/>
              </w:rPr>
            </w:pPr>
            <w:r w:rsidRPr="00DB144A">
              <w:rPr>
                <w:b/>
                <w:bCs/>
                <w:sz w:val="20"/>
                <w:szCs w:val="20"/>
              </w:rPr>
              <w:t>Fund ID</w:t>
            </w:r>
          </w:p>
        </w:tc>
        <w:tc>
          <w:tcPr>
            <w:tcW w:w="842" w:type="dxa"/>
            <w:tcBorders>
              <w:top w:val="double" w:sz="6" w:space="0" w:color="auto"/>
              <w:left w:val="nil"/>
              <w:bottom w:val="single" w:sz="8" w:space="0" w:color="auto"/>
              <w:right w:val="single" w:sz="8" w:space="0" w:color="auto"/>
            </w:tcBorders>
            <w:shd w:val="clear" w:color="auto" w:fill="auto"/>
            <w:vAlign w:val="center"/>
            <w:hideMark/>
          </w:tcPr>
          <w:p w14:paraId="132B5072" w14:textId="77777777" w:rsidR="00DB144A" w:rsidRPr="00DB144A" w:rsidRDefault="00DB144A" w:rsidP="00DB144A">
            <w:pPr>
              <w:widowControl/>
              <w:adjustRightInd/>
              <w:jc w:val="center"/>
              <w:textAlignment w:val="auto"/>
              <w:rPr>
                <w:b/>
                <w:bCs/>
                <w:sz w:val="20"/>
                <w:szCs w:val="20"/>
              </w:rPr>
            </w:pPr>
            <w:r w:rsidRPr="00DB144A">
              <w:rPr>
                <w:b/>
                <w:bCs/>
                <w:sz w:val="20"/>
                <w:szCs w:val="20"/>
              </w:rPr>
              <w:t>Donor Name</w:t>
            </w:r>
          </w:p>
        </w:tc>
        <w:tc>
          <w:tcPr>
            <w:tcW w:w="1116" w:type="dxa"/>
            <w:tcBorders>
              <w:top w:val="double" w:sz="6" w:space="0" w:color="auto"/>
              <w:left w:val="nil"/>
              <w:bottom w:val="single" w:sz="8" w:space="0" w:color="auto"/>
              <w:right w:val="single" w:sz="8" w:space="0" w:color="auto"/>
            </w:tcBorders>
            <w:shd w:val="clear" w:color="auto" w:fill="auto"/>
            <w:vAlign w:val="center"/>
            <w:hideMark/>
          </w:tcPr>
          <w:p w14:paraId="132B5073" w14:textId="77777777" w:rsidR="00DB144A" w:rsidRPr="00DB144A" w:rsidRDefault="00DB144A" w:rsidP="00DB144A">
            <w:pPr>
              <w:widowControl/>
              <w:adjustRightInd/>
              <w:jc w:val="center"/>
              <w:textAlignment w:val="auto"/>
              <w:rPr>
                <w:b/>
                <w:bCs/>
                <w:sz w:val="20"/>
                <w:szCs w:val="20"/>
              </w:rPr>
            </w:pPr>
            <w:r w:rsidRPr="00DB144A">
              <w:rPr>
                <w:b/>
                <w:bCs/>
                <w:sz w:val="20"/>
                <w:szCs w:val="20"/>
              </w:rPr>
              <w:t>Atlas Budgetary Account Code</w:t>
            </w:r>
          </w:p>
        </w:tc>
        <w:tc>
          <w:tcPr>
            <w:tcW w:w="3157" w:type="dxa"/>
            <w:tcBorders>
              <w:top w:val="double" w:sz="6" w:space="0" w:color="auto"/>
              <w:left w:val="nil"/>
              <w:bottom w:val="single" w:sz="8" w:space="0" w:color="auto"/>
              <w:right w:val="single" w:sz="8" w:space="0" w:color="auto"/>
            </w:tcBorders>
            <w:shd w:val="clear" w:color="auto" w:fill="auto"/>
            <w:vAlign w:val="center"/>
            <w:hideMark/>
          </w:tcPr>
          <w:p w14:paraId="132B5074" w14:textId="77777777" w:rsidR="00DB144A" w:rsidRPr="00DB144A" w:rsidRDefault="00DB144A" w:rsidP="00DB144A">
            <w:pPr>
              <w:widowControl/>
              <w:adjustRightInd/>
              <w:jc w:val="center"/>
              <w:textAlignment w:val="auto"/>
              <w:rPr>
                <w:b/>
                <w:bCs/>
                <w:sz w:val="20"/>
                <w:szCs w:val="20"/>
              </w:rPr>
            </w:pPr>
            <w:r w:rsidRPr="00DB144A">
              <w:rPr>
                <w:b/>
                <w:bCs/>
                <w:sz w:val="20"/>
                <w:szCs w:val="20"/>
              </w:rPr>
              <w:t>ATLAS Budget Description</w:t>
            </w:r>
          </w:p>
        </w:tc>
        <w:tc>
          <w:tcPr>
            <w:tcW w:w="917" w:type="dxa"/>
            <w:tcBorders>
              <w:top w:val="double" w:sz="6" w:space="0" w:color="auto"/>
              <w:left w:val="nil"/>
              <w:bottom w:val="single" w:sz="8" w:space="0" w:color="auto"/>
              <w:right w:val="single" w:sz="8" w:space="0" w:color="auto"/>
            </w:tcBorders>
            <w:shd w:val="clear" w:color="auto" w:fill="auto"/>
            <w:vAlign w:val="center"/>
            <w:hideMark/>
          </w:tcPr>
          <w:p w14:paraId="132B5075" w14:textId="77777777" w:rsidR="00DB144A" w:rsidRPr="00DB144A" w:rsidRDefault="00DB144A" w:rsidP="00DB144A">
            <w:pPr>
              <w:widowControl/>
              <w:adjustRightInd/>
              <w:jc w:val="center"/>
              <w:textAlignment w:val="auto"/>
              <w:rPr>
                <w:b/>
                <w:bCs/>
                <w:sz w:val="20"/>
                <w:szCs w:val="20"/>
              </w:rPr>
            </w:pPr>
            <w:r w:rsidRPr="00DB144A">
              <w:rPr>
                <w:b/>
                <w:bCs/>
                <w:sz w:val="20"/>
                <w:szCs w:val="20"/>
              </w:rPr>
              <w:t>Amount Year 1 (USD)</w:t>
            </w:r>
          </w:p>
        </w:tc>
        <w:tc>
          <w:tcPr>
            <w:tcW w:w="917" w:type="dxa"/>
            <w:tcBorders>
              <w:top w:val="double" w:sz="6" w:space="0" w:color="auto"/>
              <w:left w:val="nil"/>
              <w:bottom w:val="single" w:sz="8" w:space="0" w:color="auto"/>
              <w:right w:val="single" w:sz="8" w:space="0" w:color="auto"/>
            </w:tcBorders>
            <w:shd w:val="clear" w:color="auto" w:fill="auto"/>
            <w:vAlign w:val="center"/>
            <w:hideMark/>
          </w:tcPr>
          <w:p w14:paraId="132B5076" w14:textId="77777777" w:rsidR="00DB144A" w:rsidRPr="00DB144A" w:rsidRDefault="00DB144A" w:rsidP="00DB144A">
            <w:pPr>
              <w:widowControl/>
              <w:adjustRightInd/>
              <w:jc w:val="center"/>
              <w:textAlignment w:val="auto"/>
              <w:rPr>
                <w:b/>
                <w:bCs/>
                <w:sz w:val="20"/>
                <w:szCs w:val="20"/>
              </w:rPr>
            </w:pPr>
            <w:r w:rsidRPr="00DB144A">
              <w:rPr>
                <w:b/>
                <w:bCs/>
                <w:sz w:val="20"/>
                <w:szCs w:val="20"/>
              </w:rPr>
              <w:t>Amount Year 2 (USD)</w:t>
            </w:r>
          </w:p>
        </w:tc>
        <w:tc>
          <w:tcPr>
            <w:tcW w:w="917" w:type="dxa"/>
            <w:tcBorders>
              <w:top w:val="double" w:sz="6" w:space="0" w:color="auto"/>
              <w:left w:val="nil"/>
              <w:bottom w:val="single" w:sz="8" w:space="0" w:color="auto"/>
              <w:right w:val="single" w:sz="8" w:space="0" w:color="auto"/>
            </w:tcBorders>
            <w:shd w:val="clear" w:color="auto" w:fill="auto"/>
            <w:vAlign w:val="center"/>
            <w:hideMark/>
          </w:tcPr>
          <w:p w14:paraId="132B5077" w14:textId="77777777" w:rsidR="00DB144A" w:rsidRPr="00DB144A" w:rsidRDefault="00DB144A" w:rsidP="00DB144A">
            <w:pPr>
              <w:widowControl/>
              <w:adjustRightInd/>
              <w:jc w:val="center"/>
              <w:textAlignment w:val="auto"/>
              <w:rPr>
                <w:b/>
                <w:bCs/>
                <w:sz w:val="20"/>
                <w:szCs w:val="20"/>
              </w:rPr>
            </w:pPr>
            <w:r w:rsidRPr="00DB144A">
              <w:rPr>
                <w:b/>
                <w:bCs/>
                <w:sz w:val="20"/>
                <w:szCs w:val="20"/>
              </w:rPr>
              <w:t>Amount Year 3 (USD)</w:t>
            </w:r>
          </w:p>
        </w:tc>
        <w:tc>
          <w:tcPr>
            <w:tcW w:w="880" w:type="dxa"/>
            <w:tcBorders>
              <w:top w:val="double" w:sz="6" w:space="0" w:color="auto"/>
              <w:left w:val="nil"/>
              <w:bottom w:val="single" w:sz="8" w:space="0" w:color="auto"/>
              <w:right w:val="double" w:sz="6" w:space="0" w:color="auto"/>
            </w:tcBorders>
            <w:shd w:val="clear" w:color="auto" w:fill="auto"/>
            <w:vAlign w:val="center"/>
            <w:hideMark/>
          </w:tcPr>
          <w:p w14:paraId="132B5078" w14:textId="77777777" w:rsidR="00DB144A" w:rsidRPr="00DB144A" w:rsidRDefault="00DB144A" w:rsidP="00DB144A">
            <w:pPr>
              <w:widowControl/>
              <w:adjustRightInd/>
              <w:jc w:val="center"/>
              <w:textAlignment w:val="auto"/>
              <w:rPr>
                <w:b/>
                <w:bCs/>
                <w:sz w:val="20"/>
                <w:szCs w:val="20"/>
              </w:rPr>
            </w:pPr>
            <w:r w:rsidRPr="00DB144A">
              <w:rPr>
                <w:b/>
                <w:bCs/>
                <w:sz w:val="20"/>
                <w:szCs w:val="20"/>
              </w:rPr>
              <w:t>Total (USD)</w:t>
            </w:r>
          </w:p>
        </w:tc>
        <w:tc>
          <w:tcPr>
            <w:tcW w:w="873" w:type="dxa"/>
            <w:tcBorders>
              <w:top w:val="double" w:sz="6" w:space="0" w:color="auto"/>
              <w:left w:val="nil"/>
              <w:bottom w:val="single" w:sz="8" w:space="0" w:color="auto"/>
              <w:right w:val="double" w:sz="6" w:space="0" w:color="auto"/>
            </w:tcBorders>
            <w:shd w:val="clear" w:color="auto" w:fill="auto"/>
            <w:vAlign w:val="center"/>
            <w:hideMark/>
          </w:tcPr>
          <w:p w14:paraId="132B5079" w14:textId="77777777" w:rsidR="00DB144A" w:rsidRPr="00DB144A" w:rsidRDefault="00DB144A" w:rsidP="00DB144A">
            <w:pPr>
              <w:widowControl/>
              <w:adjustRightInd/>
              <w:jc w:val="center"/>
              <w:textAlignment w:val="auto"/>
              <w:rPr>
                <w:b/>
                <w:bCs/>
                <w:sz w:val="20"/>
                <w:szCs w:val="20"/>
              </w:rPr>
            </w:pPr>
            <w:r w:rsidRPr="00DB144A">
              <w:rPr>
                <w:b/>
                <w:bCs/>
                <w:sz w:val="20"/>
                <w:szCs w:val="20"/>
              </w:rPr>
              <w:t>Budget Notes</w:t>
            </w:r>
          </w:p>
        </w:tc>
      </w:tr>
      <w:tr w:rsidR="00DB144A" w:rsidRPr="00DB144A" w14:paraId="132B5086" w14:textId="77777777" w:rsidTr="00C26998">
        <w:trPr>
          <w:trHeight w:val="270"/>
        </w:trPr>
        <w:tc>
          <w:tcPr>
            <w:tcW w:w="1947" w:type="dxa"/>
            <w:vMerge w:val="restart"/>
            <w:tcBorders>
              <w:top w:val="nil"/>
              <w:left w:val="double" w:sz="6" w:space="0" w:color="auto"/>
              <w:bottom w:val="nil"/>
              <w:right w:val="single" w:sz="4" w:space="0" w:color="auto"/>
            </w:tcBorders>
            <w:shd w:val="clear" w:color="auto" w:fill="auto"/>
            <w:vAlign w:val="center"/>
            <w:hideMark/>
          </w:tcPr>
          <w:p w14:paraId="132B507B" w14:textId="77777777" w:rsidR="00DB144A" w:rsidRPr="00DB144A" w:rsidRDefault="00DB144A" w:rsidP="00DB144A">
            <w:pPr>
              <w:widowControl/>
              <w:adjustRightInd/>
              <w:jc w:val="center"/>
              <w:textAlignment w:val="auto"/>
              <w:rPr>
                <w:b/>
                <w:bCs/>
                <w:sz w:val="20"/>
                <w:szCs w:val="20"/>
              </w:rPr>
            </w:pPr>
            <w:r w:rsidRPr="00DB144A">
              <w:rPr>
                <w:b/>
                <w:bCs/>
                <w:sz w:val="20"/>
                <w:szCs w:val="20"/>
              </w:rPr>
              <w:t>COMPONENT 1:</w:t>
            </w:r>
          </w:p>
        </w:tc>
        <w:tc>
          <w:tcPr>
            <w:tcW w:w="1416" w:type="dxa"/>
            <w:vMerge w:val="restart"/>
            <w:tcBorders>
              <w:top w:val="nil"/>
              <w:left w:val="single" w:sz="4" w:space="0" w:color="auto"/>
              <w:bottom w:val="double" w:sz="6" w:space="0" w:color="000000"/>
              <w:right w:val="single" w:sz="4" w:space="0" w:color="auto"/>
            </w:tcBorders>
            <w:shd w:val="clear" w:color="auto" w:fill="auto"/>
            <w:vAlign w:val="center"/>
            <w:hideMark/>
          </w:tcPr>
          <w:p w14:paraId="132B507C" w14:textId="77777777" w:rsidR="00DB144A" w:rsidRPr="00DB144A" w:rsidRDefault="00DB144A" w:rsidP="00DB144A">
            <w:pPr>
              <w:widowControl/>
              <w:adjustRightInd/>
              <w:jc w:val="center"/>
              <w:textAlignment w:val="auto"/>
              <w:rPr>
                <w:b/>
                <w:bCs/>
                <w:sz w:val="20"/>
                <w:szCs w:val="20"/>
              </w:rPr>
            </w:pPr>
            <w:r w:rsidRPr="00DB144A">
              <w:rPr>
                <w:b/>
                <w:bCs/>
                <w:sz w:val="20"/>
                <w:szCs w:val="20"/>
              </w:rPr>
              <w:t>Ministry of Forestry, Fisheries, and Sustainable Development</w:t>
            </w:r>
          </w:p>
        </w:tc>
        <w:tc>
          <w:tcPr>
            <w:tcW w:w="882" w:type="dxa"/>
            <w:vMerge w:val="restart"/>
            <w:tcBorders>
              <w:top w:val="nil"/>
              <w:left w:val="single" w:sz="4" w:space="0" w:color="auto"/>
              <w:bottom w:val="single" w:sz="8" w:space="0" w:color="000000"/>
              <w:right w:val="single" w:sz="4" w:space="0" w:color="auto"/>
            </w:tcBorders>
            <w:shd w:val="clear" w:color="auto" w:fill="auto"/>
            <w:vAlign w:val="center"/>
            <w:hideMark/>
          </w:tcPr>
          <w:p w14:paraId="132B507D" w14:textId="77777777" w:rsidR="00DB144A" w:rsidRPr="00DB144A" w:rsidRDefault="00DB144A" w:rsidP="00DB144A">
            <w:pPr>
              <w:widowControl/>
              <w:adjustRightInd/>
              <w:jc w:val="center"/>
              <w:textAlignment w:val="auto"/>
              <w:rPr>
                <w:b/>
                <w:bCs/>
                <w:sz w:val="20"/>
                <w:szCs w:val="20"/>
              </w:rPr>
            </w:pPr>
            <w:r w:rsidRPr="00DB144A">
              <w:rPr>
                <w:b/>
                <w:bCs/>
                <w:sz w:val="20"/>
                <w:szCs w:val="20"/>
              </w:rPr>
              <w:t>62000</w:t>
            </w:r>
          </w:p>
        </w:tc>
        <w:tc>
          <w:tcPr>
            <w:tcW w:w="842" w:type="dxa"/>
            <w:vMerge w:val="restart"/>
            <w:tcBorders>
              <w:top w:val="nil"/>
              <w:left w:val="single" w:sz="4" w:space="0" w:color="auto"/>
              <w:bottom w:val="single" w:sz="8" w:space="0" w:color="000000"/>
              <w:right w:val="single" w:sz="8" w:space="0" w:color="auto"/>
            </w:tcBorders>
            <w:shd w:val="clear" w:color="auto" w:fill="auto"/>
            <w:vAlign w:val="center"/>
            <w:hideMark/>
          </w:tcPr>
          <w:p w14:paraId="132B507E" w14:textId="77777777" w:rsidR="00DB144A" w:rsidRPr="00DB144A" w:rsidRDefault="00DB144A" w:rsidP="00DB144A">
            <w:pPr>
              <w:widowControl/>
              <w:adjustRightInd/>
              <w:jc w:val="center"/>
              <w:textAlignment w:val="auto"/>
              <w:rPr>
                <w:b/>
                <w:bCs/>
                <w:sz w:val="20"/>
                <w:szCs w:val="20"/>
              </w:rPr>
            </w:pPr>
            <w:r w:rsidRPr="00DB144A">
              <w:rPr>
                <w:b/>
                <w:bCs/>
                <w:sz w:val="20"/>
                <w:szCs w:val="20"/>
              </w:rPr>
              <w:t>GEF</w:t>
            </w:r>
          </w:p>
        </w:tc>
        <w:tc>
          <w:tcPr>
            <w:tcW w:w="1116" w:type="dxa"/>
            <w:tcBorders>
              <w:top w:val="nil"/>
              <w:left w:val="nil"/>
              <w:bottom w:val="nil"/>
              <w:right w:val="single" w:sz="8" w:space="0" w:color="auto"/>
            </w:tcBorders>
            <w:shd w:val="clear" w:color="auto" w:fill="auto"/>
            <w:vAlign w:val="center"/>
            <w:hideMark/>
          </w:tcPr>
          <w:p w14:paraId="132B507F" w14:textId="77777777" w:rsidR="00DB144A" w:rsidRPr="00DB144A" w:rsidRDefault="00DB144A" w:rsidP="00DB144A">
            <w:pPr>
              <w:widowControl/>
              <w:adjustRightInd/>
              <w:jc w:val="center"/>
              <w:textAlignment w:val="auto"/>
              <w:rPr>
                <w:sz w:val="18"/>
                <w:szCs w:val="18"/>
              </w:rPr>
            </w:pPr>
            <w:r w:rsidRPr="00DB144A">
              <w:rPr>
                <w:sz w:val="18"/>
                <w:szCs w:val="18"/>
              </w:rPr>
              <w:t>71300</w:t>
            </w:r>
          </w:p>
        </w:tc>
        <w:tc>
          <w:tcPr>
            <w:tcW w:w="3157" w:type="dxa"/>
            <w:tcBorders>
              <w:top w:val="single" w:sz="4" w:space="0" w:color="auto"/>
              <w:left w:val="nil"/>
              <w:bottom w:val="nil"/>
              <w:right w:val="single" w:sz="8" w:space="0" w:color="auto"/>
            </w:tcBorders>
            <w:shd w:val="clear" w:color="auto" w:fill="auto"/>
            <w:vAlign w:val="center"/>
            <w:hideMark/>
          </w:tcPr>
          <w:p w14:paraId="132B5080" w14:textId="77777777" w:rsidR="00DB144A" w:rsidRPr="00DB144A" w:rsidRDefault="00DB144A" w:rsidP="00DB144A">
            <w:pPr>
              <w:widowControl/>
              <w:adjustRightInd/>
              <w:jc w:val="left"/>
              <w:textAlignment w:val="auto"/>
              <w:rPr>
                <w:sz w:val="20"/>
                <w:szCs w:val="20"/>
              </w:rPr>
            </w:pPr>
            <w:r w:rsidRPr="00DB144A">
              <w:rPr>
                <w:sz w:val="20"/>
                <w:szCs w:val="20"/>
              </w:rPr>
              <w:t>Local Consultants</w:t>
            </w:r>
          </w:p>
        </w:tc>
        <w:tc>
          <w:tcPr>
            <w:tcW w:w="917" w:type="dxa"/>
            <w:tcBorders>
              <w:top w:val="nil"/>
              <w:left w:val="nil"/>
              <w:bottom w:val="nil"/>
              <w:right w:val="single" w:sz="8" w:space="0" w:color="auto"/>
            </w:tcBorders>
            <w:shd w:val="clear" w:color="auto" w:fill="auto"/>
            <w:noWrap/>
            <w:vAlign w:val="center"/>
            <w:hideMark/>
          </w:tcPr>
          <w:p w14:paraId="132B5081" w14:textId="77777777" w:rsidR="00DB144A" w:rsidRPr="00DB144A" w:rsidRDefault="00DB144A" w:rsidP="00DB144A">
            <w:pPr>
              <w:widowControl/>
              <w:adjustRightInd/>
              <w:jc w:val="center"/>
              <w:textAlignment w:val="auto"/>
              <w:rPr>
                <w:sz w:val="18"/>
                <w:szCs w:val="18"/>
              </w:rPr>
            </w:pPr>
            <w:r w:rsidRPr="00DB144A">
              <w:rPr>
                <w:sz w:val="18"/>
                <w:szCs w:val="18"/>
              </w:rPr>
              <w:t>34,125</w:t>
            </w:r>
          </w:p>
        </w:tc>
        <w:tc>
          <w:tcPr>
            <w:tcW w:w="917" w:type="dxa"/>
            <w:tcBorders>
              <w:top w:val="nil"/>
              <w:left w:val="nil"/>
              <w:bottom w:val="nil"/>
              <w:right w:val="single" w:sz="8" w:space="0" w:color="auto"/>
            </w:tcBorders>
            <w:shd w:val="clear" w:color="auto" w:fill="auto"/>
            <w:noWrap/>
            <w:vAlign w:val="center"/>
            <w:hideMark/>
          </w:tcPr>
          <w:p w14:paraId="132B5082" w14:textId="77777777" w:rsidR="00DB144A" w:rsidRPr="00DB144A" w:rsidRDefault="00DB144A" w:rsidP="00DB144A">
            <w:pPr>
              <w:widowControl/>
              <w:adjustRightInd/>
              <w:jc w:val="center"/>
              <w:textAlignment w:val="auto"/>
              <w:rPr>
                <w:sz w:val="18"/>
                <w:szCs w:val="18"/>
              </w:rPr>
            </w:pPr>
            <w:r w:rsidRPr="00DB144A">
              <w:rPr>
                <w:sz w:val="18"/>
                <w:szCs w:val="18"/>
              </w:rPr>
              <w:t>62,761</w:t>
            </w:r>
          </w:p>
        </w:tc>
        <w:tc>
          <w:tcPr>
            <w:tcW w:w="917" w:type="dxa"/>
            <w:tcBorders>
              <w:top w:val="nil"/>
              <w:left w:val="nil"/>
              <w:bottom w:val="nil"/>
              <w:right w:val="single" w:sz="8" w:space="0" w:color="auto"/>
            </w:tcBorders>
            <w:shd w:val="clear" w:color="auto" w:fill="auto"/>
            <w:noWrap/>
            <w:vAlign w:val="center"/>
            <w:hideMark/>
          </w:tcPr>
          <w:p w14:paraId="132B5083" w14:textId="77777777" w:rsidR="00DB144A" w:rsidRPr="00DB144A" w:rsidRDefault="00DB144A" w:rsidP="00DB144A">
            <w:pPr>
              <w:widowControl/>
              <w:adjustRightInd/>
              <w:jc w:val="center"/>
              <w:textAlignment w:val="auto"/>
              <w:rPr>
                <w:sz w:val="18"/>
                <w:szCs w:val="18"/>
              </w:rPr>
            </w:pPr>
            <w:r w:rsidRPr="00DB144A">
              <w:rPr>
                <w:sz w:val="18"/>
                <w:szCs w:val="18"/>
              </w:rPr>
              <w:t>11,114</w:t>
            </w:r>
          </w:p>
        </w:tc>
        <w:tc>
          <w:tcPr>
            <w:tcW w:w="880" w:type="dxa"/>
            <w:tcBorders>
              <w:top w:val="nil"/>
              <w:left w:val="nil"/>
              <w:bottom w:val="nil"/>
              <w:right w:val="double" w:sz="6" w:space="0" w:color="auto"/>
            </w:tcBorders>
            <w:shd w:val="clear" w:color="auto" w:fill="auto"/>
            <w:noWrap/>
            <w:vAlign w:val="center"/>
            <w:hideMark/>
          </w:tcPr>
          <w:p w14:paraId="132B5084" w14:textId="77777777" w:rsidR="00DB144A" w:rsidRPr="00DB144A" w:rsidRDefault="00DB144A" w:rsidP="00DB144A">
            <w:pPr>
              <w:widowControl/>
              <w:adjustRightInd/>
              <w:jc w:val="center"/>
              <w:textAlignment w:val="auto"/>
              <w:rPr>
                <w:sz w:val="18"/>
                <w:szCs w:val="18"/>
              </w:rPr>
            </w:pPr>
            <w:r w:rsidRPr="00DB144A">
              <w:rPr>
                <w:sz w:val="18"/>
                <w:szCs w:val="18"/>
              </w:rPr>
              <w:t>108,000</w:t>
            </w:r>
          </w:p>
        </w:tc>
        <w:tc>
          <w:tcPr>
            <w:tcW w:w="873" w:type="dxa"/>
            <w:tcBorders>
              <w:top w:val="nil"/>
              <w:left w:val="nil"/>
              <w:bottom w:val="nil"/>
              <w:right w:val="double" w:sz="6" w:space="0" w:color="auto"/>
            </w:tcBorders>
            <w:shd w:val="clear" w:color="auto" w:fill="auto"/>
            <w:vAlign w:val="center"/>
            <w:hideMark/>
          </w:tcPr>
          <w:p w14:paraId="132B5085" w14:textId="77777777" w:rsidR="00DB144A" w:rsidRPr="00DB144A" w:rsidRDefault="00DB144A" w:rsidP="00DB144A">
            <w:pPr>
              <w:widowControl/>
              <w:adjustRightInd/>
              <w:jc w:val="center"/>
              <w:textAlignment w:val="auto"/>
              <w:rPr>
                <w:sz w:val="18"/>
                <w:szCs w:val="18"/>
              </w:rPr>
            </w:pPr>
            <w:r w:rsidRPr="00DB144A">
              <w:rPr>
                <w:sz w:val="18"/>
                <w:szCs w:val="18"/>
              </w:rPr>
              <w:t>1</w:t>
            </w:r>
          </w:p>
        </w:tc>
      </w:tr>
      <w:tr w:rsidR="00C26998" w:rsidRPr="00DB144A" w14:paraId="132B5092" w14:textId="77777777" w:rsidTr="00C26998">
        <w:trPr>
          <w:trHeight w:val="255"/>
        </w:trPr>
        <w:tc>
          <w:tcPr>
            <w:tcW w:w="1947" w:type="dxa"/>
            <w:vMerge/>
            <w:tcBorders>
              <w:top w:val="nil"/>
              <w:left w:val="double" w:sz="6" w:space="0" w:color="auto"/>
              <w:bottom w:val="nil"/>
              <w:right w:val="single" w:sz="4" w:space="0" w:color="auto"/>
            </w:tcBorders>
            <w:vAlign w:val="center"/>
            <w:hideMark/>
          </w:tcPr>
          <w:p w14:paraId="132B5087" w14:textId="77777777" w:rsidR="00DB144A" w:rsidRPr="00DB144A" w:rsidRDefault="00DB144A" w:rsidP="00DB144A">
            <w:pPr>
              <w:widowControl/>
              <w:adjustRightInd/>
              <w:jc w:val="left"/>
              <w:textAlignment w:val="auto"/>
              <w:rPr>
                <w:b/>
                <w:bCs/>
                <w:sz w:val="20"/>
                <w:szCs w:val="20"/>
              </w:rPr>
            </w:pPr>
          </w:p>
        </w:tc>
        <w:tc>
          <w:tcPr>
            <w:tcW w:w="1416" w:type="dxa"/>
            <w:vMerge/>
            <w:tcBorders>
              <w:top w:val="nil"/>
              <w:left w:val="single" w:sz="4" w:space="0" w:color="auto"/>
              <w:bottom w:val="double" w:sz="6" w:space="0" w:color="000000"/>
              <w:right w:val="single" w:sz="4" w:space="0" w:color="auto"/>
            </w:tcBorders>
            <w:vAlign w:val="center"/>
            <w:hideMark/>
          </w:tcPr>
          <w:p w14:paraId="132B5088" w14:textId="77777777" w:rsidR="00DB144A" w:rsidRPr="00DB144A" w:rsidRDefault="00DB144A" w:rsidP="00DB144A">
            <w:pPr>
              <w:widowControl/>
              <w:adjustRightInd/>
              <w:jc w:val="left"/>
              <w:textAlignment w:val="auto"/>
              <w:rPr>
                <w:b/>
                <w:bCs/>
                <w:sz w:val="20"/>
                <w:szCs w:val="20"/>
              </w:rPr>
            </w:pPr>
          </w:p>
        </w:tc>
        <w:tc>
          <w:tcPr>
            <w:tcW w:w="882" w:type="dxa"/>
            <w:vMerge/>
            <w:tcBorders>
              <w:top w:val="nil"/>
              <w:left w:val="single" w:sz="4" w:space="0" w:color="auto"/>
              <w:bottom w:val="single" w:sz="8" w:space="0" w:color="000000"/>
              <w:right w:val="single" w:sz="4" w:space="0" w:color="auto"/>
            </w:tcBorders>
            <w:vAlign w:val="center"/>
            <w:hideMark/>
          </w:tcPr>
          <w:p w14:paraId="132B5089" w14:textId="77777777" w:rsidR="00DB144A" w:rsidRPr="00DB144A" w:rsidRDefault="00DB144A" w:rsidP="00DB144A">
            <w:pPr>
              <w:widowControl/>
              <w:adjustRightInd/>
              <w:jc w:val="left"/>
              <w:textAlignment w:val="auto"/>
              <w:rPr>
                <w:b/>
                <w:bCs/>
                <w:sz w:val="20"/>
                <w:szCs w:val="20"/>
              </w:rPr>
            </w:pPr>
          </w:p>
        </w:tc>
        <w:tc>
          <w:tcPr>
            <w:tcW w:w="842" w:type="dxa"/>
            <w:vMerge/>
            <w:tcBorders>
              <w:top w:val="nil"/>
              <w:left w:val="single" w:sz="4" w:space="0" w:color="auto"/>
              <w:bottom w:val="single" w:sz="8" w:space="0" w:color="000000"/>
              <w:right w:val="single" w:sz="8" w:space="0" w:color="auto"/>
            </w:tcBorders>
            <w:vAlign w:val="center"/>
            <w:hideMark/>
          </w:tcPr>
          <w:p w14:paraId="132B508A" w14:textId="77777777" w:rsidR="00DB144A" w:rsidRPr="00DB144A" w:rsidRDefault="00DB144A" w:rsidP="00DB144A">
            <w:pPr>
              <w:widowControl/>
              <w:adjustRightInd/>
              <w:jc w:val="left"/>
              <w:textAlignment w:val="auto"/>
              <w:rPr>
                <w:b/>
                <w:bCs/>
                <w:sz w:val="20"/>
                <w:szCs w:val="20"/>
              </w:rPr>
            </w:pPr>
          </w:p>
        </w:tc>
        <w:tc>
          <w:tcPr>
            <w:tcW w:w="1116" w:type="dxa"/>
            <w:tcBorders>
              <w:top w:val="single" w:sz="4" w:space="0" w:color="auto"/>
              <w:left w:val="nil"/>
              <w:bottom w:val="single" w:sz="4" w:space="0" w:color="auto"/>
              <w:right w:val="single" w:sz="8" w:space="0" w:color="auto"/>
            </w:tcBorders>
            <w:shd w:val="clear" w:color="auto" w:fill="auto"/>
            <w:vAlign w:val="center"/>
            <w:hideMark/>
          </w:tcPr>
          <w:p w14:paraId="132B508B" w14:textId="77777777" w:rsidR="00DB144A" w:rsidRPr="00DB144A" w:rsidRDefault="00DB144A" w:rsidP="00DB144A">
            <w:pPr>
              <w:widowControl/>
              <w:adjustRightInd/>
              <w:jc w:val="center"/>
              <w:textAlignment w:val="auto"/>
              <w:rPr>
                <w:sz w:val="18"/>
                <w:szCs w:val="18"/>
              </w:rPr>
            </w:pPr>
            <w:r w:rsidRPr="00DB144A">
              <w:rPr>
                <w:sz w:val="18"/>
                <w:szCs w:val="18"/>
              </w:rPr>
              <w:t>71200</w:t>
            </w:r>
          </w:p>
        </w:tc>
        <w:tc>
          <w:tcPr>
            <w:tcW w:w="3157" w:type="dxa"/>
            <w:tcBorders>
              <w:top w:val="single" w:sz="4" w:space="0" w:color="auto"/>
              <w:left w:val="nil"/>
              <w:bottom w:val="single" w:sz="4" w:space="0" w:color="auto"/>
              <w:right w:val="single" w:sz="8" w:space="0" w:color="auto"/>
            </w:tcBorders>
            <w:shd w:val="clear" w:color="auto" w:fill="auto"/>
            <w:noWrap/>
            <w:vAlign w:val="center"/>
            <w:hideMark/>
          </w:tcPr>
          <w:p w14:paraId="132B508C" w14:textId="77777777" w:rsidR="00DB144A" w:rsidRPr="00DB144A" w:rsidRDefault="00DB144A" w:rsidP="00DB144A">
            <w:pPr>
              <w:widowControl/>
              <w:adjustRightInd/>
              <w:jc w:val="left"/>
              <w:textAlignment w:val="auto"/>
              <w:rPr>
                <w:sz w:val="20"/>
                <w:szCs w:val="20"/>
              </w:rPr>
            </w:pPr>
            <w:r w:rsidRPr="00DB144A">
              <w:rPr>
                <w:sz w:val="20"/>
                <w:szCs w:val="20"/>
              </w:rPr>
              <w:t>International consultants</w:t>
            </w:r>
          </w:p>
        </w:tc>
        <w:tc>
          <w:tcPr>
            <w:tcW w:w="917" w:type="dxa"/>
            <w:tcBorders>
              <w:top w:val="single" w:sz="4" w:space="0" w:color="auto"/>
              <w:left w:val="nil"/>
              <w:bottom w:val="single" w:sz="4" w:space="0" w:color="auto"/>
              <w:right w:val="single" w:sz="8" w:space="0" w:color="auto"/>
            </w:tcBorders>
            <w:shd w:val="clear" w:color="auto" w:fill="auto"/>
            <w:noWrap/>
            <w:vAlign w:val="center"/>
            <w:hideMark/>
          </w:tcPr>
          <w:p w14:paraId="132B508D" w14:textId="77777777" w:rsidR="00DB144A" w:rsidRPr="00DB144A" w:rsidRDefault="00DB144A" w:rsidP="00DB144A">
            <w:pPr>
              <w:widowControl/>
              <w:adjustRightInd/>
              <w:jc w:val="center"/>
              <w:textAlignment w:val="auto"/>
              <w:rPr>
                <w:sz w:val="18"/>
                <w:szCs w:val="18"/>
              </w:rPr>
            </w:pPr>
            <w:r w:rsidRPr="00DB144A">
              <w:rPr>
                <w:sz w:val="18"/>
                <w:szCs w:val="18"/>
              </w:rPr>
              <w:t>23,125</w:t>
            </w:r>
          </w:p>
        </w:tc>
        <w:tc>
          <w:tcPr>
            <w:tcW w:w="917" w:type="dxa"/>
            <w:tcBorders>
              <w:top w:val="single" w:sz="4" w:space="0" w:color="auto"/>
              <w:left w:val="nil"/>
              <w:bottom w:val="single" w:sz="4" w:space="0" w:color="auto"/>
              <w:right w:val="single" w:sz="8" w:space="0" w:color="auto"/>
            </w:tcBorders>
            <w:shd w:val="clear" w:color="auto" w:fill="auto"/>
            <w:noWrap/>
            <w:vAlign w:val="center"/>
            <w:hideMark/>
          </w:tcPr>
          <w:p w14:paraId="132B508E" w14:textId="77777777" w:rsidR="00DB144A" w:rsidRPr="00DB144A" w:rsidRDefault="00DB144A" w:rsidP="00DB144A">
            <w:pPr>
              <w:widowControl/>
              <w:adjustRightInd/>
              <w:jc w:val="center"/>
              <w:textAlignment w:val="auto"/>
              <w:rPr>
                <w:sz w:val="18"/>
                <w:szCs w:val="18"/>
              </w:rPr>
            </w:pPr>
            <w:r w:rsidRPr="00DB144A">
              <w:rPr>
                <w:sz w:val="18"/>
                <w:szCs w:val="18"/>
              </w:rPr>
              <w:t>23,775</w:t>
            </w:r>
          </w:p>
        </w:tc>
        <w:tc>
          <w:tcPr>
            <w:tcW w:w="917" w:type="dxa"/>
            <w:tcBorders>
              <w:top w:val="single" w:sz="4" w:space="0" w:color="auto"/>
              <w:left w:val="nil"/>
              <w:bottom w:val="single" w:sz="4" w:space="0" w:color="auto"/>
              <w:right w:val="single" w:sz="8" w:space="0" w:color="auto"/>
            </w:tcBorders>
            <w:shd w:val="clear" w:color="auto" w:fill="auto"/>
            <w:noWrap/>
            <w:vAlign w:val="center"/>
            <w:hideMark/>
          </w:tcPr>
          <w:p w14:paraId="132B508F" w14:textId="77777777" w:rsidR="00DB144A" w:rsidRPr="00DB144A" w:rsidRDefault="00DB144A" w:rsidP="00DB144A">
            <w:pPr>
              <w:widowControl/>
              <w:adjustRightInd/>
              <w:jc w:val="center"/>
              <w:textAlignment w:val="auto"/>
              <w:rPr>
                <w:sz w:val="18"/>
                <w:szCs w:val="18"/>
              </w:rPr>
            </w:pPr>
            <w:r w:rsidRPr="00DB144A">
              <w:rPr>
                <w:sz w:val="18"/>
                <w:szCs w:val="18"/>
              </w:rPr>
              <w:t>6,100</w:t>
            </w:r>
          </w:p>
        </w:tc>
        <w:tc>
          <w:tcPr>
            <w:tcW w:w="880" w:type="dxa"/>
            <w:tcBorders>
              <w:top w:val="single" w:sz="4" w:space="0" w:color="auto"/>
              <w:left w:val="nil"/>
              <w:bottom w:val="single" w:sz="4" w:space="0" w:color="auto"/>
              <w:right w:val="double" w:sz="6" w:space="0" w:color="auto"/>
            </w:tcBorders>
            <w:shd w:val="clear" w:color="auto" w:fill="auto"/>
            <w:noWrap/>
            <w:vAlign w:val="center"/>
            <w:hideMark/>
          </w:tcPr>
          <w:p w14:paraId="132B5090" w14:textId="77777777" w:rsidR="00DB144A" w:rsidRPr="00DB144A" w:rsidRDefault="00DB144A" w:rsidP="00DB144A">
            <w:pPr>
              <w:widowControl/>
              <w:adjustRightInd/>
              <w:jc w:val="center"/>
              <w:textAlignment w:val="auto"/>
              <w:rPr>
                <w:sz w:val="18"/>
                <w:szCs w:val="18"/>
              </w:rPr>
            </w:pPr>
            <w:r w:rsidRPr="00DB144A">
              <w:rPr>
                <w:sz w:val="18"/>
                <w:szCs w:val="18"/>
              </w:rPr>
              <w:t>53,000</w:t>
            </w:r>
          </w:p>
        </w:tc>
        <w:tc>
          <w:tcPr>
            <w:tcW w:w="873" w:type="dxa"/>
            <w:tcBorders>
              <w:top w:val="single" w:sz="4" w:space="0" w:color="auto"/>
              <w:left w:val="nil"/>
              <w:bottom w:val="single" w:sz="4" w:space="0" w:color="auto"/>
              <w:right w:val="double" w:sz="6" w:space="0" w:color="auto"/>
            </w:tcBorders>
            <w:shd w:val="clear" w:color="auto" w:fill="auto"/>
            <w:vAlign w:val="center"/>
            <w:hideMark/>
          </w:tcPr>
          <w:p w14:paraId="132B5091" w14:textId="77777777" w:rsidR="00DB144A" w:rsidRPr="00DB144A" w:rsidRDefault="00DB144A" w:rsidP="00DB144A">
            <w:pPr>
              <w:widowControl/>
              <w:adjustRightInd/>
              <w:jc w:val="center"/>
              <w:textAlignment w:val="auto"/>
              <w:rPr>
                <w:sz w:val="18"/>
                <w:szCs w:val="18"/>
              </w:rPr>
            </w:pPr>
            <w:r w:rsidRPr="00DB144A">
              <w:rPr>
                <w:sz w:val="18"/>
                <w:szCs w:val="18"/>
              </w:rPr>
              <w:t>2</w:t>
            </w:r>
          </w:p>
        </w:tc>
      </w:tr>
      <w:tr w:rsidR="00DB144A" w:rsidRPr="00DB144A" w14:paraId="132B509E" w14:textId="77777777" w:rsidTr="00C26998">
        <w:trPr>
          <w:trHeight w:val="270"/>
        </w:trPr>
        <w:tc>
          <w:tcPr>
            <w:tcW w:w="1947" w:type="dxa"/>
            <w:vMerge w:val="restart"/>
            <w:tcBorders>
              <w:top w:val="nil"/>
              <w:left w:val="double" w:sz="6" w:space="0" w:color="auto"/>
              <w:bottom w:val="double" w:sz="6" w:space="0" w:color="000000"/>
              <w:right w:val="single" w:sz="4" w:space="0" w:color="auto"/>
            </w:tcBorders>
            <w:shd w:val="clear" w:color="auto" w:fill="auto"/>
            <w:vAlign w:val="center"/>
            <w:hideMark/>
          </w:tcPr>
          <w:p w14:paraId="132B5093" w14:textId="77777777" w:rsidR="00DB144A" w:rsidRPr="00DB144A" w:rsidRDefault="00DB144A" w:rsidP="00DB144A">
            <w:pPr>
              <w:widowControl/>
              <w:adjustRightInd/>
              <w:jc w:val="center"/>
              <w:textAlignment w:val="auto"/>
              <w:rPr>
                <w:b/>
                <w:bCs/>
                <w:sz w:val="20"/>
                <w:szCs w:val="20"/>
              </w:rPr>
            </w:pPr>
            <w:r w:rsidRPr="00DB144A">
              <w:rPr>
                <w:b/>
                <w:bCs/>
                <w:sz w:val="20"/>
                <w:szCs w:val="20"/>
              </w:rPr>
              <w:t>Monitoring and assessment of environmental impacts and trends</w:t>
            </w:r>
          </w:p>
        </w:tc>
        <w:tc>
          <w:tcPr>
            <w:tcW w:w="1416" w:type="dxa"/>
            <w:vMerge/>
            <w:tcBorders>
              <w:top w:val="nil"/>
              <w:left w:val="single" w:sz="4" w:space="0" w:color="auto"/>
              <w:bottom w:val="double" w:sz="6" w:space="0" w:color="000000"/>
              <w:right w:val="single" w:sz="4" w:space="0" w:color="auto"/>
            </w:tcBorders>
            <w:vAlign w:val="center"/>
            <w:hideMark/>
          </w:tcPr>
          <w:p w14:paraId="132B5094" w14:textId="77777777" w:rsidR="00DB144A" w:rsidRPr="00DB144A" w:rsidRDefault="00DB144A" w:rsidP="00DB144A">
            <w:pPr>
              <w:widowControl/>
              <w:adjustRightInd/>
              <w:jc w:val="left"/>
              <w:textAlignment w:val="auto"/>
              <w:rPr>
                <w:b/>
                <w:bCs/>
                <w:sz w:val="20"/>
                <w:szCs w:val="20"/>
              </w:rPr>
            </w:pPr>
          </w:p>
        </w:tc>
        <w:tc>
          <w:tcPr>
            <w:tcW w:w="882" w:type="dxa"/>
            <w:vMerge/>
            <w:tcBorders>
              <w:top w:val="nil"/>
              <w:left w:val="single" w:sz="4" w:space="0" w:color="auto"/>
              <w:bottom w:val="single" w:sz="8" w:space="0" w:color="000000"/>
              <w:right w:val="single" w:sz="4" w:space="0" w:color="auto"/>
            </w:tcBorders>
            <w:vAlign w:val="center"/>
            <w:hideMark/>
          </w:tcPr>
          <w:p w14:paraId="132B5095" w14:textId="77777777" w:rsidR="00DB144A" w:rsidRPr="00DB144A" w:rsidRDefault="00DB144A" w:rsidP="00DB144A">
            <w:pPr>
              <w:widowControl/>
              <w:adjustRightInd/>
              <w:jc w:val="left"/>
              <w:textAlignment w:val="auto"/>
              <w:rPr>
                <w:b/>
                <w:bCs/>
                <w:sz w:val="20"/>
                <w:szCs w:val="20"/>
              </w:rPr>
            </w:pPr>
          </w:p>
        </w:tc>
        <w:tc>
          <w:tcPr>
            <w:tcW w:w="842" w:type="dxa"/>
            <w:vMerge/>
            <w:tcBorders>
              <w:top w:val="nil"/>
              <w:left w:val="single" w:sz="4" w:space="0" w:color="auto"/>
              <w:bottom w:val="single" w:sz="8" w:space="0" w:color="000000"/>
              <w:right w:val="single" w:sz="8" w:space="0" w:color="auto"/>
            </w:tcBorders>
            <w:vAlign w:val="center"/>
            <w:hideMark/>
          </w:tcPr>
          <w:p w14:paraId="132B5096" w14:textId="77777777" w:rsidR="00DB144A" w:rsidRPr="00DB144A" w:rsidRDefault="00DB144A" w:rsidP="00DB144A">
            <w:pPr>
              <w:widowControl/>
              <w:adjustRightInd/>
              <w:jc w:val="left"/>
              <w:textAlignment w:val="auto"/>
              <w:rPr>
                <w:b/>
                <w:bCs/>
                <w:sz w:val="20"/>
                <w:szCs w:val="20"/>
              </w:rPr>
            </w:pPr>
          </w:p>
        </w:tc>
        <w:tc>
          <w:tcPr>
            <w:tcW w:w="1116" w:type="dxa"/>
            <w:tcBorders>
              <w:top w:val="nil"/>
              <w:left w:val="nil"/>
              <w:bottom w:val="single" w:sz="8" w:space="0" w:color="auto"/>
              <w:right w:val="single" w:sz="8" w:space="0" w:color="auto"/>
            </w:tcBorders>
            <w:shd w:val="clear" w:color="auto" w:fill="auto"/>
            <w:vAlign w:val="center"/>
            <w:hideMark/>
          </w:tcPr>
          <w:p w14:paraId="132B5097" w14:textId="77777777" w:rsidR="00DB144A" w:rsidRPr="00DB144A" w:rsidRDefault="00DB144A" w:rsidP="00DB144A">
            <w:pPr>
              <w:widowControl/>
              <w:adjustRightInd/>
              <w:jc w:val="center"/>
              <w:textAlignment w:val="auto"/>
              <w:rPr>
                <w:sz w:val="18"/>
                <w:szCs w:val="18"/>
              </w:rPr>
            </w:pPr>
            <w:r w:rsidRPr="00DB144A">
              <w:rPr>
                <w:sz w:val="18"/>
                <w:szCs w:val="18"/>
              </w:rPr>
              <w:t>72100</w:t>
            </w:r>
          </w:p>
        </w:tc>
        <w:tc>
          <w:tcPr>
            <w:tcW w:w="3157" w:type="dxa"/>
            <w:tcBorders>
              <w:top w:val="nil"/>
              <w:left w:val="nil"/>
              <w:bottom w:val="single" w:sz="8" w:space="0" w:color="auto"/>
              <w:right w:val="single" w:sz="8" w:space="0" w:color="auto"/>
            </w:tcBorders>
            <w:shd w:val="clear" w:color="auto" w:fill="auto"/>
            <w:vAlign w:val="center"/>
            <w:hideMark/>
          </w:tcPr>
          <w:p w14:paraId="132B5098" w14:textId="77777777" w:rsidR="00DB144A" w:rsidRPr="00DB144A" w:rsidRDefault="00DB144A" w:rsidP="00DB144A">
            <w:pPr>
              <w:widowControl/>
              <w:adjustRightInd/>
              <w:jc w:val="left"/>
              <w:textAlignment w:val="auto"/>
              <w:rPr>
                <w:sz w:val="20"/>
                <w:szCs w:val="20"/>
              </w:rPr>
            </w:pPr>
            <w:r w:rsidRPr="00DB144A">
              <w:rPr>
                <w:sz w:val="20"/>
                <w:szCs w:val="20"/>
              </w:rPr>
              <w:t>Contractual services:  Companies</w:t>
            </w:r>
          </w:p>
        </w:tc>
        <w:tc>
          <w:tcPr>
            <w:tcW w:w="917" w:type="dxa"/>
            <w:tcBorders>
              <w:top w:val="single" w:sz="4" w:space="0" w:color="auto"/>
              <w:left w:val="nil"/>
              <w:bottom w:val="single" w:sz="8" w:space="0" w:color="auto"/>
              <w:right w:val="single" w:sz="8" w:space="0" w:color="auto"/>
            </w:tcBorders>
            <w:shd w:val="clear" w:color="auto" w:fill="auto"/>
            <w:noWrap/>
            <w:vAlign w:val="center"/>
            <w:hideMark/>
          </w:tcPr>
          <w:p w14:paraId="132B5099" w14:textId="77777777" w:rsidR="00DB144A" w:rsidRPr="00DB144A" w:rsidRDefault="00DB144A" w:rsidP="00DB144A">
            <w:pPr>
              <w:widowControl/>
              <w:adjustRightInd/>
              <w:jc w:val="center"/>
              <w:textAlignment w:val="auto"/>
              <w:rPr>
                <w:sz w:val="18"/>
                <w:szCs w:val="18"/>
              </w:rPr>
            </w:pPr>
            <w:r w:rsidRPr="00DB144A">
              <w:rPr>
                <w:sz w:val="18"/>
                <w:szCs w:val="18"/>
              </w:rPr>
              <w:t>21,000</w:t>
            </w:r>
          </w:p>
        </w:tc>
        <w:tc>
          <w:tcPr>
            <w:tcW w:w="917" w:type="dxa"/>
            <w:tcBorders>
              <w:top w:val="single" w:sz="4" w:space="0" w:color="auto"/>
              <w:left w:val="nil"/>
              <w:bottom w:val="single" w:sz="8" w:space="0" w:color="auto"/>
              <w:right w:val="single" w:sz="8" w:space="0" w:color="auto"/>
            </w:tcBorders>
            <w:shd w:val="clear" w:color="auto" w:fill="auto"/>
            <w:noWrap/>
            <w:vAlign w:val="center"/>
            <w:hideMark/>
          </w:tcPr>
          <w:p w14:paraId="132B509A" w14:textId="77777777" w:rsidR="00DB144A" w:rsidRPr="00DB144A" w:rsidRDefault="00DB144A" w:rsidP="00DB144A">
            <w:pPr>
              <w:widowControl/>
              <w:adjustRightInd/>
              <w:jc w:val="center"/>
              <w:textAlignment w:val="auto"/>
              <w:rPr>
                <w:sz w:val="18"/>
                <w:szCs w:val="18"/>
              </w:rPr>
            </w:pPr>
            <w:r w:rsidRPr="00DB144A">
              <w:rPr>
                <w:sz w:val="18"/>
                <w:szCs w:val="18"/>
              </w:rPr>
              <w:t>63,000</w:t>
            </w:r>
          </w:p>
        </w:tc>
        <w:tc>
          <w:tcPr>
            <w:tcW w:w="917" w:type="dxa"/>
            <w:tcBorders>
              <w:top w:val="single" w:sz="4" w:space="0" w:color="auto"/>
              <w:left w:val="nil"/>
              <w:bottom w:val="single" w:sz="8" w:space="0" w:color="auto"/>
              <w:right w:val="single" w:sz="8" w:space="0" w:color="auto"/>
            </w:tcBorders>
            <w:shd w:val="clear" w:color="auto" w:fill="auto"/>
            <w:noWrap/>
            <w:vAlign w:val="center"/>
            <w:hideMark/>
          </w:tcPr>
          <w:p w14:paraId="132B509B" w14:textId="77777777" w:rsidR="00DB144A" w:rsidRPr="00DB144A" w:rsidRDefault="00DB144A" w:rsidP="00DB144A">
            <w:pPr>
              <w:widowControl/>
              <w:adjustRightInd/>
              <w:jc w:val="center"/>
              <w:textAlignment w:val="auto"/>
              <w:rPr>
                <w:sz w:val="18"/>
                <w:szCs w:val="18"/>
              </w:rPr>
            </w:pPr>
            <w:r w:rsidRPr="00DB144A">
              <w:rPr>
                <w:sz w:val="18"/>
                <w:szCs w:val="18"/>
              </w:rPr>
              <w:t>9,000</w:t>
            </w:r>
          </w:p>
        </w:tc>
        <w:tc>
          <w:tcPr>
            <w:tcW w:w="880" w:type="dxa"/>
            <w:tcBorders>
              <w:top w:val="nil"/>
              <w:left w:val="nil"/>
              <w:bottom w:val="single" w:sz="8" w:space="0" w:color="auto"/>
              <w:right w:val="double" w:sz="6" w:space="0" w:color="auto"/>
            </w:tcBorders>
            <w:shd w:val="clear" w:color="auto" w:fill="auto"/>
            <w:noWrap/>
            <w:vAlign w:val="center"/>
            <w:hideMark/>
          </w:tcPr>
          <w:p w14:paraId="132B509C" w14:textId="77777777" w:rsidR="00DB144A" w:rsidRPr="00DB144A" w:rsidRDefault="00DB144A" w:rsidP="00DB144A">
            <w:pPr>
              <w:widowControl/>
              <w:adjustRightInd/>
              <w:jc w:val="center"/>
              <w:textAlignment w:val="auto"/>
              <w:rPr>
                <w:sz w:val="18"/>
                <w:szCs w:val="18"/>
              </w:rPr>
            </w:pPr>
            <w:r w:rsidRPr="00DB144A">
              <w:rPr>
                <w:sz w:val="18"/>
                <w:szCs w:val="18"/>
              </w:rPr>
              <w:t>93,000</w:t>
            </w:r>
          </w:p>
        </w:tc>
        <w:tc>
          <w:tcPr>
            <w:tcW w:w="873" w:type="dxa"/>
            <w:tcBorders>
              <w:top w:val="nil"/>
              <w:left w:val="nil"/>
              <w:bottom w:val="single" w:sz="4" w:space="0" w:color="auto"/>
              <w:right w:val="double" w:sz="6" w:space="0" w:color="auto"/>
            </w:tcBorders>
            <w:shd w:val="clear" w:color="auto" w:fill="auto"/>
            <w:vAlign w:val="center"/>
            <w:hideMark/>
          </w:tcPr>
          <w:p w14:paraId="132B509D" w14:textId="77777777" w:rsidR="00DB144A" w:rsidRPr="00DB144A" w:rsidRDefault="00DB144A" w:rsidP="00DB144A">
            <w:pPr>
              <w:widowControl/>
              <w:adjustRightInd/>
              <w:jc w:val="center"/>
              <w:textAlignment w:val="auto"/>
              <w:rPr>
                <w:sz w:val="18"/>
                <w:szCs w:val="18"/>
              </w:rPr>
            </w:pPr>
            <w:r w:rsidRPr="00DB144A">
              <w:rPr>
                <w:sz w:val="18"/>
                <w:szCs w:val="18"/>
              </w:rPr>
              <w:t>3</w:t>
            </w:r>
          </w:p>
        </w:tc>
      </w:tr>
      <w:tr w:rsidR="00DB144A" w:rsidRPr="00DB144A" w14:paraId="132B50AA" w14:textId="77777777" w:rsidTr="00C26998">
        <w:trPr>
          <w:trHeight w:val="315"/>
        </w:trPr>
        <w:tc>
          <w:tcPr>
            <w:tcW w:w="1947" w:type="dxa"/>
            <w:vMerge/>
            <w:tcBorders>
              <w:top w:val="nil"/>
              <w:left w:val="double" w:sz="6" w:space="0" w:color="auto"/>
              <w:bottom w:val="double" w:sz="6" w:space="0" w:color="000000"/>
              <w:right w:val="single" w:sz="4" w:space="0" w:color="auto"/>
            </w:tcBorders>
            <w:vAlign w:val="center"/>
            <w:hideMark/>
          </w:tcPr>
          <w:p w14:paraId="132B509F" w14:textId="77777777" w:rsidR="00DB144A" w:rsidRPr="00DB144A" w:rsidRDefault="00DB144A" w:rsidP="00DB144A">
            <w:pPr>
              <w:widowControl/>
              <w:adjustRightInd/>
              <w:jc w:val="left"/>
              <w:textAlignment w:val="auto"/>
              <w:rPr>
                <w:b/>
                <w:bCs/>
                <w:sz w:val="20"/>
                <w:szCs w:val="20"/>
              </w:rPr>
            </w:pPr>
          </w:p>
        </w:tc>
        <w:tc>
          <w:tcPr>
            <w:tcW w:w="1416" w:type="dxa"/>
            <w:vMerge/>
            <w:tcBorders>
              <w:top w:val="nil"/>
              <w:left w:val="single" w:sz="4" w:space="0" w:color="auto"/>
              <w:bottom w:val="double" w:sz="6" w:space="0" w:color="000000"/>
              <w:right w:val="single" w:sz="4" w:space="0" w:color="auto"/>
            </w:tcBorders>
            <w:vAlign w:val="center"/>
            <w:hideMark/>
          </w:tcPr>
          <w:p w14:paraId="132B50A0" w14:textId="77777777" w:rsidR="00DB144A" w:rsidRPr="00DB144A" w:rsidRDefault="00DB144A" w:rsidP="00DB144A">
            <w:pPr>
              <w:widowControl/>
              <w:adjustRightInd/>
              <w:jc w:val="left"/>
              <w:textAlignment w:val="auto"/>
              <w:rPr>
                <w:b/>
                <w:bCs/>
                <w:sz w:val="20"/>
                <w:szCs w:val="20"/>
              </w:rPr>
            </w:pPr>
          </w:p>
        </w:tc>
        <w:tc>
          <w:tcPr>
            <w:tcW w:w="882" w:type="dxa"/>
            <w:vMerge/>
            <w:tcBorders>
              <w:top w:val="nil"/>
              <w:left w:val="single" w:sz="4" w:space="0" w:color="auto"/>
              <w:bottom w:val="single" w:sz="8" w:space="0" w:color="000000"/>
              <w:right w:val="single" w:sz="4" w:space="0" w:color="auto"/>
            </w:tcBorders>
            <w:vAlign w:val="center"/>
            <w:hideMark/>
          </w:tcPr>
          <w:p w14:paraId="132B50A1" w14:textId="77777777" w:rsidR="00DB144A" w:rsidRPr="00DB144A" w:rsidRDefault="00DB144A" w:rsidP="00DB144A">
            <w:pPr>
              <w:widowControl/>
              <w:adjustRightInd/>
              <w:jc w:val="left"/>
              <w:textAlignment w:val="auto"/>
              <w:rPr>
                <w:b/>
                <w:bCs/>
                <w:sz w:val="20"/>
                <w:szCs w:val="20"/>
              </w:rPr>
            </w:pPr>
          </w:p>
        </w:tc>
        <w:tc>
          <w:tcPr>
            <w:tcW w:w="842" w:type="dxa"/>
            <w:vMerge/>
            <w:tcBorders>
              <w:top w:val="nil"/>
              <w:left w:val="single" w:sz="4" w:space="0" w:color="auto"/>
              <w:bottom w:val="single" w:sz="8" w:space="0" w:color="000000"/>
              <w:right w:val="single" w:sz="8" w:space="0" w:color="auto"/>
            </w:tcBorders>
            <w:vAlign w:val="center"/>
            <w:hideMark/>
          </w:tcPr>
          <w:p w14:paraId="132B50A2" w14:textId="77777777" w:rsidR="00DB144A" w:rsidRPr="00DB144A" w:rsidRDefault="00DB144A" w:rsidP="00DB144A">
            <w:pPr>
              <w:widowControl/>
              <w:adjustRightInd/>
              <w:jc w:val="left"/>
              <w:textAlignment w:val="auto"/>
              <w:rPr>
                <w:b/>
                <w:bCs/>
                <w:sz w:val="20"/>
                <w:szCs w:val="20"/>
              </w:rPr>
            </w:pPr>
          </w:p>
        </w:tc>
        <w:tc>
          <w:tcPr>
            <w:tcW w:w="1116" w:type="dxa"/>
            <w:tcBorders>
              <w:top w:val="nil"/>
              <w:left w:val="nil"/>
              <w:bottom w:val="single" w:sz="8" w:space="0" w:color="auto"/>
              <w:right w:val="single" w:sz="8" w:space="0" w:color="auto"/>
            </w:tcBorders>
            <w:shd w:val="clear" w:color="auto" w:fill="auto"/>
            <w:vAlign w:val="center"/>
            <w:hideMark/>
          </w:tcPr>
          <w:p w14:paraId="132B50A3" w14:textId="77777777" w:rsidR="00DB144A" w:rsidRPr="00DB144A" w:rsidRDefault="00DB144A" w:rsidP="00DB144A">
            <w:pPr>
              <w:widowControl/>
              <w:adjustRightInd/>
              <w:jc w:val="center"/>
              <w:textAlignment w:val="auto"/>
              <w:rPr>
                <w:sz w:val="18"/>
                <w:szCs w:val="18"/>
              </w:rPr>
            </w:pPr>
            <w:r w:rsidRPr="00DB144A">
              <w:rPr>
                <w:sz w:val="18"/>
                <w:szCs w:val="18"/>
              </w:rPr>
              <w:t> </w:t>
            </w:r>
          </w:p>
        </w:tc>
        <w:tc>
          <w:tcPr>
            <w:tcW w:w="3157" w:type="dxa"/>
            <w:tcBorders>
              <w:top w:val="nil"/>
              <w:left w:val="nil"/>
              <w:bottom w:val="single" w:sz="8" w:space="0" w:color="auto"/>
              <w:right w:val="single" w:sz="8" w:space="0" w:color="auto"/>
            </w:tcBorders>
            <w:shd w:val="clear" w:color="auto" w:fill="auto"/>
            <w:vAlign w:val="center"/>
            <w:hideMark/>
          </w:tcPr>
          <w:p w14:paraId="132B50A4" w14:textId="77777777" w:rsidR="00DB144A" w:rsidRPr="00DB144A" w:rsidRDefault="00DB144A" w:rsidP="00DB144A">
            <w:pPr>
              <w:widowControl/>
              <w:adjustRightInd/>
              <w:jc w:val="left"/>
              <w:textAlignment w:val="auto"/>
              <w:rPr>
                <w:b/>
                <w:bCs/>
                <w:sz w:val="18"/>
                <w:szCs w:val="18"/>
              </w:rPr>
            </w:pPr>
            <w:r w:rsidRPr="00DB144A">
              <w:rPr>
                <w:b/>
                <w:bCs/>
                <w:sz w:val="18"/>
                <w:szCs w:val="18"/>
              </w:rPr>
              <w:t>Sub-total GEF</w:t>
            </w:r>
          </w:p>
        </w:tc>
        <w:tc>
          <w:tcPr>
            <w:tcW w:w="917" w:type="dxa"/>
            <w:tcBorders>
              <w:top w:val="nil"/>
              <w:left w:val="nil"/>
              <w:bottom w:val="single" w:sz="8" w:space="0" w:color="auto"/>
              <w:right w:val="single" w:sz="8" w:space="0" w:color="auto"/>
            </w:tcBorders>
            <w:shd w:val="clear" w:color="auto" w:fill="auto"/>
            <w:noWrap/>
            <w:vAlign w:val="center"/>
            <w:hideMark/>
          </w:tcPr>
          <w:p w14:paraId="132B50A5" w14:textId="77777777" w:rsidR="00DB144A" w:rsidRPr="00DB144A" w:rsidRDefault="00DB144A" w:rsidP="00DB144A">
            <w:pPr>
              <w:widowControl/>
              <w:adjustRightInd/>
              <w:jc w:val="center"/>
              <w:textAlignment w:val="auto"/>
              <w:rPr>
                <w:b/>
                <w:bCs/>
                <w:sz w:val="18"/>
                <w:szCs w:val="18"/>
              </w:rPr>
            </w:pPr>
            <w:r w:rsidRPr="00DB144A">
              <w:rPr>
                <w:b/>
                <w:bCs/>
                <w:sz w:val="18"/>
                <w:szCs w:val="18"/>
              </w:rPr>
              <w:t>78,250</w:t>
            </w:r>
          </w:p>
        </w:tc>
        <w:tc>
          <w:tcPr>
            <w:tcW w:w="917" w:type="dxa"/>
            <w:tcBorders>
              <w:top w:val="nil"/>
              <w:left w:val="nil"/>
              <w:bottom w:val="single" w:sz="8" w:space="0" w:color="auto"/>
              <w:right w:val="single" w:sz="8" w:space="0" w:color="auto"/>
            </w:tcBorders>
            <w:shd w:val="clear" w:color="auto" w:fill="auto"/>
            <w:noWrap/>
            <w:vAlign w:val="center"/>
            <w:hideMark/>
          </w:tcPr>
          <w:p w14:paraId="132B50A6" w14:textId="77777777" w:rsidR="00DB144A" w:rsidRPr="00DB144A" w:rsidRDefault="00DB144A" w:rsidP="00DB144A">
            <w:pPr>
              <w:widowControl/>
              <w:adjustRightInd/>
              <w:jc w:val="center"/>
              <w:textAlignment w:val="auto"/>
              <w:rPr>
                <w:b/>
                <w:bCs/>
                <w:sz w:val="18"/>
                <w:szCs w:val="18"/>
              </w:rPr>
            </w:pPr>
            <w:r w:rsidRPr="00DB144A">
              <w:rPr>
                <w:b/>
                <w:bCs/>
                <w:sz w:val="18"/>
                <w:szCs w:val="18"/>
              </w:rPr>
              <w:t>149,536</w:t>
            </w:r>
          </w:p>
        </w:tc>
        <w:tc>
          <w:tcPr>
            <w:tcW w:w="917" w:type="dxa"/>
            <w:tcBorders>
              <w:top w:val="nil"/>
              <w:left w:val="nil"/>
              <w:bottom w:val="single" w:sz="8" w:space="0" w:color="auto"/>
              <w:right w:val="single" w:sz="8" w:space="0" w:color="auto"/>
            </w:tcBorders>
            <w:shd w:val="clear" w:color="auto" w:fill="auto"/>
            <w:noWrap/>
            <w:vAlign w:val="center"/>
            <w:hideMark/>
          </w:tcPr>
          <w:p w14:paraId="132B50A7" w14:textId="77777777" w:rsidR="00DB144A" w:rsidRPr="00DB144A" w:rsidRDefault="00DB144A" w:rsidP="00DB144A">
            <w:pPr>
              <w:widowControl/>
              <w:adjustRightInd/>
              <w:jc w:val="center"/>
              <w:textAlignment w:val="auto"/>
              <w:rPr>
                <w:b/>
                <w:bCs/>
                <w:sz w:val="18"/>
                <w:szCs w:val="18"/>
              </w:rPr>
            </w:pPr>
            <w:r w:rsidRPr="00DB144A">
              <w:rPr>
                <w:b/>
                <w:bCs/>
                <w:sz w:val="18"/>
                <w:szCs w:val="18"/>
              </w:rPr>
              <w:t>26,214</w:t>
            </w:r>
          </w:p>
        </w:tc>
        <w:tc>
          <w:tcPr>
            <w:tcW w:w="880" w:type="dxa"/>
            <w:tcBorders>
              <w:top w:val="nil"/>
              <w:left w:val="nil"/>
              <w:bottom w:val="single" w:sz="8" w:space="0" w:color="auto"/>
              <w:right w:val="double" w:sz="6" w:space="0" w:color="auto"/>
            </w:tcBorders>
            <w:shd w:val="clear" w:color="auto" w:fill="auto"/>
            <w:noWrap/>
            <w:vAlign w:val="center"/>
            <w:hideMark/>
          </w:tcPr>
          <w:p w14:paraId="132B50A8" w14:textId="77777777" w:rsidR="00DB144A" w:rsidRPr="00DB144A" w:rsidRDefault="00DB144A" w:rsidP="00DB144A">
            <w:pPr>
              <w:widowControl/>
              <w:adjustRightInd/>
              <w:jc w:val="center"/>
              <w:textAlignment w:val="auto"/>
              <w:rPr>
                <w:b/>
                <w:bCs/>
                <w:sz w:val="18"/>
                <w:szCs w:val="18"/>
              </w:rPr>
            </w:pPr>
            <w:r w:rsidRPr="00DB144A">
              <w:rPr>
                <w:b/>
                <w:bCs/>
                <w:sz w:val="18"/>
                <w:szCs w:val="18"/>
              </w:rPr>
              <w:t>254,000</w:t>
            </w:r>
          </w:p>
        </w:tc>
        <w:tc>
          <w:tcPr>
            <w:tcW w:w="873" w:type="dxa"/>
            <w:tcBorders>
              <w:top w:val="nil"/>
              <w:left w:val="nil"/>
              <w:bottom w:val="single" w:sz="4" w:space="0" w:color="auto"/>
              <w:right w:val="double" w:sz="6" w:space="0" w:color="auto"/>
            </w:tcBorders>
            <w:shd w:val="clear" w:color="auto" w:fill="auto"/>
            <w:vAlign w:val="center"/>
            <w:hideMark/>
          </w:tcPr>
          <w:p w14:paraId="132B50A9" w14:textId="77777777" w:rsidR="00DB144A" w:rsidRPr="00DB144A" w:rsidRDefault="00DB144A" w:rsidP="00DB144A">
            <w:pPr>
              <w:widowControl/>
              <w:adjustRightInd/>
              <w:jc w:val="center"/>
              <w:textAlignment w:val="auto"/>
              <w:rPr>
                <w:sz w:val="18"/>
                <w:szCs w:val="18"/>
              </w:rPr>
            </w:pPr>
            <w:r w:rsidRPr="00DB144A">
              <w:rPr>
                <w:sz w:val="18"/>
                <w:szCs w:val="18"/>
              </w:rPr>
              <w:t> </w:t>
            </w:r>
          </w:p>
        </w:tc>
      </w:tr>
      <w:tr w:rsidR="00DB144A" w:rsidRPr="00DB144A" w14:paraId="132B50B6" w14:textId="77777777" w:rsidTr="00C26998">
        <w:trPr>
          <w:trHeight w:val="315"/>
        </w:trPr>
        <w:tc>
          <w:tcPr>
            <w:tcW w:w="1947" w:type="dxa"/>
            <w:vMerge/>
            <w:tcBorders>
              <w:top w:val="nil"/>
              <w:left w:val="double" w:sz="6" w:space="0" w:color="auto"/>
              <w:bottom w:val="double" w:sz="6" w:space="0" w:color="000000"/>
              <w:right w:val="single" w:sz="4" w:space="0" w:color="auto"/>
            </w:tcBorders>
            <w:vAlign w:val="center"/>
            <w:hideMark/>
          </w:tcPr>
          <w:p w14:paraId="132B50AB" w14:textId="77777777" w:rsidR="00DB144A" w:rsidRPr="00DB144A" w:rsidRDefault="00DB144A" w:rsidP="00DB144A">
            <w:pPr>
              <w:widowControl/>
              <w:adjustRightInd/>
              <w:jc w:val="left"/>
              <w:textAlignment w:val="auto"/>
              <w:rPr>
                <w:b/>
                <w:bCs/>
                <w:sz w:val="20"/>
                <w:szCs w:val="20"/>
              </w:rPr>
            </w:pPr>
          </w:p>
        </w:tc>
        <w:tc>
          <w:tcPr>
            <w:tcW w:w="1416" w:type="dxa"/>
            <w:vMerge/>
            <w:tcBorders>
              <w:top w:val="nil"/>
              <w:left w:val="single" w:sz="4" w:space="0" w:color="auto"/>
              <w:bottom w:val="double" w:sz="6" w:space="0" w:color="000000"/>
              <w:right w:val="single" w:sz="4" w:space="0" w:color="auto"/>
            </w:tcBorders>
            <w:vAlign w:val="center"/>
            <w:hideMark/>
          </w:tcPr>
          <w:p w14:paraId="132B50AC" w14:textId="77777777" w:rsidR="00DB144A" w:rsidRPr="00DB144A" w:rsidRDefault="00DB144A" w:rsidP="00DB144A">
            <w:pPr>
              <w:widowControl/>
              <w:adjustRightInd/>
              <w:jc w:val="left"/>
              <w:textAlignment w:val="auto"/>
              <w:rPr>
                <w:b/>
                <w:bCs/>
                <w:sz w:val="20"/>
                <w:szCs w:val="20"/>
              </w:rPr>
            </w:pPr>
          </w:p>
        </w:tc>
        <w:tc>
          <w:tcPr>
            <w:tcW w:w="882" w:type="dxa"/>
            <w:vMerge w:val="restart"/>
            <w:tcBorders>
              <w:top w:val="nil"/>
              <w:left w:val="single" w:sz="4" w:space="0" w:color="auto"/>
              <w:bottom w:val="single" w:sz="8" w:space="0" w:color="000000"/>
              <w:right w:val="single" w:sz="4" w:space="0" w:color="auto"/>
            </w:tcBorders>
            <w:shd w:val="clear" w:color="auto" w:fill="auto"/>
            <w:vAlign w:val="center"/>
            <w:hideMark/>
          </w:tcPr>
          <w:p w14:paraId="132B50AD" w14:textId="77777777" w:rsidR="00DB144A" w:rsidRPr="00DB144A" w:rsidRDefault="00DB144A" w:rsidP="00DB144A">
            <w:pPr>
              <w:widowControl/>
              <w:adjustRightInd/>
              <w:jc w:val="center"/>
              <w:textAlignment w:val="auto"/>
              <w:rPr>
                <w:b/>
                <w:bCs/>
                <w:sz w:val="20"/>
                <w:szCs w:val="20"/>
              </w:rPr>
            </w:pPr>
            <w:r w:rsidRPr="00DB144A">
              <w:rPr>
                <w:b/>
                <w:bCs/>
                <w:sz w:val="20"/>
                <w:szCs w:val="20"/>
              </w:rPr>
              <w:t>04000</w:t>
            </w:r>
          </w:p>
        </w:tc>
        <w:tc>
          <w:tcPr>
            <w:tcW w:w="842" w:type="dxa"/>
            <w:vMerge w:val="restart"/>
            <w:tcBorders>
              <w:top w:val="nil"/>
              <w:left w:val="single" w:sz="4" w:space="0" w:color="auto"/>
              <w:bottom w:val="single" w:sz="8" w:space="0" w:color="000000"/>
              <w:right w:val="single" w:sz="8" w:space="0" w:color="auto"/>
            </w:tcBorders>
            <w:shd w:val="clear" w:color="auto" w:fill="auto"/>
            <w:vAlign w:val="center"/>
            <w:hideMark/>
          </w:tcPr>
          <w:p w14:paraId="132B50AE" w14:textId="77777777" w:rsidR="00DB144A" w:rsidRPr="00DB144A" w:rsidRDefault="00DB144A" w:rsidP="00DB144A">
            <w:pPr>
              <w:widowControl/>
              <w:adjustRightInd/>
              <w:jc w:val="center"/>
              <w:textAlignment w:val="auto"/>
              <w:rPr>
                <w:b/>
                <w:bCs/>
                <w:sz w:val="20"/>
                <w:szCs w:val="20"/>
              </w:rPr>
            </w:pPr>
            <w:r w:rsidRPr="00DB144A">
              <w:rPr>
                <w:b/>
                <w:bCs/>
                <w:sz w:val="20"/>
                <w:szCs w:val="20"/>
              </w:rPr>
              <w:t>UNDP</w:t>
            </w:r>
          </w:p>
        </w:tc>
        <w:tc>
          <w:tcPr>
            <w:tcW w:w="1116" w:type="dxa"/>
            <w:tcBorders>
              <w:top w:val="nil"/>
              <w:left w:val="nil"/>
              <w:bottom w:val="single" w:sz="8" w:space="0" w:color="auto"/>
              <w:right w:val="single" w:sz="8" w:space="0" w:color="auto"/>
            </w:tcBorders>
            <w:shd w:val="clear" w:color="auto" w:fill="auto"/>
            <w:vAlign w:val="center"/>
            <w:hideMark/>
          </w:tcPr>
          <w:p w14:paraId="132B50AF" w14:textId="77777777" w:rsidR="00DB144A" w:rsidRPr="00DB144A" w:rsidRDefault="00DB144A" w:rsidP="00DB144A">
            <w:pPr>
              <w:widowControl/>
              <w:adjustRightInd/>
              <w:jc w:val="center"/>
              <w:textAlignment w:val="auto"/>
              <w:rPr>
                <w:sz w:val="18"/>
                <w:szCs w:val="18"/>
              </w:rPr>
            </w:pPr>
            <w:r w:rsidRPr="00DB144A">
              <w:rPr>
                <w:sz w:val="18"/>
                <w:szCs w:val="18"/>
              </w:rPr>
              <w:t>72100</w:t>
            </w:r>
          </w:p>
        </w:tc>
        <w:tc>
          <w:tcPr>
            <w:tcW w:w="3157" w:type="dxa"/>
            <w:tcBorders>
              <w:top w:val="nil"/>
              <w:left w:val="single" w:sz="8" w:space="0" w:color="auto"/>
              <w:bottom w:val="single" w:sz="8" w:space="0" w:color="auto"/>
              <w:right w:val="single" w:sz="8" w:space="0" w:color="auto"/>
            </w:tcBorders>
            <w:shd w:val="clear" w:color="auto" w:fill="auto"/>
            <w:vAlign w:val="center"/>
            <w:hideMark/>
          </w:tcPr>
          <w:p w14:paraId="132B50B0" w14:textId="77777777" w:rsidR="00DB144A" w:rsidRPr="00DB144A" w:rsidRDefault="00DB144A" w:rsidP="00DB144A">
            <w:pPr>
              <w:widowControl/>
              <w:adjustRightInd/>
              <w:jc w:val="left"/>
              <w:textAlignment w:val="auto"/>
              <w:rPr>
                <w:sz w:val="20"/>
                <w:szCs w:val="20"/>
              </w:rPr>
            </w:pPr>
            <w:r w:rsidRPr="00DB144A">
              <w:rPr>
                <w:sz w:val="20"/>
                <w:szCs w:val="20"/>
              </w:rPr>
              <w:t>Contractual services:  Companies</w:t>
            </w:r>
          </w:p>
        </w:tc>
        <w:tc>
          <w:tcPr>
            <w:tcW w:w="917" w:type="dxa"/>
            <w:tcBorders>
              <w:top w:val="nil"/>
              <w:left w:val="nil"/>
              <w:bottom w:val="single" w:sz="8" w:space="0" w:color="auto"/>
              <w:right w:val="single" w:sz="8" w:space="0" w:color="auto"/>
            </w:tcBorders>
            <w:shd w:val="clear" w:color="auto" w:fill="auto"/>
            <w:noWrap/>
            <w:vAlign w:val="center"/>
            <w:hideMark/>
          </w:tcPr>
          <w:p w14:paraId="132B50B1" w14:textId="77777777" w:rsidR="00DB144A" w:rsidRPr="00DB144A" w:rsidRDefault="00DB144A" w:rsidP="00DB144A">
            <w:pPr>
              <w:widowControl/>
              <w:adjustRightInd/>
              <w:jc w:val="center"/>
              <w:textAlignment w:val="auto"/>
              <w:rPr>
                <w:sz w:val="18"/>
                <w:szCs w:val="18"/>
              </w:rPr>
            </w:pPr>
            <w:r w:rsidRPr="00DB144A">
              <w:rPr>
                <w:sz w:val="18"/>
                <w:szCs w:val="18"/>
              </w:rPr>
              <w:t>6,750</w:t>
            </w:r>
          </w:p>
        </w:tc>
        <w:tc>
          <w:tcPr>
            <w:tcW w:w="917" w:type="dxa"/>
            <w:tcBorders>
              <w:top w:val="nil"/>
              <w:left w:val="nil"/>
              <w:bottom w:val="single" w:sz="8" w:space="0" w:color="auto"/>
              <w:right w:val="single" w:sz="8" w:space="0" w:color="auto"/>
            </w:tcBorders>
            <w:shd w:val="clear" w:color="auto" w:fill="auto"/>
            <w:noWrap/>
            <w:vAlign w:val="center"/>
            <w:hideMark/>
          </w:tcPr>
          <w:p w14:paraId="132B50B2" w14:textId="77777777" w:rsidR="00DB144A" w:rsidRPr="00DB144A" w:rsidRDefault="00DB144A" w:rsidP="00DB144A">
            <w:pPr>
              <w:widowControl/>
              <w:adjustRightInd/>
              <w:jc w:val="center"/>
              <w:textAlignment w:val="auto"/>
              <w:rPr>
                <w:sz w:val="18"/>
                <w:szCs w:val="18"/>
              </w:rPr>
            </w:pPr>
            <w:r w:rsidRPr="00DB144A">
              <w:rPr>
                <w:sz w:val="18"/>
                <w:szCs w:val="18"/>
              </w:rPr>
              <w:t>5,464</w:t>
            </w:r>
          </w:p>
        </w:tc>
        <w:tc>
          <w:tcPr>
            <w:tcW w:w="917" w:type="dxa"/>
            <w:tcBorders>
              <w:top w:val="nil"/>
              <w:left w:val="nil"/>
              <w:bottom w:val="single" w:sz="8" w:space="0" w:color="auto"/>
              <w:right w:val="single" w:sz="8" w:space="0" w:color="auto"/>
            </w:tcBorders>
            <w:shd w:val="clear" w:color="auto" w:fill="auto"/>
            <w:noWrap/>
            <w:vAlign w:val="center"/>
            <w:hideMark/>
          </w:tcPr>
          <w:p w14:paraId="132B50B3" w14:textId="77777777" w:rsidR="00DB144A" w:rsidRPr="00DB144A" w:rsidRDefault="00DB144A" w:rsidP="00DB144A">
            <w:pPr>
              <w:widowControl/>
              <w:adjustRightInd/>
              <w:jc w:val="center"/>
              <w:textAlignment w:val="auto"/>
              <w:rPr>
                <w:sz w:val="18"/>
                <w:szCs w:val="18"/>
              </w:rPr>
            </w:pPr>
            <w:r w:rsidRPr="00DB144A">
              <w:rPr>
                <w:sz w:val="18"/>
                <w:szCs w:val="18"/>
              </w:rPr>
              <w:t>8,786</w:t>
            </w:r>
          </w:p>
        </w:tc>
        <w:tc>
          <w:tcPr>
            <w:tcW w:w="880" w:type="dxa"/>
            <w:tcBorders>
              <w:top w:val="nil"/>
              <w:left w:val="nil"/>
              <w:bottom w:val="single" w:sz="8" w:space="0" w:color="auto"/>
              <w:right w:val="double" w:sz="6" w:space="0" w:color="auto"/>
            </w:tcBorders>
            <w:shd w:val="clear" w:color="auto" w:fill="auto"/>
            <w:noWrap/>
            <w:vAlign w:val="center"/>
            <w:hideMark/>
          </w:tcPr>
          <w:p w14:paraId="132B50B4" w14:textId="77777777" w:rsidR="00DB144A" w:rsidRPr="00DB144A" w:rsidRDefault="00DB144A" w:rsidP="00DB144A">
            <w:pPr>
              <w:widowControl/>
              <w:adjustRightInd/>
              <w:jc w:val="center"/>
              <w:textAlignment w:val="auto"/>
              <w:rPr>
                <w:sz w:val="18"/>
                <w:szCs w:val="18"/>
              </w:rPr>
            </w:pPr>
            <w:r w:rsidRPr="00DB144A">
              <w:rPr>
                <w:sz w:val="18"/>
                <w:szCs w:val="18"/>
              </w:rPr>
              <w:t>21,000</w:t>
            </w:r>
          </w:p>
        </w:tc>
        <w:tc>
          <w:tcPr>
            <w:tcW w:w="873" w:type="dxa"/>
            <w:tcBorders>
              <w:top w:val="nil"/>
              <w:left w:val="nil"/>
              <w:bottom w:val="single" w:sz="4" w:space="0" w:color="auto"/>
              <w:right w:val="double" w:sz="6" w:space="0" w:color="auto"/>
            </w:tcBorders>
            <w:shd w:val="clear" w:color="auto" w:fill="auto"/>
            <w:vAlign w:val="center"/>
            <w:hideMark/>
          </w:tcPr>
          <w:p w14:paraId="132B50B5" w14:textId="77777777" w:rsidR="00DB144A" w:rsidRPr="00DB144A" w:rsidRDefault="00DB144A" w:rsidP="00DB144A">
            <w:pPr>
              <w:widowControl/>
              <w:adjustRightInd/>
              <w:jc w:val="center"/>
              <w:textAlignment w:val="auto"/>
              <w:rPr>
                <w:sz w:val="18"/>
                <w:szCs w:val="18"/>
              </w:rPr>
            </w:pPr>
            <w:r w:rsidRPr="00DB144A">
              <w:rPr>
                <w:sz w:val="18"/>
                <w:szCs w:val="18"/>
              </w:rPr>
              <w:t>4</w:t>
            </w:r>
          </w:p>
        </w:tc>
      </w:tr>
      <w:tr w:rsidR="00DB144A" w:rsidRPr="00DB144A" w14:paraId="132B50C2" w14:textId="77777777" w:rsidTr="00C26998">
        <w:trPr>
          <w:trHeight w:val="315"/>
        </w:trPr>
        <w:tc>
          <w:tcPr>
            <w:tcW w:w="1947" w:type="dxa"/>
            <w:vMerge/>
            <w:tcBorders>
              <w:top w:val="nil"/>
              <w:left w:val="double" w:sz="6" w:space="0" w:color="auto"/>
              <w:bottom w:val="double" w:sz="6" w:space="0" w:color="000000"/>
              <w:right w:val="single" w:sz="4" w:space="0" w:color="auto"/>
            </w:tcBorders>
            <w:vAlign w:val="center"/>
            <w:hideMark/>
          </w:tcPr>
          <w:p w14:paraId="132B50B7" w14:textId="77777777" w:rsidR="00DB144A" w:rsidRPr="00DB144A" w:rsidRDefault="00DB144A" w:rsidP="00DB144A">
            <w:pPr>
              <w:widowControl/>
              <w:adjustRightInd/>
              <w:jc w:val="left"/>
              <w:textAlignment w:val="auto"/>
              <w:rPr>
                <w:b/>
                <w:bCs/>
                <w:sz w:val="20"/>
                <w:szCs w:val="20"/>
              </w:rPr>
            </w:pPr>
          </w:p>
        </w:tc>
        <w:tc>
          <w:tcPr>
            <w:tcW w:w="1416" w:type="dxa"/>
            <w:vMerge/>
            <w:tcBorders>
              <w:top w:val="nil"/>
              <w:left w:val="single" w:sz="4" w:space="0" w:color="auto"/>
              <w:bottom w:val="double" w:sz="6" w:space="0" w:color="000000"/>
              <w:right w:val="single" w:sz="4" w:space="0" w:color="auto"/>
            </w:tcBorders>
            <w:vAlign w:val="center"/>
            <w:hideMark/>
          </w:tcPr>
          <w:p w14:paraId="132B50B8" w14:textId="77777777" w:rsidR="00DB144A" w:rsidRPr="00DB144A" w:rsidRDefault="00DB144A" w:rsidP="00DB144A">
            <w:pPr>
              <w:widowControl/>
              <w:adjustRightInd/>
              <w:jc w:val="left"/>
              <w:textAlignment w:val="auto"/>
              <w:rPr>
                <w:b/>
                <w:bCs/>
                <w:sz w:val="20"/>
                <w:szCs w:val="20"/>
              </w:rPr>
            </w:pPr>
          </w:p>
        </w:tc>
        <w:tc>
          <w:tcPr>
            <w:tcW w:w="882" w:type="dxa"/>
            <w:vMerge/>
            <w:tcBorders>
              <w:top w:val="nil"/>
              <w:left w:val="single" w:sz="4" w:space="0" w:color="auto"/>
              <w:bottom w:val="single" w:sz="8" w:space="0" w:color="000000"/>
              <w:right w:val="single" w:sz="4" w:space="0" w:color="auto"/>
            </w:tcBorders>
            <w:vAlign w:val="center"/>
            <w:hideMark/>
          </w:tcPr>
          <w:p w14:paraId="132B50B9" w14:textId="77777777" w:rsidR="00DB144A" w:rsidRPr="00DB144A" w:rsidRDefault="00DB144A" w:rsidP="00DB144A">
            <w:pPr>
              <w:widowControl/>
              <w:adjustRightInd/>
              <w:jc w:val="left"/>
              <w:textAlignment w:val="auto"/>
              <w:rPr>
                <w:b/>
                <w:bCs/>
                <w:sz w:val="20"/>
                <w:szCs w:val="20"/>
              </w:rPr>
            </w:pPr>
          </w:p>
        </w:tc>
        <w:tc>
          <w:tcPr>
            <w:tcW w:w="842" w:type="dxa"/>
            <w:vMerge/>
            <w:tcBorders>
              <w:top w:val="nil"/>
              <w:left w:val="single" w:sz="4" w:space="0" w:color="auto"/>
              <w:bottom w:val="single" w:sz="8" w:space="0" w:color="000000"/>
              <w:right w:val="single" w:sz="8" w:space="0" w:color="auto"/>
            </w:tcBorders>
            <w:vAlign w:val="center"/>
            <w:hideMark/>
          </w:tcPr>
          <w:p w14:paraId="132B50BA" w14:textId="77777777" w:rsidR="00DB144A" w:rsidRPr="00DB144A" w:rsidRDefault="00DB144A" w:rsidP="00DB144A">
            <w:pPr>
              <w:widowControl/>
              <w:adjustRightInd/>
              <w:jc w:val="left"/>
              <w:textAlignment w:val="auto"/>
              <w:rPr>
                <w:b/>
                <w:bCs/>
                <w:sz w:val="20"/>
                <w:szCs w:val="20"/>
              </w:rPr>
            </w:pPr>
          </w:p>
        </w:tc>
        <w:tc>
          <w:tcPr>
            <w:tcW w:w="1116" w:type="dxa"/>
            <w:tcBorders>
              <w:top w:val="nil"/>
              <w:left w:val="nil"/>
              <w:bottom w:val="single" w:sz="8" w:space="0" w:color="auto"/>
              <w:right w:val="single" w:sz="8" w:space="0" w:color="auto"/>
            </w:tcBorders>
            <w:shd w:val="clear" w:color="auto" w:fill="auto"/>
            <w:vAlign w:val="center"/>
            <w:hideMark/>
          </w:tcPr>
          <w:p w14:paraId="132B50BB" w14:textId="77777777" w:rsidR="00DB144A" w:rsidRPr="00DB144A" w:rsidRDefault="00DB144A" w:rsidP="00DB144A">
            <w:pPr>
              <w:widowControl/>
              <w:adjustRightInd/>
              <w:jc w:val="center"/>
              <w:textAlignment w:val="auto"/>
              <w:rPr>
                <w:sz w:val="18"/>
                <w:szCs w:val="18"/>
              </w:rPr>
            </w:pPr>
            <w:r w:rsidRPr="00DB144A">
              <w:rPr>
                <w:sz w:val="18"/>
                <w:szCs w:val="18"/>
              </w:rPr>
              <w:t> </w:t>
            </w:r>
          </w:p>
        </w:tc>
        <w:tc>
          <w:tcPr>
            <w:tcW w:w="3157" w:type="dxa"/>
            <w:tcBorders>
              <w:top w:val="nil"/>
              <w:left w:val="nil"/>
              <w:bottom w:val="single" w:sz="8" w:space="0" w:color="auto"/>
              <w:right w:val="single" w:sz="8" w:space="0" w:color="auto"/>
            </w:tcBorders>
            <w:shd w:val="clear" w:color="auto" w:fill="auto"/>
            <w:vAlign w:val="center"/>
            <w:hideMark/>
          </w:tcPr>
          <w:p w14:paraId="132B50BC" w14:textId="77777777" w:rsidR="00DB144A" w:rsidRPr="00DB144A" w:rsidRDefault="00DB144A" w:rsidP="00DB144A">
            <w:pPr>
              <w:widowControl/>
              <w:adjustRightInd/>
              <w:jc w:val="left"/>
              <w:textAlignment w:val="auto"/>
              <w:rPr>
                <w:b/>
                <w:bCs/>
                <w:sz w:val="18"/>
                <w:szCs w:val="18"/>
              </w:rPr>
            </w:pPr>
            <w:r w:rsidRPr="00DB144A">
              <w:rPr>
                <w:b/>
                <w:bCs/>
                <w:sz w:val="18"/>
                <w:szCs w:val="18"/>
              </w:rPr>
              <w:t>Sub-total UNDP</w:t>
            </w:r>
          </w:p>
        </w:tc>
        <w:tc>
          <w:tcPr>
            <w:tcW w:w="917" w:type="dxa"/>
            <w:tcBorders>
              <w:top w:val="nil"/>
              <w:left w:val="nil"/>
              <w:bottom w:val="single" w:sz="8" w:space="0" w:color="auto"/>
              <w:right w:val="single" w:sz="8" w:space="0" w:color="auto"/>
            </w:tcBorders>
            <w:shd w:val="clear" w:color="auto" w:fill="auto"/>
            <w:noWrap/>
            <w:vAlign w:val="center"/>
            <w:hideMark/>
          </w:tcPr>
          <w:p w14:paraId="132B50BD" w14:textId="77777777" w:rsidR="00DB144A" w:rsidRPr="00DB144A" w:rsidRDefault="00DB144A" w:rsidP="00DB144A">
            <w:pPr>
              <w:widowControl/>
              <w:adjustRightInd/>
              <w:jc w:val="center"/>
              <w:textAlignment w:val="auto"/>
              <w:rPr>
                <w:b/>
                <w:bCs/>
                <w:sz w:val="18"/>
                <w:szCs w:val="18"/>
              </w:rPr>
            </w:pPr>
            <w:r w:rsidRPr="00DB144A">
              <w:rPr>
                <w:b/>
                <w:bCs/>
                <w:sz w:val="18"/>
                <w:szCs w:val="18"/>
              </w:rPr>
              <w:t>6,750</w:t>
            </w:r>
          </w:p>
        </w:tc>
        <w:tc>
          <w:tcPr>
            <w:tcW w:w="917" w:type="dxa"/>
            <w:tcBorders>
              <w:top w:val="nil"/>
              <w:left w:val="nil"/>
              <w:bottom w:val="single" w:sz="8" w:space="0" w:color="auto"/>
              <w:right w:val="single" w:sz="8" w:space="0" w:color="auto"/>
            </w:tcBorders>
            <w:shd w:val="clear" w:color="auto" w:fill="auto"/>
            <w:noWrap/>
            <w:vAlign w:val="center"/>
            <w:hideMark/>
          </w:tcPr>
          <w:p w14:paraId="132B50BE" w14:textId="77777777" w:rsidR="00DB144A" w:rsidRPr="00DB144A" w:rsidRDefault="00DB144A" w:rsidP="00DB144A">
            <w:pPr>
              <w:widowControl/>
              <w:adjustRightInd/>
              <w:jc w:val="center"/>
              <w:textAlignment w:val="auto"/>
              <w:rPr>
                <w:b/>
                <w:bCs/>
                <w:sz w:val="18"/>
                <w:szCs w:val="18"/>
              </w:rPr>
            </w:pPr>
            <w:r w:rsidRPr="00DB144A">
              <w:rPr>
                <w:b/>
                <w:bCs/>
                <w:sz w:val="18"/>
                <w:szCs w:val="18"/>
              </w:rPr>
              <w:t>5,464</w:t>
            </w:r>
          </w:p>
        </w:tc>
        <w:tc>
          <w:tcPr>
            <w:tcW w:w="917" w:type="dxa"/>
            <w:tcBorders>
              <w:top w:val="nil"/>
              <w:left w:val="nil"/>
              <w:bottom w:val="single" w:sz="8" w:space="0" w:color="auto"/>
              <w:right w:val="single" w:sz="8" w:space="0" w:color="auto"/>
            </w:tcBorders>
            <w:shd w:val="clear" w:color="auto" w:fill="auto"/>
            <w:noWrap/>
            <w:vAlign w:val="center"/>
            <w:hideMark/>
          </w:tcPr>
          <w:p w14:paraId="132B50BF" w14:textId="77777777" w:rsidR="00DB144A" w:rsidRPr="00DB144A" w:rsidRDefault="00DB144A" w:rsidP="00DB144A">
            <w:pPr>
              <w:widowControl/>
              <w:adjustRightInd/>
              <w:jc w:val="center"/>
              <w:textAlignment w:val="auto"/>
              <w:rPr>
                <w:b/>
                <w:bCs/>
                <w:sz w:val="18"/>
                <w:szCs w:val="18"/>
              </w:rPr>
            </w:pPr>
            <w:r w:rsidRPr="00DB144A">
              <w:rPr>
                <w:b/>
                <w:bCs/>
                <w:sz w:val="18"/>
                <w:szCs w:val="18"/>
              </w:rPr>
              <w:t>8,786</w:t>
            </w:r>
          </w:p>
        </w:tc>
        <w:tc>
          <w:tcPr>
            <w:tcW w:w="880" w:type="dxa"/>
            <w:tcBorders>
              <w:top w:val="nil"/>
              <w:left w:val="nil"/>
              <w:bottom w:val="single" w:sz="8" w:space="0" w:color="auto"/>
              <w:right w:val="double" w:sz="6" w:space="0" w:color="auto"/>
            </w:tcBorders>
            <w:shd w:val="clear" w:color="auto" w:fill="auto"/>
            <w:noWrap/>
            <w:vAlign w:val="center"/>
            <w:hideMark/>
          </w:tcPr>
          <w:p w14:paraId="132B50C0" w14:textId="77777777" w:rsidR="00DB144A" w:rsidRPr="00DB144A" w:rsidRDefault="00DB144A" w:rsidP="00DB144A">
            <w:pPr>
              <w:widowControl/>
              <w:adjustRightInd/>
              <w:jc w:val="center"/>
              <w:textAlignment w:val="auto"/>
              <w:rPr>
                <w:b/>
                <w:bCs/>
                <w:sz w:val="18"/>
                <w:szCs w:val="18"/>
              </w:rPr>
            </w:pPr>
            <w:r w:rsidRPr="00DB144A">
              <w:rPr>
                <w:b/>
                <w:bCs/>
                <w:sz w:val="18"/>
                <w:szCs w:val="18"/>
              </w:rPr>
              <w:t>21,000</w:t>
            </w:r>
          </w:p>
        </w:tc>
        <w:tc>
          <w:tcPr>
            <w:tcW w:w="873" w:type="dxa"/>
            <w:tcBorders>
              <w:top w:val="nil"/>
              <w:left w:val="nil"/>
              <w:bottom w:val="nil"/>
              <w:right w:val="double" w:sz="6" w:space="0" w:color="auto"/>
            </w:tcBorders>
            <w:shd w:val="clear" w:color="auto" w:fill="auto"/>
            <w:vAlign w:val="center"/>
            <w:hideMark/>
          </w:tcPr>
          <w:p w14:paraId="132B50C1" w14:textId="77777777" w:rsidR="00DB144A" w:rsidRPr="00DB144A" w:rsidRDefault="00DB144A" w:rsidP="00DB144A">
            <w:pPr>
              <w:widowControl/>
              <w:adjustRightInd/>
              <w:jc w:val="center"/>
              <w:textAlignment w:val="auto"/>
              <w:rPr>
                <w:b/>
                <w:bCs/>
                <w:sz w:val="18"/>
                <w:szCs w:val="18"/>
              </w:rPr>
            </w:pPr>
            <w:r w:rsidRPr="00DB144A">
              <w:rPr>
                <w:b/>
                <w:bCs/>
                <w:sz w:val="18"/>
                <w:szCs w:val="18"/>
              </w:rPr>
              <w:t> </w:t>
            </w:r>
          </w:p>
        </w:tc>
      </w:tr>
      <w:tr w:rsidR="00DB144A" w:rsidRPr="00DB144A" w14:paraId="132B50CE" w14:textId="77777777" w:rsidTr="00C26998">
        <w:trPr>
          <w:trHeight w:val="330"/>
        </w:trPr>
        <w:tc>
          <w:tcPr>
            <w:tcW w:w="1947" w:type="dxa"/>
            <w:vMerge/>
            <w:tcBorders>
              <w:top w:val="nil"/>
              <w:left w:val="double" w:sz="6" w:space="0" w:color="auto"/>
              <w:bottom w:val="double" w:sz="6" w:space="0" w:color="000000"/>
              <w:right w:val="single" w:sz="4" w:space="0" w:color="auto"/>
            </w:tcBorders>
            <w:vAlign w:val="center"/>
            <w:hideMark/>
          </w:tcPr>
          <w:p w14:paraId="132B50C3" w14:textId="77777777" w:rsidR="00DB144A" w:rsidRPr="00DB144A" w:rsidRDefault="00DB144A" w:rsidP="00DB144A">
            <w:pPr>
              <w:widowControl/>
              <w:adjustRightInd/>
              <w:jc w:val="left"/>
              <w:textAlignment w:val="auto"/>
              <w:rPr>
                <w:b/>
                <w:bCs/>
                <w:sz w:val="20"/>
                <w:szCs w:val="20"/>
              </w:rPr>
            </w:pPr>
          </w:p>
        </w:tc>
        <w:tc>
          <w:tcPr>
            <w:tcW w:w="1416" w:type="dxa"/>
            <w:vMerge/>
            <w:tcBorders>
              <w:top w:val="nil"/>
              <w:left w:val="single" w:sz="4" w:space="0" w:color="auto"/>
              <w:bottom w:val="double" w:sz="6" w:space="0" w:color="000000"/>
              <w:right w:val="single" w:sz="4" w:space="0" w:color="auto"/>
            </w:tcBorders>
            <w:vAlign w:val="center"/>
            <w:hideMark/>
          </w:tcPr>
          <w:p w14:paraId="132B50C4" w14:textId="77777777" w:rsidR="00DB144A" w:rsidRPr="00DB144A" w:rsidRDefault="00DB144A" w:rsidP="00DB144A">
            <w:pPr>
              <w:widowControl/>
              <w:adjustRightInd/>
              <w:jc w:val="left"/>
              <w:textAlignment w:val="auto"/>
              <w:rPr>
                <w:b/>
                <w:bCs/>
                <w:sz w:val="20"/>
                <w:szCs w:val="20"/>
              </w:rPr>
            </w:pPr>
          </w:p>
        </w:tc>
        <w:tc>
          <w:tcPr>
            <w:tcW w:w="882" w:type="dxa"/>
            <w:tcBorders>
              <w:top w:val="nil"/>
              <w:left w:val="nil"/>
              <w:bottom w:val="double" w:sz="6" w:space="0" w:color="auto"/>
              <w:right w:val="single" w:sz="4" w:space="0" w:color="auto"/>
            </w:tcBorders>
            <w:shd w:val="clear" w:color="auto" w:fill="auto"/>
            <w:vAlign w:val="center"/>
            <w:hideMark/>
          </w:tcPr>
          <w:p w14:paraId="132B50C5" w14:textId="77777777" w:rsidR="00DB144A" w:rsidRPr="00DB144A" w:rsidRDefault="00DB144A" w:rsidP="00DB144A">
            <w:pPr>
              <w:widowControl/>
              <w:adjustRightInd/>
              <w:jc w:val="left"/>
              <w:textAlignment w:val="auto"/>
              <w:rPr>
                <w:b/>
                <w:bCs/>
                <w:sz w:val="20"/>
                <w:szCs w:val="20"/>
              </w:rPr>
            </w:pPr>
            <w:r w:rsidRPr="00DB144A">
              <w:rPr>
                <w:b/>
                <w:bCs/>
                <w:sz w:val="20"/>
                <w:szCs w:val="20"/>
              </w:rPr>
              <w:t> </w:t>
            </w:r>
          </w:p>
        </w:tc>
        <w:tc>
          <w:tcPr>
            <w:tcW w:w="842" w:type="dxa"/>
            <w:tcBorders>
              <w:top w:val="nil"/>
              <w:left w:val="nil"/>
              <w:bottom w:val="double" w:sz="6" w:space="0" w:color="auto"/>
              <w:right w:val="single" w:sz="8" w:space="0" w:color="auto"/>
            </w:tcBorders>
            <w:shd w:val="clear" w:color="auto" w:fill="auto"/>
            <w:vAlign w:val="center"/>
            <w:hideMark/>
          </w:tcPr>
          <w:p w14:paraId="132B50C6" w14:textId="77777777" w:rsidR="00DB144A" w:rsidRPr="00DB144A" w:rsidRDefault="00DB144A" w:rsidP="00DB144A">
            <w:pPr>
              <w:widowControl/>
              <w:adjustRightInd/>
              <w:jc w:val="center"/>
              <w:textAlignment w:val="auto"/>
              <w:rPr>
                <w:b/>
                <w:bCs/>
                <w:sz w:val="20"/>
                <w:szCs w:val="20"/>
              </w:rPr>
            </w:pPr>
            <w:r w:rsidRPr="00DB144A">
              <w:rPr>
                <w:b/>
                <w:bCs/>
                <w:sz w:val="20"/>
                <w:szCs w:val="20"/>
              </w:rPr>
              <w:t> </w:t>
            </w:r>
          </w:p>
        </w:tc>
        <w:tc>
          <w:tcPr>
            <w:tcW w:w="1116" w:type="dxa"/>
            <w:tcBorders>
              <w:top w:val="double" w:sz="6" w:space="0" w:color="auto"/>
              <w:left w:val="nil"/>
              <w:bottom w:val="double" w:sz="6" w:space="0" w:color="auto"/>
              <w:right w:val="single" w:sz="8" w:space="0" w:color="auto"/>
            </w:tcBorders>
            <w:shd w:val="clear" w:color="auto" w:fill="auto"/>
            <w:vAlign w:val="center"/>
            <w:hideMark/>
          </w:tcPr>
          <w:p w14:paraId="132B50C7" w14:textId="77777777" w:rsidR="00DB144A" w:rsidRPr="00DB144A" w:rsidRDefault="00DB144A" w:rsidP="00DB144A">
            <w:pPr>
              <w:widowControl/>
              <w:adjustRightInd/>
              <w:jc w:val="center"/>
              <w:textAlignment w:val="auto"/>
              <w:rPr>
                <w:sz w:val="18"/>
                <w:szCs w:val="18"/>
              </w:rPr>
            </w:pPr>
            <w:r w:rsidRPr="00DB144A">
              <w:rPr>
                <w:sz w:val="18"/>
                <w:szCs w:val="18"/>
              </w:rPr>
              <w:t> </w:t>
            </w:r>
          </w:p>
        </w:tc>
        <w:tc>
          <w:tcPr>
            <w:tcW w:w="3157" w:type="dxa"/>
            <w:tcBorders>
              <w:top w:val="double" w:sz="6" w:space="0" w:color="auto"/>
              <w:left w:val="nil"/>
              <w:bottom w:val="double" w:sz="6" w:space="0" w:color="auto"/>
              <w:right w:val="single" w:sz="8" w:space="0" w:color="auto"/>
            </w:tcBorders>
            <w:shd w:val="clear" w:color="auto" w:fill="auto"/>
            <w:vAlign w:val="center"/>
            <w:hideMark/>
          </w:tcPr>
          <w:p w14:paraId="132B50C8" w14:textId="77777777" w:rsidR="00DB144A" w:rsidRPr="00DB144A" w:rsidRDefault="00DB144A" w:rsidP="00DB144A">
            <w:pPr>
              <w:widowControl/>
              <w:adjustRightInd/>
              <w:jc w:val="left"/>
              <w:textAlignment w:val="auto"/>
              <w:rPr>
                <w:b/>
                <w:bCs/>
                <w:sz w:val="18"/>
                <w:szCs w:val="18"/>
              </w:rPr>
            </w:pPr>
            <w:r w:rsidRPr="00DB144A">
              <w:rPr>
                <w:b/>
                <w:bCs/>
                <w:sz w:val="18"/>
                <w:szCs w:val="18"/>
              </w:rPr>
              <w:t>Total Outcome 1</w:t>
            </w:r>
          </w:p>
        </w:tc>
        <w:tc>
          <w:tcPr>
            <w:tcW w:w="917" w:type="dxa"/>
            <w:tcBorders>
              <w:top w:val="double" w:sz="6" w:space="0" w:color="auto"/>
              <w:left w:val="nil"/>
              <w:bottom w:val="double" w:sz="6" w:space="0" w:color="auto"/>
              <w:right w:val="single" w:sz="8" w:space="0" w:color="auto"/>
            </w:tcBorders>
            <w:shd w:val="clear" w:color="auto" w:fill="auto"/>
            <w:noWrap/>
            <w:vAlign w:val="center"/>
            <w:hideMark/>
          </w:tcPr>
          <w:p w14:paraId="132B50C9" w14:textId="77777777" w:rsidR="00DB144A" w:rsidRPr="00DB144A" w:rsidRDefault="00DB144A" w:rsidP="00DB144A">
            <w:pPr>
              <w:widowControl/>
              <w:adjustRightInd/>
              <w:jc w:val="center"/>
              <w:textAlignment w:val="auto"/>
              <w:rPr>
                <w:b/>
                <w:bCs/>
                <w:sz w:val="18"/>
                <w:szCs w:val="18"/>
              </w:rPr>
            </w:pPr>
            <w:r w:rsidRPr="00DB144A">
              <w:rPr>
                <w:b/>
                <w:bCs/>
                <w:sz w:val="18"/>
                <w:szCs w:val="18"/>
              </w:rPr>
              <w:t>85,000</w:t>
            </w:r>
          </w:p>
        </w:tc>
        <w:tc>
          <w:tcPr>
            <w:tcW w:w="917" w:type="dxa"/>
            <w:tcBorders>
              <w:top w:val="double" w:sz="6" w:space="0" w:color="auto"/>
              <w:left w:val="nil"/>
              <w:bottom w:val="double" w:sz="6" w:space="0" w:color="auto"/>
              <w:right w:val="single" w:sz="8" w:space="0" w:color="auto"/>
            </w:tcBorders>
            <w:shd w:val="clear" w:color="auto" w:fill="auto"/>
            <w:noWrap/>
            <w:vAlign w:val="center"/>
            <w:hideMark/>
          </w:tcPr>
          <w:p w14:paraId="132B50CA" w14:textId="77777777" w:rsidR="00DB144A" w:rsidRPr="00DB144A" w:rsidRDefault="00DB144A" w:rsidP="00DB144A">
            <w:pPr>
              <w:widowControl/>
              <w:adjustRightInd/>
              <w:jc w:val="center"/>
              <w:textAlignment w:val="auto"/>
              <w:rPr>
                <w:b/>
                <w:bCs/>
                <w:sz w:val="18"/>
                <w:szCs w:val="18"/>
              </w:rPr>
            </w:pPr>
            <w:r w:rsidRPr="00DB144A">
              <w:rPr>
                <w:b/>
                <w:bCs/>
                <w:sz w:val="18"/>
                <w:szCs w:val="18"/>
              </w:rPr>
              <w:t>155,000</w:t>
            </w:r>
          </w:p>
        </w:tc>
        <w:tc>
          <w:tcPr>
            <w:tcW w:w="917" w:type="dxa"/>
            <w:tcBorders>
              <w:top w:val="double" w:sz="6" w:space="0" w:color="auto"/>
              <w:left w:val="nil"/>
              <w:bottom w:val="double" w:sz="6" w:space="0" w:color="auto"/>
              <w:right w:val="single" w:sz="8" w:space="0" w:color="auto"/>
            </w:tcBorders>
            <w:shd w:val="clear" w:color="auto" w:fill="auto"/>
            <w:noWrap/>
            <w:vAlign w:val="center"/>
            <w:hideMark/>
          </w:tcPr>
          <w:p w14:paraId="132B50CB" w14:textId="77777777" w:rsidR="00DB144A" w:rsidRPr="00DB144A" w:rsidRDefault="00DB144A" w:rsidP="00DB144A">
            <w:pPr>
              <w:widowControl/>
              <w:adjustRightInd/>
              <w:jc w:val="center"/>
              <w:textAlignment w:val="auto"/>
              <w:rPr>
                <w:b/>
                <w:bCs/>
                <w:sz w:val="18"/>
                <w:szCs w:val="18"/>
              </w:rPr>
            </w:pPr>
            <w:r w:rsidRPr="00DB144A">
              <w:rPr>
                <w:b/>
                <w:bCs/>
                <w:sz w:val="18"/>
                <w:szCs w:val="18"/>
              </w:rPr>
              <w:t>35,000</w:t>
            </w:r>
          </w:p>
        </w:tc>
        <w:tc>
          <w:tcPr>
            <w:tcW w:w="880" w:type="dxa"/>
            <w:tcBorders>
              <w:top w:val="double" w:sz="6" w:space="0" w:color="auto"/>
              <w:left w:val="nil"/>
              <w:bottom w:val="double" w:sz="6" w:space="0" w:color="auto"/>
              <w:right w:val="double" w:sz="6" w:space="0" w:color="auto"/>
            </w:tcBorders>
            <w:shd w:val="clear" w:color="auto" w:fill="auto"/>
            <w:noWrap/>
            <w:vAlign w:val="center"/>
            <w:hideMark/>
          </w:tcPr>
          <w:p w14:paraId="132B50CC" w14:textId="77777777" w:rsidR="00DB144A" w:rsidRPr="00DB144A" w:rsidRDefault="00DB144A" w:rsidP="00DB144A">
            <w:pPr>
              <w:widowControl/>
              <w:adjustRightInd/>
              <w:jc w:val="center"/>
              <w:textAlignment w:val="auto"/>
              <w:rPr>
                <w:b/>
                <w:bCs/>
                <w:sz w:val="18"/>
                <w:szCs w:val="18"/>
              </w:rPr>
            </w:pPr>
            <w:r w:rsidRPr="00DB144A">
              <w:rPr>
                <w:b/>
                <w:bCs/>
                <w:sz w:val="18"/>
                <w:szCs w:val="18"/>
              </w:rPr>
              <w:t>275,000</w:t>
            </w:r>
          </w:p>
        </w:tc>
        <w:tc>
          <w:tcPr>
            <w:tcW w:w="873" w:type="dxa"/>
            <w:tcBorders>
              <w:top w:val="double" w:sz="6" w:space="0" w:color="auto"/>
              <w:left w:val="nil"/>
              <w:bottom w:val="double" w:sz="6" w:space="0" w:color="auto"/>
              <w:right w:val="double" w:sz="6" w:space="0" w:color="auto"/>
            </w:tcBorders>
            <w:shd w:val="clear" w:color="auto" w:fill="auto"/>
            <w:vAlign w:val="center"/>
            <w:hideMark/>
          </w:tcPr>
          <w:p w14:paraId="132B50CD" w14:textId="77777777" w:rsidR="00DB144A" w:rsidRPr="00DB144A" w:rsidRDefault="00DB144A" w:rsidP="00DB144A">
            <w:pPr>
              <w:widowControl/>
              <w:adjustRightInd/>
              <w:jc w:val="center"/>
              <w:textAlignment w:val="auto"/>
              <w:rPr>
                <w:b/>
                <w:bCs/>
                <w:sz w:val="18"/>
                <w:szCs w:val="18"/>
              </w:rPr>
            </w:pPr>
            <w:r w:rsidRPr="00DB144A">
              <w:rPr>
                <w:b/>
                <w:bCs/>
                <w:sz w:val="18"/>
                <w:szCs w:val="18"/>
              </w:rPr>
              <w:t> </w:t>
            </w:r>
          </w:p>
        </w:tc>
      </w:tr>
    </w:tbl>
    <w:p w14:paraId="132B50CF" w14:textId="77777777" w:rsidR="00DB144A" w:rsidRDefault="00DB144A">
      <w:r>
        <w:br w:type="page"/>
      </w:r>
    </w:p>
    <w:tbl>
      <w:tblPr>
        <w:tblW w:w="13864" w:type="dxa"/>
        <w:tblInd w:w="-162" w:type="dxa"/>
        <w:tblLook w:val="04A0" w:firstRow="1" w:lastRow="0" w:firstColumn="1" w:lastColumn="0" w:noHBand="0" w:noVBand="1"/>
      </w:tblPr>
      <w:tblGrid>
        <w:gridCol w:w="1947"/>
        <w:gridCol w:w="1416"/>
        <w:gridCol w:w="882"/>
        <w:gridCol w:w="842"/>
        <w:gridCol w:w="1116"/>
        <w:gridCol w:w="3157"/>
        <w:gridCol w:w="917"/>
        <w:gridCol w:w="917"/>
        <w:gridCol w:w="917"/>
        <w:gridCol w:w="880"/>
        <w:gridCol w:w="873"/>
      </w:tblGrid>
      <w:tr w:rsidR="00DB144A" w:rsidRPr="00DB144A" w14:paraId="132B50DB" w14:textId="77777777" w:rsidTr="00C26998">
        <w:trPr>
          <w:trHeight w:val="285"/>
        </w:trPr>
        <w:tc>
          <w:tcPr>
            <w:tcW w:w="1947" w:type="dxa"/>
            <w:tcBorders>
              <w:top w:val="nil"/>
              <w:bottom w:val="double" w:sz="6" w:space="0" w:color="auto"/>
            </w:tcBorders>
            <w:shd w:val="clear" w:color="auto" w:fill="auto"/>
            <w:vAlign w:val="center"/>
            <w:hideMark/>
          </w:tcPr>
          <w:p w14:paraId="132B50D0" w14:textId="77777777" w:rsidR="00DB144A" w:rsidRPr="00DB144A" w:rsidRDefault="00DB144A" w:rsidP="00DB144A">
            <w:pPr>
              <w:widowControl/>
              <w:adjustRightInd/>
              <w:jc w:val="left"/>
              <w:textAlignment w:val="auto"/>
              <w:rPr>
                <w:b/>
                <w:bCs/>
                <w:sz w:val="20"/>
                <w:szCs w:val="20"/>
              </w:rPr>
            </w:pPr>
            <w:r w:rsidRPr="00DB144A">
              <w:rPr>
                <w:b/>
                <w:bCs/>
                <w:sz w:val="20"/>
                <w:szCs w:val="20"/>
              </w:rPr>
              <w:lastRenderedPageBreak/>
              <w:t> </w:t>
            </w:r>
          </w:p>
        </w:tc>
        <w:tc>
          <w:tcPr>
            <w:tcW w:w="1416" w:type="dxa"/>
            <w:tcBorders>
              <w:top w:val="nil"/>
              <w:bottom w:val="double" w:sz="6" w:space="0" w:color="auto"/>
            </w:tcBorders>
            <w:shd w:val="clear" w:color="auto" w:fill="auto"/>
            <w:vAlign w:val="center"/>
            <w:hideMark/>
          </w:tcPr>
          <w:p w14:paraId="132B50D1" w14:textId="77777777" w:rsidR="00DB144A" w:rsidRPr="00DB144A" w:rsidRDefault="00DB144A" w:rsidP="00DB144A">
            <w:pPr>
              <w:widowControl/>
              <w:adjustRightInd/>
              <w:jc w:val="center"/>
              <w:textAlignment w:val="auto"/>
              <w:rPr>
                <w:b/>
                <w:bCs/>
                <w:sz w:val="20"/>
                <w:szCs w:val="20"/>
              </w:rPr>
            </w:pPr>
          </w:p>
        </w:tc>
        <w:tc>
          <w:tcPr>
            <w:tcW w:w="882" w:type="dxa"/>
            <w:tcBorders>
              <w:top w:val="nil"/>
              <w:bottom w:val="double" w:sz="6" w:space="0" w:color="auto"/>
            </w:tcBorders>
            <w:shd w:val="clear" w:color="auto" w:fill="auto"/>
            <w:vAlign w:val="center"/>
            <w:hideMark/>
          </w:tcPr>
          <w:p w14:paraId="132B50D2" w14:textId="77777777" w:rsidR="00DB144A" w:rsidRPr="00DB144A" w:rsidRDefault="00DB144A" w:rsidP="00DB144A">
            <w:pPr>
              <w:widowControl/>
              <w:adjustRightInd/>
              <w:jc w:val="center"/>
              <w:textAlignment w:val="auto"/>
              <w:rPr>
                <w:b/>
                <w:bCs/>
                <w:sz w:val="20"/>
                <w:szCs w:val="20"/>
              </w:rPr>
            </w:pPr>
          </w:p>
        </w:tc>
        <w:tc>
          <w:tcPr>
            <w:tcW w:w="842" w:type="dxa"/>
            <w:tcBorders>
              <w:top w:val="nil"/>
              <w:bottom w:val="double" w:sz="6" w:space="0" w:color="auto"/>
            </w:tcBorders>
            <w:shd w:val="clear" w:color="auto" w:fill="auto"/>
            <w:vAlign w:val="center"/>
            <w:hideMark/>
          </w:tcPr>
          <w:p w14:paraId="132B50D3" w14:textId="77777777" w:rsidR="00DB144A" w:rsidRPr="00DB144A" w:rsidRDefault="00DB144A" w:rsidP="00DB144A">
            <w:pPr>
              <w:widowControl/>
              <w:adjustRightInd/>
              <w:jc w:val="center"/>
              <w:textAlignment w:val="auto"/>
              <w:rPr>
                <w:b/>
                <w:bCs/>
                <w:sz w:val="20"/>
                <w:szCs w:val="20"/>
              </w:rPr>
            </w:pPr>
          </w:p>
        </w:tc>
        <w:tc>
          <w:tcPr>
            <w:tcW w:w="1116" w:type="dxa"/>
            <w:tcBorders>
              <w:top w:val="nil"/>
              <w:bottom w:val="double" w:sz="6" w:space="0" w:color="auto"/>
            </w:tcBorders>
            <w:shd w:val="clear" w:color="auto" w:fill="auto"/>
            <w:vAlign w:val="center"/>
            <w:hideMark/>
          </w:tcPr>
          <w:p w14:paraId="132B50D4" w14:textId="77777777" w:rsidR="00DB144A" w:rsidRPr="00DB144A" w:rsidRDefault="00DB144A" w:rsidP="00DB144A">
            <w:pPr>
              <w:widowControl/>
              <w:adjustRightInd/>
              <w:jc w:val="left"/>
              <w:textAlignment w:val="auto"/>
              <w:rPr>
                <w:sz w:val="20"/>
                <w:szCs w:val="20"/>
              </w:rPr>
            </w:pPr>
          </w:p>
        </w:tc>
        <w:tc>
          <w:tcPr>
            <w:tcW w:w="3157" w:type="dxa"/>
            <w:tcBorders>
              <w:top w:val="nil"/>
              <w:bottom w:val="double" w:sz="6" w:space="0" w:color="auto"/>
            </w:tcBorders>
            <w:shd w:val="clear" w:color="auto" w:fill="auto"/>
            <w:vAlign w:val="center"/>
            <w:hideMark/>
          </w:tcPr>
          <w:p w14:paraId="132B50D5" w14:textId="77777777" w:rsidR="00DB144A" w:rsidRPr="00DB144A" w:rsidRDefault="00DB144A" w:rsidP="00DB144A">
            <w:pPr>
              <w:widowControl/>
              <w:adjustRightInd/>
              <w:jc w:val="left"/>
              <w:textAlignment w:val="auto"/>
              <w:rPr>
                <w:sz w:val="20"/>
                <w:szCs w:val="20"/>
              </w:rPr>
            </w:pPr>
          </w:p>
        </w:tc>
        <w:tc>
          <w:tcPr>
            <w:tcW w:w="917" w:type="dxa"/>
            <w:tcBorders>
              <w:top w:val="nil"/>
              <w:bottom w:val="double" w:sz="6" w:space="0" w:color="auto"/>
            </w:tcBorders>
            <w:shd w:val="clear" w:color="auto" w:fill="auto"/>
            <w:noWrap/>
            <w:vAlign w:val="center"/>
            <w:hideMark/>
          </w:tcPr>
          <w:p w14:paraId="132B50D6" w14:textId="77777777" w:rsidR="00DB144A" w:rsidRPr="00DB144A" w:rsidRDefault="00DB144A" w:rsidP="00DB144A">
            <w:pPr>
              <w:widowControl/>
              <w:adjustRightInd/>
              <w:jc w:val="left"/>
              <w:textAlignment w:val="auto"/>
              <w:rPr>
                <w:sz w:val="20"/>
                <w:szCs w:val="20"/>
              </w:rPr>
            </w:pPr>
          </w:p>
        </w:tc>
        <w:tc>
          <w:tcPr>
            <w:tcW w:w="917" w:type="dxa"/>
            <w:tcBorders>
              <w:top w:val="nil"/>
              <w:bottom w:val="double" w:sz="6" w:space="0" w:color="auto"/>
            </w:tcBorders>
            <w:shd w:val="clear" w:color="auto" w:fill="auto"/>
            <w:noWrap/>
            <w:vAlign w:val="center"/>
            <w:hideMark/>
          </w:tcPr>
          <w:p w14:paraId="132B50D7" w14:textId="77777777" w:rsidR="00DB144A" w:rsidRPr="00DB144A" w:rsidRDefault="00DB144A" w:rsidP="00DB144A">
            <w:pPr>
              <w:widowControl/>
              <w:adjustRightInd/>
              <w:jc w:val="left"/>
              <w:textAlignment w:val="auto"/>
              <w:rPr>
                <w:sz w:val="20"/>
                <w:szCs w:val="20"/>
              </w:rPr>
            </w:pPr>
          </w:p>
        </w:tc>
        <w:tc>
          <w:tcPr>
            <w:tcW w:w="917" w:type="dxa"/>
            <w:tcBorders>
              <w:top w:val="nil"/>
              <w:bottom w:val="double" w:sz="6" w:space="0" w:color="auto"/>
            </w:tcBorders>
            <w:shd w:val="clear" w:color="auto" w:fill="auto"/>
            <w:noWrap/>
            <w:vAlign w:val="center"/>
            <w:hideMark/>
          </w:tcPr>
          <w:p w14:paraId="132B50D8" w14:textId="77777777" w:rsidR="00DB144A" w:rsidRPr="00DB144A" w:rsidRDefault="00DB144A" w:rsidP="00DB144A">
            <w:pPr>
              <w:widowControl/>
              <w:adjustRightInd/>
              <w:jc w:val="left"/>
              <w:textAlignment w:val="auto"/>
              <w:rPr>
                <w:sz w:val="20"/>
                <w:szCs w:val="20"/>
              </w:rPr>
            </w:pPr>
          </w:p>
        </w:tc>
        <w:tc>
          <w:tcPr>
            <w:tcW w:w="880" w:type="dxa"/>
            <w:tcBorders>
              <w:top w:val="nil"/>
              <w:bottom w:val="double" w:sz="6" w:space="0" w:color="auto"/>
            </w:tcBorders>
            <w:shd w:val="clear" w:color="auto" w:fill="auto"/>
            <w:noWrap/>
            <w:vAlign w:val="center"/>
            <w:hideMark/>
          </w:tcPr>
          <w:p w14:paraId="132B50D9" w14:textId="77777777" w:rsidR="00DB144A" w:rsidRPr="00DB144A" w:rsidRDefault="00DB144A" w:rsidP="00DB144A">
            <w:pPr>
              <w:widowControl/>
              <w:adjustRightInd/>
              <w:jc w:val="left"/>
              <w:textAlignment w:val="auto"/>
              <w:rPr>
                <w:sz w:val="20"/>
                <w:szCs w:val="20"/>
              </w:rPr>
            </w:pPr>
          </w:p>
        </w:tc>
        <w:tc>
          <w:tcPr>
            <w:tcW w:w="873" w:type="dxa"/>
            <w:tcBorders>
              <w:top w:val="nil"/>
              <w:bottom w:val="double" w:sz="6" w:space="0" w:color="auto"/>
              <w:right w:val="nil"/>
            </w:tcBorders>
            <w:shd w:val="clear" w:color="auto" w:fill="auto"/>
            <w:vAlign w:val="center"/>
            <w:hideMark/>
          </w:tcPr>
          <w:p w14:paraId="132B50DA" w14:textId="77777777" w:rsidR="00DB144A" w:rsidRPr="00DB144A" w:rsidRDefault="00DB144A" w:rsidP="00DB144A">
            <w:pPr>
              <w:widowControl/>
              <w:adjustRightInd/>
              <w:jc w:val="left"/>
              <w:textAlignment w:val="auto"/>
              <w:rPr>
                <w:sz w:val="20"/>
                <w:szCs w:val="20"/>
              </w:rPr>
            </w:pPr>
          </w:p>
        </w:tc>
      </w:tr>
      <w:tr w:rsidR="00DB144A" w:rsidRPr="00DB144A" w14:paraId="132B50E7" w14:textId="77777777" w:rsidTr="00C26998">
        <w:trPr>
          <w:trHeight w:val="1050"/>
        </w:trPr>
        <w:tc>
          <w:tcPr>
            <w:tcW w:w="1947" w:type="dxa"/>
            <w:tcBorders>
              <w:top w:val="double" w:sz="6" w:space="0" w:color="auto"/>
              <w:left w:val="double" w:sz="6" w:space="0" w:color="auto"/>
              <w:bottom w:val="single" w:sz="8" w:space="0" w:color="auto"/>
              <w:right w:val="single" w:sz="4" w:space="0" w:color="auto"/>
            </w:tcBorders>
            <w:shd w:val="clear" w:color="auto" w:fill="auto"/>
            <w:vAlign w:val="center"/>
            <w:hideMark/>
          </w:tcPr>
          <w:p w14:paraId="132B50DC" w14:textId="77777777" w:rsidR="00DB144A" w:rsidRPr="00DB144A" w:rsidRDefault="00DB144A" w:rsidP="00DB144A">
            <w:pPr>
              <w:widowControl/>
              <w:adjustRightInd/>
              <w:jc w:val="center"/>
              <w:textAlignment w:val="auto"/>
              <w:rPr>
                <w:b/>
                <w:bCs/>
                <w:sz w:val="20"/>
                <w:szCs w:val="20"/>
              </w:rPr>
            </w:pPr>
            <w:r w:rsidRPr="00DB144A">
              <w:rPr>
                <w:b/>
                <w:bCs/>
                <w:sz w:val="20"/>
                <w:szCs w:val="20"/>
              </w:rPr>
              <w:t>GEF Outcome/Atlas Activity</w:t>
            </w:r>
          </w:p>
        </w:tc>
        <w:tc>
          <w:tcPr>
            <w:tcW w:w="1416" w:type="dxa"/>
            <w:tcBorders>
              <w:top w:val="double" w:sz="6" w:space="0" w:color="auto"/>
              <w:left w:val="nil"/>
              <w:bottom w:val="single" w:sz="8" w:space="0" w:color="auto"/>
              <w:right w:val="single" w:sz="4" w:space="0" w:color="auto"/>
            </w:tcBorders>
            <w:shd w:val="clear" w:color="auto" w:fill="auto"/>
            <w:vAlign w:val="center"/>
            <w:hideMark/>
          </w:tcPr>
          <w:p w14:paraId="132B50DD" w14:textId="77777777" w:rsidR="00DB144A" w:rsidRPr="00DB144A" w:rsidRDefault="00DB144A" w:rsidP="00DB144A">
            <w:pPr>
              <w:widowControl/>
              <w:adjustRightInd/>
              <w:jc w:val="center"/>
              <w:textAlignment w:val="auto"/>
              <w:rPr>
                <w:b/>
                <w:bCs/>
                <w:sz w:val="20"/>
                <w:szCs w:val="20"/>
              </w:rPr>
            </w:pPr>
            <w:r w:rsidRPr="00DB144A">
              <w:rPr>
                <w:b/>
                <w:bCs/>
                <w:sz w:val="20"/>
                <w:szCs w:val="20"/>
              </w:rPr>
              <w:t>Responsible Party/ Implementing Agent</w:t>
            </w:r>
          </w:p>
        </w:tc>
        <w:tc>
          <w:tcPr>
            <w:tcW w:w="882" w:type="dxa"/>
            <w:tcBorders>
              <w:top w:val="double" w:sz="6" w:space="0" w:color="auto"/>
              <w:left w:val="nil"/>
              <w:bottom w:val="single" w:sz="8" w:space="0" w:color="auto"/>
              <w:right w:val="single" w:sz="4" w:space="0" w:color="auto"/>
            </w:tcBorders>
            <w:shd w:val="clear" w:color="auto" w:fill="auto"/>
            <w:vAlign w:val="center"/>
            <w:hideMark/>
          </w:tcPr>
          <w:p w14:paraId="132B50DE" w14:textId="77777777" w:rsidR="00DB144A" w:rsidRPr="00DB144A" w:rsidRDefault="00DB144A" w:rsidP="00DB144A">
            <w:pPr>
              <w:widowControl/>
              <w:adjustRightInd/>
              <w:jc w:val="center"/>
              <w:textAlignment w:val="auto"/>
              <w:rPr>
                <w:b/>
                <w:bCs/>
                <w:sz w:val="20"/>
                <w:szCs w:val="20"/>
              </w:rPr>
            </w:pPr>
            <w:r w:rsidRPr="00DB144A">
              <w:rPr>
                <w:b/>
                <w:bCs/>
                <w:sz w:val="20"/>
                <w:szCs w:val="20"/>
              </w:rPr>
              <w:t>Fund ID</w:t>
            </w:r>
          </w:p>
        </w:tc>
        <w:tc>
          <w:tcPr>
            <w:tcW w:w="842" w:type="dxa"/>
            <w:tcBorders>
              <w:top w:val="double" w:sz="6" w:space="0" w:color="auto"/>
              <w:left w:val="nil"/>
              <w:bottom w:val="single" w:sz="8" w:space="0" w:color="auto"/>
              <w:right w:val="single" w:sz="8" w:space="0" w:color="auto"/>
            </w:tcBorders>
            <w:shd w:val="clear" w:color="auto" w:fill="auto"/>
            <w:vAlign w:val="center"/>
            <w:hideMark/>
          </w:tcPr>
          <w:p w14:paraId="132B50DF" w14:textId="77777777" w:rsidR="00DB144A" w:rsidRPr="00DB144A" w:rsidRDefault="00DB144A" w:rsidP="00DB144A">
            <w:pPr>
              <w:widowControl/>
              <w:adjustRightInd/>
              <w:jc w:val="center"/>
              <w:textAlignment w:val="auto"/>
              <w:rPr>
                <w:b/>
                <w:bCs/>
                <w:sz w:val="20"/>
                <w:szCs w:val="20"/>
              </w:rPr>
            </w:pPr>
            <w:r w:rsidRPr="00DB144A">
              <w:rPr>
                <w:b/>
                <w:bCs/>
                <w:sz w:val="20"/>
                <w:szCs w:val="20"/>
              </w:rPr>
              <w:t>Donor Name</w:t>
            </w:r>
          </w:p>
        </w:tc>
        <w:tc>
          <w:tcPr>
            <w:tcW w:w="1116" w:type="dxa"/>
            <w:tcBorders>
              <w:top w:val="double" w:sz="6" w:space="0" w:color="auto"/>
              <w:left w:val="nil"/>
              <w:bottom w:val="single" w:sz="8" w:space="0" w:color="auto"/>
              <w:right w:val="single" w:sz="8" w:space="0" w:color="auto"/>
            </w:tcBorders>
            <w:shd w:val="clear" w:color="auto" w:fill="auto"/>
            <w:vAlign w:val="center"/>
            <w:hideMark/>
          </w:tcPr>
          <w:p w14:paraId="132B50E0" w14:textId="77777777" w:rsidR="00DB144A" w:rsidRPr="00DB144A" w:rsidRDefault="00DB144A" w:rsidP="00DB144A">
            <w:pPr>
              <w:widowControl/>
              <w:adjustRightInd/>
              <w:jc w:val="center"/>
              <w:textAlignment w:val="auto"/>
              <w:rPr>
                <w:b/>
                <w:bCs/>
                <w:sz w:val="18"/>
                <w:szCs w:val="18"/>
              </w:rPr>
            </w:pPr>
            <w:r w:rsidRPr="00DB144A">
              <w:rPr>
                <w:b/>
                <w:bCs/>
                <w:sz w:val="18"/>
                <w:szCs w:val="18"/>
              </w:rPr>
              <w:t>Atlas Budgetary Account Code</w:t>
            </w:r>
          </w:p>
        </w:tc>
        <w:tc>
          <w:tcPr>
            <w:tcW w:w="3157" w:type="dxa"/>
            <w:tcBorders>
              <w:top w:val="double" w:sz="6" w:space="0" w:color="auto"/>
              <w:left w:val="nil"/>
              <w:bottom w:val="single" w:sz="8" w:space="0" w:color="auto"/>
              <w:right w:val="single" w:sz="8" w:space="0" w:color="auto"/>
            </w:tcBorders>
            <w:shd w:val="clear" w:color="auto" w:fill="auto"/>
            <w:vAlign w:val="center"/>
            <w:hideMark/>
          </w:tcPr>
          <w:p w14:paraId="132B50E1" w14:textId="77777777" w:rsidR="00DB144A" w:rsidRPr="00DB144A" w:rsidRDefault="00DB144A" w:rsidP="00DB144A">
            <w:pPr>
              <w:widowControl/>
              <w:adjustRightInd/>
              <w:jc w:val="center"/>
              <w:textAlignment w:val="auto"/>
              <w:rPr>
                <w:b/>
                <w:bCs/>
                <w:sz w:val="18"/>
                <w:szCs w:val="18"/>
              </w:rPr>
            </w:pPr>
            <w:r w:rsidRPr="00DB144A">
              <w:rPr>
                <w:b/>
                <w:bCs/>
                <w:sz w:val="18"/>
                <w:szCs w:val="18"/>
              </w:rPr>
              <w:t>ATLAS Budget Description</w:t>
            </w:r>
          </w:p>
        </w:tc>
        <w:tc>
          <w:tcPr>
            <w:tcW w:w="917" w:type="dxa"/>
            <w:tcBorders>
              <w:top w:val="double" w:sz="6" w:space="0" w:color="auto"/>
              <w:left w:val="nil"/>
              <w:bottom w:val="single" w:sz="8" w:space="0" w:color="auto"/>
              <w:right w:val="single" w:sz="8" w:space="0" w:color="auto"/>
            </w:tcBorders>
            <w:shd w:val="clear" w:color="auto" w:fill="auto"/>
            <w:vAlign w:val="center"/>
            <w:hideMark/>
          </w:tcPr>
          <w:p w14:paraId="132B50E2" w14:textId="77777777" w:rsidR="00DB144A" w:rsidRPr="00DB144A" w:rsidRDefault="00DB144A" w:rsidP="00DB144A">
            <w:pPr>
              <w:widowControl/>
              <w:adjustRightInd/>
              <w:jc w:val="center"/>
              <w:textAlignment w:val="auto"/>
              <w:rPr>
                <w:b/>
                <w:bCs/>
                <w:sz w:val="18"/>
                <w:szCs w:val="18"/>
              </w:rPr>
            </w:pPr>
            <w:r w:rsidRPr="00DB144A">
              <w:rPr>
                <w:b/>
                <w:bCs/>
                <w:sz w:val="18"/>
                <w:szCs w:val="18"/>
              </w:rPr>
              <w:t>Amount Year 1 (USD)</w:t>
            </w:r>
          </w:p>
        </w:tc>
        <w:tc>
          <w:tcPr>
            <w:tcW w:w="917" w:type="dxa"/>
            <w:tcBorders>
              <w:top w:val="double" w:sz="6" w:space="0" w:color="auto"/>
              <w:left w:val="nil"/>
              <w:bottom w:val="single" w:sz="8" w:space="0" w:color="auto"/>
              <w:right w:val="single" w:sz="8" w:space="0" w:color="auto"/>
            </w:tcBorders>
            <w:shd w:val="clear" w:color="auto" w:fill="auto"/>
            <w:vAlign w:val="center"/>
            <w:hideMark/>
          </w:tcPr>
          <w:p w14:paraId="132B50E3" w14:textId="77777777" w:rsidR="00DB144A" w:rsidRPr="00DB144A" w:rsidRDefault="00DB144A" w:rsidP="00DB144A">
            <w:pPr>
              <w:widowControl/>
              <w:adjustRightInd/>
              <w:jc w:val="center"/>
              <w:textAlignment w:val="auto"/>
              <w:rPr>
                <w:b/>
                <w:bCs/>
                <w:sz w:val="18"/>
                <w:szCs w:val="18"/>
              </w:rPr>
            </w:pPr>
            <w:r w:rsidRPr="00DB144A">
              <w:rPr>
                <w:b/>
                <w:bCs/>
                <w:sz w:val="18"/>
                <w:szCs w:val="18"/>
              </w:rPr>
              <w:t>Amount Year 2 (USD)</w:t>
            </w:r>
          </w:p>
        </w:tc>
        <w:tc>
          <w:tcPr>
            <w:tcW w:w="917" w:type="dxa"/>
            <w:tcBorders>
              <w:top w:val="double" w:sz="6" w:space="0" w:color="auto"/>
              <w:left w:val="nil"/>
              <w:bottom w:val="single" w:sz="8" w:space="0" w:color="auto"/>
              <w:right w:val="single" w:sz="8" w:space="0" w:color="auto"/>
            </w:tcBorders>
            <w:shd w:val="clear" w:color="auto" w:fill="auto"/>
            <w:vAlign w:val="center"/>
            <w:hideMark/>
          </w:tcPr>
          <w:p w14:paraId="132B50E4" w14:textId="77777777" w:rsidR="00DB144A" w:rsidRPr="00DB144A" w:rsidRDefault="00DB144A" w:rsidP="00DB144A">
            <w:pPr>
              <w:widowControl/>
              <w:adjustRightInd/>
              <w:jc w:val="center"/>
              <w:textAlignment w:val="auto"/>
              <w:rPr>
                <w:b/>
                <w:bCs/>
                <w:sz w:val="18"/>
                <w:szCs w:val="18"/>
              </w:rPr>
            </w:pPr>
            <w:r w:rsidRPr="00DB144A">
              <w:rPr>
                <w:b/>
                <w:bCs/>
                <w:sz w:val="18"/>
                <w:szCs w:val="18"/>
              </w:rPr>
              <w:t>Amount Year 3 (USD)</w:t>
            </w:r>
          </w:p>
        </w:tc>
        <w:tc>
          <w:tcPr>
            <w:tcW w:w="880" w:type="dxa"/>
            <w:tcBorders>
              <w:top w:val="double" w:sz="6" w:space="0" w:color="auto"/>
              <w:left w:val="nil"/>
              <w:bottom w:val="single" w:sz="8" w:space="0" w:color="auto"/>
              <w:right w:val="double" w:sz="6" w:space="0" w:color="auto"/>
            </w:tcBorders>
            <w:shd w:val="clear" w:color="auto" w:fill="auto"/>
            <w:vAlign w:val="center"/>
            <w:hideMark/>
          </w:tcPr>
          <w:p w14:paraId="132B50E5" w14:textId="77777777" w:rsidR="00DB144A" w:rsidRPr="00DB144A" w:rsidRDefault="00DB144A" w:rsidP="00DB144A">
            <w:pPr>
              <w:widowControl/>
              <w:adjustRightInd/>
              <w:jc w:val="center"/>
              <w:textAlignment w:val="auto"/>
              <w:rPr>
                <w:b/>
                <w:bCs/>
                <w:sz w:val="18"/>
                <w:szCs w:val="18"/>
              </w:rPr>
            </w:pPr>
            <w:r w:rsidRPr="00DB144A">
              <w:rPr>
                <w:b/>
                <w:bCs/>
                <w:sz w:val="18"/>
                <w:szCs w:val="18"/>
              </w:rPr>
              <w:t>Total (USD)</w:t>
            </w:r>
          </w:p>
        </w:tc>
        <w:tc>
          <w:tcPr>
            <w:tcW w:w="873" w:type="dxa"/>
            <w:tcBorders>
              <w:top w:val="double" w:sz="6" w:space="0" w:color="auto"/>
              <w:left w:val="nil"/>
              <w:bottom w:val="single" w:sz="8" w:space="0" w:color="auto"/>
              <w:right w:val="double" w:sz="6" w:space="0" w:color="auto"/>
            </w:tcBorders>
            <w:shd w:val="clear" w:color="auto" w:fill="auto"/>
            <w:vAlign w:val="center"/>
            <w:hideMark/>
          </w:tcPr>
          <w:p w14:paraId="132B50E6" w14:textId="77777777" w:rsidR="00DB144A" w:rsidRPr="00DB144A" w:rsidRDefault="00DB144A" w:rsidP="00DB144A">
            <w:pPr>
              <w:widowControl/>
              <w:adjustRightInd/>
              <w:jc w:val="center"/>
              <w:textAlignment w:val="auto"/>
              <w:rPr>
                <w:b/>
                <w:bCs/>
                <w:sz w:val="20"/>
                <w:szCs w:val="20"/>
              </w:rPr>
            </w:pPr>
            <w:r w:rsidRPr="00DB144A">
              <w:rPr>
                <w:b/>
                <w:bCs/>
                <w:sz w:val="20"/>
                <w:szCs w:val="20"/>
              </w:rPr>
              <w:t>Budget Notes</w:t>
            </w:r>
          </w:p>
        </w:tc>
      </w:tr>
      <w:tr w:rsidR="00DB144A" w:rsidRPr="00DB144A" w14:paraId="132B50F3" w14:textId="77777777" w:rsidTr="00C26998">
        <w:trPr>
          <w:trHeight w:val="270"/>
        </w:trPr>
        <w:tc>
          <w:tcPr>
            <w:tcW w:w="1947" w:type="dxa"/>
            <w:vMerge w:val="restart"/>
            <w:tcBorders>
              <w:top w:val="nil"/>
              <w:left w:val="double" w:sz="6" w:space="0" w:color="auto"/>
              <w:bottom w:val="nil"/>
              <w:right w:val="single" w:sz="4" w:space="0" w:color="auto"/>
            </w:tcBorders>
            <w:shd w:val="clear" w:color="auto" w:fill="auto"/>
            <w:vAlign w:val="center"/>
            <w:hideMark/>
          </w:tcPr>
          <w:p w14:paraId="132B50E8" w14:textId="77777777" w:rsidR="00DB144A" w:rsidRPr="00DB144A" w:rsidRDefault="00DB144A" w:rsidP="00DB144A">
            <w:pPr>
              <w:widowControl/>
              <w:adjustRightInd/>
              <w:jc w:val="center"/>
              <w:textAlignment w:val="auto"/>
              <w:rPr>
                <w:b/>
                <w:bCs/>
                <w:sz w:val="20"/>
                <w:szCs w:val="20"/>
              </w:rPr>
            </w:pPr>
            <w:r w:rsidRPr="00DB144A">
              <w:rPr>
                <w:b/>
                <w:bCs/>
                <w:sz w:val="20"/>
                <w:szCs w:val="20"/>
              </w:rPr>
              <w:t>COMPONENT 2:</w:t>
            </w:r>
          </w:p>
        </w:tc>
        <w:tc>
          <w:tcPr>
            <w:tcW w:w="1416" w:type="dxa"/>
            <w:vMerge w:val="restart"/>
            <w:tcBorders>
              <w:top w:val="nil"/>
              <w:left w:val="single" w:sz="4" w:space="0" w:color="auto"/>
              <w:bottom w:val="double" w:sz="6" w:space="0" w:color="000000"/>
              <w:right w:val="single" w:sz="4" w:space="0" w:color="auto"/>
            </w:tcBorders>
            <w:shd w:val="clear" w:color="auto" w:fill="auto"/>
            <w:vAlign w:val="center"/>
            <w:hideMark/>
          </w:tcPr>
          <w:p w14:paraId="132B50E9" w14:textId="77777777" w:rsidR="00DB144A" w:rsidRPr="00DB144A" w:rsidRDefault="00DB144A" w:rsidP="00DB144A">
            <w:pPr>
              <w:widowControl/>
              <w:adjustRightInd/>
              <w:jc w:val="center"/>
              <w:textAlignment w:val="auto"/>
              <w:rPr>
                <w:b/>
                <w:bCs/>
                <w:sz w:val="20"/>
                <w:szCs w:val="20"/>
              </w:rPr>
            </w:pPr>
            <w:r w:rsidRPr="00DB144A">
              <w:rPr>
                <w:b/>
                <w:bCs/>
                <w:sz w:val="20"/>
                <w:szCs w:val="20"/>
              </w:rPr>
              <w:t>Ministry of Forestry, Fisheries, and Sustainable Development</w:t>
            </w:r>
          </w:p>
        </w:tc>
        <w:tc>
          <w:tcPr>
            <w:tcW w:w="882" w:type="dxa"/>
            <w:vMerge w:val="restart"/>
            <w:tcBorders>
              <w:top w:val="nil"/>
              <w:left w:val="single" w:sz="4" w:space="0" w:color="auto"/>
              <w:bottom w:val="single" w:sz="8" w:space="0" w:color="000000"/>
              <w:right w:val="single" w:sz="4" w:space="0" w:color="auto"/>
            </w:tcBorders>
            <w:shd w:val="clear" w:color="auto" w:fill="auto"/>
            <w:vAlign w:val="center"/>
            <w:hideMark/>
          </w:tcPr>
          <w:p w14:paraId="132B50EA" w14:textId="77777777" w:rsidR="00DB144A" w:rsidRPr="00DB144A" w:rsidRDefault="00DB144A" w:rsidP="00DB144A">
            <w:pPr>
              <w:widowControl/>
              <w:adjustRightInd/>
              <w:jc w:val="center"/>
              <w:textAlignment w:val="auto"/>
              <w:rPr>
                <w:b/>
                <w:bCs/>
                <w:sz w:val="20"/>
                <w:szCs w:val="20"/>
              </w:rPr>
            </w:pPr>
            <w:r w:rsidRPr="00DB144A">
              <w:rPr>
                <w:b/>
                <w:bCs/>
                <w:sz w:val="20"/>
                <w:szCs w:val="20"/>
              </w:rPr>
              <w:t>62000</w:t>
            </w:r>
          </w:p>
        </w:tc>
        <w:tc>
          <w:tcPr>
            <w:tcW w:w="842" w:type="dxa"/>
            <w:vMerge w:val="restart"/>
            <w:tcBorders>
              <w:top w:val="nil"/>
              <w:left w:val="single" w:sz="4" w:space="0" w:color="auto"/>
              <w:bottom w:val="single" w:sz="8" w:space="0" w:color="000000"/>
              <w:right w:val="single" w:sz="8" w:space="0" w:color="auto"/>
            </w:tcBorders>
            <w:shd w:val="clear" w:color="auto" w:fill="auto"/>
            <w:vAlign w:val="center"/>
            <w:hideMark/>
          </w:tcPr>
          <w:p w14:paraId="132B50EB" w14:textId="77777777" w:rsidR="00DB144A" w:rsidRPr="00DB144A" w:rsidRDefault="00DB144A" w:rsidP="00DB144A">
            <w:pPr>
              <w:widowControl/>
              <w:adjustRightInd/>
              <w:jc w:val="center"/>
              <w:textAlignment w:val="auto"/>
              <w:rPr>
                <w:b/>
                <w:bCs/>
                <w:sz w:val="20"/>
                <w:szCs w:val="20"/>
              </w:rPr>
            </w:pPr>
            <w:r w:rsidRPr="00DB144A">
              <w:rPr>
                <w:b/>
                <w:bCs/>
                <w:sz w:val="20"/>
                <w:szCs w:val="20"/>
              </w:rPr>
              <w:t>GEF</w:t>
            </w:r>
          </w:p>
        </w:tc>
        <w:tc>
          <w:tcPr>
            <w:tcW w:w="1116" w:type="dxa"/>
            <w:tcBorders>
              <w:top w:val="nil"/>
              <w:left w:val="nil"/>
              <w:bottom w:val="nil"/>
              <w:right w:val="single" w:sz="8" w:space="0" w:color="auto"/>
            </w:tcBorders>
            <w:shd w:val="clear" w:color="auto" w:fill="auto"/>
            <w:vAlign w:val="center"/>
            <w:hideMark/>
          </w:tcPr>
          <w:p w14:paraId="132B50EC" w14:textId="77777777" w:rsidR="00DB144A" w:rsidRPr="00DB144A" w:rsidRDefault="00DB144A" w:rsidP="00DB144A">
            <w:pPr>
              <w:widowControl/>
              <w:adjustRightInd/>
              <w:jc w:val="center"/>
              <w:textAlignment w:val="auto"/>
              <w:rPr>
                <w:sz w:val="18"/>
                <w:szCs w:val="18"/>
              </w:rPr>
            </w:pPr>
            <w:r w:rsidRPr="00DB144A">
              <w:rPr>
                <w:sz w:val="18"/>
                <w:szCs w:val="18"/>
              </w:rPr>
              <w:t>71300</w:t>
            </w:r>
          </w:p>
        </w:tc>
        <w:tc>
          <w:tcPr>
            <w:tcW w:w="3157" w:type="dxa"/>
            <w:tcBorders>
              <w:top w:val="single" w:sz="4" w:space="0" w:color="auto"/>
              <w:left w:val="nil"/>
              <w:bottom w:val="nil"/>
              <w:right w:val="single" w:sz="8" w:space="0" w:color="auto"/>
            </w:tcBorders>
            <w:shd w:val="clear" w:color="auto" w:fill="auto"/>
            <w:vAlign w:val="center"/>
            <w:hideMark/>
          </w:tcPr>
          <w:p w14:paraId="132B50ED" w14:textId="77777777" w:rsidR="00DB144A" w:rsidRPr="00DB144A" w:rsidRDefault="00DB144A" w:rsidP="00DB144A">
            <w:pPr>
              <w:widowControl/>
              <w:adjustRightInd/>
              <w:jc w:val="left"/>
              <w:textAlignment w:val="auto"/>
              <w:rPr>
                <w:sz w:val="20"/>
                <w:szCs w:val="20"/>
              </w:rPr>
            </w:pPr>
            <w:r w:rsidRPr="00DB144A">
              <w:rPr>
                <w:sz w:val="20"/>
                <w:szCs w:val="20"/>
              </w:rPr>
              <w:t>Local Consultants</w:t>
            </w:r>
          </w:p>
        </w:tc>
        <w:tc>
          <w:tcPr>
            <w:tcW w:w="917" w:type="dxa"/>
            <w:tcBorders>
              <w:top w:val="single" w:sz="8" w:space="0" w:color="auto"/>
              <w:left w:val="single" w:sz="8" w:space="0" w:color="auto"/>
              <w:bottom w:val="nil"/>
              <w:right w:val="single" w:sz="8" w:space="0" w:color="auto"/>
            </w:tcBorders>
            <w:shd w:val="clear" w:color="auto" w:fill="auto"/>
            <w:noWrap/>
            <w:vAlign w:val="center"/>
            <w:hideMark/>
          </w:tcPr>
          <w:p w14:paraId="132B50EE" w14:textId="77777777" w:rsidR="00DB144A" w:rsidRPr="00DB144A" w:rsidRDefault="00DB144A" w:rsidP="00DB144A">
            <w:pPr>
              <w:widowControl/>
              <w:adjustRightInd/>
              <w:jc w:val="center"/>
              <w:textAlignment w:val="auto"/>
              <w:rPr>
                <w:sz w:val="18"/>
                <w:szCs w:val="18"/>
              </w:rPr>
            </w:pPr>
            <w:r w:rsidRPr="00DB144A">
              <w:rPr>
                <w:sz w:val="18"/>
                <w:szCs w:val="18"/>
              </w:rPr>
              <w:t>87,896</w:t>
            </w:r>
          </w:p>
        </w:tc>
        <w:tc>
          <w:tcPr>
            <w:tcW w:w="917" w:type="dxa"/>
            <w:tcBorders>
              <w:top w:val="single" w:sz="8" w:space="0" w:color="auto"/>
              <w:left w:val="nil"/>
              <w:bottom w:val="nil"/>
              <w:right w:val="single" w:sz="8" w:space="0" w:color="auto"/>
            </w:tcBorders>
            <w:shd w:val="clear" w:color="auto" w:fill="auto"/>
            <w:noWrap/>
            <w:vAlign w:val="center"/>
            <w:hideMark/>
          </w:tcPr>
          <w:p w14:paraId="132B50EF" w14:textId="77777777" w:rsidR="00DB144A" w:rsidRPr="00DB144A" w:rsidRDefault="00DB144A" w:rsidP="00DB144A">
            <w:pPr>
              <w:widowControl/>
              <w:adjustRightInd/>
              <w:jc w:val="center"/>
              <w:textAlignment w:val="auto"/>
              <w:rPr>
                <w:sz w:val="18"/>
                <w:szCs w:val="18"/>
              </w:rPr>
            </w:pPr>
            <w:r w:rsidRPr="00DB144A">
              <w:rPr>
                <w:sz w:val="18"/>
                <w:szCs w:val="18"/>
              </w:rPr>
              <w:t>56,830</w:t>
            </w:r>
          </w:p>
        </w:tc>
        <w:tc>
          <w:tcPr>
            <w:tcW w:w="917" w:type="dxa"/>
            <w:tcBorders>
              <w:top w:val="single" w:sz="8" w:space="0" w:color="auto"/>
              <w:left w:val="nil"/>
              <w:bottom w:val="nil"/>
              <w:right w:val="single" w:sz="8" w:space="0" w:color="auto"/>
            </w:tcBorders>
            <w:shd w:val="clear" w:color="auto" w:fill="auto"/>
            <w:noWrap/>
            <w:vAlign w:val="center"/>
            <w:hideMark/>
          </w:tcPr>
          <w:p w14:paraId="132B50F0" w14:textId="77777777" w:rsidR="00DB144A" w:rsidRPr="00DB144A" w:rsidRDefault="00DB144A" w:rsidP="00DB144A">
            <w:pPr>
              <w:widowControl/>
              <w:adjustRightInd/>
              <w:jc w:val="center"/>
              <w:textAlignment w:val="auto"/>
              <w:rPr>
                <w:sz w:val="18"/>
                <w:szCs w:val="18"/>
              </w:rPr>
            </w:pPr>
            <w:r w:rsidRPr="00DB144A">
              <w:rPr>
                <w:sz w:val="18"/>
                <w:szCs w:val="18"/>
              </w:rPr>
              <w:t>23,274</w:t>
            </w:r>
          </w:p>
        </w:tc>
        <w:tc>
          <w:tcPr>
            <w:tcW w:w="880" w:type="dxa"/>
            <w:tcBorders>
              <w:top w:val="nil"/>
              <w:left w:val="nil"/>
              <w:bottom w:val="nil"/>
              <w:right w:val="double" w:sz="6" w:space="0" w:color="auto"/>
            </w:tcBorders>
            <w:shd w:val="clear" w:color="auto" w:fill="auto"/>
            <w:noWrap/>
            <w:vAlign w:val="center"/>
            <w:hideMark/>
          </w:tcPr>
          <w:p w14:paraId="132B50F1" w14:textId="77777777" w:rsidR="00DB144A" w:rsidRPr="00DB144A" w:rsidRDefault="00DB144A" w:rsidP="00DB144A">
            <w:pPr>
              <w:widowControl/>
              <w:adjustRightInd/>
              <w:jc w:val="center"/>
              <w:textAlignment w:val="auto"/>
              <w:rPr>
                <w:sz w:val="18"/>
                <w:szCs w:val="18"/>
              </w:rPr>
            </w:pPr>
            <w:r w:rsidRPr="00DB144A">
              <w:rPr>
                <w:sz w:val="18"/>
                <w:szCs w:val="18"/>
              </w:rPr>
              <w:t>168,000</w:t>
            </w:r>
          </w:p>
        </w:tc>
        <w:tc>
          <w:tcPr>
            <w:tcW w:w="873" w:type="dxa"/>
            <w:tcBorders>
              <w:top w:val="nil"/>
              <w:left w:val="nil"/>
              <w:bottom w:val="nil"/>
              <w:right w:val="double" w:sz="6" w:space="0" w:color="auto"/>
            </w:tcBorders>
            <w:shd w:val="clear" w:color="auto" w:fill="auto"/>
            <w:vAlign w:val="center"/>
            <w:hideMark/>
          </w:tcPr>
          <w:p w14:paraId="132B50F2" w14:textId="77777777" w:rsidR="00DB144A" w:rsidRPr="00DB144A" w:rsidRDefault="00DB144A" w:rsidP="00DB144A">
            <w:pPr>
              <w:widowControl/>
              <w:adjustRightInd/>
              <w:jc w:val="center"/>
              <w:textAlignment w:val="auto"/>
              <w:rPr>
                <w:sz w:val="18"/>
                <w:szCs w:val="18"/>
              </w:rPr>
            </w:pPr>
            <w:r w:rsidRPr="00DB144A">
              <w:rPr>
                <w:sz w:val="18"/>
                <w:szCs w:val="18"/>
              </w:rPr>
              <w:t>1</w:t>
            </w:r>
          </w:p>
        </w:tc>
      </w:tr>
      <w:tr w:rsidR="00C26998" w:rsidRPr="00DB144A" w14:paraId="132B50FF" w14:textId="77777777" w:rsidTr="00C26998">
        <w:trPr>
          <w:trHeight w:val="270"/>
        </w:trPr>
        <w:tc>
          <w:tcPr>
            <w:tcW w:w="1947" w:type="dxa"/>
            <w:vMerge/>
            <w:tcBorders>
              <w:top w:val="nil"/>
              <w:left w:val="double" w:sz="6" w:space="0" w:color="auto"/>
              <w:bottom w:val="nil"/>
              <w:right w:val="single" w:sz="4" w:space="0" w:color="auto"/>
            </w:tcBorders>
            <w:vAlign w:val="center"/>
            <w:hideMark/>
          </w:tcPr>
          <w:p w14:paraId="132B50F4" w14:textId="77777777" w:rsidR="00DB144A" w:rsidRPr="00DB144A" w:rsidRDefault="00DB144A" w:rsidP="00DB144A">
            <w:pPr>
              <w:widowControl/>
              <w:adjustRightInd/>
              <w:jc w:val="left"/>
              <w:textAlignment w:val="auto"/>
              <w:rPr>
                <w:b/>
                <w:bCs/>
                <w:sz w:val="20"/>
                <w:szCs w:val="20"/>
              </w:rPr>
            </w:pPr>
          </w:p>
        </w:tc>
        <w:tc>
          <w:tcPr>
            <w:tcW w:w="1416" w:type="dxa"/>
            <w:vMerge/>
            <w:tcBorders>
              <w:top w:val="nil"/>
              <w:left w:val="single" w:sz="4" w:space="0" w:color="auto"/>
              <w:bottom w:val="double" w:sz="6" w:space="0" w:color="000000"/>
              <w:right w:val="single" w:sz="4" w:space="0" w:color="auto"/>
            </w:tcBorders>
            <w:vAlign w:val="center"/>
            <w:hideMark/>
          </w:tcPr>
          <w:p w14:paraId="132B50F5" w14:textId="77777777" w:rsidR="00DB144A" w:rsidRPr="00DB144A" w:rsidRDefault="00DB144A" w:rsidP="00DB144A">
            <w:pPr>
              <w:widowControl/>
              <w:adjustRightInd/>
              <w:jc w:val="left"/>
              <w:textAlignment w:val="auto"/>
              <w:rPr>
                <w:b/>
                <w:bCs/>
                <w:sz w:val="20"/>
                <w:szCs w:val="20"/>
              </w:rPr>
            </w:pPr>
          </w:p>
        </w:tc>
        <w:tc>
          <w:tcPr>
            <w:tcW w:w="882" w:type="dxa"/>
            <w:vMerge/>
            <w:tcBorders>
              <w:top w:val="nil"/>
              <w:left w:val="single" w:sz="4" w:space="0" w:color="auto"/>
              <w:bottom w:val="single" w:sz="8" w:space="0" w:color="000000"/>
              <w:right w:val="single" w:sz="4" w:space="0" w:color="auto"/>
            </w:tcBorders>
            <w:vAlign w:val="center"/>
            <w:hideMark/>
          </w:tcPr>
          <w:p w14:paraId="132B50F6" w14:textId="77777777" w:rsidR="00DB144A" w:rsidRPr="00DB144A" w:rsidRDefault="00DB144A" w:rsidP="00DB144A">
            <w:pPr>
              <w:widowControl/>
              <w:adjustRightInd/>
              <w:jc w:val="left"/>
              <w:textAlignment w:val="auto"/>
              <w:rPr>
                <w:b/>
                <w:bCs/>
                <w:sz w:val="20"/>
                <w:szCs w:val="20"/>
              </w:rPr>
            </w:pPr>
          </w:p>
        </w:tc>
        <w:tc>
          <w:tcPr>
            <w:tcW w:w="842" w:type="dxa"/>
            <w:vMerge/>
            <w:tcBorders>
              <w:top w:val="nil"/>
              <w:left w:val="single" w:sz="4" w:space="0" w:color="auto"/>
              <w:bottom w:val="single" w:sz="8" w:space="0" w:color="000000"/>
              <w:right w:val="single" w:sz="8" w:space="0" w:color="auto"/>
            </w:tcBorders>
            <w:vAlign w:val="center"/>
            <w:hideMark/>
          </w:tcPr>
          <w:p w14:paraId="132B50F7" w14:textId="77777777" w:rsidR="00DB144A" w:rsidRPr="00DB144A" w:rsidRDefault="00DB144A" w:rsidP="00DB144A">
            <w:pPr>
              <w:widowControl/>
              <w:adjustRightInd/>
              <w:jc w:val="left"/>
              <w:textAlignment w:val="auto"/>
              <w:rPr>
                <w:b/>
                <w:bCs/>
                <w:sz w:val="20"/>
                <w:szCs w:val="20"/>
              </w:rPr>
            </w:pPr>
          </w:p>
        </w:tc>
        <w:tc>
          <w:tcPr>
            <w:tcW w:w="1116" w:type="dxa"/>
            <w:tcBorders>
              <w:top w:val="single" w:sz="4" w:space="0" w:color="auto"/>
              <w:left w:val="nil"/>
              <w:bottom w:val="single" w:sz="4" w:space="0" w:color="auto"/>
              <w:right w:val="single" w:sz="8" w:space="0" w:color="auto"/>
            </w:tcBorders>
            <w:shd w:val="clear" w:color="auto" w:fill="auto"/>
            <w:vAlign w:val="center"/>
            <w:hideMark/>
          </w:tcPr>
          <w:p w14:paraId="132B50F8" w14:textId="77777777" w:rsidR="00DB144A" w:rsidRPr="00DB144A" w:rsidRDefault="00DB144A" w:rsidP="00DB144A">
            <w:pPr>
              <w:widowControl/>
              <w:adjustRightInd/>
              <w:jc w:val="center"/>
              <w:textAlignment w:val="auto"/>
              <w:rPr>
                <w:sz w:val="18"/>
                <w:szCs w:val="18"/>
              </w:rPr>
            </w:pPr>
            <w:r w:rsidRPr="00DB144A">
              <w:rPr>
                <w:sz w:val="18"/>
                <w:szCs w:val="18"/>
              </w:rPr>
              <w:t>71200</w:t>
            </w:r>
          </w:p>
        </w:tc>
        <w:tc>
          <w:tcPr>
            <w:tcW w:w="3157" w:type="dxa"/>
            <w:tcBorders>
              <w:top w:val="single" w:sz="4" w:space="0" w:color="auto"/>
              <w:left w:val="nil"/>
              <w:bottom w:val="single" w:sz="4" w:space="0" w:color="auto"/>
              <w:right w:val="single" w:sz="8" w:space="0" w:color="auto"/>
            </w:tcBorders>
            <w:shd w:val="clear" w:color="auto" w:fill="auto"/>
            <w:noWrap/>
            <w:vAlign w:val="center"/>
            <w:hideMark/>
          </w:tcPr>
          <w:p w14:paraId="132B50F9" w14:textId="77777777" w:rsidR="00DB144A" w:rsidRPr="00DB144A" w:rsidRDefault="00DB144A" w:rsidP="00DB144A">
            <w:pPr>
              <w:widowControl/>
              <w:adjustRightInd/>
              <w:jc w:val="left"/>
              <w:textAlignment w:val="auto"/>
              <w:rPr>
                <w:sz w:val="20"/>
                <w:szCs w:val="20"/>
              </w:rPr>
            </w:pPr>
            <w:r w:rsidRPr="00DB144A">
              <w:rPr>
                <w:sz w:val="20"/>
                <w:szCs w:val="20"/>
              </w:rPr>
              <w:t>International consultants</w:t>
            </w:r>
          </w:p>
        </w:tc>
        <w:tc>
          <w:tcPr>
            <w:tcW w:w="917" w:type="dxa"/>
            <w:tcBorders>
              <w:top w:val="single" w:sz="4" w:space="0" w:color="auto"/>
              <w:left w:val="nil"/>
              <w:bottom w:val="single" w:sz="4" w:space="0" w:color="auto"/>
              <w:right w:val="single" w:sz="8" w:space="0" w:color="auto"/>
            </w:tcBorders>
            <w:shd w:val="clear" w:color="auto" w:fill="auto"/>
            <w:noWrap/>
            <w:vAlign w:val="center"/>
            <w:hideMark/>
          </w:tcPr>
          <w:p w14:paraId="132B50FA" w14:textId="77777777" w:rsidR="00DB144A" w:rsidRPr="00DB144A" w:rsidRDefault="00DB144A" w:rsidP="00DB144A">
            <w:pPr>
              <w:widowControl/>
              <w:adjustRightInd/>
              <w:jc w:val="center"/>
              <w:textAlignment w:val="auto"/>
              <w:rPr>
                <w:sz w:val="18"/>
                <w:szCs w:val="18"/>
              </w:rPr>
            </w:pPr>
            <w:r w:rsidRPr="00DB144A">
              <w:rPr>
                <w:sz w:val="18"/>
                <w:szCs w:val="18"/>
              </w:rPr>
              <w:t>40,851</w:t>
            </w:r>
          </w:p>
        </w:tc>
        <w:tc>
          <w:tcPr>
            <w:tcW w:w="917" w:type="dxa"/>
            <w:tcBorders>
              <w:top w:val="single" w:sz="4" w:space="0" w:color="auto"/>
              <w:left w:val="nil"/>
              <w:bottom w:val="single" w:sz="4" w:space="0" w:color="auto"/>
              <w:right w:val="single" w:sz="8" w:space="0" w:color="auto"/>
            </w:tcBorders>
            <w:shd w:val="clear" w:color="auto" w:fill="auto"/>
            <w:noWrap/>
            <w:vAlign w:val="center"/>
            <w:hideMark/>
          </w:tcPr>
          <w:p w14:paraId="132B50FB" w14:textId="77777777" w:rsidR="00DB144A" w:rsidRPr="00DB144A" w:rsidRDefault="003A3F90" w:rsidP="00DB144A">
            <w:pPr>
              <w:widowControl/>
              <w:adjustRightInd/>
              <w:jc w:val="center"/>
              <w:textAlignment w:val="auto"/>
              <w:rPr>
                <w:sz w:val="18"/>
                <w:szCs w:val="18"/>
              </w:rPr>
            </w:pPr>
            <w:r>
              <w:rPr>
                <w:sz w:val="18"/>
                <w:szCs w:val="18"/>
              </w:rPr>
              <w:t>21,465</w:t>
            </w:r>
          </w:p>
        </w:tc>
        <w:tc>
          <w:tcPr>
            <w:tcW w:w="917" w:type="dxa"/>
            <w:tcBorders>
              <w:top w:val="single" w:sz="4" w:space="0" w:color="auto"/>
              <w:left w:val="nil"/>
              <w:bottom w:val="single" w:sz="4" w:space="0" w:color="auto"/>
              <w:right w:val="single" w:sz="8" w:space="0" w:color="auto"/>
            </w:tcBorders>
            <w:shd w:val="clear" w:color="auto" w:fill="auto"/>
            <w:noWrap/>
            <w:vAlign w:val="center"/>
            <w:hideMark/>
          </w:tcPr>
          <w:p w14:paraId="132B50FC" w14:textId="77777777" w:rsidR="00DB144A" w:rsidRPr="00DB144A" w:rsidRDefault="003A3F90" w:rsidP="00DB144A">
            <w:pPr>
              <w:widowControl/>
              <w:adjustRightInd/>
              <w:jc w:val="center"/>
              <w:textAlignment w:val="auto"/>
              <w:rPr>
                <w:sz w:val="18"/>
                <w:szCs w:val="18"/>
              </w:rPr>
            </w:pPr>
            <w:r>
              <w:rPr>
                <w:sz w:val="18"/>
                <w:szCs w:val="18"/>
              </w:rPr>
              <w:t>9,684</w:t>
            </w:r>
          </w:p>
        </w:tc>
        <w:tc>
          <w:tcPr>
            <w:tcW w:w="880" w:type="dxa"/>
            <w:tcBorders>
              <w:top w:val="single" w:sz="4" w:space="0" w:color="auto"/>
              <w:left w:val="nil"/>
              <w:bottom w:val="single" w:sz="4" w:space="0" w:color="auto"/>
              <w:right w:val="double" w:sz="6" w:space="0" w:color="auto"/>
            </w:tcBorders>
            <w:shd w:val="clear" w:color="auto" w:fill="auto"/>
            <w:noWrap/>
            <w:vAlign w:val="center"/>
            <w:hideMark/>
          </w:tcPr>
          <w:p w14:paraId="132B50FD" w14:textId="77777777" w:rsidR="00DB144A" w:rsidRPr="00DB144A" w:rsidRDefault="00DB144A" w:rsidP="00DB144A">
            <w:pPr>
              <w:widowControl/>
              <w:adjustRightInd/>
              <w:jc w:val="center"/>
              <w:textAlignment w:val="auto"/>
              <w:rPr>
                <w:sz w:val="18"/>
                <w:szCs w:val="18"/>
              </w:rPr>
            </w:pPr>
            <w:r w:rsidRPr="00DB144A">
              <w:rPr>
                <w:sz w:val="18"/>
                <w:szCs w:val="18"/>
              </w:rPr>
              <w:t>72,000</w:t>
            </w:r>
          </w:p>
        </w:tc>
        <w:tc>
          <w:tcPr>
            <w:tcW w:w="873" w:type="dxa"/>
            <w:tcBorders>
              <w:top w:val="single" w:sz="4" w:space="0" w:color="auto"/>
              <w:left w:val="nil"/>
              <w:bottom w:val="single" w:sz="4" w:space="0" w:color="auto"/>
              <w:right w:val="double" w:sz="6" w:space="0" w:color="auto"/>
            </w:tcBorders>
            <w:shd w:val="clear" w:color="auto" w:fill="auto"/>
            <w:vAlign w:val="center"/>
            <w:hideMark/>
          </w:tcPr>
          <w:p w14:paraId="132B50FE" w14:textId="77777777" w:rsidR="00DB144A" w:rsidRPr="00DB144A" w:rsidRDefault="00DB144A" w:rsidP="00DB144A">
            <w:pPr>
              <w:widowControl/>
              <w:adjustRightInd/>
              <w:jc w:val="center"/>
              <w:textAlignment w:val="auto"/>
              <w:rPr>
                <w:sz w:val="18"/>
                <w:szCs w:val="18"/>
              </w:rPr>
            </w:pPr>
            <w:r w:rsidRPr="00DB144A">
              <w:rPr>
                <w:sz w:val="18"/>
                <w:szCs w:val="18"/>
              </w:rPr>
              <w:t>2</w:t>
            </w:r>
          </w:p>
        </w:tc>
      </w:tr>
      <w:tr w:rsidR="00DB144A" w:rsidRPr="00DB144A" w14:paraId="132B510B" w14:textId="77777777" w:rsidTr="00C26998">
        <w:trPr>
          <w:trHeight w:val="270"/>
        </w:trPr>
        <w:tc>
          <w:tcPr>
            <w:tcW w:w="1947" w:type="dxa"/>
            <w:vMerge w:val="restart"/>
            <w:tcBorders>
              <w:top w:val="nil"/>
              <w:left w:val="double" w:sz="6" w:space="0" w:color="auto"/>
              <w:bottom w:val="double" w:sz="6" w:space="0" w:color="000000"/>
              <w:right w:val="single" w:sz="4" w:space="0" w:color="auto"/>
            </w:tcBorders>
            <w:shd w:val="clear" w:color="auto" w:fill="auto"/>
            <w:vAlign w:val="center"/>
            <w:hideMark/>
          </w:tcPr>
          <w:p w14:paraId="132B5100" w14:textId="77777777" w:rsidR="00DB144A" w:rsidRPr="00DB144A" w:rsidRDefault="00DB144A" w:rsidP="00DB144A">
            <w:pPr>
              <w:widowControl/>
              <w:adjustRightInd/>
              <w:jc w:val="center"/>
              <w:textAlignment w:val="auto"/>
              <w:rPr>
                <w:b/>
                <w:bCs/>
                <w:sz w:val="20"/>
                <w:szCs w:val="20"/>
              </w:rPr>
            </w:pPr>
            <w:r w:rsidRPr="00DB144A">
              <w:rPr>
                <w:b/>
                <w:bCs/>
                <w:sz w:val="20"/>
                <w:szCs w:val="20"/>
              </w:rPr>
              <w:t>Piloting natural resource valuation into EIAs and SEAs</w:t>
            </w:r>
          </w:p>
        </w:tc>
        <w:tc>
          <w:tcPr>
            <w:tcW w:w="1416" w:type="dxa"/>
            <w:vMerge/>
            <w:tcBorders>
              <w:top w:val="nil"/>
              <w:left w:val="single" w:sz="4" w:space="0" w:color="auto"/>
              <w:bottom w:val="double" w:sz="6" w:space="0" w:color="000000"/>
              <w:right w:val="single" w:sz="4" w:space="0" w:color="auto"/>
            </w:tcBorders>
            <w:vAlign w:val="center"/>
            <w:hideMark/>
          </w:tcPr>
          <w:p w14:paraId="132B5101" w14:textId="77777777" w:rsidR="00DB144A" w:rsidRPr="00DB144A" w:rsidRDefault="00DB144A" w:rsidP="00DB144A">
            <w:pPr>
              <w:widowControl/>
              <w:adjustRightInd/>
              <w:jc w:val="left"/>
              <w:textAlignment w:val="auto"/>
              <w:rPr>
                <w:b/>
                <w:bCs/>
                <w:sz w:val="20"/>
                <w:szCs w:val="20"/>
              </w:rPr>
            </w:pPr>
          </w:p>
        </w:tc>
        <w:tc>
          <w:tcPr>
            <w:tcW w:w="882" w:type="dxa"/>
            <w:vMerge/>
            <w:tcBorders>
              <w:top w:val="nil"/>
              <w:left w:val="single" w:sz="4" w:space="0" w:color="auto"/>
              <w:bottom w:val="single" w:sz="8" w:space="0" w:color="000000"/>
              <w:right w:val="single" w:sz="4" w:space="0" w:color="auto"/>
            </w:tcBorders>
            <w:vAlign w:val="center"/>
            <w:hideMark/>
          </w:tcPr>
          <w:p w14:paraId="132B5102" w14:textId="77777777" w:rsidR="00DB144A" w:rsidRPr="00DB144A" w:rsidRDefault="00DB144A" w:rsidP="00DB144A">
            <w:pPr>
              <w:widowControl/>
              <w:adjustRightInd/>
              <w:jc w:val="left"/>
              <w:textAlignment w:val="auto"/>
              <w:rPr>
                <w:b/>
                <w:bCs/>
                <w:sz w:val="20"/>
                <w:szCs w:val="20"/>
              </w:rPr>
            </w:pPr>
          </w:p>
        </w:tc>
        <w:tc>
          <w:tcPr>
            <w:tcW w:w="842" w:type="dxa"/>
            <w:vMerge/>
            <w:tcBorders>
              <w:top w:val="nil"/>
              <w:left w:val="single" w:sz="4" w:space="0" w:color="auto"/>
              <w:bottom w:val="single" w:sz="8" w:space="0" w:color="000000"/>
              <w:right w:val="single" w:sz="8" w:space="0" w:color="auto"/>
            </w:tcBorders>
            <w:vAlign w:val="center"/>
            <w:hideMark/>
          </w:tcPr>
          <w:p w14:paraId="132B5103" w14:textId="77777777" w:rsidR="00DB144A" w:rsidRPr="00DB144A" w:rsidRDefault="00DB144A" w:rsidP="00DB144A">
            <w:pPr>
              <w:widowControl/>
              <w:adjustRightInd/>
              <w:jc w:val="left"/>
              <w:textAlignment w:val="auto"/>
              <w:rPr>
                <w:b/>
                <w:bCs/>
                <w:sz w:val="20"/>
                <w:szCs w:val="20"/>
              </w:rPr>
            </w:pPr>
          </w:p>
        </w:tc>
        <w:tc>
          <w:tcPr>
            <w:tcW w:w="1116" w:type="dxa"/>
            <w:tcBorders>
              <w:top w:val="nil"/>
              <w:left w:val="nil"/>
              <w:bottom w:val="single" w:sz="8" w:space="0" w:color="auto"/>
              <w:right w:val="single" w:sz="8" w:space="0" w:color="auto"/>
            </w:tcBorders>
            <w:shd w:val="clear" w:color="auto" w:fill="auto"/>
            <w:vAlign w:val="center"/>
            <w:hideMark/>
          </w:tcPr>
          <w:p w14:paraId="132B5104" w14:textId="77777777" w:rsidR="00DB144A" w:rsidRPr="00DB144A" w:rsidRDefault="00DB144A" w:rsidP="00DB144A">
            <w:pPr>
              <w:widowControl/>
              <w:adjustRightInd/>
              <w:jc w:val="center"/>
              <w:textAlignment w:val="auto"/>
              <w:rPr>
                <w:sz w:val="18"/>
                <w:szCs w:val="18"/>
              </w:rPr>
            </w:pPr>
            <w:r w:rsidRPr="00DB144A">
              <w:rPr>
                <w:sz w:val="18"/>
                <w:szCs w:val="18"/>
              </w:rPr>
              <w:t>72100</w:t>
            </w:r>
          </w:p>
        </w:tc>
        <w:tc>
          <w:tcPr>
            <w:tcW w:w="3157" w:type="dxa"/>
            <w:tcBorders>
              <w:top w:val="nil"/>
              <w:left w:val="nil"/>
              <w:bottom w:val="single" w:sz="8" w:space="0" w:color="auto"/>
              <w:right w:val="single" w:sz="8" w:space="0" w:color="auto"/>
            </w:tcBorders>
            <w:shd w:val="clear" w:color="auto" w:fill="auto"/>
            <w:vAlign w:val="center"/>
            <w:hideMark/>
          </w:tcPr>
          <w:p w14:paraId="132B5105" w14:textId="77777777" w:rsidR="00DB144A" w:rsidRPr="00DB144A" w:rsidRDefault="00DB144A" w:rsidP="00DB144A">
            <w:pPr>
              <w:widowControl/>
              <w:adjustRightInd/>
              <w:jc w:val="left"/>
              <w:textAlignment w:val="auto"/>
              <w:rPr>
                <w:sz w:val="20"/>
                <w:szCs w:val="20"/>
              </w:rPr>
            </w:pPr>
            <w:r w:rsidRPr="00DB144A">
              <w:rPr>
                <w:sz w:val="20"/>
                <w:szCs w:val="20"/>
              </w:rPr>
              <w:t>Contractual services:  Companies</w:t>
            </w:r>
          </w:p>
        </w:tc>
        <w:tc>
          <w:tcPr>
            <w:tcW w:w="917" w:type="dxa"/>
            <w:tcBorders>
              <w:top w:val="nil"/>
              <w:left w:val="nil"/>
              <w:bottom w:val="single" w:sz="8" w:space="0" w:color="auto"/>
              <w:right w:val="single" w:sz="8" w:space="0" w:color="auto"/>
            </w:tcBorders>
            <w:shd w:val="clear" w:color="auto" w:fill="auto"/>
            <w:noWrap/>
            <w:vAlign w:val="center"/>
            <w:hideMark/>
          </w:tcPr>
          <w:p w14:paraId="132B5106" w14:textId="77777777" w:rsidR="00DB144A" w:rsidRPr="00DB144A" w:rsidRDefault="00DB144A" w:rsidP="00DB144A">
            <w:pPr>
              <w:widowControl/>
              <w:adjustRightInd/>
              <w:jc w:val="center"/>
              <w:textAlignment w:val="auto"/>
              <w:rPr>
                <w:sz w:val="18"/>
                <w:szCs w:val="18"/>
              </w:rPr>
            </w:pPr>
            <w:r w:rsidRPr="00DB144A">
              <w:rPr>
                <w:sz w:val="18"/>
                <w:szCs w:val="18"/>
              </w:rPr>
              <w:t>36,000</w:t>
            </w:r>
          </w:p>
        </w:tc>
        <w:tc>
          <w:tcPr>
            <w:tcW w:w="917" w:type="dxa"/>
            <w:tcBorders>
              <w:top w:val="nil"/>
              <w:left w:val="nil"/>
              <w:bottom w:val="single" w:sz="8" w:space="0" w:color="auto"/>
              <w:right w:val="single" w:sz="8" w:space="0" w:color="auto"/>
            </w:tcBorders>
            <w:shd w:val="clear" w:color="auto" w:fill="auto"/>
            <w:noWrap/>
            <w:vAlign w:val="center"/>
            <w:hideMark/>
          </w:tcPr>
          <w:p w14:paraId="132B5107" w14:textId="77777777" w:rsidR="00DB144A" w:rsidRPr="00DB144A" w:rsidRDefault="00DB144A" w:rsidP="00DB144A">
            <w:pPr>
              <w:widowControl/>
              <w:adjustRightInd/>
              <w:jc w:val="center"/>
              <w:textAlignment w:val="auto"/>
              <w:rPr>
                <w:sz w:val="18"/>
                <w:szCs w:val="18"/>
              </w:rPr>
            </w:pPr>
            <w:r w:rsidRPr="00DB144A">
              <w:rPr>
                <w:sz w:val="18"/>
                <w:szCs w:val="18"/>
              </w:rPr>
              <w:t>34,000</w:t>
            </w:r>
          </w:p>
        </w:tc>
        <w:tc>
          <w:tcPr>
            <w:tcW w:w="917" w:type="dxa"/>
            <w:tcBorders>
              <w:top w:val="nil"/>
              <w:left w:val="nil"/>
              <w:bottom w:val="single" w:sz="8" w:space="0" w:color="auto"/>
              <w:right w:val="single" w:sz="8" w:space="0" w:color="auto"/>
            </w:tcBorders>
            <w:shd w:val="clear" w:color="auto" w:fill="auto"/>
            <w:noWrap/>
            <w:vAlign w:val="center"/>
            <w:hideMark/>
          </w:tcPr>
          <w:p w14:paraId="132B5108" w14:textId="77777777" w:rsidR="00DB144A" w:rsidRPr="00DB144A" w:rsidRDefault="00DB144A" w:rsidP="00DB144A">
            <w:pPr>
              <w:widowControl/>
              <w:adjustRightInd/>
              <w:jc w:val="center"/>
              <w:textAlignment w:val="auto"/>
              <w:rPr>
                <w:sz w:val="18"/>
                <w:szCs w:val="18"/>
              </w:rPr>
            </w:pPr>
            <w:r w:rsidRPr="00DB144A">
              <w:rPr>
                <w:sz w:val="18"/>
                <w:szCs w:val="18"/>
              </w:rPr>
              <w:t>3,000</w:t>
            </w:r>
          </w:p>
        </w:tc>
        <w:tc>
          <w:tcPr>
            <w:tcW w:w="880" w:type="dxa"/>
            <w:tcBorders>
              <w:top w:val="nil"/>
              <w:left w:val="nil"/>
              <w:bottom w:val="single" w:sz="8" w:space="0" w:color="auto"/>
              <w:right w:val="double" w:sz="6" w:space="0" w:color="auto"/>
            </w:tcBorders>
            <w:shd w:val="clear" w:color="auto" w:fill="auto"/>
            <w:noWrap/>
            <w:vAlign w:val="center"/>
            <w:hideMark/>
          </w:tcPr>
          <w:p w14:paraId="132B5109" w14:textId="77777777" w:rsidR="00DB144A" w:rsidRPr="00DB144A" w:rsidRDefault="00DB144A" w:rsidP="00DB144A">
            <w:pPr>
              <w:widowControl/>
              <w:adjustRightInd/>
              <w:jc w:val="center"/>
              <w:textAlignment w:val="auto"/>
              <w:rPr>
                <w:sz w:val="18"/>
                <w:szCs w:val="18"/>
              </w:rPr>
            </w:pPr>
            <w:r w:rsidRPr="00DB144A">
              <w:rPr>
                <w:sz w:val="18"/>
                <w:szCs w:val="18"/>
              </w:rPr>
              <w:t>73,000</w:t>
            </w:r>
          </w:p>
        </w:tc>
        <w:tc>
          <w:tcPr>
            <w:tcW w:w="873" w:type="dxa"/>
            <w:tcBorders>
              <w:top w:val="nil"/>
              <w:left w:val="nil"/>
              <w:bottom w:val="single" w:sz="4" w:space="0" w:color="auto"/>
              <w:right w:val="double" w:sz="6" w:space="0" w:color="auto"/>
            </w:tcBorders>
            <w:shd w:val="clear" w:color="auto" w:fill="auto"/>
            <w:vAlign w:val="center"/>
            <w:hideMark/>
          </w:tcPr>
          <w:p w14:paraId="132B510A" w14:textId="77777777" w:rsidR="00DB144A" w:rsidRPr="00DB144A" w:rsidRDefault="00DB144A" w:rsidP="00DB144A">
            <w:pPr>
              <w:widowControl/>
              <w:adjustRightInd/>
              <w:jc w:val="center"/>
              <w:textAlignment w:val="auto"/>
              <w:rPr>
                <w:sz w:val="18"/>
                <w:szCs w:val="18"/>
              </w:rPr>
            </w:pPr>
            <w:r w:rsidRPr="00DB144A">
              <w:rPr>
                <w:sz w:val="18"/>
                <w:szCs w:val="18"/>
              </w:rPr>
              <w:t>3</w:t>
            </w:r>
          </w:p>
        </w:tc>
      </w:tr>
      <w:tr w:rsidR="00DB144A" w:rsidRPr="00DB144A" w14:paraId="132B5117" w14:textId="77777777" w:rsidTr="00C26998">
        <w:trPr>
          <w:trHeight w:val="315"/>
        </w:trPr>
        <w:tc>
          <w:tcPr>
            <w:tcW w:w="1947" w:type="dxa"/>
            <w:vMerge/>
            <w:tcBorders>
              <w:top w:val="nil"/>
              <w:left w:val="double" w:sz="6" w:space="0" w:color="auto"/>
              <w:bottom w:val="double" w:sz="6" w:space="0" w:color="000000"/>
              <w:right w:val="single" w:sz="4" w:space="0" w:color="auto"/>
            </w:tcBorders>
            <w:vAlign w:val="center"/>
            <w:hideMark/>
          </w:tcPr>
          <w:p w14:paraId="132B510C" w14:textId="77777777" w:rsidR="00DB144A" w:rsidRPr="00DB144A" w:rsidRDefault="00DB144A" w:rsidP="00DB144A">
            <w:pPr>
              <w:widowControl/>
              <w:adjustRightInd/>
              <w:jc w:val="left"/>
              <w:textAlignment w:val="auto"/>
              <w:rPr>
                <w:b/>
                <w:bCs/>
                <w:sz w:val="20"/>
                <w:szCs w:val="20"/>
              </w:rPr>
            </w:pPr>
          </w:p>
        </w:tc>
        <w:tc>
          <w:tcPr>
            <w:tcW w:w="1416" w:type="dxa"/>
            <w:vMerge/>
            <w:tcBorders>
              <w:top w:val="nil"/>
              <w:left w:val="single" w:sz="4" w:space="0" w:color="auto"/>
              <w:bottom w:val="double" w:sz="6" w:space="0" w:color="000000"/>
              <w:right w:val="single" w:sz="4" w:space="0" w:color="auto"/>
            </w:tcBorders>
            <w:vAlign w:val="center"/>
            <w:hideMark/>
          </w:tcPr>
          <w:p w14:paraId="132B510D" w14:textId="77777777" w:rsidR="00DB144A" w:rsidRPr="00DB144A" w:rsidRDefault="00DB144A" w:rsidP="00DB144A">
            <w:pPr>
              <w:widowControl/>
              <w:adjustRightInd/>
              <w:jc w:val="left"/>
              <w:textAlignment w:val="auto"/>
              <w:rPr>
                <w:b/>
                <w:bCs/>
                <w:sz w:val="20"/>
                <w:szCs w:val="20"/>
              </w:rPr>
            </w:pPr>
          </w:p>
        </w:tc>
        <w:tc>
          <w:tcPr>
            <w:tcW w:w="882" w:type="dxa"/>
            <w:vMerge/>
            <w:tcBorders>
              <w:top w:val="nil"/>
              <w:left w:val="single" w:sz="4" w:space="0" w:color="auto"/>
              <w:bottom w:val="single" w:sz="8" w:space="0" w:color="000000"/>
              <w:right w:val="single" w:sz="4" w:space="0" w:color="auto"/>
            </w:tcBorders>
            <w:vAlign w:val="center"/>
            <w:hideMark/>
          </w:tcPr>
          <w:p w14:paraId="132B510E" w14:textId="77777777" w:rsidR="00DB144A" w:rsidRPr="00DB144A" w:rsidRDefault="00DB144A" w:rsidP="00DB144A">
            <w:pPr>
              <w:widowControl/>
              <w:adjustRightInd/>
              <w:jc w:val="left"/>
              <w:textAlignment w:val="auto"/>
              <w:rPr>
                <w:b/>
                <w:bCs/>
                <w:sz w:val="20"/>
                <w:szCs w:val="20"/>
              </w:rPr>
            </w:pPr>
          </w:p>
        </w:tc>
        <w:tc>
          <w:tcPr>
            <w:tcW w:w="842" w:type="dxa"/>
            <w:vMerge/>
            <w:tcBorders>
              <w:top w:val="nil"/>
              <w:left w:val="single" w:sz="4" w:space="0" w:color="auto"/>
              <w:bottom w:val="single" w:sz="8" w:space="0" w:color="000000"/>
              <w:right w:val="single" w:sz="8" w:space="0" w:color="auto"/>
            </w:tcBorders>
            <w:vAlign w:val="center"/>
            <w:hideMark/>
          </w:tcPr>
          <w:p w14:paraId="132B510F" w14:textId="77777777" w:rsidR="00DB144A" w:rsidRPr="00DB144A" w:rsidRDefault="00DB144A" w:rsidP="00DB144A">
            <w:pPr>
              <w:widowControl/>
              <w:adjustRightInd/>
              <w:jc w:val="left"/>
              <w:textAlignment w:val="auto"/>
              <w:rPr>
                <w:b/>
                <w:bCs/>
                <w:sz w:val="20"/>
                <w:szCs w:val="20"/>
              </w:rPr>
            </w:pPr>
          </w:p>
        </w:tc>
        <w:tc>
          <w:tcPr>
            <w:tcW w:w="1116" w:type="dxa"/>
            <w:tcBorders>
              <w:top w:val="nil"/>
              <w:left w:val="nil"/>
              <w:bottom w:val="single" w:sz="8" w:space="0" w:color="auto"/>
              <w:right w:val="single" w:sz="8" w:space="0" w:color="auto"/>
            </w:tcBorders>
            <w:shd w:val="clear" w:color="auto" w:fill="auto"/>
            <w:vAlign w:val="center"/>
            <w:hideMark/>
          </w:tcPr>
          <w:p w14:paraId="132B5110" w14:textId="77777777" w:rsidR="00DB144A" w:rsidRPr="00DB144A" w:rsidRDefault="00DB144A" w:rsidP="00DB144A">
            <w:pPr>
              <w:widowControl/>
              <w:adjustRightInd/>
              <w:jc w:val="center"/>
              <w:textAlignment w:val="auto"/>
              <w:rPr>
                <w:sz w:val="18"/>
                <w:szCs w:val="18"/>
              </w:rPr>
            </w:pPr>
            <w:r w:rsidRPr="00DB144A">
              <w:rPr>
                <w:sz w:val="18"/>
                <w:szCs w:val="18"/>
              </w:rPr>
              <w:t> </w:t>
            </w:r>
          </w:p>
        </w:tc>
        <w:tc>
          <w:tcPr>
            <w:tcW w:w="3157" w:type="dxa"/>
            <w:tcBorders>
              <w:top w:val="nil"/>
              <w:left w:val="nil"/>
              <w:bottom w:val="single" w:sz="8" w:space="0" w:color="auto"/>
              <w:right w:val="single" w:sz="8" w:space="0" w:color="auto"/>
            </w:tcBorders>
            <w:shd w:val="clear" w:color="auto" w:fill="auto"/>
            <w:vAlign w:val="center"/>
            <w:hideMark/>
          </w:tcPr>
          <w:p w14:paraId="132B5111" w14:textId="77777777" w:rsidR="00DB144A" w:rsidRPr="00DB144A" w:rsidRDefault="00DB144A" w:rsidP="00DB144A">
            <w:pPr>
              <w:widowControl/>
              <w:adjustRightInd/>
              <w:jc w:val="left"/>
              <w:textAlignment w:val="auto"/>
              <w:rPr>
                <w:b/>
                <w:bCs/>
                <w:sz w:val="18"/>
                <w:szCs w:val="18"/>
              </w:rPr>
            </w:pPr>
            <w:r w:rsidRPr="00DB144A">
              <w:rPr>
                <w:b/>
                <w:bCs/>
                <w:sz w:val="18"/>
                <w:szCs w:val="18"/>
              </w:rPr>
              <w:t>Sub-total GEF</w:t>
            </w:r>
          </w:p>
        </w:tc>
        <w:tc>
          <w:tcPr>
            <w:tcW w:w="917" w:type="dxa"/>
            <w:tcBorders>
              <w:top w:val="nil"/>
              <w:left w:val="nil"/>
              <w:bottom w:val="single" w:sz="8" w:space="0" w:color="auto"/>
              <w:right w:val="single" w:sz="8" w:space="0" w:color="auto"/>
            </w:tcBorders>
            <w:shd w:val="clear" w:color="auto" w:fill="auto"/>
            <w:noWrap/>
            <w:vAlign w:val="center"/>
            <w:hideMark/>
          </w:tcPr>
          <w:p w14:paraId="132B5112" w14:textId="77777777" w:rsidR="00DB144A" w:rsidRPr="00DB144A" w:rsidRDefault="00DB144A" w:rsidP="00DB144A">
            <w:pPr>
              <w:widowControl/>
              <w:adjustRightInd/>
              <w:jc w:val="center"/>
              <w:textAlignment w:val="auto"/>
              <w:rPr>
                <w:b/>
                <w:bCs/>
                <w:sz w:val="18"/>
                <w:szCs w:val="18"/>
              </w:rPr>
            </w:pPr>
            <w:r w:rsidRPr="00DB144A">
              <w:rPr>
                <w:b/>
                <w:bCs/>
                <w:sz w:val="18"/>
                <w:szCs w:val="18"/>
              </w:rPr>
              <w:t>164,747</w:t>
            </w:r>
          </w:p>
        </w:tc>
        <w:tc>
          <w:tcPr>
            <w:tcW w:w="917" w:type="dxa"/>
            <w:tcBorders>
              <w:top w:val="nil"/>
              <w:left w:val="nil"/>
              <w:bottom w:val="single" w:sz="8" w:space="0" w:color="auto"/>
              <w:right w:val="single" w:sz="8" w:space="0" w:color="auto"/>
            </w:tcBorders>
            <w:shd w:val="clear" w:color="auto" w:fill="auto"/>
            <w:noWrap/>
            <w:vAlign w:val="center"/>
            <w:hideMark/>
          </w:tcPr>
          <w:p w14:paraId="132B5113" w14:textId="77777777" w:rsidR="00DB144A" w:rsidRPr="00DB144A" w:rsidRDefault="00DB144A" w:rsidP="00DB144A">
            <w:pPr>
              <w:widowControl/>
              <w:adjustRightInd/>
              <w:jc w:val="center"/>
              <w:textAlignment w:val="auto"/>
              <w:rPr>
                <w:b/>
                <w:bCs/>
                <w:sz w:val="18"/>
                <w:szCs w:val="18"/>
              </w:rPr>
            </w:pPr>
            <w:r w:rsidRPr="00DB144A">
              <w:rPr>
                <w:b/>
                <w:bCs/>
                <w:sz w:val="18"/>
                <w:szCs w:val="18"/>
              </w:rPr>
              <w:t>112,295</w:t>
            </w:r>
          </w:p>
        </w:tc>
        <w:tc>
          <w:tcPr>
            <w:tcW w:w="917" w:type="dxa"/>
            <w:tcBorders>
              <w:top w:val="nil"/>
              <w:left w:val="nil"/>
              <w:bottom w:val="single" w:sz="8" w:space="0" w:color="auto"/>
              <w:right w:val="single" w:sz="8" w:space="0" w:color="auto"/>
            </w:tcBorders>
            <w:shd w:val="clear" w:color="auto" w:fill="auto"/>
            <w:noWrap/>
            <w:vAlign w:val="center"/>
            <w:hideMark/>
          </w:tcPr>
          <w:p w14:paraId="132B5114" w14:textId="77777777" w:rsidR="00DB144A" w:rsidRPr="00DB144A" w:rsidRDefault="00DB144A" w:rsidP="00DB144A">
            <w:pPr>
              <w:widowControl/>
              <w:adjustRightInd/>
              <w:jc w:val="center"/>
              <w:textAlignment w:val="auto"/>
              <w:rPr>
                <w:b/>
                <w:bCs/>
                <w:sz w:val="18"/>
                <w:szCs w:val="18"/>
              </w:rPr>
            </w:pPr>
            <w:r w:rsidRPr="00DB144A">
              <w:rPr>
                <w:b/>
                <w:bCs/>
                <w:sz w:val="18"/>
                <w:szCs w:val="18"/>
              </w:rPr>
              <w:t>35,958</w:t>
            </w:r>
          </w:p>
        </w:tc>
        <w:tc>
          <w:tcPr>
            <w:tcW w:w="880" w:type="dxa"/>
            <w:tcBorders>
              <w:top w:val="nil"/>
              <w:left w:val="nil"/>
              <w:bottom w:val="single" w:sz="8" w:space="0" w:color="auto"/>
              <w:right w:val="double" w:sz="6" w:space="0" w:color="auto"/>
            </w:tcBorders>
            <w:shd w:val="clear" w:color="auto" w:fill="auto"/>
            <w:noWrap/>
            <w:vAlign w:val="center"/>
            <w:hideMark/>
          </w:tcPr>
          <w:p w14:paraId="132B5115" w14:textId="77777777" w:rsidR="00DB144A" w:rsidRPr="00DB144A" w:rsidRDefault="00DB144A" w:rsidP="00DB144A">
            <w:pPr>
              <w:widowControl/>
              <w:adjustRightInd/>
              <w:jc w:val="center"/>
              <w:textAlignment w:val="auto"/>
              <w:rPr>
                <w:b/>
                <w:bCs/>
                <w:sz w:val="18"/>
                <w:szCs w:val="18"/>
              </w:rPr>
            </w:pPr>
            <w:r w:rsidRPr="00DB144A">
              <w:rPr>
                <w:b/>
                <w:bCs/>
                <w:sz w:val="18"/>
                <w:szCs w:val="18"/>
              </w:rPr>
              <w:t>313,000</w:t>
            </w:r>
          </w:p>
        </w:tc>
        <w:tc>
          <w:tcPr>
            <w:tcW w:w="873" w:type="dxa"/>
            <w:tcBorders>
              <w:top w:val="nil"/>
              <w:left w:val="nil"/>
              <w:bottom w:val="single" w:sz="4" w:space="0" w:color="auto"/>
              <w:right w:val="double" w:sz="6" w:space="0" w:color="auto"/>
            </w:tcBorders>
            <w:shd w:val="clear" w:color="auto" w:fill="auto"/>
            <w:vAlign w:val="center"/>
            <w:hideMark/>
          </w:tcPr>
          <w:p w14:paraId="132B5116" w14:textId="77777777" w:rsidR="00DB144A" w:rsidRPr="00DB144A" w:rsidRDefault="00DB144A" w:rsidP="00DB144A">
            <w:pPr>
              <w:widowControl/>
              <w:adjustRightInd/>
              <w:jc w:val="center"/>
              <w:textAlignment w:val="auto"/>
              <w:rPr>
                <w:sz w:val="18"/>
                <w:szCs w:val="18"/>
              </w:rPr>
            </w:pPr>
            <w:r w:rsidRPr="00DB144A">
              <w:rPr>
                <w:sz w:val="18"/>
                <w:szCs w:val="18"/>
              </w:rPr>
              <w:t> </w:t>
            </w:r>
          </w:p>
        </w:tc>
      </w:tr>
      <w:tr w:rsidR="00DB144A" w:rsidRPr="00DB144A" w14:paraId="132B5123" w14:textId="77777777" w:rsidTr="00C26998">
        <w:trPr>
          <w:trHeight w:val="315"/>
        </w:trPr>
        <w:tc>
          <w:tcPr>
            <w:tcW w:w="1947" w:type="dxa"/>
            <w:vMerge/>
            <w:tcBorders>
              <w:top w:val="nil"/>
              <w:left w:val="double" w:sz="6" w:space="0" w:color="auto"/>
              <w:bottom w:val="double" w:sz="6" w:space="0" w:color="000000"/>
              <w:right w:val="single" w:sz="4" w:space="0" w:color="auto"/>
            </w:tcBorders>
            <w:vAlign w:val="center"/>
            <w:hideMark/>
          </w:tcPr>
          <w:p w14:paraId="132B5118" w14:textId="77777777" w:rsidR="00DB144A" w:rsidRPr="00DB144A" w:rsidRDefault="00DB144A" w:rsidP="00DB144A">
            <w:pPr>
              <w:widowControl/>
              <w:adjustRightInd/>
              <w:jc w:val="left"/>
              <w:textAlignment w:val="auto"/>
              <w:rPr>
                <w:b/>
                <w:bCs/>
                <w:sz w:val="20"/>
                <w:szCs w:val="20"/>
              </w:rPr>
            </w:pPr>
          </w:p>
        </w:tc>
        <w:tc>
          <w:tcPr>
            <w:tcW w:w="1416" w:type="dxa"/>
            <w:vMerge/>
            <w:tcBorders>
              <w:top w:val="nil"/>
              <w:left w:val="single" w:sz="4" w:space="0" w:color="auto"/>
              <w:bottom w:val="double" w:sz="6" w:space="0" w:color="000000"/>
              <w:right w:val="single" w:sz="4" w:space="0" w:color="auto"/>
            </w:tcBorders>
            <w:vAlign w:val="center"/>
            <w:hideMark/>
          </w:tcPr>
          <w:p w14:paraId="132B5119" w14:textId="77777777" w:rsidR="00DB144A" w:rsidRPr="00DB144A" w:rsidRDefault="00DB144A" w:rsidP="00DB144A">
            <w:pPr>
              <w:widowControl/>
              <w:adjustRightInd/>
              <w:jc w:val="left"/>
              <w:textAlignment w:val="auto"/>
              <w:rPr>
                <w:b/>
                <w:bCs/>
                <w:sz w:val="20"/>
                <w:szCs w:val="20"/>
              </w:rPr>
            </w:pPr>
          </w:p>
        </w:tc>
        <w:tc>
          <w:tcPr>
            <w:tcW w:w="882" w:type="dxa"/>
            <w:vMerge w:val="restart"/>
            <w:tcBorders>
              <w:top w:val="nil"/>
              <w:left w:val="single" w:sz="4" w:space="0" w:color="auto"/>
              <w:bottom w:val="single" w:sz="8" w:space="0" w:color="000000"/>
              <w:right w:val="single" w:sz="4" w:space="0" w:color="auto"/>
            </w:tcBorders>
            <w:shd w:val="clear" w:color="auto" w:fill="auto"/>
            <w:vAlign w:val="center"/>
            <w:hideMark/>
          </w:tcPr>
          <w:p w14:paraId="132B511A" w14:textId="77777777" w:rsidR="00DB144A" w:rsidRPr="00DB144A" w:rsidRDefault="00DB144A" w:rsidP="00DB144A">
            <w:pPr>
              <w:widowControl/>
              <w:adjustRightInd/>
              <w:jc w:val="center"/>
              <w:textAlignment w:val="auto"/>
              <w:rPr>
                <w:b/>
                <w:bCs/>
                <w:sz w:val="20"/>
                <w:szCs w:val="20"/>
              </w:rPr>
            </w:pPr>
            <w:r w:rsidRPr="00DB144A">
              <w:rPr>
                <w:b/>
                <w:bCs/>
                <w:sz w:val="20"/>
                <w:szCs w:val="20"/>
              </w:rPr>
              <w:t>04000</w:t>
            </w:r>
          </w:p>
        </w:tc>
        <w:tc>
          <w:tcPr>
            <w:tcW w:w="842" w:type="dxa"/>
            <w:vMerge w:val="restart"/>
            <w:tcBorders>
              <w:top w:val="nil"/>
              <w:left w:val="single" w:sz="4" w:space="0" w:color="auto"/>
              <w:bottom w:val="single" w:sz="8" w:space="0" w:color="000000"/>
              <w:right w:val="single" w:sz="8" w:space="0" w:color="auto"/>
            </w:tcBorders>
            <w:shd w:val="clear" w:color="auto" w:fill="auto"/>
            <w:vAlign w:val="center"/>
            <w:hideMark/>
          </w:tcPr>
          <w:p w14:paraId="132B511B" w14:textId="77777777" w:rsidR="00DB144A" w:rsidRPr="00DB144A" w:rsidRDefault="00DB144A" w:rsidP="00DB144A">
            <w:pPr>
              <w:widowControl/>
              <w:adjustRightInd/>
              <w:jc w:val="center"/>
              <w:textAlignment w:val="auto"/>
              <w:rPr>
                <w:b/>
                <w:bCs/>
                <w:sz w:val="20"/>
                <w:szCs w:val="20"/>
              </w:rPr>
            </w:pPr>
            <w:r w:rsidRPr="00DB144A">
              <w:rPr>
                <w:b/>
                <w:bCs/>
                <w:sz w:val="20"/>
                <w:szCs w:val="20"/>
              </w:rPr>
              <w:t>UNDP</w:t>
            </w:r>
          </w:p>
        </w:tc>
        <w:tc>
          <w:tcPr>
            <w:tcW w:w="1116" w:type="dxa"/>
            <w:tcBorders>
              <w:top w:val="nil"/>
              <w:left w:val="nil"/>
              <w:bottom w:val="single" w:sz="8" w:space="0" w:color="auto"/>
              <w:right w:val="single" w:sz="8" w:space="0" w:color="auto"/>
            </w:tcBorders>
            <w:shd w:val="clear" w:color="auto" w:fill="auto"/>
            <w:vAlign w:val="center"/>
            <w:hideMark/>
          </w:tcPr>
          <w:p w14:paraId="132B511C" w14:textId="77777777" w:rsidR="00DB144A" w:rsidRPr="00DB144A" w:rsidRDefault="00DB144A" w:rsidP="00DB144A">
            <w:pPr>
              <w:widowControl/>
              <w:adjustRightInd/>
              <w:jc w:val="center"/>
              <w:textAlignment w:val="auto"/>
              <w:rPr>
                <w:sz w:val="18"/>
                <w:szCs w:val="18"/>
              </w:rPr>
            </w:pPr>
            <w:r w:rsidRPr="00DB144A">
              <w:rPr>
                <w:sz w:val="18"/>
                <w:szCs w:val="18"/>
              </w:rPr>
              <w:t>72100</w:t>
            </w:r>
          </w:p>
        </w:tc>
        <w:tc>
          <w:tcPr>
            <w:tcW w:w="3157" w:type="dxa"/>
            <w:tcBorders>
              <w:top w:val="nil"/>
              <w:left w:val="single" w:sz="8" w:space="0" w:color="auto"/>
              <w:bottom w:val="single" w:sz="8" w:space="0" w:color="auto"/>
              <w:right w:val="single" w:sz="8" w:space="0" w:color="auto"/>
            </w:tcBorders>
            <w:shd w:val="clear" w:color="auto" w:fill="auto"/>
            <w:vAlign w:val="center"/>
            <w:hideMark/>
          </w:tcPr>
          <w:p w14:paraId="132B511D" w14:textId="77777777" w:rsidR="00DB144A" w:rsidRPr="00DB144A" w:rsidRDefault="00DB144A" w:rsidP="00DB144A">
            <w:pPr>
              <w:widowControl/>
              <w:adjustRightInd/>
              <w:jc w:val="left"/>
              <w:textAlignment w:val="auto"/>
              <w:rPr>
                <w:sz w:val="20"/>
                <w:szCs w:val="20"/>
              </w:rPr>
            </w:pPr>
            <w:r w:rsidRPr="00DB144A">
              <w:rPr>
                <w:sz w:val="20"/>
                <w:szCs w:val="20"/>
              </w:rPr>
              <w:t>Contractual services:  Companies</w:t>
            </w:r>
          </w:p>
        </w:tc>
        <w:tc>
          <w:tcPr>
            <w:tcW w:w="917" w:type="dxa"/>
            <w:tcBorders>
              <w:top w:val="nil"/>
              <w:left w:val="nil"/>
              <w:bottom w:val="single" w:sz="8" w:space="0" w:color="auto"/>
              <w:right w:val="single" w:sz="8" w:space="0" w:color="auto"/>
            </w:tcBorders>
            <w:shd w:val="clear" w:color="auto" w:fill="auto"/>
            <w:noWrap/>
            <w:vAlign w:val="center"/>
            <w:hideMark/>
          </w:tcPr>
          <w:p w14:paraId="132B511E" w14:textId="77777777" w:rsidR="00DB144A" w:rsidRPr="00DB144A" w:rsidRDefault="00DB144A" w:rsidP="00DB144A">
            <w:pPr>
              <w:widowControl/>
              <w:adjustRightInd/>
              <w:jc w:val="center"/>
              <w:textAlignment w:val="auto"/>
              <w:rPr>
                <w:sz w:val="18"/>
                <w:szCs w:val="18"/>
              </w:rPr>
            </w:pPr>
            <w:r w:rsidRPr="00DB144A">
              <w:rPr>
                <w:sz w:val="18"/>
                <w:szCs w:val="18"/>
              </w:rPr>
              <w:t>10,253</w:t>
            </w:r>
          </w:p>
        </w:tc>
        <w:tc>
          <w:tcPr>
            <w:tcW w:w="917" w:type="dxa"/>
            <w:tcBorders>
              <w:top w:val="nil"/>
              <w:left w:val="nil"/>
              <w:bottom w:val="single" w:sz="8" w:space="0" w:color="auto"/>
              <w:right w:val="single" w:sz="8" w:space="0" w:color="auto"/>
            </w:tcBorders>
            <w:shd w:val="clear" w:color="auto" w:fill="auto"/>
            <w:noWrap/>
            <w:vAlign w:val="center"/>
            <w:hideMark/>
          </w:tcPr>
          <w:p w14:paraId="132B511F" w14:textId="77777777" w:rsidR="00DB144A" w:rsidRPr="00DB144A" w:rsidRDefault="00DB144A" w:rsidP="00DB144A">
            <w:pPr>
              <w:widowControl/>
              <w:adjustRightInd/>
              <w:jc w:val="center"/>
              <w:textAlignment w:val="auto"/>
              <w:rPr>
                <w:sz w:val="18"/>
                <w:szCs w:val="18"/>
              </w:rPr>
            </w:pPr>
            <w:r w:rsidRPr="00DB144A">
              <w:rPr>
                <w:sz w:val="18"/>
                <w:szCs w:val="18"/>
              </w:rPr>
              <w:t>12,705</w:t>
            </w:r>
          </w:p>
        </w:tc>
        <w:tc>
          <w:tcPr>
            <w:tcW w:w="917" w:type="dxa"/>
            <w:tcBorders>
              <w:top w:val="nil"/>
              <w:left w:val="nil"/>
              <w:bottom w:val="single" w:sz="8" w:space="0" w:color="auto"/>
              <w:right w:val="single" w:sz="8" w:space="0" w:color="auto"/>
            </w:tcBorders>
            <w:shd w:val="clear" w:color="auto" w:fill="auto"/>
            <w:noWrap/>
            <w:vAlign w:val="center"/>
            <w:hideMark/>
          </w:tcPr>
          <w:p w14:paraId="132B5120" w14:textId="77777777" w:rsidR="00DB144A" w:rsidRPr="00DB144A" w:rsidRDefault="00DB144A" w:rsidP="00DB144A">
            <w:pPr>
              <w:widowControl/>
              <w:adjustRightInd/>
              <w:jc w:val="center"/>
              <w:textAlignment w:val="auto"/>
              <w:rPr>
                <w:sz w:val="18"/>
                <w:szCs w:val="18"/>
              </w:rPr>
            </w:pPr>
            <w:r w:rsidRPr="00DB144A">
              <w:rPr>
                <w:sz w:val="18"/>
                <w:szCs w:val="18"/>
              </w:rPr>
              <w:t>8,042</w:t>
            </w:r>
          </w:p>
        </w:tc>
        <w:tc>
          <w:tcPr>
            <w:tcW w:w="880" w:type="dxa"/>
            <w:tcBorders>
              <w:top w:val="nil"/>
              <w:left w:val="nil"/>
              <w:bottom w:val="single" w:sz="8" w:space="0" w:color="auto"/>
              <w:right w:val="double" w:sz="6" w:space="0" w:color="auto"/>
            </w:tcBorders>
            <w:shd w:val="clear" w:color="auto" w:fill="auto"/>
            <w:noWrap/>
            <w:vAlign w:val="center"/>
            <w:hideMark/>
          </w:tcPr>
          <w:p w14:paraId="132B5121" w14:textId="77777777" w:rsidR="00DB144A" w:rsidRPr="00DB144A" w:rsidRDefault="00DB144A" w:rsidP="00DB144A">
            <w:pPr>
              <w:widowControl/>
              <w:adjustRightInd/>
              <w:jc w:val="center"/>
              <w:textAlignment w:val="auto"/>
              <w:rPr>
                <w:sz w:val="18"/>
                <w:szCs w:val="18"/>
              </w:rPr>
            </w:pPr>
            <w:r w:rsidRPr="00DB144A">
              <w:rPr>
                <w:sz w:val="18"/>
                <w:szCs w:val="18"/>
              </w:rPr>
              <w:t>31,000</w:t>
            </w:r>
          </w:p>
        </w:tc>
        <w:tc>
          <w:tcPr>
            <w:tcW w:w="873" w:type="dxa"/>
            <w:tcBorders>
              <w:top w:val="nil"/>
              <w:left w:val="nil"/>
              <w:bottom w:val="single" w:sz="4" w:space="0" w:color="auto"/>
              <w:right w:val="double" w:sz="6" w:space="0" w:color="auto"/>
            </w:tcBorders>
            <w:shd w:val="clear" w:color="auto" w:fill="auto"/>
            <w:vAlign w:val="center"/>
            <w:hideMark/>
          </w:tcPr>
          <w:p w14:paraId="132B5122" w14:textId="77777777" w:rsidR="00DB144A" w:rsidRPr="00DB144A" w:rsidRDefault="00DB144A" w:rsidP="00DB144A">
            <w:pPr>
              <w:widowControl/>
              <w:adjustRightInd/>
              <w:jc w:val="center"/>
              <w:textAlignment w:val="auto"/>
              <w:rPr>
                <w:sz w:val="18"/>
                <w:szCs w:val="18"/>
              </w:rPr>
            </w:pPr>
            <w:r w:rsidRPr="00DB144A">
              <w:rPr>
                <w:sz w:val="18"/>
                <w:szCs w:val="18"/>
              </w:rPr>
              <w:t>4</w:t>
            </w:r>
          </w:p>
        </w:tc>
      </w:tr>
      <w:tr w:rsidR="00DB144A" w:rsidRPr="00DB144A" w14:paraId="132B512F" w14:textId="77777777" w:rsidTr="00C26998">
        <w:trPr>
          <w:trHeight w:val="315"/>
        </w:trPr>
        <w:tc>
          <w:tcPr>
            <w:tcW w:w="1947" w:type="dxa"/>
            <w:vMerge/>
            <w:tcBorders>
              <w:top w:val="nil"/>
              <w:left w:val="double" w:sz="6" w:space="0" w:color="auto"/>
              <w:bottom w:val="double" w:sz="6" w:space="0" w:color="000000"/>
              <w:right w:val="single" w:sz="4" w:space="0" w:color="auto"/>
            </w:tcBorders>
            <w:vAlign w:val="center"/>
            <w:hideMark/>
          </w:tcPr>
          <w:p w14:paraId="132B5124" w14:textId="77777777" w:rsidR="00DB144A" w:rsidRPr="00DB144A" w:rsidRDefault="00DB144A" w:rsidP="00DB144A">
            <w:pPr>
              <w:widowControl/>
              <w:adjustRightInd/>
              <w:jc w:val="left"/>
              <w:textAlignment w:val="auto"/>
              <w:rPr>
                <w:b/>
                <w:bCs/>
                <w:sz w:val="20"/>
                <w:szCs w:val="20"/>
              </w:rPr>
            </w:pPr>
          </w:p>
        </w:tc>
        <w:tc>
          <w:tcPr>
            <w:tcW w:w="1416" w:type="dxa"/>
            <w:vMerge/>
            <w:tcBorders>
              <w:top w:val="nil"/>
              <w:left w:val="single" w:sz="4" w:space="0" w:color="auto"/>
              <w:bottom w:val="double" w:sz="6" w:space="0" w:color="000000"/>
              <w:right w:val="single" w:sz="4" w:space="0" w:color="auto"/>
            </w:tcBorders>
            <w:vAlign w:val="center"/>
            <w:hideMark/>
          </w:tcPr>
          <w:p w14:paraId="132B5125" w14:textId="77777777" w:rsidR="00DB144A" w:rsidRPr="00DB144A" w:rsidRDefault="00DB144A" w:rsidP="00DB144A">
            <w:pPr>
              <w:widowControl/>
              <w:adjustRightInd/>
              <w:jc w:val="left"/>
              <w:textAlignment w:val="auto"/>
              <w:rPr>
                <w:b/>
                <w:bCs/>
                <w:sz w:val="20"/>
                <w:szCs w:val="20"/>
              </w:rPr>
            </w:pPr>
          </w:p>
        </w:tc>
        <w:tc>
          <w:tcPr>
            <w:tcW w:w="882" w:type="dxa"/>
            <w:vMerge/>
            <w:tcBorders>
              <w:top w:val="nil"/>
              <w:left w:val="single" w:sz="4" w:space="0" w:color="auto"/>
              <w:bottom w:val="single" w:sz="8" w:space="0" w:color="000000"/>
              <w:right w:val="single" w:sz="4" w:space="0" w:color="auto"/>
            </w:tcBorders>
            <w:vAlign w:val="center"/>
            <w:hideMark/>
          </w:tcPr>
          <w:p w14:paraId="132B5126" w14:textId="77777777" w:rsidR="00DB144A" w:rsidRPr="00DB144A" w:rsidRDefault="00DB144A" w:rsidP="00DB144A">
            <w:pPr>
              <w:widowControl/>
              <w:adjustRightInd/>
              <w:jc w:val="left"/>
              <w:textAlignment w:val="auto"/>
              <w:rPr>
                <w:b/>
                <w:bCs/>
                <w:sz w:val="20"/>
                <w:szCs w:val="20"/>
              </w:rPr>
            </w:pPr>
          </w:p>
        </w:tc>
        <w:tc>
          <w:tcPr>
            <w:tcW w:w="842" w:type="dxa"/>
            <w:vMerge/>
            <w:tcBorders>
              <w:top w:val="nil"/>
              <w:left w:val="single" w:sz="4" w:space="0" w:color="auto"/>
              <w:bottom w:val="single" w:sz="8" w:space="0" w:color="000000"/>
              <w:right w:val="single" w:sz="8" w:space="0" w:color="auto"/>
            </w:tcBorders>
            <w:vAlign w:val="center"/>
            <w:hideMark/>
          </w:tcPr>
          <w:p w14:paraId="132B5127" w14:textId="77777777" w:rsidR="00DB144A" w:rsidRPr="00DB144A" w:rsidRDefault="00DB144A" w:rsidP="00DB144A">
            <w:pPr>
              <w:widowControl/>
              <w:adjustRightInd/>
              <w:jc w:val="left"/>
              <w:textAlignment w:val="auto"/>
              <w:rPr>
                <w:b/>
                <w:bCs/>
                <w:sz w:val="20"/>
                <w:szCs w:val="20"/>
              </w:rPr>
            </w:pPr>
          </w:p>
        </w:tc>
        <w:tc>
          <w:tcPr>
            <w:tcW w:w="1116" w:type="dxa"/>
            <w:tcBorders>
              <w:top w:val="nil"/>
              <w:left w:val="nil"/>
              <w:bottom w:val="single" w:sz="8" w:space="0" w:color="auto"/>
              <w:right w:val="single" w:sz="8" w:space="0" w:color="auto"/>
            </w:tcBorders>
            <w:shd w:val="clear" w:color="auto" w:fill="auto"/>
            <w:vAlign w:val="center"/>
            <w:hideMark/>
          </w:tcPr>
          <w:p w14:paraId="132B5128" w14:textId="77777777" w:rsidR="00DB144A" w:rsidRPr="00DB144A" w:rsidRDefault="00DB144A" w:rsidP="00DB144A">
            <w:pPr>
              <w:widowControl/>
              <w:adjustRightInd/>
              <w:jc w:val="center"/>
              <w:textAlignment w:val="auto"/>
              <w:rPr>
                <w:sz w:val="18"/>
                <w:szCs w:val="18"/>
              </w:rPr>
            </w:pPr>
            <w:r w:rsidRPr="00DB144A">
              <w:rPr>
                <w:sz w:val="18"/>
                <w:szCs w:val="18"/>
              </w:rPr>
              <w:t> </w:t>
            </w:r>
          </w:p>
        </w:tc>
        <w:tc>
          <w:tcPr>
            <w:tcW w:w="3157" w:type="dxa"/>
            <w:tcBorders>
              <w:top w:val="nil"/>
              <w:left w:val="nil"/>
              <w:bottom w:val="single" w:sz="8" w:space="0" w:color="auto"/>
              <w:right w:val="single" w:sz="8" w:space="0" w:color="auto"/>
            </w:tcBorders>
            <w:shd w:val="clear" w:color="auto" w:fill="auto"/>
            <w:vAlign w:val="center"/>
            <w:hideMark/>
          </w:tcPr>
          <w:p w14:paraId="132B5129" w14:textId="77777777" w:rsidR="00DB144A" w:rsidRPr="00DB144A" w:rsidRDefault="00DB144A" w:rsidP="00DB144A">
            <w:pPr>
              <w:widowControl/>
              <w:adjustRightInd/>
              <w:jc w:val="left"/>
              <w:textAlignment w:val="auto"/>
              <w:rPr>
                <w:b/>
                <w:bCs/>
                <w:sz w:val="18"/>
                <w:szCs w:val="18"/>
              </w:rPr>
            </w:pPr>
            <w:r w:rsidRPr="00DB144A">
              <w:rPr>
                <w:b/>
                <w:bCs/>
                <w:sz w:val="18"/>
                <w:szCs w:val="18"/>
              </w:rPr>
              <w:t>Sub-total UNDP</w:t>
            </w:r>
          </w:p>
        </w:tc>
        <w:tc>
          <w:tcPr>
            <w:tcW w:w="917" w:type="dxa"/>
            <w:tcBorders>
              <w:top w:val="nil"/>
              <w:left w:val="nil"/>
              <w:bottom w:val="single" w:sz="8" w:space="0" w:color="auto"/>
              <w:right w:val="single" w:sz="8" w:space="0" w:color="auto"/>
            </w:tcBorders>
            <w:shd w:val="clear" w:color="auto" w:fill="auto"/>
            <w:noWrap/>
            <w:vAlign w:val="center"/>
            <w:hideMark/>
          </w:tcPr>
          <w:p w14:paraId="132B512A" w14:textId="77777777" w:rsidR="00DB144A" w:rsidRPr="00DB144A" w:rsidRDefault="00DB144A" w:rsidP="00DB144A">
            <w:pPr>
              <w:widowControl/>
              <w:adjustRightInd/>
              <w:jc w:val="center"/>
              <w:textAlignment w:val="auto"/>
              <w:rPr>
                <w:b/>
                <w:bCs/>
                <w:sz w:val="18"/>
                <w:szCs w:val="18"/>
              </w:rPr>
            </w:pPr>
            <w:r w:rsidRPr="00DB144A">
              <w:rPr>
                <w:b/>
                <w:bCs/>
                <w:sz w:val="18"/>
                <w:szCs w:val="18"/>
              </w:rPr>
              <w:t>10,253</w:t>
            </w:r>
          </w:p>
        </w:tc>
        <w:tc>
          <w:tcPr>
            <w:tcW w:w="917" w:type="dxa"/>
            <w:tcBorders>
              <w:top w:val="nil"/>
              <w:left w:val="nil"/>
              <w:bottom w:val="single" w:sz="8" w:space="0" w:color="auto"/>
              <w:right w:val="single" w:sz="8" w:space="0" w:color="auto"/>
            </w:tcBorders>
            <w:shd w:val="clear" w:color="auto" w:fill="auto"/>
            <w:noWrap/>
            <w:vAlign w:val="center"/>
            <w:hideMark/>
          </w:tcPr>
          <w:p w14:paraId="132B512B" w14:textId="77777777" w:rsidR="00DB144A" w:rsidRPr="00DB144A" w:rsidRDefault="00DB144A" w:rsidP="00DB144A">
            <w:pPr>
              <w:widowControl/>
              <w:adjustRightInd/>
              <w:jc w:val="center"/>
              <w:textAlignment w:val="auto"/>
              <w:rPr>
                <w:b/>
                <w:bCs/>
                <w:sz w:val="18"/>
                <w:szCs w:val="18"/>
              </w:rPr>
            </w:pPr>
            <w:r w:rsidRPr="00DB144A">
              <w:rPr>
                <w:b/>
                <w:bCs/>
                <w:sz w:val="18"/>
                <w:szCs w:val="18"/>
              </w:rPr>
              <w:t>12,705</w:t>
            </w:r>
          </w:p>
        </w:tc>
        <w:tc>
          <w:tcPr>
            <w:tcW w:w="917" w:type="dxa"/>
            <w:tcBorders>
              <w:top w:val="nil"/>
              <w:left w:val="nil"/>
              <w:bottom w:val="single" w:sz="8" w:space="0" w:color="auto"/>
              <w:right w:val="single" w:sz="8" w:space="0" w:color="auto"/>
            </w:tcBorders>
            <w:shd w:val="clear" w:color="auto" w:fill="auto"/>
            <w:noWrap/>
            <w:vAlign w:val="center"/>
            <w:hideMark/>
          </w:tcPr>
          <w:p w14:paraId="132B512C" w14:textId="77777777" w:rsidR="00DB144A" w:rsidRPr="00DB144A" w:rsidRDefault="00DB144A" w:rsidP="00DB144A">
            <w:pPr>
              <w:widowControl/>
              <w:adjustRightInd/>
              <w:jc w:val="center"/>
              <w:textAlignment w:val="auto"/>
              <w:rPr>
                <w:b/>
                <w:bCs/>
                <w:sz w:val="18"/>
                <w:szCs w:val="18"/>
              </w:rPr>
            </w:pPr>
            <w:r w:rsidRPr="00DB144A">
              <w:rPr>
                <w:b/>
                <w:bCs/>
                <w:sz w:val="18"/>
                <w:szCs w:val="18"/>
              </w:rPr>
              <w:t>8,042</w:t>
            </w:r>
          </w:p>
        </w:tc>
        <w:tc>
          <w:tcPr>
            <w:tcW w:w="880" w:type="dxa"/>
            <w:tcBorders>
              <w:top w:val="nil"/>
              <w:left w:val="nil"/>
              <w:bottom w:val="single" w:sz="8" w:space="0" w:color="auto"/>
              <w:right w:val="double" w:sz="6" w:space="0" w:color="auto"/>
            </w:tcBorders>
            <w:shd w:val="clear" w:color="auto" w:fill="auto"/>
            <w:noWrap/>
            <w:vAlign w:val="center"/>
            <w:hideMark/>
          </w:tcPr>
          <w:p w14:paraId="132B512D" w14:textId="77777777" w:rsidR="00DB144A" w:rsidRPr="00DB144A" w:rsidRDefault="00DB144A" w:rsidP="00DB144A">
            <w:pPr>
              <w:widowControl/>
              <w:adjustRightInd/>
              <w:jc w:val="center"/>
              <w:textAlignment w:val="auto"/>
              <w:rPr>
                <w:b/>
                <w:bCs/>
                <w:sz w:val="18"/>
                <w:szCs w:val="18"/>
              </w:rPr>
            </w:pPr>
            <w:r w:rsidRPr="00DB144A">
              <w:rPr>
                <w:b/>
                <w:bCs/>
                <w:sz w:val="18"/>
                <w:szCs w:val="18"/>
              </w:rPr>
              <w:t>31,000</w:t>
            </w:r>
          </w:p>
        </w:tc>
        <w:tc>
          <w:tcPr>
            <w:tcW w:w="873" w:type="dxa"/>
            <w:tcBorders>
              <w:top w:val="nil"/>
              <w:left w:val="nil"/>
              <w:bottom w:val="nil"/>
              <w:right w:val="double" w:sz="6" w:space="0" w:color="auto"/>
            </w:tcBorders>
            <w:shd w:val="clear" w:color="auto" w:fill="auto"/>
            <w:vAlign w:val="center"/>
            <w:hideMark/>
          </w:tcPr>
          <w:p w14:paraId="132B512E" w14:textId="77777777" w:rsidR="00DB144A" w:rsidRPr="00DB144A" w:rsidRDefault="00DB144A" w:rsidP="00DB144A">
            <w:pPr>
              <w:widowControl/>
              <w:adjustRightInd/>
              <w:jc w:val="center"/>
              <w:textAlignment w:val="auto"/>
              <w:rPr>
                <w:b/>
                <w:bCs/>
                <w:sz w:val="18"/>
                <w:szCs w:val="18"/>
              </w:rPr>
            </w:pPr>
            <w:r w:rsidRPr="00DB144A">
              <w:rPr>
                <w:b/>
                <w:bCs/>
                <w:sz w:val="18"/>
                <w:szCs w:val="18"/>
              </w:rPr>
              <w:t> </w:t>
            </w:r>
          </w:p>
        </w:tc>
      </w:tr>
      <w:tr w:rsidR="00DB144A" w:rsidRPr="00DB144A" w14:paraId="132B513B" w14:textId="77777777" w:rsidTr="00C26998">
        <w:trPr>
          <w:trHeight w:val="330"/>
        </w:trPr>
        <w:tc>
          <w:tcPr>
            <w:tcW w:w="1947" w:type="dxa"/>
            <w:vMerge/>
            <w:tcBorders>
              <w:top w:val="nil"/>
              <w:left w:val="double" w:sz="6" w:space="0" w:color="auto"/>
              <w:bottom w:val="double" w:sz="6" w:space="0" w:color="000000"/>
              <w:right w:val="single" w:sz="4" w:space="0" w:color="auto"/>
            </w:tcBorders>
            <w:vAlign w:val="center"/>
            <w:hideMark/>
          </w:tcPr>
          <w:p w14:paraId="132B5130" w14:textId="77777777" w:rsidR="00DB144A" w:rsidRPr="00DB144A" w:rsidRDefault="00DB144A" w:rsidP="00DB144A">
            <w:pPr>
              <w:widowControl/>
              <w:adjustRightInd/>
              <w:jc w:val="left"/>
              <w:textAlignment w:val="auto"/>
              <w:rPr>
                <w:b/>
                <w:bCs/>
                <w:sz w:val="20"/>
                <w:szCs w:val="20"/>
              </w:rPr>
            </w:pPr>
          </w:p>
        </w:tc>
        <w:tc>
          <w:tcPr>
            <w:tcW w:w="1416" w:type="dxa"/>
            <w:vMerge/>
            <w:tcBorders>
              <w:top w:val="nil"/>
              <w:left w:val="single" w:sz="4" w:space="0" w:color="auto"/>
              <w:bottom w:val="double" w:sz="6" w:space="0" w:color="000000"/>
              <w:right w:val="single" w:sz="4" w:space="0" w:color="auto"/>
            </w:tcBorders>
            <w:vAlign w:val="center"/>
            <w:hideMark/>
          </w:tcPr>
          <w:p w14:paraId="132B5131" w14:textId="77777777" w:rsidR="00DB144A" w:rsidRPr="00DB144A" w:rsidRDefault="00DB144A" w:rsidP="00DB144A">
            <w:pPr>
              <w:widowControl/>
              <w:adjustRightInd/>
              <w:jc w:val="left"/>
              <w:textAlignment w:val="auto"/>
              <w:rPr>
                <w:b/>
                <w:bCs/>
                <w:sz w:val="20"/>
                <w:szCs w:val="20"/>
              </w:rPr>
            </w:pPr>
          </w:p>
        </w:tc>
        <w:tc>
          <w:tcPr>
            <w:tcW w:w="882" w:type="dxa"/>
            <w:tcBorders>
              <w:top w:val="nil"/>
              <w:left w:val="nil"/>
              <w:bottom w:val="double" w:sz="6" w:space="0" w:color="auto"/>
              <w:right w:val="single" w:sz="4" w:space="0" w:color="auto"/>
            </w:tcBorders>
            <w:shd w:val="clear" w:color="auto" w:fill="auto"/>
            <w:vAlign w:val="center"/>
            <w:hideMark/>
          </w:tcPr>
          <w:p w14:paraId="132B5132" w14:textId="77777777" w:rsidR="00DB144A" w:rsidRPr="00DB144A" w:rsidRDefault="00DB144A" w:rsidP="00DB144A">
            <w:pPr>
              <w:widowControl/>
              <w:adjustRightInd/>
              <w:jc w:val="left"/>
              <w:textAlignment w:val="auto"/>
              <w:rPr>
                <w:b/>
                <w:bCs/>
                <w:sz w:val="20"/>
                <w:szCs w:val="20"/>
              </w:rPr>
            </w:pPr>
            <w:r w:rsidRPr="00DB144A">
              <w:rPr>
                <w:b/>
                <w:bCs/>
                <w:sz w:val="20"/>
                <w:szCs w:val="20"/>
              </w:rPr>
              <w:t> </w:t>
            </w:r>
          </w:p>
        </w:tc>
        <w:tc>
          <w:tcPr>
            <w:tcW w:w="842" w:type="dxa"/>
            <w:tcBorders>
              <w:top w:val="nil"/>
              <w:left w:val="nil"/>
              <w:bottom w:val="double" w:sz="6" w:space="0" w:color="auto"/>
              <w:right w:val="single" w:sz="8" w:space="0" w:color="auto"/>
            </w:tcBorders>
            <w:shd w:val="clear" w:color="auto" w:fill="auto"/>
            <w:vAlign w:val="center"/>
            <w:hideMark/>
          </w:tcPr>
          <w:p w14:paraId="132B5133" w14:textId="77777777" w:rsidR="00DB144A" w:rsidRPr="00DB144A" w:rsidRDefault="00DB144A" w:rsidP="00DB144A">
            <w:pPr>
              <w:widowControl/>
              <w:adjustRightInd/>
              <w:jc w:val="left"/>
              <w:textAlignment w:val="auto"/>
              <w:rPr>
                <w:b/>
                <w:bCs/>
                <w:sz w:val="20"/>
                <w:szCs w:val="20"/>
              </w:rPr>
            </w:pPr>
            <w:r w:rsidRPr="00DB144A">
              <w:rPr>
                <w:b/>
                <w:bCs/>
                <w:sz w:val="20"/>
                <w:szCs w:val="20"/>
              </w:rPr>
              <w:t> </w:t>
            </w:r>
          </w:p>
        </w:tc>
        <w:tc>
          <w:tcPr>
            <w:tcW w:w="1116" w:type="dxa"/>
            <w:tcBorders>
              <w:top w:val="double" w:sz="6" w:space="0" w:color="auto"/>
              <w:left w:val="nil"/>
              <w:bottom w:val="double" w:sz="6" w:space="0" w:color="auto"/>
              <w:right w:val="single" w:sz="8" w:space="0" w:color="auto"/>
            </w:tcBorders>
            <w:shd w:val="clear" w:color="auto" w:fill="auto"/>
            <w:vAlign w:val="center"/>
            <w:hideMark/>
          </w:tcPr>
          <w:p w14:paraId="132B5134" w14:textId="77777777" w:rsidR="00DB144A" w:rsidRPr="00DB144A" w:rsidRDefault="00DB144A" w:rsidP="00DB144A">
            <w:pPr>
              <w:widowControl/>
              <w:adjustRightInd/>
              <w:jc w:val="center"/>
              <w:textAlignment w:val="auto"/>
              <w:rPr>
                <w:sz w:val="18"/>
                <w:szCs w:val="18"/>
              </w:rPr>
            </w:pPr>
            <w:r w:rsidRPr="00DB144A">
              <w:rPr>
                <w:sz w:val="18"/>
                <w:szCs w:val="18"/>
              </w:rPr>
              <w:t> </w:t>
            </w:r>
          </w:p>
        </w:tc>
        <w:tc>
          <w:tcPr>
            <w:tcW w:w="3157" w:type="dxa"/>
            <w:tcBorders>
              <w:top w:val="double" w:sz="6" w:space="0" w:color="auto"/>
              <w:left w:val="nil"/>
              <w:bottom w:val="double" w:sz="6" w:space="0" w:color="auto"/>
              <w:right w:val="single" w:sz="8" w:space="0" w:color="auto"/>
            </w:tcBorders>
            <w:shd w:val="clear" w:color="auto" w:fill="auto"/>
            <w:vAlign w:val="center"/>
            <w:hideMark/>
          </w:tcPr>
          <w:p w14:paraId="132B5135" w14:textId="77777777" w:rsidR="00DB144A" w:rsidRPr="00DB144A" w:rsidRDefault="00DB144A" w:rsidP="00DB144A">
            <w:pPr>
              <w:widowControl/>
              <w:adjustRightInd/>
              <w:jc w:val="left"/>
              <w:textAlignment w:val="auto"/>
              <w:rPr>
                <w:b/>
                <w:bCs/>
                <w:sz w:val="18"/>
                <w:szCs w:val="18"/>
              </w:rPr>
            </w:pPr>
            <w:r w:rsidRPr="00DB144A">
              <w:rPr>
                <w:b/>
                <w:bCs/>
                <w:sz w:val="18"/>
                <w:szCs w:val="18"/>
              </w:rPr>
              <w:t>Total Outcome 2</w:t>
            </w:r>
          </w:p>
        </w:tc>
        <w:tc>
          <w:tcPr>
            <w:tcW w:w="917" w:type="dxa"/>
            <w:tcBorders>
              <w:top w:val="double" w:sz="6" w:space="0" w:color="auto"/>
              <w:left w:val="nil"/>
              <w:bottom w:val="double" w:sz="6" w:space="0" w:color="auto"/>
              <w:right w:val="single" w:sz="8" w:space="0" w:color="auto"/>
            </w:tcBorders>
            <w:shd w:val="clear" w:color="auto" w:fill="auto"/>
            <w:noWrap/>
            <w:vAlign w:val="center"/>
            <w:hideMark/>
          </w:tcPr>
          <w:p w14:paraId="132B5136" w14:textId="77777777" w:rsidR="00DB144A" w:rsidRPr="00DB144A" w:rsidRDefault="00DB144A" w:rsidP="00DB144A">
            <w:pPr>
              <w:widowControl/>
              <w:adjustRightInd/>
              <w:jc w:val="center"/>
              <w:textAlignment w:val="auto"/>
              <w:rPr>
                <w:b/>
                <w:bCs/>
                <w:sz w:val="18"/>
                <w:szCs w:val="18"/>
              </w:rPr>
            </w:pPr>
            <w:r w:rsidRPr="00DB144A">
              <w:rPr>
                <w:b/>
                <w:bCs/>
                <w:sz w:val="18"/>
                <w:szCs w:val="18"/>
              </w:rPr>
              <w:t>175,000</w:t>
            </w:r>
          </w:p>
        </w:tc>
        <w:tc>
          <w:tcPr>
            <w:tcW w:w="917" w:type="dxa"/>
            <w:tcBorders>
              <w:top w:val="double" w:sz="6" w:space="0" w:color="auto"/>
              <w:left w:val="nil"/>
              <w:bottom w:val="double" w:sz="6" w:space="0" w:color="auto"/>
              <w:right w:val="single" w:sz="8" w:space="0" w:color="auto"/>
            </w:tcBorders>
            <w:shd w:val="clear" w:color="auto" w:fill="auto"/>
            <w:noWrap/>
            <w:vAlign w:val="center"/>
            <w:hideMark/>
          </w:tcPr>
          <w:p w14:paraId="132B5137" w14:textId="77777777" w:rsidR="00DB144A" w:rsidRPr="00DB144A" w:rsidRDefault="00DB144A" w:rsidP="00DB144A">
            <w:pPr>
              <w:widowControl/>
              <w:adjustRightInd/>
              <w:jc w:val="center"/>
              <w:textAlignment w:val="auto"/>
              <w:rPr>
                <w:b/>
                <w:bCs/>
                <w:sz w:val="18"/>
                <w:szCs w:val="18"/>
              </w:rPr>
            </w:pPr>
            <w:r w:rsidRPr="00DB144A">
              <w:rPr>
                <w:b/>
                <w:bCs/>
                <w:sz w:val="18"/>
                <w:szCs w:val="18"/>
              </w:rPr>
              <w:t>125,000</w:t>
            </w:r>
          </w:p>
        </w:tc>
        <w:tc>
          <w:tcPr>
            <w:tcW w:w="917" w:type="dxa"/>
            <w:tcBorders>
              <w:top w:val="double" w:sz="6" w:space="0" w:color="auto"/>
              <w:left w:val="nil"/>
              <w:bottom w:val="double" w:sz="6" w:space="0" w:color="auto"/>
              <w:right w:val="single" w:sz="8" w:space="0" w:color="auto"/>
            </w:tcBorders>
            <w:shd w:val="clear" w:color="auto" w:fill="auto"/>
            <w:noWrap/>
            <w:vAlign w:val="center"/>
            <w:hideMark/>
          </w:tcPr>
          <w:p w14:paraId="132B5138" w14:textId="77777777" w:rsidR="00DB144A" w:rsidRPr="00DB144A" w:rsidRDefault="00DB144A" w:rsidP="00DB144A">
            <w:pPr>
              <w:widowControl/>
              <w:adjustRightInd/>
              <w:jc w:val="center"/>
              <w:textAlignment w:val="auto"/>
              <w:rPr>
                <w:b/>
                <w:bCs/>
                <w:sz w:val="18"/>
                <w:szCs w:val="18"/>
              </w:rPr>
            </w:pPr>
            <w:r w:rsidRPr="00DB144A">
              <w:rPr>
                <w:b/>
                <w:bCs/>
                <w:sz w:val="18"/>
                <w:szCs w:val="18"/>
              </w:rPr>
              <w:t>44,000</w:t>
            </w:r>
          </w:p>
        </w:tc>
        <w:tc>
          <w:tcPr>
            <w:tcW w:w="880" w:type="dxa"/>
            <w:tcBorders>
              <w:top w:val="double" w:sz="6" w:space="0" w:color="auto"/>
              <w:left w:val="nil"/>
              <w:bottom w:val="double" w:sz="6" w:space="0" w:color="auto"/>
              <w:right w:val="double" w:sz="6" w:space="0" w:color="auto"/>
            </w:tcBorders>
            <w:shd w:val="clear" w:color="auto" w:fill="auto"/>
            <w:noWrap/>
            <w:vAlign w:val="center"/>
            <w:hideMark/>
          </w:tcPr>
          <w:p w14:paraId="132B5139" w14:textId="77777777" w:rsidR="00DB144A" w:rsidRPr="00DB144A" w:rsidRDefault="00DB144A" w:rsidP="00DB144A">
            <w:pPr>
              <w:widowControl/>
              <w:adjustRightInd/>
              <w:jc w:val="center"/>
              <w:textAlignment w:val="auto"/>
              <w:rPr>
                <w:b/>
                <w:bCs/>
                <w:sz w:val="18"/>
                <w:szCs w:val="18"/>
              </w:rPr>
            </w:pPr>
            <w:r w:rsidRPr="00DB144A">
              <w:rPr>
                <w:b/>
                <w:bCs/>
                <w:sz w:val="18"/>
                <w:szCs w:val="18"/>
              </w:rPr>
              <w:t>344,000</w:t>
            </w:r>
          </w:p>
        </w:tc>
        <w:tc>
          <w:tcPr>
            <w:tcW w:w="873" w:type="dxa"/>
            <w:tcBorders>
              <w:top w:val="double" w:sz="6" w:space="0" w:color="auto"/>
              <w:left w:val="nil"/>
              <w:bottom w:val="double" w:sz="6" w:space="0" w:color="auto"/>
              <w:right w:val="double" w:sz="6" w:space="0" w:color="auto"/>
            </w:tcBorders>
            <w:shd w:val="clear" w:color="auto" w:fill="auto"/>
            <w:vAlign w:val="center"/>
            <w:hideMark/>
          </w:tcPr>
          <w:p w14:paraId="132B513A" w14:textId="77777777" w:rsidR="00DB144A" w:rsidRPr="00DB144A" w:rsidRDefault="00DB144A" w:rsidP="00DB144A">
            <w:pPr>
              <w:widowControl/>
              <w:adjustRightInd/>
              <w:jc w:val="center"/>
              <w:textAlignment w:val="auto"/>
              <w:rPr>
                <w:b/>
                <w:bCs/>
                <w:sz w:val="18"/>
                <w:szCs w:val="18"/>
              </w:rPr>
            </w:pPr>
            <w:r w:rsidRPr="00DB144A">
              <w:rPr>
                <w:b/>
                <w:bCs/>
                <w:sz w:val="18"/>
                <w:szCs w:val="18"/>
              </w:rPr>
              <w:t> </w:t>
            </w:r>
          </w:p>
        </w:tc>
      </w:tr>
      <w:tr w:rsidR="00DB144A" w:rsidRPr="00DB144A" w14:paraId="132B5147" w14:textId="77777777" w:rsidTr="00C26998">
        <w:trPr>
          <w:trHeight w:val="285"/>
        </w:trPr>
        <w:tc>
          <w:tcPr>
            <w:tcW w:w="1947" w:type="dxa"/>
            <w:tcBorders>
              <w:top w:val="nil"/>
              <w:left w:val="nil"/>
              <w:bottom w:val="nil"/>
              <w:right w:val="nil"/>
            </w:tcBorders>
            <w:shd w:val="clear" w:color="auto" w:fill="auto"/>
            <w:vAlign w:val="center"/>
            <w:hideMark/>
          </w:tcPr>
          <w:p w14:paraId="132B513C" w14:textId="77777777" w:rsidR="00DB144A" w:rsidRPr="00DB144A" w:rsidRDefault="00DB144A" w:rsidP="00DB144A">
            <w:pPr>
              <w:widowControl/>
              <w:adjustRightInd/>
              <w:jc w:val="center"/>
              <w:textAlignment w:val="auto"/>
              <w:rPr>
                <w:b/>
                <w:bCs/>
                <w:sz w:val="20"/>
                <w:szCs w:val="20"/>
              </w:rPr>
            </w:pPr>
          </w:p>
        </w:tc>
        <w:tc>
          <w:tcPr>
            <w:tcW w:w="1416" w:type="dxa"/>
            <w:tcBorders>
              <w:top w:val="nil"/>
              <w:left w:val="nil"/>
              <w:bottom w:val="nil"/>
              <w:right w:val="nil"/>
            </w:tcBorders>
            <w:shd w:val="clear" w:color="auto" w:fill="auto"/>
            <w:vAlign w:val="center"/>
            <w:hideMark/>
          </w:tcPr>
          <w:p w14:paraId="132B513D" w14:textId="77777777" w:rsidR="00DB144A" w:rsidRPr="00DB144A" w:rsidRDefault="00DB144A" w:rsidP="00DB144A">
            <w:pPr>
              <w:widowControl/>
              <w:adjustRightInd/>
              <w:jc w:val="center"/>
              <w:textAlignment w:val="auto"/>
              <w:rPr>
                <w:b/>
                <w:bCs/>
                <w:sz w:val="20"/>
                <w:szCs w:val="20"/>
              </w:rPr>
            </w:pPr>
          </w:p>
        </w:tc>
        <w:tc>
          <w:tcPr>
            <w:tcW w:w="882" w:type="dxa"/>
            <w:tcBorders>
              <w:top w:val="nil"/>
              <w:left w:val="nil"/>
              <w:bottom w:val="nil"/>
              <w:right w:val="nil"/>
            </w:tcBorders>
            <w:shd w:val="clear" w:color="auto" w:fill="auto"/>
            <w:vAlign w:val="center"/>
            <w:hideMark/>
          </w:tcPr>
          <w:p w14:paraId="132B513E" w14:textId="77777777" w:rsidR="00DB144A" w:rsidRPr="00DB144A" w:rsidRDefault="00DB144A" w:rsidP="00DB144A">
            <w:pPr>
              <w:widowControl/>
              <w:adjustRightInd/>
              <w:jc w:val="center"/>
              <w:textAlignment w:val="auto"/>
              <w:rPr>
                <w:b/>
                <w:bCs/>
                <w:sz w:val="20"/>
                <w:szCs w:val="20"/>
              </w:rPr>
            </w:pPr>
          </w:p>
        </w:tc>
        <w:tc>
          <w:tcPr>
            <w:tcW w:w="842" w:type="dxa"/>
            <w:tcBorders>
              <w:top w:val="nil"/>
              <w:left w:val="nil"/>
              <w:bottom w:val="nil"/>
              <w:right w:val="nil"/>
            </w:tcBorders>
            <w:shd w:val="clear" w:color="auto" w:fill="auto"/>
            <w:vAlign w:val="center"/>
            <w:hideMark/>
          </w:tcPr>
          <w:p w14:paraId="132B513F" w14:textId="77777777" w:rsidR="00DB144A" w:rsidRPr="00DB144A" w:rsidRDefault="00DB144A" w:rsidP="00DB144A">
            <w:pPr>
              <w:widowControl/>
              <w:adjustRightInd/>
              <w:jc w:val="center"/>
              <w:textAlignment w:val="auto"/>
              <w:rPr>
                <w:b/>
                <w:bCs/>
                <w:sz w:val="20"/>
                <w:szCs w:val="20"/>
              </w:rPr>
            </w:pPr>
          </w:p>
        </w:tc>
        <w:tc>
          <w:tcPr>
            <w:tcW w:w="1116" w:type="dxa"/>
            <w:tcBorders>
              <w:top w:val="nil"/>
              <w:left w:val="nil"/>
              <w:bottom w:val="nil"/>
              <w:right w:val="nil"/>
            </w:tcBorders>
            <w:shd w:val="clear" w:color="auto" w:fill="auto"/>
            <w:vAlign w:val="center"/>
            <w:hideMark/>
          </w:tcPr>
          <w:p w14:paraId="132B5140" w14:textId="77777777" w:rsidR="00DB144A" w:rsidRPr="00DB144A" w:rsidRDefault="00DB144A" w:rsidP="00DB144A">
            <w:pPr>
              <w:widowControl/>
              <w:adjustRightInd/>
              <w:jc w:val="center"/>
              <w:textAlignment w:val="auto"/>
              <w:rPr>
                <w:sz w:val="18"/>
                <w:szCs w:val="18"/>
              </w:rPr>
            </w:pPr>
          </w:p>
        </w:tc>
        <w:tc>
          <w:tcPr>
            <w:tcW w:w="3157" w:type="dxa"/>
            <w:tcBorders>
              <w:top w:val="nil"/>
              <w:left w:val="nil"/>
              <w:bottom w:val="nil"/>
              <w:right w:val="nil"/>
            </w:tcBorders>
            <w:shd w:val="clear" w:color="auto" w:fill="auto"/>
            <w:vAlign w:val="center"/>
            <w:hideMark/>
          </w:tcPr>
          <w:p w14:paraId="132B5141" w14:textId="77777777" w:rsidR="00DB144A" w:rsidRPr="00DB144A" w:rsidRDefault="00DB144A" w:rsidP="00DB144A">
            <w:pPr>
              <w:widowControl/>
              <w:adjustRightInd/>
              <w:jc w:val="left"/>
              <w:textAlignment w:val="auto"/>
              <w:rPr>
                <w:b/>
                <w:bCs/>
                <w:sz w:val="18"/>
                <w:szCs w:val="18"/>
              </w:rPr>
            </w:pPr>
          </w:p>
        </w:tc>
        <w:tc>
          <w:tcPr>
            <w:tcW w:w="917" w:type="dxa"/>
            <w:tcBorders>
              <w:top w:val="nil"/>
              <w:left w:val="nil"/>
              <w:bottom w:val="nil"/>
              <w:right w:val="nil"/>
            </w:tcBorders>
            <w:shd w:val="clear" w:color="auto" w:fill="auto"/>
            <w:noWrap/>
            <w:vAlign w:val="center"/>
            <w:hideMark/>
          </w:tcPr>
          <w:p w14:paraId="132B5142" w14:textId="77777777" w:rsidR="00DB144A" w:rsidRPr="00DB144A" w:rsidRDefault="00DB144A" w:rsidP="00DB144A">
            <w:pPr>
              <w:widowControl/>
              <w:adjustRightInd/>
              <w:jc w:val="center"/>
              <w:textAlignment w:val="auto"/>
              <w:rPr>
                <w:b/>
                <w:bCs/>
                <w:sz w:val="18"/>
                <w:szCs w:val="18"/>
              </w:rPr>
            </w:pPr>
          </w:p>
        </w:tc>
        <w:tc>
          <w:tcPr>
            <w:tcW w:w="917" w:type="dxa"/>
            <w:tcBorders>
              <w:top w:val="nil"/>
              <w:left w:val="nil"/>
              <w:bottom w:val="nil"/>
              <w:right w:val="nil"/>
            </w:tcBorders>
            <w:shd w:val="clear" w:color="auto" w:fill="auto"/>
            <w:noWrap/>
            <w:vAlign w:val="center"/>
            <w:hideMark/>
          </w:tcPr>
          <w:p w14:paraId="132B5143" w14:textId="77777777" w:rsidR="00DB144A" w:rsidRPr="00DB144A" w:rsidRDefault="00DB144A" w:rsidP="00DB144A">
            <w:pPr>
              <w:widowControl/>
              <w:adjustRightInd/>
              <w:jc w:val="center"/>
              <w:textAlignment w:val="auto"/>
              <w:rPr>
                <w:b/>
                <w:bCs/>
                <w:sz w:val="18"/>
                <w:szCs w:val="18"/>
              </w:rPr>
            </w:pPr>
          </w:p>
        </w:tc>
        <w:tc>
          <w:tcPr>
            <w:tcW w:w="917" w:type="dxa"/>
            <w:tcBorders>
              <w:top w:val="nil"/>
              <w:left w:val="nil"/>
              <w:bottom w:val="nil"/>
              <w:right w:val="nil"/>
            </w:tcBorders>
            <w:shd w:val="clear" w:color="auto" w:fill="auto"/>
            <w:noWrap/>
            <w:vAlign w:val="center"/>
            <w:hideMark/>
          </w:tcPr>
          <w:p w14:paraId="132B5144" w14:textId="77777777" w:rsidR="00DB144A" w:rsidRPr="00DB144A" w:rsidRDefault="00DB144A" w:rsidP="00DB144A">
            <w:pPr>
              <w:widowControl/>
              <w:adjustRightInd/>
              <w:jc w:val="center"/>
              <w:textAlignment w:val="auto"/>
              <w:rPr>
                <w:b/>
                <w:bCs/>
                <w:sz w:val="18"/>
                <w:szCs w:val="18"/>
              </w:rPr>
            </w:pPr>
          </w:p>
        </w:tc>
        <w:tc>
          <w:tcPr>
            <w:tcW w:w="880" w:type="dxa"/>
            <w:tcBorders>
              <w:top w:val="nil"/>
              <w:left w:val="nil"/>
              <w:bottom w:val="nil"/>
              <w:right w:val="nil"/>
            </w:tcBorders>
            <w:shd w:val="clear" w:color="auto" w:fill="auto"/>
            <w:noWrap/>
            <w:vAlign w:val="center"/>
            <w:hideMark/>
          </w:tcPr>
          <w:p w14:paraId="132B5145" w14:textId="77777777" w:rsidR="00DB144A" w:rsidRPr="00DB144A" w:rsidRDefault="00DB144A" w:rsidP="00DB144A">
            <w:pPr>
              <w:widowControl/>
              <w:adjustRightInd/>
              <w:jc w:val="center"/>
              <w:textAlignment w:val="auto"/>
              <w:rPr>
                <w:b/>
                <w:bCs/>
                <w:sz w:val="18"/>
                <w:szCs w:val="18"/>
              </w:rPr>
            </w:pPr>
          </w:p>
        </w:tc>
        <w:tc>
          <w:tcPr>
            <w:tcW w:w="873" w:type="dxa"/>
            <w:tcBorders>
              <w:top w:val="nil"/>
              <w:left w:val="nil"/>
              <w:bottom w:val="nil"/>
              <w:right w:val="nil"/>
            </w:tcBorders>
            <w:shd w:val="clear" w:color="auto" w:fill="auto"/>
            <w:vAlign w:val="center"/>
            <w:hideMark/>
          </w:tcPr>
          <w:p w14:paraId="132B5146" w14:textId="77777777" w:rsidR="00DB144A" w:rsidRPr="00DB144A" w:rsidRDefault="00DB144A" w:rsidP="00DB144A">
            <w:pPr>
              <w:widowControl/>
              <w:adjustRightInd/>
              <w:jc w:val="left"/>
              <w:textAlignment w:val="auto"/>
              <w:rPr>
                <w:sz w:val="20"/>
                <w:szCs w:val="20"/>
              </w:rPr>
            </w:pPr>
          </w:p>
        </w:tc>
      </w:tr>
      <w:tr w:rsidR="00DB144A" w:rsidRPr="00DB144A" w14:paraId="132B5153" w14:textId="77777777" w:rsidTr="00C26998">
        <w:trPr>
          <w:trHeight w:val="1050"/>
        </w:trPr>
        <w:tc>
          <w:tcPr>
            <w:tcW w:w="1947" w:type="dxa"/>
            <w:tcBorders>
              <w:top w:val="double" w:sz="6" w:space="0" w:color="auto"/>
              <w:left w:val="double" w:sz="6" w:space="0" w:color="auto"/>
              <w:bottom w:val="single" w:sz="8" w:space="0" w:color="auto"/>
              <w:right w:val="single" w:sz="4" w:space="0" w:color="auto"/>
            </w:tcBorders>
            <w:shd w:val="clear" w:color="auto" w:fill="auto"/>
            <w:vAlign w:val="center"/>
            <w:hideMark/>
          </w:tcPr>
          <w:p w14:paraId="132B5148" w14:textId="77777777" w:rsidR="00DB144A" w:rsidRPr="00DB144A" w:rsidRDefault="00DB144A" w:rsidP="00DB144A">
            <w:pPr>
              <w:widowControl/>
              <w:adjustRightInd/>
              <w:jc w:val="center"/>
              <w:textAlignment w:val="auto"/>
              <w:rPr>
                <w:b/>
                <w:bCs/>
                <w:sz w:val="20"/>
                <w:szCs w:val="20"/>
              </w:rPr>
            </w:pPr>
            <w:r w:rsidRPr="00DB144A">
              <w:rPr>
                <w:b/>
                <w:bCs/>
                <w:sz w:val="20"/>
                <w:szCs w:val="20"/>
              </w:rPr>
              <w:t>GEF Outcome/Atlas Activity</w:t>
            </w:r>
          </w:p>
        </w:tc>
        <w:tc>
          <w:tcPr>
            <w:tcW w:w="1416" w:type="dxa"/>
            <w:tcBorders>
              <w:top w:val="double" w:sz="6" w:space="0" w:color="auto"/>
              <w:left w:val="nil"/>
              <w:bottom w:val="single" w:sz="8" w:space="0" w:color="auto"/>
              <w:right w:val="single" w:sz="4" w:space="0" w:color="auto"/>
            </w:tcBorders>
            <w:shd w:val="clear" w:color="auto" w:fill="auto"/>
            <w:vAlign w:val="center"/>
            <w:hideMark/>
          </w:tcPr>
          <w:p w14:paraId="132B5149" w14:textId="77777777" w:rsidR="00DB144A" w:rsidRPr="00DB144A" w:rsidRDefault="00DB144A" w:rsidP="00DB144A">
            <w:pPr>
              <w:widowControl/>
              <w:adjustRightInd/>
              <w:jc w:val="center"/>
              <w:textAlignment w:val="auto"/>
              <w:rPr>
                <w:b/>
                <w:bCs/>
                <w:sz w:val="20"/>
                <w:szCs w:val="20"/>
              </w:rPr>
            </w:pPr>
            <w:r w:rsidRPr="00DB144A">
              <w:rPr>
                <w:b/>
                <w:bCs/>
                <w:sz w:val="20"/>
                <w:szCs w:val="20"/>
              </w:rPr>
              <w:t>Responsible Party/ Implementing Agent</w:t>
            </w:r>
          </w:p>
        </w:tc>
        <w:tc>
          <w:tcPr>
            <w:tcW w:w="882" w:type="dxa"/>
            <w:tcBorders>
              <w:top w:val="double" w:sz="6" w:space="0" w:color="auto"/>
              <w:left w:val="nil"/>
              <w:bottom w:val="single" w:sz="8" w:space="0" w:color="auto"/>
              <w:right w:val="single" w:sz="4" w:space="0" w:color="auto"/>
            </w:tcBorders>
            <w:shd w:val="clear" w:color="auto" w:fill="auto"/>
            <w:vAlign w:val="center"/>
            <w:hideMark/>
          </w:tcPr>
          <w:p w14:paraId="132B514A" w14:textId="77777777" w:rsidR="00DB144A" w:rsidRPr="00DB144A" w:rsidRDefault="00DB144A" w:rsidP="00DB144A">
            <w:pPr>
              <w:widowControl/>
              <w:adjustRightInd/>
              <w:jc w:val="center"/>
              <w:textAlignment w:val="auto"/>
              <w:rPr>
                <w:b/>
                <w:bCs/>
                <w:sz w:val="20"/>
                <w:szCs w:val="20"/>
              </w:rPr>
            </w:pPr>
            <w:r w:rsidRPr="00DB144A">
              <w:rPr>
                <w:b/>
                <w:bCs/>
                <w:sz w:val="20"/>
                <w:szCs w:val="20"/>
              </w:rPr>
              <w:t>Fund ID</w:t>
            </w:r>
          </w:p>
        </w:tc>
        <w:tc>
          <w:tcPr>
            <w:tcW w:w="842" w:type="dxa"/>
            <w:tcBorders>
              <w:top w:val="double" w:sz="6" w:space="0" w:color="auto"/>
              <w:left w:val="nil"/>
              <w:bottom w:val="single" w:sz="8" w:space="0" w:color="auto"/>
              <w:right w:val="single" w:sz="8" w:space="0" w:color="auto"/>
            </w:tcBorders>
            <w:shd w:val="clear" w:color="auto" w:fill="auto"/>
            <w:vAlign w:val="center"/>
            <w:hideMark/>
          </w:tcPr>
          <w:p w14:paraId="132B514B" w14:textId="77777777" w:rsidR="00DB144A" w:rsidRPr="00DB144A" w:rsidRDefault="00DB144A" w:rsidP="00DB144A">
            <w:pPr>
              <w:widowControl/>
              <w:adjustRightInd/>
              <w:jc w:val="center"/>
              <w:textAlignment w:val="auto"/>
              <w:rPr>
                <w:b/>
                <w:bCs/>
                <w:sz w:val="20"/>
                <w:szCs w:val="20"/>
              </w:rPr>
            </w:pPr>
            <w:r w:rsidRPr="00DB144A">
              <w:rPr>
                <w:b/>
                <w:bCs/>
                <w:sz w:val="20"/>
                <w:szCs w:val="20"/>
              </w:rPr>
              <w:t>Donor Name</w:t>
            </w:r>
          </w:p>
        </w:tc>
        <w:tc>
          <w:tcPr>
            <w:tcW w:w="1116" w:type="dxa"/>
            <w:tcBorders>
              <w:top w:val="double" w:sz="6" w:space="0" w:color="auto"/>
              <w:left w:val="nil"/>
              <w:bottom w:val="single" w:sz="8" w:space="0" w:color="auto"/>
              <w:right w:val="single" w:sz="8" w:space="0" w:color="auto"/>
            </w:tcBorders>
            <w:shd w:val="clear" w:color="auto" w:fill="auto"/>
            <w:vAlign w:val="center"/>
            <w:hideMark/>
          </w:tcPr>
          <w:p w14:paraId="132B514C" w14:textId="77777777" w:rsidR="00DB144A" w:rsidRPr="00DB144A" w:rsidRDefault="00DB144A" w:rsidP="00DB144A">
            <w:pPr>
              <w:widowControl/>
              <w:adjustRightInd/>
              <w:jc w:val="center"/>
              <w:textAlignment w:val="auto"/>
              <w:rPr>
                <w:b/>
                <w:bCs/>
                <w:sz w:val="18"/>
                <w:szCs w:val="18"/>
              </w:rPr>
            </w:pPr>
            <w:r w:rsidRPr="00DB144A">
              <w:rPr>
                <w:b/>
                <w:bCs/>
                <w:sz w:val="18"/>
                <w:szCs w:val="18"/>
              </w:rPr>
              <w:t>Atlas Budgetary Account Code</w:t>
            </w:r>
          </w:p>
        </w:tc>
        <w:tc>
          <w:tcPr>
            <w:tcW w:w="3157" w:type="dxa"/>
            <w:tcBorders>
              <w:top w:val="double" w:sz="6" w:space="0" w:color="auto"/>
              <w:left w:val="nil"/>
              <w:bottom w:val="single" w:sz="8" w:space="0" w:color="auto"/>
              <w:right w:val="single" w:sz="8" w:space="0" w:color="auto"/>
            </w:tcBorders>
            <w:shd w:val="clear" w:color="auto" w:fill="auto"/>
            <w:vAlign w:val="center"/>
            <w:hideMark/>
          </w:tcPr>
          <w:p w14:paraId="132B514D" w14:textId="77777777" w:rsidR="00DB144A" w:rsidRPr="00DB144A" w:rsidRDefault="00DB144A" w:rsidP="00DB144A">
            <w:pPr>
              <w:widowControl/>
              <w:adjustRightInd/>
              <w:jc w:val="center"/>
              <w:textAlignment w:val="auto"/>
              <w:rPr>
                <w:b/>
                <w:bCs/>
                <w:sz w:val="18"/>
                <w:szCs w:val="18"/>
              </w:rPr>
            </w:pPr>
            <w:r w:rsidRPr="00DB144A">
              <w:rPr>
                <w:b/>
                <w:bCs/>
                <w:sz w:val="18"/>
                <w:szCs w:val="18"/>
              </w:rPr>
              <w:t>ATLAS Budget Description</w:t>
            </w:r>
          </w:p>
        </w:tc>
        <w:tc>
          <w:tcPr>
            <w:tcW w:w="917" w:type="dxa"/>
            <w:tcBorders>
              <w:top w:val="double" w:sz="6" w:space="0" w:color="auto"/>
              <w:left w:val="nil"/>
              <w:bottom w:val="single" w:sz="8" w:space="0" w:color="auto"/>
              <w:right w:val="single" w:sz="8" w:space="0" w:color="auto"/>
            </w:tcBorders>
            <w:shd w:val="clear" w:color="auto" w:fill="auto"/>
            <w:vAlign w:val="center"/>
            <w:hideMark/>
          </w:tcPr>
          <w:p w14:paraId="132B514E" w14:textId="77777777" w:rsidR="00DB144A" w:rsidRPr="00DB144A" w:rsidRDefault="00DB144A" w:rsidP="00DB144A">
            <w:pPr>
              <w:widowControl/>
              <w:adjustRightInd/>
              <w:jc w:val="center"/>
              <w:textAlignment w:val="auto"/>
              <w:rPr>
                <w:b/>
                <w:bCs/>
                <w:sz w:val="18"/>
                <w:szCs w:val="18"/>
              </w:rPr>
            </w:pPr>
            <w:r w:rsidRPr="00DB144A">
              <w:rPr>
                <w:b/>
                <w:bCs/>
                <w:sz w:val="18"/>
                <w:szCs w:val="18"/>
              </w:rPr>
              <w:t>Amount Year 1 (USD)</w:t>
            </w:r>
          </w:p>
        </w:tc>
        <w:tc>
          <w:tcPr>
            <w:tcW w:w="917" w:type="dxa"/>
            <w:tcBorders>
              <w:top w:val="double" w:sz="6" w:space="0" w:color="auto"/>
              <w:left w:val="nil"/>
              <w:bottom w:val="single" w:sz="8" w:space="0" w:color="auto"/>
              <w:right w:val="single" w:sz="8" w:space="0" w:color="auto"/>
            </w:tcBorders>
            <w:shd w:val="clear" w:color="auto" w:fill="auto"/>
            <w:vAlign w:val="center"/>
            <w:hideMark/>
          </w:tcPr>
          <w:p w14:paraId="132B514F" w14:textId="77777777" w:rsidR="00DB144A" w:rsidRPr="00DB144A" w:rsidRDefault="00DB144A" w:rsidP="00DB144A">
            <w:pPr>
              <w:widowControl/>
              <w:adjustRightInd/>
              <w:jc w:val="center"/>
              <w:textAlignment w:val="auto"/>
              <w:rPr>
                <w:b/>
                <w:bCs/>
                <w:sz w:val="18"/>
                <w:szCs w:val="18"/>
              </w:rPr>
            </w:pPr>
            <w:r w:rsidRPr="00DB144A">
              <w:rPr>
                <w:b/>
                <w:bCs/>
                <w:sz w:val="18"/>
                <w:szCs w:val="18"/>
              </w:rPr>
              <w:t>Amount Year 2 (USD)</w:t>
            </w:r>
          </w:p>
        </w:tc>
        <w:tc>
          <w:tcPr>
            <w:tcW w:w="917" w:type="dxa"/>
            <w:tcBorders>
              <w:top w:val="double" w:sz="6" w:space="0" w:color="auto"/>
              <w:left w:val="nil"/>
              <w:bottom w:val="single" w:sz="8" w:space="0" w:color="auto"/>
              <w:right w:val="single" w:sz="8" w:space="0" w:color="auto"/>
            </w:tcBorders>
            <w:shd w:val="clear" w:color="auto" w:fill="auto"/>
            <w:vAlign w:val="center"/>
            <w:hideMark/>
          </w:tcPr>
          <w:p w14:paraId="132B5150" w14:textId="77777777" w:rsidR="00DB144A" w:rsidRPr="00DB144A" w:rsidRDefault="00DB144A" w:rsidP="00DB144A">
            <w:pPr>
              <w:widowControl/>
              <w:adjustRightInd/>
              <w:jc w:val="center"/>
              <w:textAlignment w:val="auto"/>
              <w:rPr>
                <w:b/>
                <w:bCs/>
                <w:sz w:val="18"/>
                <w:szCs w:val="18"/>
              </w:rPr>
            </w:pPr>
            <w:r w:rsidRPr="00DB144A">
              <w:rPr>
                <w:b/>
                <w:bCs/>
                <w:sz w:val="18"/>
                <w:szCs w:val="18"/>
              </w:rPr>
              <w:t>Amount Year 3 (USD)</w:t>
            </w:r>
          </w:p>
        </w:tc>
        <w:tc>
          <w:tcPr>
            <w:tcW w:w="880" w:type="dxa"/>
            <w:tcBorders>
              <w:top w:val="double" w:sz="6" w:space="0" w:color="auto"/>
              <w:left w:val="nil"/>
              <w:bottom w:val="single" w:sz="8" w:space="0" w:color="auto"/>
              <w:right w:val="double" w:sz="6" w:space="0" w:color="auto"/>
            </w:tcBorders>
            <w:shd w:val="clear" w:color="auto" w:fill="auto"/>
            <w:vAlign w:val="center"/>
            <w:hideMark/>
          </w:tcPr>
          <w:p w14:paraId="132B5151" w14:textId="77777777" w:rsidR="00DB144A" w:rsidRPr="00DB144A" w:rsidRDefault="00DB144A" w:rsidP="00DB144A">
            <w:pPr>
              <w:widowControl/>
              <w:adjustRightInd/>
              <w:jc w:val="center"/>
              <w:textAlignment w:val="auto"/>
              <w:rPr>
                <w:b/>
                <w:bCs/>
                <w:sz w:val="18"/>
                <w:szCs w:val="18"/>
              </w:rPr>
            </w:pPr>
            <w:r w:rsidRPr="00DB144A">
              <w:rPr>
                <w:b/>
                <w:bCs/>
                <w:sz w:val="18"/>
                <w:szCs w:val="18"/>
              </w:rPr>
              <w:t>Total (USD)</w:t>
            </w:r>
          </w:p>
        </w:tc>
        <w:tc>
          <w:tcPr>
            <w:tcW w:w="873" w:type="dxa"/>
            <w:tcBorders>
              <w:top w:val="double" w:sz="6" w:space="0" w:color="auto"/>
              <w:left w:val="nil"/>
              <w:bottom w:val="single" w:sz="8" w:space="0" w:color="auto"/>
              <w:right w:val="double" w:sz="6" w:space="0" w:color="auto"/>
            </w:tcBorders>
            <w:shd w:val="clear" w:color="auto" w:fill="auto"/>
            <w:vAlign w:val="center"/>
            <w:hideMark/>
          </w:tcPr>
          <w:p w14:paraId="132B5152" w14:textId="77777777" w:rsidR="00DB144A" w:rsidRPr="00DB144A" w:rsidRDefault="00DB144A" w:rsidP="00DB144A">
            <w:pPr>
              <w:widowControl/>
              <w:adjustRightInd/>
              <w:jc w:val="center"/>
              <w:textAlignment w:val="auto"/>
              <w:rPr>
                <w:b/>
                <w:bCs/>
                <w:sz w:val="20"/>
                <w:szCs w:val="20"/>
              </w:rPr>
            </w:pPr>
            <w:r w:rsidRPr="00DB144A">
              <w:rPr>
                <w:b/>
                <w:bCs/>
                <w:sz w:val="20"/>
                <w:szCs w:val="20"/>
              </w:rPr>
              <w:t>Budget Notes</w:t>
            </w:r>
          </w:p>
        </w:tc>
      </w:tr>
      <w:tr w:rsidR="00DB144A" w:rsidRPr="00DB144A" w14:paraId="132B515F" w14:textId="77777777" w:rsidTr="00C26998">
        <w:trPr>
          <w:trHeight w:val="270"/>
        </w:trPr>
        <w:tc>
          <w:tcPr>
            <w:tcW w:w="1947" w:type="dxa"/>
            <w:vMerge w:val="restart"/>
            <w:tcBorders>
              <w:top w:val="nil"/>
              <w:left w:val="double" w:sz="6" w:space="0" w:color="auto"/>
              <w:bottom w:val="nil"/>
              <w:right w:val="single" w:sz="4" w:space="0" w:color="auto"/>
            </w:tcBorders>
            <w:shd w:val="clear" w:color="auto" w:fill="auto"/>
            <w:vAlign w:val="center"/>
            <w:hideMark/>
          </w:tcPr>
          <w:p w14:paraId="132B5154" w14:textId="77777777" w:rsidR="00DB144A" w:rsidRPr="00DB144A" w:rsidRDefault="00DB144A" w:rsidP="00DB144A">
            <w:pPr>
              <w:widowControl/>
              <w:adjustRightInd/>
              <w:jc w:val="center"/>
              <w:textAlignment w:val="auto"/>
              <w:rPr>
                <w:b/>
                <w:bCs/>
                <w:sz w:val="20"/>
                <w:szCs w:val="20"/>
              </w:rPr>
            </w:pPr>
            <w:r w:rsidRPr="00DB144A">
              <w:rPr>
                <w:b/>
                <w:bCs/>
                <w:sz w:val="20"/>
                <w:szCs w:val="20"/>
              </w:rPr>
              <w:t>COMPONENT 3:</w:t>
            </w:r>
          </w:p>
        </w:tc>
        <w:tc>
          <w:tcPr>
            <w:tcW w:w="1416" w:type="dxa"/>
            <w:vMerge w:val="restart"/>
            <w:tcBorders>
              <w:top w:val="nil"/>
              <w:left w:val="single" w:sz="4" w:space="0" w:color="auto"/>
              <w:bottom w:val="double" w:sz="6" w:space="0" w:color="000000"/>
              <w:right w:val="single" w:sz="4" w:space="0" w:color="auto"/>
            </w:tcBorders>
            <w:shd w:val="clear" w:color="auto" w:fill="auto"/>
            <w:vAlign w:val="center"/>
            <w:hideMark/>
          </w:tcPr>
          <w:p w14:paraId="132B5155" w14:textId="77777777" w:rsidR="00DB144A" w:rsidRPr="00DB144A" w:rsidRDefault="00DB144A" w:rsidP="00DB144A">
            <w:pPr>
              <w:widowControl/>
              <w:adjustRightInd/>
              <w:jc w:val="center"/>
              <w:textAlignment w:val="auto"/>
              <w:rPr>
                <w:b/>
                <w:bCs/>
                <w:sz w:val="20"/>
                <w:szCs w:val="20"/>
              </w:rPr>
            </w:pPr>
            <w:r w:rsidRPr="00DB144A">
              <w:rPr>
                <w:b/>
                <w:bCs/>
                <w:sz w:val="20"/>
                <w:szCs w:val="20"/>
              </w:rPr>
              <w:t>Ministry of Forestry, Fisheries, and Sustainable Development</w:t>
            </w:r>
          </w:p>
        </w:tc>
        <w:tc>
          <w:tcPr>
            <w:tcW w:w="882" w:type="dxa"/>
            <w:vMerge w:val="restart"/>
            <w:tcBorders>
              <w:top w:val="nil"/>
              <w:left w:val="single" w:sz="4" w:space="0" w:color="auto"/>
              <w:bottom w:val="single" w:sz="8" w:space="0" w:color="000000"/>
              <w:right w:val="single" w:sz="4" w:space="0" w:color="auto"/>
            </w:tcBorders>
            <w:shd w:val="clear" w:color="auto" w:fill="auto"/>
            <w:vAlign w:val="center"/>
            <w:hideMark/>
          </w:tcPr>
          <w:p w14:paraId="132B5156" w14:textId="77777777" w:rsidR="00DB144A" w:rsidRPr="00DB144A" w:rsidRDefault="00DB144A" w:rsidP="00DB144A">
            <w:pPr>
              <w:widowControl/>
              <w:adjustRightInd/>
              <w:jc w:val="center"/>
              <w:textAlignment w:val="auto"/>
              <w:rPr>
                <w:b/>
                <w:bCs/>
                <w:sz w:val="20"/>
                <w:szCs w:val="20"/>
              </w:rPr>
            </w:pPr>
            <w:r w:rsidRPr="00DB144A">
              <w:rPr>
                <w:b/>
                <w:bCs/>
                <w:sz w:val="20"/>
                <w:szCs w:val="20"/>
              </w:rPr>
              <w:t>62000</w:t>
            </w:r>
          </w:p>
        </w:tc>
        <w:tc>
          <w:tcPr>
            <w:tcW w:w="842" w:type="dxa"/>
            <w:vMerge w:val="restart"/>
            <w:tcBorders>
              <w:top w:val="nil"/>
              <w:left w:val="single" w:sz="4" w:space="0" w:color="auto"/>
              <w:bottom w:val="single" w:sz="8" w:space="0" w:color="000000"/>
              <w:right w:val="single" w:sz="8" w:space="0" w:color="auto"/>
            </w:tcBorders>
            <w:shd w:val="clear" w:color="auto" w:fill="auto"/>
            <w:vAlign w:val="center"/>
            <w:hideMark/>
          </w:tcPr>
          <w:p w14:paraId="132B5157" w14:textId="77777777" w:rsidR="00DB144A" w:rsidRPr="00DB144A" w:rsidRDefault="00DB144A" w:rsidP="00DB144A">
            <w:pPr>
              <w:widowControl/>
              <w:adjustRightInd/>
              <w:jc w:val="center"/>
              <w:textAlignment w:val="auto"/>
              <w:rPr>
                <w:b/>
                <w:bCs/>
                <w:sz w:val="20"/>
                <w:szCs w:val="20"/>
              </w:rPr>
            </w:pPr>
            <w:r w:rsidRPr="00DB144A">
              <w:rPr>
                <w:b/>
                <w:bCs/>
                <w:sz w:val="20"/>
                <w:szCs w:val="20"/>
              </w:rPr>
              <w:t>GEF</w:t>
            </w:r>
          </w:p>
        </w:tc>
        <w:tc>
          <w:tcPr>
            <w:tcW w:w="1116" w:type="dxa"/>
            <w:tcBorders>
              <w:top w:val="nil"/>
              <w:left w:val="nil"/>
              <w:bottom w:val="nil"/>
              <w:right w:val="single" w:sz="8" w:space="0" w:color="auto"/>
            </w:tcBorders>
            <w:shd w:val="clear" w:color="auto" w:fill="auto"/>
            <w:vAlign w:val="center"/>
            <w:hideMark/>
          </w:tcPr>
          <w:p w14:paraId="132B5158" w14:textId="77777777" w:rsidR="00DB144A" w:rsidRPr="00DB144A" w:rsidRDefault="00DB144A" w:rsidP="00DB144A">
            <w:pPr>
              <w:widowControl/>
              <w:adjustRightInd/>
              <w:jc w:val="center"/>
              <w:textAlignment w:val="auto"/>
              <w:rPr>
                <w:sz w:val="18"/>
                <w:szCs w:val="18"/>
              </w:rPr>
            </w:pPr>
            <w:r w:rsidRPr="00DB144A">
              <w:rPr>
                <w:sz w:val="18"/>
                <w:szCs w:val="18"/>
              </w:rPr>
              <w:t>71300</w:t>
            </w:r>
          </w:p>
        </w:tc>
        <w:tc>
          <w:tcPr>
            <w:tcW w:w="3157" w:type="dxa"/>
            <w:tcBorders>
              <w:top w:val="single" w:sz="4" w:space="0" w:color="auto"/>
              <w:left w:val="nil"/>
              <w:bottom w:val="nil"/>
              <w:right w:val="single" w:sz="8" w:space="0" w:color="auto"/>
            </w:tcBorders>
            <w:shd w:val="clear" w:color="auto" w:fill="auto"/>
            <w:vAlign w:val="center"/>
            <w:hideMark/>
          </w:tcPr>
          <w:p w14:paraId="132B5159" w14:textId="77777777" w:rsidR="00DB144A" w:rsidRPr="00DB144A" w:rsidRDefault="00DB144A" w:rsidP="00DB144A">
            <w:pPr>
              <w:widowControl/>
              <w:adjustRightInd/>
              <w:jc w:val="left"/>
              <w:textAlignment w:val="auto"/>
              <w:rPr>
                <w:sz w:val="20"/>
                <w:szCs w:val="20"/>
              </w:rPr>
            </w:pPr>
            <w:r w:rsidRPr="00DB144A">
              <w:rPr>
                <w:sz w:val="20"/>
                <w:szCs w:val="20"/>
              </w:rPr>
              <w:t>Local Consultants</w:t>
            </w:r>
          </w:p>
        </w:tc>
        <w:tc>
          <w:tcPr>
            <w:tcW w:w="917" w:type="dxa"/>
            <w:tcBorders>
              <w:top w:val="single" w:sz="8" w:space="0" w:color="auto"/>
              <w:left w:val="single" w:sz="8" w:space="0" w:color="auto"/>
              <w:bottom w:val="nil"/>
              <w:right w:val="single" w:sz="8" w:space="0" w:color="auto"/>
            </w:tcBorders>
            <w:shd w:val="clear" w:color="auto" w:fill="auto"/>
            <w:noWrap/>
            <w:vAlign w:val="center"/>
            <w:hideMark/>
          </w:tcPr>
          <w:p w14:paraId="132B515A" w14:textId="77777777" w:rsidR="00DB144A" w:rsidRPr="00DB144A" w:rsidRDefault="00DB144A" w:rsidP="00DB144A">
            <w:pPr>
              <w:widowControl/>
              <w:adjustRightInd/>
              <w:jc w:val="center"/>
              <w:textAlignment w:val="auto"/>
              <w:rPr>
                <w:sz w:val="18"/>
                <w:szCs w:val="18"/>
              </w:rPr>
            </w:pPr>
            <w:r w:rsidRPr="00DB144A">
              <w:rPr>
                <w:sz w:val="18"/>
                <w:szCs w:val="18"/>
              </w:rPr>
              <w:t>0</w:t>
            </w:r>
          </w:p>
        </w:tc>
        <w:tc>
          <w:tcPr>
            <w:tcW w:w="917" w:type="dxa"/>
            <w:tcBorders>
              <w:top w:val="single" w:sz="8" w:space="0" w:color="auto"/>
              <w:left w:val="nil"/>
              <w:bottom w:val="nil"/>
              <w:right w:val="single" w:sz="8" w:space="0" w:color="auto"/>
            </w:tcBorders>
            <w:shd w:val="clear" w:color="auto" w:fill="auto"/>
            <w:noWrap/>
            <w:vAlign w:val="center"/>
            <w:hideMark/>
          </w:tcPr>
          <w:p w14:paraId="132B515B" w14:textId="77777777" w:rsidR="00DB144A" w:rsidRPr="00DB144A" w:rsidRDefault="00DB144A" w:rsidP="00DB144A">
            <w:pPr>
              <w:widowControl/>
              <w:adjustRightInd/>
              <w:jc w:val="center"/>
              <w:textAlignment w:val="auto"/>
              <w:rPr>
                <w:sz w:val="18"/>
                <w:szCs w:val="18"/>
              </w:rPr>
            </w:pPr>
            <w:r w:rsidRPr="00DB144A">
              <w:rPr>
                <w:sz w:val="18"/>
                <w:szCs w:val="18"/>
              </w:rPr>
              <w:t>9,800</w:t>
            </w:r>
          </w:p>
        </w:tc>
        <w:tc>
          <w:tcPr>
            <w:tcW w:w="917" w:type="dxa"/>
            <w:tcBorders>
              <w:top w:val="single" w:sz="8" w:space="0" w:color="auto"/>
              <w:left w:val="nil"/>
              <w:bottom w:val="nil"/>
              <w:right w:val="single" w:sz="8" w:space="0" w:color="auto"/>
            </w:tcBorders>
            <w:shd w:val="clear" w:color="auto" w:fill="auto"/>
            <w:noWrap/>
            <w:vAlign w:val="center"/>
            <w:hideMark/>
          </w:tcPr>
          <w:p w14:paraId="132B515C" w14:textId="77777777" w:rsidR="00DB144A" w:rsidRPr="00DB144A" w:rsidRDefault="00DB144A" w:rsidP="00DB144A">
            <w:pPr>
              <w:widowControl/>
              <w:adjustRightInd/>
              <w:jc w:val="center"/>
              <w:textAlignment w:val="auto"/>
              <w:rPr>
                <w:sz w:val="18"/>
                <w:szCs w:val="18"/>
              </w:rPr>
            </w:pPr>
            <w:r w:rsidRPr="00DB144A">
              <w:rPr>
                <w:sz w:val="18"/>
                <w:szCs w:val="18"/>
              </w:rPr>
              <w:t>45,200</w:t>
            </w:r>
          </w:p>
        </w:tc>
        <w:tc>
          <w:tcPr>
            <w:tcW w:w="880" w:type="dxa"/>
            <w:tcBorders>
              <w:top w:val="nil"/>
              <w:left w:val="nil"/>
              <w:bottom w:val="nil"/>
              <w:right w:val="double" w:sz="6" w:space="0" w:color="auto"/>
            </w:tcBorders>
            <w:shd w:val="clear" w:color="auto" w:fill="auto"/>
            <w:noWrap/>
            <w:vAlign w:val="center"/>
            <w:hideMark/>
          </w:tcPr>
          <w:p w14:paraId="132B515D" w14:textId="77777777" w:rsidR="00DB144A" w:rsidRPr="00DB144A" w:rsidRDefault="00DB144A" w:rsidP="00DB144A">
            <w:pPr>
              <w:widowControl/>
              <w:adjustRightInd/>
              <w:jc w:val="center"/>
              <w:textAlignment w:val="auto"/>
              <w:rPr>
                <w:sz w:val="18"/>
                <w:szCs w:val="18"/>
              </w:rPr>
            </w:pPr>
            <w:r w:rsidRPr="00DB144A">
              <w:rPr>
                <w:sz w:val="18"/>
                <w:szCs w:val="18"/>
              </w:rPr>
              <w:t>55,000</w:t>
            </w:r>
          </w:p>
        </w:tc>
        <w:tc>
          <w:tcPr>
            <w:tcW w:w="873" w:type="dxa"/>
            <w:tcBorders>
              <w:top w:val="nil"/>
              <w:left w:val="nil"/>
              <w:bottom w:val="nil"/>
              <w:right w:val="double" w:sz="6" w:space="0" w:color="auto"/>
            </w:tcBorders>
            <w:shd w:val="clear" w:color="auto" w:fill="auto"/>
            <w:vAlign w:val="center"/>
            <w:hideMark/>
          </w:tcPr>
          <w:p w14:paraId="132B515E" w14:textId="77777777" w:rsidR="00DB144A" w:rsidRPr="00DB144A" w:rsidRDefault="00DB144A" w:rsidP="00DB144A">
            <w:pPr>
              <w:widowControl/>
              <w:adjustRightInd/>
              <w:jc w:val="center"/>
              <w:textAlignment w:val="auto"/>
              <w:rPr>
                <w:sz w:val="18"/>
                <w:szCs w:val="18"/>
              </w:rPr>
            </w:pPr>
            <w:r w:rsidRPr="00DB144A">
              <w:rPr>
                <w:sz w:val="18"/>
                <w:szCs w:val="18"/>
              </w:rPr>
              <w:t>1</w:t>
            </w:r>
          </w:p>
        </w:tc>
      </w:tr>
      <w:tr w:rsidR="00C26998" w:rsidRPr="00DB144A" w14:paraId="132B516B" w14:textId="77777777" w:rsidTr="00C26998">
        <w:trPr>
          <w:trHeight w:val="270"/>
        </w:trPr>
        <w:tc>
          <w:tcPr>
            <w:tcW w:w="1947" w:type="dxa"/>
            <w:vMerge/>
            <w:tcBorders>
              <w:top w:val="nil"/>
              <w:left w:val="double" w:sz="6" w:space="0" w:color="auto"/>
              <w:bottom w:val="nil"/>
              <w:right w:val="single" w:sz="4" w:space="0" w:color="auto"/>
            </w:tcBorders>
            <w:vAlign w:val="center"/>
            <w:hideMark/>
          </w:tcPr>
          <w:p w14:paraId="132B5160" w14:textId="77777777" w:rsidR="00DB144A" w:rsidRPr="00DB144A" w:rsidRDefault="00DB144A" w:rsidP="00DB144A">
            <w:pPr>
              <w:widowControl/>
              <w:adjustRightInd/>
              <w:jc w:val="left"/>
              <w:textAlignment w:val="auto"/>
              <w:rPr>
                <w:b/>
                <w:bCs/>
                <w:sz w:val="20"/>
                <w:szCs w:val="20"/>
              </w:rPr>
            </w:pPr>
          </w:p>
        </w:tc>
        <w:tc>
          <w:tcPr>
            <w:tcW w:w="1416" w:type="dxa"/>
            <w:vMerge/>
            <w:tcBorders>
              <w:top w:val="nil"/>
              <w:left w:val="single" w:sz="4" w:space="0" w:color="auto"/>
              <w:bottom w:val="double" w:sz="6" w:space="0" w:color="000000"/>
              <w:right w:val="single" w:sz="4" w:space="0" w:color="auto"/>
            </w:tcBorders>
            <w:vAlign w:val="center"/>
            <w:hideMark/>
          </w:tcPr>
          <w:p w14:paraId="132B5161" w14:textId="77777777" w:rsidR="00DB144A" w:rsidRPr="00DB144A" w:rsidRDefault="00DB144A" w:rsidP="00DB144A">
            <w:pPr>
              <w:widowControl/>
              <w:adjustRightInd/>
              <w:jc w:val="left"/>
              <w:textAlignment w:val="auto"/>
              <w:rPr>
                <w:b/>
                <w:bCs/>
                <w:sz w:val="20"/>
                <w:szCs w:val="20"/>
              </w:rPr>
            </w:pPr>
          </w:p>
        </w:tc>
        <w:tc>
          <w:tcPr>
            <w:tcW w:w="882" w:type="dxa"/>
            <w:vMerge/>
            <w:tcBorders>
              <w:top w:val="nil"/>
              <w:left w:val="single" w:sz="4" w:space="0" w:color="auto"/>
              <w:bottom w:val="single" w:sz="8" w:space="0" w:color="000000"/>
              <w:right w:val="single" w:sz="4" w:space="0" w:color="auto"/>
            </w:tcBorders>
            <w:vAlign w:val="center"/>
            <w:hideMark/>
          </w:tcPr>
          <w:p w14:paraId="132B5162" w14:textId="77777777" w:rsidR="00DB144A" w:rsidRPr="00DB144A" w:rsidRDefault="00DB144A" w:rsidP="00DB144A">
            <w:pPr>
              <w:widowControl/>
              <w:adjustRightInd/>
              <w:jc w:val="left"/>
              <w:textAlignment w:val="auto"/>
              <w:rPr>
                <w:b/>
                <w:bCs/>
                <w:sz w:val="20"/>
                <w:szCs w:val="20"/>
              </w:rPr>
            </w:pPr>
          </w:p>
        </w:tc>
        <w:tc>
          <w:tcPr>
            <w:tcW w:w="842" w:type="dxa"/>
            <w:vMerge/>
            <w:tcBorders>
              <w:top w:val="nil"/>
              <w:left w:val="single" w:sz="4" w:space="0" w:color="auto"/>
              <w:bottom w:val="single" w:sz="8" w:space="0" w:color="000000"/>
              <w:right w:val="single" w:sz="8" w:space="0" w:color="auto"/>
            </w:tcBorders>
            <w:vAlign w:val="center"/>
            <w:hideMark/>
          </w:tcPr>
          <w:p w14:paraId="132B5163" w14:textId="77777777" w:rsidR="00DB144A" w:rsidRPr="00DB144A" w:rsidRDefault="00DB144A" w:rsidP="00DB144A">
            <w:pPr>
              <w:widowControl/>
              <w:adjustRightInd/>
              <w:jc w:val="left"/>
              <w:textAlignment w:val="auto"/>
              <w:rPr>
                <w:b/>
                <w:bCs/>
                <w:sz w:val="20"/>
                <w:szCs w:val="20"/>
              </w:rPr>
            </w:pPr>
          </w:p>
        </w:tc>
        <w:tc>
          <w:tcPr>
            <w:tcW w:w="1116" w:type="dxa"/>
            <w:tcBorders>
              <w:top w:val="single" w:sz="4" w:space="0" w:color="auto"/>
              <w:left w:val="nil"/>
              <w:bottom w:val="single" w:sz="4" w:space="0" w:color="auto"/>
              <w:right w:val="single" w:sz="8" w:space="0" w:color="auto"/>
            </w:tcBorders>
            <w:shd w:val="clear" w:color="auto" w:fill="auto"/>
            <w:vAlign w:val="center"/>
            <w:hideMark/>
          </w:tcPr>
          <w:p w14:paraId="132B5164" w14:textId="77777777" w:rsidR="00DB144A" w:rsidRPr="00DB144A" w:rsidRDefault="00DB144A" w:rsidP="00DB144A">
            <w:pPr>
              <w:widowControl/>
              <w:adjustRightInd/>
              <w:jc w:val="center"/>
              <w:textAlignment w:val="auto"/>
              <w:rPr>
                <w:sz w:val="18"/>
                <w:szCs w:val="18"/>
              </w:rPr>
            </w:pPr>
            <w:r w:rsidRPr="00DB144A">
              <w:rPr>
                <w:sz w:val="18"/>
                <w:szCs w:val="18"/>
              </w:rPr>
              <w:t>71200</w:t>
            </w:r>
          </w:p>
        </w:tc>
        <w:tc>
          <w:tcPr>
            <w:tcW w:w="3157" w:type="dxa"/>
            <w:tcBorders>
              <w:top w:val="single" w:sz="4" w:space="0" w:color="auto"/>
              <w:left w:val="nil"/>
              <w:bottom w:val="single" w:sz="4" w:space="0" w:color="auto"/>
              <w:right w:val="single" w:sz="8" w:space="0" w:color="auto"/>
            </w:tcBorders>
            <w:shd w:val="clear" w:color="auto" w:fill="auto"/>
            <w:noWrap/>
            <w:vAlign w:val="center"/>
            <w:hideMark/>
          </w:tcPr>
          <w:p w14:paraId="132B5165" w14:textId="77777777" w:rsidR="00DB144A" w:rsidRPr="00DB144A" w:rsidRDefault="00DB144A" w:rsidP="00DB144A">
            <w:pPr>
              <w:widowControl/>
              <w:adjustRightInd/>
              <w:jc w:val="left"/>
              <w:textAlignment w:val="auto"/>
              <w:rPr>
                <w:sz w:val="20"/>
                <w:szCs w:val="20"/>
              </w:rPr>
            </w:pPr>
            <w:r w:rsidRPr="00DB144A">
              <w:rPr>
                <w:sz w:val="20"/>
                <w:szCs w:val="20"/>
              </w:rPr>
              <w:t>International consultants</w:t>
            </w:r>
          </w:p>
        </w:tc>
        <w:tc>
          <w:tcPr>
            <w:tcW w:w="917" w:type="dxa"/>
            <w:tcBorders>
              <w:top w:val="single" w:sz="4" w:space="0" w:color="auto"/>
              <w:left w:val="nil"/>
              <w:bottom w:val="single" w:sz="4" w:space="0" w:color="auto"/>
              <w:right w:val="single" w:sz="8" w:space="0" w:color="auto"/>
            </w:tcBorders>
            <w:shd w:val="clear" w:color="auto" w:fill="auto"/>
            <w:noWrap/>
            <w:vAlign w:val="center"/>
            <w:hideMark/>
          </w:tcPr>
          <w:p w14:paraId="132B5166" w14:textId="77777777" w:rsidR="00DB144A" w:rsidRPr="00DB144A" w:rsidRDefault="00DB144A" w:rsidP="00DB144A">
            <w:pPr>
              <w:widowControl/>
              <w:adjustRightInd/>
              <w:jc w:val="center"/>
              <w:textAlignment w:val="auto"/>
              <w:rPr>
                <w:sz w:val="18"/>
                <w:szCs w:val="18"/>
              </w:rPr>
            </w:pPr>
            <w:r w:rsidRPr="00DB144A">
              <w:rPr>
                <w:sz w:val="18"/>
                <w:szCs w:val="18"/>
              </w:rPr>
              <w:t>0</w:t>
            </w:r>
          </w:p>
        </w:tc>
        <w:tc>
          <w:tcPr>
            <w:tcW w:w="917" w:type="dxa"/>
            <w:tcBorders>
              <w:top w:val="single" w:sz="4" w:space="0" w:color="auto"/>
              <w:left w:val="nil"/>
              <w:bottom w:val="single" w:sz="4" w:space="0" w:color="auto"/>
              <w:right w:val="single" w:sz="8" w:space="0" w:color="auto"/>
            </w:tcBorders>
            <w:shd w:val="clear" w:color="auto" w:fill="auto"/>
            <w:noWrap/>
            <w:vAlign w:val="center"/>
            <w:hideMark/>
          </w:tcPr>
          <w:p w14:paraId="132B5167" w14:textId="77777777" w:rsidR="00DB144A" w:rsidRPr="00DB144A" w:rsidRDefault="00DB144A" w:rsidP="00DB144A">
            <w:pPr>
              <w:widowControl/>
              <w:adjustRightInd/>
              <w:jc w:val="center"/>
              <w:textAlignment w:val="auto"/>
              <w:rPr>
                <w:sz w:val="18"/>
                <w:szCs w:val="18"/>
              </w:rPr>
            </w:pPr>
            <w:r w:rsidRPr="00DB144A">
              <w:rPr>
                <w:sz w:val="18"/>
                <w:szCs w:val="18"/>
              </w:rPr>
              <w:t>2,400</w:t>
            </w:r>
          </w:p>
        </w:tc>
        <w:tc>
          <w:tcPr>
            <w:tcW w:w="917" w:type="dxa"/>
            <w:tcBorders>
              <w:top w:val="single" w:sz="4" w:space="0" w:color="auto"/>
              <w:left w:val="nil"/>
              <w:bottom w:val="single" w:sz="4" w:space="0" w:color="auto"/>
              <w:right w:val="single" w:sz="8" w:space="0" w:color="auto"/>
            </w:tcBorders>
            <w:shd w:val="clear" w:color="auto" w:fill="auto"/>
            <w:noWrap/>
            <w:vAlign w:val="center"/>
            <w:hideMark/>
          </w:tcPr>
          <w:p w14:paraId="132B5168" w14:textId="77777777" w:rsidR="00DB144A" w:rsidRPr="00DB144A" w:rsidRDefault="00DB144A" w:rsidP="00DB144A">
            <w:pPr>
              <w:widowControl/>
              <w:adjustRightInd/>
              <w:jc w:val="center"/>
              <w:textAlignment w:val="auto"/>
              <w:rPr>
                <w:sz w:val="18"/>
                <w:szCs w:val="18"/>
              </w:rPr>
            </w:pPr>
            <w:r w:rsidRPr="00DB144A">
              <w:rPr>
                <w:sz w:val="18"/>
                <w:szCs w:val="18"/>
              </w:rPr>
              <w:t>20,600</w:t>
            </w:r>
          </w:p>
        </w:tc>
        <w:tc>
          <w:tcPr>
            <w:tcW w:w="880" w:type="dxa"/>
            <w:tcBorders>
              <w:top w:val="single" w:sz="4" w:space="0" w:color="auto"/>
              <w:left w:val="nil"/>
              <w:bottom w:val="single" w:sz="4" w:space="0" w:color="auto"/>
              <w:right w:val="double" w:sz="6" w:space="0" w:color="auto"/>
            </w:tcBorders>
            <w:shd w:val="clear" w:color="auto" w:fill="auto"/>
            <w:noWrap/>
            <w:vAlign w:val="center"/>
            <w:hideMark/>
          </w:tcPr>
          <w:p w14:paraId="132B5169" w14:textId="77777777" w:rsidR="00DB144A" w:rsidRPr="00DB144A" w:rsidRDefault="00DB144A" w:rsidP="00DB144A">
            <w:pPr>
              <w:widowControl/>
              <w:adjustRightInd/>
              <w:jc w:val="center"/>
              <w:textAlignment w:val="auto"/>
              <w:rPr>
                <w:sz w:val="18"/>
                <w:szCs w:val="18"/>
              </w:rPr>
            </w:pPr>
            <w:r w:rsidRPr="00DB144A">
              <w:rPr>
                <w:sz w:val="18"/>
                <w:szCs w:val="18"/>
              </w:rPr>
              <w:t>23,000</w:t>
            </w:r>
          </w:p>
        </w:tc>
        <w:tc>
          <w:tcPr>
            <w:tcW w:w="873" w:type="dxa"/>
            <w:tcBorders>
              <w:top w:val="single" w:sz="4" w:space="0" w:color="auto"/>
              <w:left w:val="nil"/>
              <w:bottom w:val="single" w:sz="4" w:space="0" w:color="auto"/>
              <w:right w:val="double" w:sz="6" w:space="0" w:color="auto"/>
            </w:tcBorders>
            <w:shd w:val="clear" w:color="auto" w:fill="auto"/>
            <w:vAlign w:val="center"/>
            <w:hideMark/>
          </w:tcPr>
          <w:p w14:paraId="132B516A" w14:textId="77777777" w:rsidR="00DB144A" w:rsidRPr="00DB144A" w:rsidRDefault="00DB144A" w:rsidP="00DB144A">
            <w:pPr>
              <w:widowControl/>
              <w:adjustRightInd/>
              <w:jc w:val="center"/>
              <w:textAlignment w:val="auto"/>
              <w:rPr>
                <w:sz w:val="18"/>
                <w:szCs w:val="18"/>
              </w:rPr>
            </w:pPr>
            <w:r w:rsidRPr="00DB144A">
              <w:rPr>
                <w:sz w:val="18"/>
                <w:szCs w:val="18"/>
              </w:rPr>
              <w:t>2</w:t>
            </w:r>
          </w:p>
        </w:tc>
      </w:tr>
      <w:tr w:rsidR="00DB144A" w:rsidRPr="00DB144A" w14:paraId="132B5177" w14:textId="77777777" w:rsidTr="00C26998">
        <w:trPr>
          <w:trHeight w:val="270"/>
        </w:trPr>
        <w:tc>
          <w:tcPr>
            <w:tcW w:w="1947" w:type="dxa"/>
            <w:vMerge w:val="restart"/>
            <w:tcBorders>
              <w:top w:val="nil"/>
              <w:left w:val="double" w:sz="6" w:space="0" w:color="auto"/>
              <w:bottom w:val="double" w:sz="6" w:space="0" w:color="000000"/>
              <w:right w:val="single" w:sz="4" w:space="0" w:color="auto"/>
            </w:tcBorders>
            <w:shd w:val="clear" w:color="auto" w:fill="auto"/>
            <w:vAlign w:val="center"/>
            <w:hideMark/>
          </w:tcPr>
          <w:p w14:paraId="132B516C" w14:textId="77777777" w:rsidR="00DB144A" w:rsidRPr="00DB144A" w:rsidRDefault="00DB144A" w:rsidP="00DB144A">
            <w:pPr>
              <w:widowControl/>
              <w:adjustRightInd/>
              <w:jc w:val="center"/>
              <w:textAlignment w:val="auto"/>
              <w:rPr>
                <w:b/>
                <w:bCs/>
                <w:sz w:val="20"/>
                <w:szCs w:val="20"/>
              </w:rPr>
            </w:pPr>
            <w:r w:rsidRPr="00DB144A">
              <w:rPr>
                <w:b/>
                <w:bCs/>
                <w:sz w:val="20"/>
                <w:szCs w:val="20"/>
              </w:rPr>
              <w:t>Institutionalization of sustainable resource mobilization</w:t>
            </w:r>
          </w:p>
        </w:tc>
        <w:tc>
          <w:tcPr>
            <w:tcW w:w="1416" w:type="dxa"/>
            <w:vMerge/>
            <w:tcBorders>
              <w:top w:val="nil"/>
              <w:left w:val="single" w:sz="4" w:space="0" w:color="auto"/>
              <w:bottom w:val="double" w:sz="6" w:space="0" w:color="000000"/>
              <w:right w:val="single" w:sz="4" w:space="0" w:color="auto"/>
            </w:tcBorders>
            <w:vAlign w:val="center"/>
            <w:hideMark/>
          </w:tcPr>
          <w:p w14:paraId="132B516D" w14:textId="77777777" w:rsidR="00DB144A" w:rsidRPr="00DB144A" w:rsidRDefault="00DB144A" w:rsidP="00DB144A">
            <w:pPr>
              <w:widowControl/>
              <w:adjustRightInd/>
              <w:jc w:val="left"/>
              <w:textAlignment w:val="auto"/>
              <w:rPr>
                <w:b/>
                <w:bCs/>
                <w:sz w:val="20"/>
                <w:szCs w:val="20"/>
              </w:rPr>
            </w:pPr>
          </w:p>
        </w:tc>
        <w:tc>
          <w:tcPr>
            <w:tcW w:w="882" w:type="dxa"/>
            <w:vMerge/>
            <w:tcBorders>
              <w:top w:val="nil"/>
              <w:left w:val="single" w:sz="4" w:space="0" w:color="auto"/>
              <w:bottom w:val="single" w:sz="8" w:space="0" w:color="000000"/>
              <w:right w:val="single" w:sz="4" w:space="0" w:color="auto"/>
            </w:tcBorders>
            <w:vAlign w:val="center"/>
            <w:hideMark/>
          </w:tcPr>
          <w:p w14:paraId="132B516E" w14:textId="77777777" w:rsidR="00DB144A" w:rsidRPr="00DB144A" w:rsidRDefault="00DB144A" w:rsidP="00DB144A">
            <w:pPr>
              <w:widowControl/>
              <w:adjustRightInd/>
              <w:jc w:val="left"/>
              <w:textAlignment w:val="auto"/>
              <w:rPr>
                <w:b/>
                <w:bCs/>
                <w:sz w:val="20"/>
                <w:szCs w:val="20"/>
              </w:rPr>
            </w:pPr>
          </w:p>
        </w:tc>
        <w:tc>
          <w:tcPr>
            <w:tcW w:w="842" w:type="dxa"/>
            <w:vMerge/>
            <w:tcBorders>
              <w:top w:val="nil"/>
              <w:left w:val="single" w:sz="4" w:space="0" w:color="auto"/>
              <w:bottom w:val="single" w:sz="8" w:space="0" w:color="000000"/>
              <w:right w:val="single" w:sz="8" w:space="0" w:color="auto"/>
            </w:tcBorders>
            <w:vAlign w:val="center"/>
            <w:hideMark/>
          </w:tcPr>
          <w:p w14:paraId="132B516F" w14:textId="77777777" w:rsidR="00DB144A" w:rsidRPr="00DB144A" w:rsidRDefault="00DB144A" w:rsidP="00DB144A">
            <w:pPr>
              <w:widowControl/>
              <w:adjustRightInd/>
              <w:jc w:val="left"/>
              <w:textAlignment w:val="auto"/>
              <w:rPr>
                <w:b/>
                <w:bCs/>
                <w:sz w:val="20"/>
                <w:szCs w:val="20"/>
              </w:rPr>
            </w:pPr>
          </w:p>
        </w:tc>
        <w:tc>
          <w:tcPr>
            <w:tcW w:w="1116" w:type="dxa"/>
            <w:tcBorders>
              <w:top w:val="nil"/>
              <w:left w:val="nil"/>
              <w:bottom w:val="single" w:sz="8" w:space="0" w:color="auto"/>
              <w:right w:val="single" w:sz="8" w:space="0" w:color="auto"/>
            </w:tcBorders>
            <w:shd w:val="clear" w:color="auto" w:fill="auto"/>
            <w:vAlign w:val="center"/>
            <w:hideMark/>
          </w:tcPr>
          <w:p w14:paraId="132B5170" w14:textId="77777777" w:rsidR="00DB144A" w:rsidRPr="00DB144A" w:rsidRDefault="00DB144A" w:rsidP="00DB144A">
            <w:pPr>
              <w:widowControl/>
              <w:adjustRightInd/>
              <w:jc w:val="center"/>
              <w:textAlignment w:val="auto"/>
              <w:rPr>
                <w:sz w:val="18"/>
                <w:szCs w:val="18"/>
              </w:rPr>
            </w:pPr>
            <w:r w:rsidRPr="00DB144A">
              <w:rPr>
                <w:sz w:val="18"/>
                <w:szCs w:val="18"/>
              </w:rPr>
              <w:t>72100</w:t>
            </w:r>
          </w:p>
        </w:tc>
        <w:tc>
          <w:tcPr>
            <w:tcW w:w="3157" w:type="dxa"/>
            <w:tcBorders>
              <w:top w:val="nil"/>
              <w:left w:val="nil"/>
              <w:bottom w:val="single" w:sz="8" w:space="0" w:color="auto"/>
              <w:right w:val="single" w:sz="8" w:space="0" w:color="auto"/>
            </w:tcBorders>
            <w:shd w:val="clear" w:color="auto" w:fill="auto"/>
            <w:vAlign w:val="center"/>
            <w:hideMark/>
          </w:tcPr>
          <w:p w14:paraId="132B5171" w14:textId="77777777" w:rsidR="00DB144A" w:rsidRPr="00DB144A" w:rsidRDefault="00DB144A" w:rsidP="00DB144A">
            <w:pPr>
              <w:widowControl/>
              <w:adjustRightInd/>
              <w:jc w:val="left"/>
              <w:textAlignment w:val="auto"/>
              <w:rPr>
                <w:sz w:val="20"/>
                <w:szCs w:val="20"/>
              </w:rPr>
            </w:pPr>
            <w:r w:rsidRPr="00DB144A">
              <w:rPr>
                <w:sz w:val="20"/>
                <w:szCs w:val="20"/>
              </w:rPr>
              <w:t>Contractual services:  Companies</w:t>
            </w:r>
          </w:p>
        </w:tc>
        <w:tc>
          <w:tcPr>
            <w:tcW w:w="917" w:type="dxa"/>
            <w:tcBorders>
              <w:top w:val="nil"/>
              <w:left w:val="nil"/>
              <w:bottom w:val="single" w:sz="8" w:space="0" w:color="auto"/>
              <w:right w:val="single" w:sz="8" w:space="0" w:color="auto"/>
            </w:tcBorders>
            <w:shd w:val="clear" w:color="auto" w:fill="auto"/>
            <w:noWrap/>
            <w:vAlign w:val="center"/>
            <w:hideMark/>
          </w:tcPr>
          <w:p w14:paraId="132B5172" w14:textId="77777777" w:rsidR="00DB144A" w:rsidRPr="00DB144A" w:rsidRDefault="00DB144A" w:rsidP="00DB144A">
            <w:pPr>
              <w:widowControl/>
              <w:adjustRightInd/>
              <w:jc w:val="center"/>
              <w:textAlignment w:val="auto"/>
              <w:rPr>
                <w:sz w:val="18"/>
                <w:szCs w:val="18"/>
              </w:rPr>
            </w:pPr>
            <w:r w:rsidRPr="00DB144A">
              <w:rPr>
                <w:sz w:val="18"/>
                <w:szCs w:val="18"/>
              </w:rPr>
              <w:t>0</w:t>
            </w:r>
          </w:p>
        </w:tc>
        <w:tc>
          <w:tcPr>
            <w:tcW w:w="917" w:type="dxa"/>
            <w:tcBorders>
              <w:top w:val="nil"/>
              <w:left w:val="nil"/>
              <w:bottom w:val="single" w:sz="8" w:space="0" w:color="auto"/>
              <w:right w:val="single" w:sz="8" w:space="0" w:color="auto"/>
            </w:tcBorders>
            <w:shd w:val="clear" w:color="auto" w:fill="auto"/>
            <w:noWrap/>
            <w:vAlign w:val="center"/>
            <w:hideMark/>
          </w:tcPr>
          <w:p w14:paraId="132B5173" w14:textId="77777777" w:rsidR="00DB144A" w:rsidRPr="00DB144A" w:rsidRDefault="00DB144A" w:rsidP="00DB144A">
            <w:pPr>
              <w:widowControl/>
              <w:adjustRightInd/>
              <w:jc w:val="center"/>
              <w:textAlignment w:val="auto"/>
              <w:rPr>
                <w:sz w:val="18"/>
                <w:szCs w:val="18"/>
              </w:rPr>
            </w:pPr>
            <w:r w:rsidRPr="00DB144A">
              <w:rPr>
                <w:sz w:val="18"/>
                <w:szCs w:val="18"/>
              </w:rPr>
              <w:t>9,000</w:t>
            </w:r>
          </w:p>
        </w:tc>
        <w:tc>
          <w:tcPr>
            <w:tcW w:w="917" w:type="dxa"/>
            <w:tcBorders>
              <w:top w:val="nil"/>
              <w:left w:val="nil"/>
              <w:bottom w:val="single" w:sz="8" w:space="0" w:color="auto"/>
              <w:right w:val="single" w:sz="8" w:space="0" w:color="auto"/>
            </w:tcBorders>
            <w:shd w:val="clear" w:color="auto" w:fill="auto"/>
            <w:noWrap/>
            <w:vAlign w:val="center"/>
            <w:hideMark/>
          </w:tcPr>
          <w:p w14:paraId="132B5174" w14:textId="77777777" w:rsidR="00DB144A" w:rsidRPr="00DB144A" w:rsidRDefault="00DB144A" w:rsidP="00DB144A">
            <w:pPr>
              <w:widowControl/>
              <w:adjustRightInd/>
              <w:jc w:val="center"/>
              <w:textAlignment w:val="auto"/>
              <w:rPr>
                <w:sz w:val="18"/>
                <w:szCs w:val="18"/>
              </w:rPr>
            </w:pPr>
            <w:r w:rsidRPr="00DB144A">
              <w:rPr>
                <w:sz w:val="18"/>
                <w:szCs w:val="18"/>
              </w:rPr>
              <w:t>36,000</w:t>
            </w:r>
          </w:p>
        </w:tc>
        <w:tc>
          <w:tcPr>
            <w:tcW w:w="880" w:type="dxa"/>
            <w:tcBorders>
              <w:top w:val="nil"/>
              <w:left w:val="nil"/>
              <w:bottom w:val="single" w:sz="8" w:space="0" w:color="auto"/>
              <w:right w:val="double" w:sz="6" w:space="0" w:color="auto"/>
            </w:tcBorders>
            <w:shd w:val="clear" w:color="auto" w:fill="auto"/>
            <w:noWrap/>
            <w:vAlign w:val="center"/>
            <w:hideMark/>
          </w:tcPr>
          <w:p w14:paraId="132B5175" w14:textId="77777777" w:rsidR="00DB144A" w:rsidRPr="00DB144A" w:rsidRDefault="00DB144A" w:rsidP="00DB144A">
            <w:pPr>
              <w:widowControl/>
              <w:adjustRightInd/>
              <w:jc w:val="center"/>
              <w:textAlignment w:val="auto"/>
              <w:rPr>
                <w:sz w:val="18"/>
                <w:szCs w:val="18"/>
              </w:rPr>
            </w:pPr>
            <w:r w:rsidRPr="00DB144A">
              <w:rPr>
                <w:sz w:val="18"/>
                <w:szCs w:val="18"/>
              </w:rPr>
              <w:t>45,000</w:t>
            </w:r>
          </w:p>
        </w:tc>
        <w:tc>
          <w:tcPr>
            <w:tcW w:w="873" w:type="dxa"/>
            <w:tcBorders>
              <w:top w:val="nil"/>
              <w:left w:val="nil"/>
              <w:bottom w:val="single" w:sz="4" w:space="0" w:color="auto"/>
              <w:right w:val="double" w:sz="6" w:space="0" w:color="auto"/>
            </w:tcBorders>
            <w:shd w:val="clear" w:color="auto" w:fill="auto"/>
            <w:vAlign w:val="center"/>
            <w:hideMark/>
          </w:tcPr>
          <w:p w14:paraId="132B5176" w14:textId="77777777" w:rsidR="00DB144A" w:rsidRPr="00DB144A" w:rsidRDefault="00DB144A" w:rsidP="00DB144A">
            <w:pPr>
              <w:widowControl/>
              <w:adjustRightInd/>
              <w:jc w:val="center"/>
              <w:textAlignment w:val="auto"/>
              <w:rPr>
                <w:sz w:val="18"/>
                <w:szCs w:val="18"/>
              </w:rPr>
            </w:pPr>
            <w:r w:rsidRPr="00DB144A">
              <w:rPr>
                <w:sz w:val="18"/>
                <w:szCs w:val="18"/>
              </w:rPr>
              <w:t>3</w:t>
            </w:r>
          </w:p>
        </w:tc>
      </w:tr>
      <w:tr w:rsidR="00DB144A" w:rsidRPr="00DB144A" w14:paraId="132B5183" w14:textId="77777777" w:rsidTr="00C26998">
        <w:trPr>
          <w:trHeight w:val="315"/>
        </w:trPr>
        <w:tc>
          <w:tcPr>
            <w:tcW w:w="1947" w:type="dxa"/>
            <w:vMerge/>
            <w:tcBorders>
              <w:top w:val="nil"/>
              <w:left w:val="double" w:sz="6" w:space="0" w:color="auto"/>
              <w:bottom w:val="double" w:sz="6" w:space="0" w:color="000000"/>
              <w:right w:val="single" w:sz="4" w:space="0" w:color="auto"/>
            </w:tcBorders>
            <w:vAlign w:val="center"/>
            <w:hideMark/>
          </w:tcPr>
          <w:p w14:paraId="132B5178" w14:textId="77777777" w:rsidR="00DB144A" w:rsidRPr="00DB144A" w:rsidRDefault="00DB144A" w:rsidP="00DB144A">
            <w:pPr>
              <w:widowControl/>
              <w:adjustRightInd/>
              <w:jc w:val="left"/>
              <w:textAlignment w:val="auto"/>
              <w:rPr>
                <w:b/>
                <w:bCs/>
                <w:sz w:val="20"/>
                <w:szCs w:val="20"/>
              </w:rPr>
            </w:pPr>
          </w:p>
        </w:tc>
        <w:tc>
          <w:tcPr>
            <w:tcW w:w="1416" w:type="dxa"/>
            <w:vMerge/>
            <w:tcBorders>
              <w:top w:val="nil"/>
              <w:left w:val="single" w:sz="4" w:space="0" w:color="auto"/>
              <w:bottom w:val="double" w:sz="6" w:space="0" w:color="000000"/>
              <w:right w:val="single" w:sz="4" w:space="0" w:color="auto"/>
            </w:tcBorders>
            <w:vAlign w:val="center"/>
            <w:hideMark/>
          </w:tcPr>
          <w:p w14:paraId="132B5179" w14:textId="77777777" w:rsidR="00DB144A" w:rsidRPr="00DB144A" w:rsidRDefault="00DB144A" w:rsidP="00DB144A">
            <w:pPr>
              <w:widowControl/>
              <w:adjustRightInd/>
              <w:jc w:val="left"/>
              <w:textAlignment w:val="auto"/>
              <w:rPr>
                <w:b/>
                <w:bCs/>
                <w:sz w:val="20"/>
                <w:szCs w:val="20"/>
              </w:rPr>
            </w:pPr>
          </w:p>
        </w:tc>
        <w:tc>
          <w:tcPr>
            <w:tcW w:w="882" w:type="dxa"/>
            <w:vMerge/>
            <w:tcBorders>
              <w:top w:val="nil"/>
              <w:left w:val="single" w:sz="4" w:space="0" w:color="auto"/>
              <w:bottom w:val="single" w:sz="8" w:space="0" w:color="000000"/>
              <w:right w:val="single" w:sz="4" w:space="0" w:color="auto"/>
            </w:tcBorders>
            <w:vAlign w:val="center"/>
            <w:hideMark/>
          </w:tcPr>
          <w:p w14:paraId="132B517A" w14:textId="77777777" w:rsidR="00DB144A" w:rsidRPr="00DB144A" w:rsidRDefault="00DB144A" w:rsidP="00DB144A">
            <w:pPr>
              <w:widowControl/>
              <w:adjustRightInd/>
              <w:jc w:val="left"/>
              <w:textAlignment w:val="auto"/>
              <w:rPr>
                <w:b/>
                <w:bCs/>
                <w:sz w:val="20"/>
                <w:szCs w:val="20"/>
              </w:rPr>
            </w:pPr>
          </w:p>
        </w:tc>
        <w:tc>
          <w:tcPr>
            <w:tcW w:w="842" w:type="dxa"/>
            <w:vMerge/>
            <w:tcBorders>
              <w:top w:val="nil"/>
              <w:left w:val="single" w:sz="4" w:space="0" w:color="auto"/>
              <w:bottom w:val="single" w:sz="8" w:space="0" w:color="000000"/>
              <w:right w:val="single" w:sz="8" w:space="0" w:color="auto"/>
            </w:tcBorders>
            <w:vAlign w:val="center"/>
            <w:hideMark/>
          </w:tcPr>
          <w:p w14:paraId="132B517B" w14:textId="77777777" w:rsidR="00DB144A" w:rsidRPr="00DB144A" w:rsidRDefault="00DB144A" w:rsidP="00DB144A">
            <w:pPr>
              <w:widowControl/>
              <w:adjustRightInd/>
              <w:jc w:val="left"/>
              <w:textAlignment w:val="auto"/>
              <w:rPr>
                <w:b/>
                <w:bCs/>
                <w:sz w:val="20"/>
                <w:szCs w:val="20"/>
              </w:rPr>
            </w:pPr>
          </w:p>
        </w:tc>
        <w:tc>
          <w:tcPr>
            <w:tcW w:w="1116" w:type="dxa"/>
            <w:tcBorders>
              <w:top w:val="nil"/>
              <w:left w:val="nil"/>
              <w:bottom w:val="single" w:sz="8" w:space="0" w:color="auto"/>
              <w:right w:val="single" w:sz="8" w:space="0" w:color="auto"/>
            </w:tcBorders>
            <w:shd w:val="clear" w:color="auto" w:fill="auto"/>
            <w:vAlign w:val="center"/>
            <w:hideMark/>
          </w:tcPr>
          <w:p w14:paraId="132B517C" w14:textId="77777777" w:rsidR="00DB144A" w:rsidRPr="00DB144A" w:rsidRDefault="00DB144A" w:rsidP="00DB144A">
            <w:pPr>
              <w:widowControl/>
              <w:adjustRightInd/>
              <w:jc w:val="center"/>
              <w:textAlignment w:val="auto"/>
              <w:rPr>
                <w:sz w:val="18"/>
                <w:szCs w:val="18"/>
              </w:rPr>
            </w:pPr>
            <w:r w:rsidRPr="00DB144A">
              <w:rPr>
                <w:sz w:val="18"/>
                <w:szCs w:val="18"/>
              </w:rPr>
              <w:t> </w:t>
            </w:r>
          </w:p>
        </w:tc>
        <w:tc>
          <w:tcPr>
            <w:tcW w:w="3157" w:type="dxa"/>
            <w:tcBorders>
              <w:top w:val="nil"/>
              <w:left w:val="nil"/>
              <w:bottom w:val="single" w:sz="8" w:space="0" w:color="auto"/>
              <w:right w:val="single" w:sz="8" w:space="0" w:color="auto"/>
            </w:tcBorders>
            <w:shd w:val="clear" w:color="auto" w:fill="auto"/>
            <w:vAlign w:val="center"/>
            <w:hideMark/>
          </w:tcPr>
          <w:p w14:paraId="132B517D" w14:textId="77777777" w:rsidR="00DB144A" w:rsidRPr="00DB144A" w:rsidRDefault="00DB144A" w:rsidP="00DB144A">
            <w:pPr>
              <w:widowControl/>
              <w:adjustRightInd/>
              <w:jc w:val="left"/>
              <w:textAlignment w:val="auto"/>
              <w:rPr>
                <w:b/>
                <w:bCs/>
                <w:sz w:val="18"/>
                <w:szCs w:val="18"/>
              </w:rPr>
            </w:pPr>
            <w:r w:rsidRPr="00DB144A">
              <w:rPr>
                <w:b/>
                <w:bCs/>
                <w:sz w:val="18"/>
                <w:szCs w:val="18"/>
              </w:rPr>
              <w:t>Sub-total GEF</w:t>
            </w:r>
          </w:p>
        </w:tc>
        <w:tc>
          <w:tcPr>
            <w:tcW w:w="917" w:type="dxa"/>
            <w:tcBorders>
              <w:top w:val="nil"/>
              <w:left w:val="nil"/>
              <w:bottom w:val="single" w:sz="8" w:space="0" w:color="auto"/>
              <w:right w:val="single" w:sz="8" w:space="0" w:color="auto"/>
            </w:tcBorders>
            <w:shd w:val="clear" w:color="auto" w:fill="auto"/>
            <w:noWrap/>
            <w:vAlign w:val="center"/>
            <w:hideMark/>
          </w:tcPr>
          <w:p w14:paraId="132B517E" w14:textId="77777777" w:rsidR="00DB144A" w:rsidRPr="00DB144A" w:rsidRDefault="00DB144A" w:rsidP="00DB144A">
            <w:pPr>
              <w:widowControl/>
              <w:adjustRightInd/>
              <w:jc w:val="center"/>
              <w:textAlignment w:val="auto"/>
              <w:rPr>
                <w:b/>
                <w:bCs/>
                <w:sz w:val="18"/>
                <w:szCs w:val="18"/>
              </w:rPr>
            </w:pPr>
            <w:r w:rsidRPr="00DB144A">
              <w:rPr>
                <w:b/>
                <w:bCs/>
                <w:sz w:val="18"/>
                <w:szCs w:val="18"/>
              </w:rPr>
              <w:t>0</w:t>
            </w:r>
          </w:p>
        </w:tc>
        <w:tc>
          <w:tcPr>
            <w:tcW w:w="917" w:type="dxa"/>
            <w:tcBorders>
              <w:top w:val="nil"/>
              <w:left w:val="nil"/>
              <w:bottom w:val="single" w:sz="8" w:space="0" w:color="auto"/>
              <w:right w:val="single" w:sz="8" w:space="0" w:color="auto"/>
            </w:tcBorders>
            <w:shd w:val="clear" w:color="auto" w:fill="auto"/>
            <w:noWrap/>
            <w:vAlign w:val="center"/>
            <w:hideMark/>
          </w:tcPr>
          <w:p w14:paraId="132B517F" w14:textId="77777777" w:rsidR="00DB144A" w:rsidRPr="00DB144A" w:rsidRDefault="00DB144A" w:rsidP="00DB144A">
            <w:pPr>
              <w:widowControl/>
              <w:adjustRightInd/>
              <w:jc w:val="center"/>
              <w:textAlignment w:val="auto"/>
              <w:rPr>
                <w:b/>
                <w:bCs/>
                <w:sz w:val="18"/>
                <w:szCs w:val="18"/>
              </w:rPr>
            </w:pPr>
            <w:r w:rsidRPr="00DB144A">
              <w:rPr>
                <w:b/>
                <w:bCs/>
                <w:sz w:val="18"/>
                <w:szCs w:val="18"/>
              </w:rPr>
              <w:t>21,200</w:t>
            </w:r>
          </w:p>
        </w:tc>
        <w:tc>
          <w:tcPr>
            <w:tcW w:w="917" w:type="dxa"/>
            <w:tcBorders>
              <w:top w:val="nil"/>
              <w:left w:val="nil"/>
              <w:bottom w:val="single" w:sz="8" w:space="0" w:color="auto"/>
              <w:right w:val="single" w:sz="8" w:space="0" w:color="auto"/>
            </w:tcBorders>
            <w:shd w:val="clear" w:color="auto" w:fill="auto"/>
            <w:noWrap/>
            <w:vAlign w:val="center"/>
            <w:hideMark/>
          </w:tcPr>
          <w:p w14:paraId="132B5180" w14:textId="77777777" w:rsidR="00DB144A" w:rsidRPr="00DB144A" w:rsidRDefault="00DB144A" w:rsidP="00DB144A">
            <w:pPr>
              <w:widowControl/>
              <w:adjustRightInd/>
              <w:jc w:val="center"/>
              <w:textAlignment w:val="auto"/>
              <w:rPr>
                <w:b/>
                <w:bCs/>
                <w:sz w:val="18"/>
                <w:szCs w:val="18"/>
              </w:rPr>
            </w:pPr>
            <w:r w:rsidRPr="00DB144A">
              <w:rPr>
                <w:b/>
                <w:bCs/>
                <w:sz w:val="18"/>
                <w:szCs w:val="18"/>
              </w:rPr>
              <w:t>101,800</w:t>
            </w:r>
          </w:p>
        </w:tc>
        <w:tc>
          <w:tcPr>
            <w:tcW w:w="880" w:type="dxa"/>
            <w:tcBorders>
              <w:top w:val="nil"/>
              <w:left w:val="nil"/>
              <w:bottom w:val="single" w:sz="8" w:space="0" w:color="auto"/>
              <w:right w:val="double" w:sz="6" w:space="0" w:color="auto"/>
            </w:tcBorders>
            <w:shd w:val="clear" w:color="auto" w:fill="auto"/>
            <w:noWrap/>
            <w:vAlign w:val="center"/>
            <w:hideMark/>
          </w:tcPr>
          <w:p w14:paraId="132B5181" w14:textId="77777777" w:rsidR="00DB144A" w:rsidRPr="00DB144A" w:rsidRDefault="00DB144A" w:rsidP="00DB144A">
            <w:pPr>
              <w:widowControl/>
              <w:adjustRightInd/>
              <w:jc w:val="center"/>
              <w:textAlignment w:val="auto"/>
              <w:rPr>
                <w:b/>
                <w:bCs/>
                <w:sz w:val="18"/>
                <w:szCs w:val="18"/>
              </w:rPr>
            </w:pPr>
            <w:r w:rsidRPr="00DB144A">
              <w:rPr>
                <w:b/>
                <w:bCs/>
                <w:sz w:val="18"/>
                <w:szCs w:val="18"/>
              </w:rPr>
              <w:t>123,000</w:t>
            </w:r>
          </w:p>
        </w:tc>
        <w:tc>
          <w:tcPr>
            <w:tcW w:w="873" w:type="dxa"/>
            <w:tcBorders>
              <w:top w:val="nil"/>
              <w:left w:val="nil"/>
              <w:bottom w:val="single" w:sz="4" w:space="0" w:color="auto"/>
              <w:right w:val="double" w:sz="6" w:space="0" w:color="auto"/>
            </w:tcBorders>
            <w:shd w:val="clear" w:color="auto" w:fill="auto"/>
            <w:vAlign w:val="center"/>
            <w:hideMark/>
          </w:tcPr>
          <w:p w14:paraId="132B5182" w14:textId="77777777" w:rsidR="00DB144A" w:rsidRPr="00DB144A" w:rsidRDefault="00DB144A" w:rsidP="00DB144A">
            <w:pPr>
              <w:widowControl/>
              <w:adjustRightInd/>
              <w:jc w:val="center"/>
              <w:textAlignment w:val="auto"/>
              <w:rPr>
                <w:sz w:val="18"/>
                <w:szCs w:val="18"/>
              </w:rPr>
            </w:pPr>
            <w:r w:rsidRPr="00DB144A">
              <w:rPr>
                <w:sz w:val="18"/>
                <w:szCs w:val="18"/>
              </w:rPr>
              <w:t> </w:t>
            </w:r>
          </w:p>
        </w:tc>
      </w:tr>
      <w:tr w:rsidR="00DB144A" w:rsidRPr="00DB144A" w14:paraId="132B518F" w14:textId="77777777" w:rsidTr="00C26998">
        <w:trPr>
          <w:trHeight w:val="315"/>
        </w:trPr>
        <w:tc>
          <w:tcPr>
            <w:tcW w:w="1947" w:type="dxa"/>
            <w:vMerge/>
            <w:tcBorders>
              <w:top w:val="nil"/>
              <w:left w:val="double" w:sz="6" w:space="0" w:color="auto"/>
              <w:bottom w:val="double" w:sz="6" w:space="0" w:color="000000"/>
              <w:right w:val="single" w:sz="4" w:space="0" w:color="auto"/>
            </w:tcBorders>
            <w:vAlign w:val="center"/>
            <w:hideMark/>
          </w:tcPr>
          <w:p w14:paraId="132B5184" w14:textId="77777777" w:rsidR="00DB144A" w:rsidRPr="00DB144A" w:rsidRDefault="00DB144A" w:rsidP="00DB144A">
            <w:pPr>
              <w:widowControl/>
              <w:adjustRightInd/>
              <w:jc w:val="left"/>
              <w:textAlignment w:val="auto"/>
              <w:rPr>
                <w:b/>
                <w:bCs/>
                <w:sz w:val="20"/>
                <w:szCs w:val="20"/>
              </w:rPr>
            </w:pPr>
          </w:p>
        </w:tc>
        <w:tc>
          <w:tcPr>
            <w:tcW w:w="1416" w:type="dxa"/>
            <w:vMerge/>
            <w:tcBorders>
              <w:top w:val="nil"/>
              <w:left w:val="single" w:sz="4" w:space="0" w:color="auto"/>
              <w:bottom w:val="double" w:sz="6" w:space="0" w:color="000000"/>
              <w:right w:val="single" w:sz="4" w:space="0" w:color="auto"/>
            </w:tcBorders>
            <w:vAlign w:val="center"/>
            <w:hideMark/>
          </w:tcPr>
          <w:p w14:paraId="132B5185" w14:textId="77777777" w:rsidR="00DB144A" w:rsidRPr="00DB144A" w:rsidRDefault="00DB144A" w:rsidP="00DB144A">
            <w:pPr>
              <w:widowControl/>
              <w:adjustRightInd/>
              <w:jc w:val="left"/>
              <w:textAlignment w:val="auto"/>
              <w:rPr>
                <w:b/>
                <w:bCs/>
                <w:sz w:val="20"/>
                <w:szCs w:val="20"/>
              </w:rPr>
            </w:pPr>
          </w:p>
        </w:tc>
        <w:tc>
          <w:tcPr>
            <w:tcW w:w="882" w:type="dxa"/>
            <w:vMerge w:val="restart"/>
            <w:tcBorders>
              <w:top w:val="nil"/>
              <w:left w:val="single" w:sz="4" w:space="0" w:color="auto"/>
              <w:bottom w:val="single" w:sz="8" w:space="0" w:color="000000"/>
              <w:right w:val="single" w:sz="4" w:space="0" w:color="auto"/>
            </w:tcBorders>
            <w:shd w:val="clear" w:color="auto" w:fill="auto"/>
            <w:vAlign w:val="center"/>
            <w:hideMark/>
          </w:tcPr>
          <w:p w14:paraId="132B5186" w14:textId="77777777" w:rsidR="00DB144A" w:rsidRPr="00DB144A" w:rsidRDefault="00DB144A" w:rsidP="00DB144A">
            <w:pPr>
              <w:widowControl/>
              <w:adjustRightInd/>
              <w:jc w:val="center"/>
              <w:textAlignment w:val="auto"/>
              <w:rPr>
                <w:b/>
                <w:bCs/>
                <w:sz w:val="20"/>
                <w:szCs w:val="20"/>
              </w:rPr>
            </w:pPr>
            <w:r w:rsidRPr="00DB144A">
              <w:rPr>
                <w:b/>
                <w:bCs/>
                <w:sz w:val="20"/>
                <w:szCs w:val="20"/>
              </w:rPr>
              <w:t>04000</w:t>
            </w:r>
          </w:p>
        </w:tc>
        <w:tc>
          <w:tcPr>
            <w:tcW w:w="842" w:type="dxa"/>
            <w:vMerge w:val="restart"/>
            <w:tcBorders>
              <w:top w:val="nil"/>
              <w:left w:val="single" w:sz="4" w:space="0" w:color="auto"/>
              <w:bottom w:val="single" w:sz="8" w:space="0" w:color="000000"/>
              <w:right w:val="single" w:sz="8" w:space="0" w:color="auto"/>
            </w:tcBorders>
            <w:shd w:val="clear" w:color="auto" w:fill="auto"/>
            <w:vAlign w:val="center"/>
            <w:hideMark/>
          </w:tcPr>
          <w:p w14:paraId="132B5187" w14:textId="77777777" w:rsidR="00DB144A" w:rsidRPr="00DB144A" w:rsidRDefault="00DB144A" w:rsidP="00DB144A">
            <w:pPr>
              <w:widowControl/>
              <w:adjustRightInd/>
              <w:jc w:val="center"/>
              <w:textAlignment w:val="auto"/>
              <w:rPr>
                <w:b/>
                <w:bCs/>
                <w:sz w:val="20"/>
                <w:szCs w:val="20"/>
              </w:rPr>
            </w:pPr>
            <w:r w:rsidRPr="00DB144A">
              <w:rPr>
                <w:b/>
                <w:bCs/>
                <w:sz w:val="20"/>
                <w:szCs w:val="20"/>
              </w:rPr>
              <w:t>UNDP</w:t>
            </w:r>
          </w:p>
        </w:tc>
        <w:tc>
          <w:tcPr>
            <w:tcW w:w="1116" w:type="dxa"/>
            <w:tcBorders>
              <w:top w:val="nil"/>
              <w:left w:val="nil"/>
              <w:bottom w:val="single" w:sz="8" w:space="0" w:color="auto"/>
              <w:right w:val="single" w:sz="8" w:space="0" w:color="auto"/>
            </w:tcBorders>
            <w:shd w:val="clear" w:color="auto" w:fill="auto"/>
            <w:vAlign w:val="center"/>
            <w:hideMark/>
          </w:tcPr>
          <w:p w14:paraId="132B5188" w14:textId="77777777" w:rsidR="00DB144A" w:rsidRPr="00DB144A" w:rsidRDefault="00DB144A" w:rsidP="00DB144A">
            <w:pPr>
              <w:widowControl/>
              <w:adjustRightInd/>
              <w:jc w:val="center"/>
              <w:textAlignment w:val="auto"/>
              <w:rPr>
                <w:sz w:val="18"/>
                <w:szCs w:val="18"/>
              </w:rPr>
            </w:pPr>
            <w:r w:rsidRPr="00DB144A">
              <w:rPr>
                <w:sz w:val="18"/>
                <w:szCs w:val="18"/>
              </w:rPr>
              <w:t>72100</w:t>
            </w:r>
          </w:p>
        </w:tc>
        <w:tc>
          <w:tcPr>
            <w:tcW w:w="3157" w:type="dxa"/>
            <w:tcBorders>
              <w:top w:val="nil"/>
              <w:left w:val="nil"/>
              <w:bottom w:val="single" w:sz="8" w:space="0" w:color="auto"/>
              <w:right w:val="single" w:sz="8" w:space="0" w:color="auto"/>
            </w:tcBorders>
            <w:shd w:val="clear" w:color="auto" w:fill="auto"/>
            <w:vAlign w:val="center"/>
            <w:hideMark/>
          </w:tcPr>
          <w:p w14:paraId="132B5189" w14:textId="77777777" w:rsidR="00DB144A" w:rsidRPr="00DB144A" w:rsidRDefault="00DB144A" w:rsidP="00DB144A">
            <w:pPr>
              <w:widowControl/>
              <w:adjustRightInd/>
              <w:jc w:val="left"/>
              <w:textAlignment w:val="auto"/>
              <w:rPr>
                <w:sz w:val="20"/>
                <w:szCs w:val="20"/>
              </w:rPr>
            </w:pPr>
            <w:r w:rsidRPr="00DB144A">
              <w:rPr>
                <w:sz w:val="20"/>
                <w:szCs w:val="20"/>
              </w:rPr>
              <w:t>Contractual services:  Companies</w:t>
            </w:r>
          </w:p>
        </w:tc>
        <w:tc>
          <w:tcPr>
            <w:tcW w:w="917" w:type="dxa"/>
            <w:tcBorders>
              <w:top w:val="nil"/>
              <w:left w:val="nil"/>
              <w:bottom w:val="single" w:sz="8" w:space="0" w:color="auto"/>
              <w:right w:val="single" w:sz="8" w:space="0" w:color="auto"/>
            </w:tcBorders>
            <w:shd w:val="clear" w:color="auto" w:fill="auto"/>
            <w:noWrap/>
            <w:vAlign w:val="center"/>
            <w:hideMark/>
          </w:tcPr>
          <w:p w14:paraId="132B518A" w14:textId="77777777" w:rsidR="00DB144A" w:rsidRPr="00DB144A" w:rsidRDefault="00DB144A" w:rsidP="00DB144A">
            <w:pPr>
              <w:widowControl/>
              <w:adjustRightInd/>
              <w:jc w:val="center"/>
              <w:textAlignment w:val="auto"/>
              <w:rPr>
                <w:sz w:val="18"/>
                <w:szCs w:val="18"/>
              </w:rPr>
            </w:pPr>
            <w:r w:rsidRPr="00DB144A">
              <w:rPr>
                <w:sz w:val="18"/>
                <w:szCs w:val="18"/>
              </w:rPr>
              <w:t>0</w:t>
            </w:r>
          </w:p>
        </w:tc>
        <w:tc>
          <w:tcPr>
            <w:tcW w:w="917" w:type="dxa"/>
            <w:tcBorders>
              <w:top w:val="nil"/>
              <w:left w:val="nil"/>
              <w:bottom w:val="single" w:sz="8" w:space="0" w:color="auto"/>
              <w:right w:val="single" w:sz="8" w:space="0" w:color="auto"/>
            </w:tcBorders>
            <w:shd w:val="clear" w:color="auto" w:fill="auto"/>
            <w:noWrap/>
            <w:vAlign w:val="center"/>
            <w:hideMark/>
          </w:tcPr>
          <w:p w14:paraId="132B518B" w14:textId="77777777" w:rsidR="00DB144A" w:rsidRPr="00DB144A" w:rsidRDefault="00DB144A" w:rsidP="00DB144A">
            <w:pPr>
              <w:widowControl/>
              <w:adjustRightInd/>
              <w:jc w:val="center"/>
              <w:textAlignment w:val="auto"/>
              <w:rPr>
                <w:sz w:val="18"/>
                <w:szCs w:val="18"/>
              </w:rPr>
            </w:pPr>
            <w:r w:rsidRPr="00DB144A">
              <w:rPr>
                <w:sz w:val="18"/>
                <w:szCs w:val="18"/>
              </w:rPr>
              <w:t>3,800</w:t>
            </w:r>
          </w:p>
        </w:tc>
        <w:tc>
          <w:tcPr>
            <w:tcW w:w="917" w:type="dxa"/>
            <w:tcBorders>
              <w:top w:val="nil"/>
              <w:left w:val="nil"/>
              <w:bottom w:val="single" w:sz="8" w:space="0" w:color="auto"/>
              <w:right w:val="single" w:sz="8" w:space="0" w:color="auto"/>
            </w:tcBorders>
            <w:shd w:val="clear" w:color="auto" w:fill="auto"/>
            <w:noWrap/>
            <w:vAlign w:val="center"/>
            <w:hideMark/>
          </w:tcPr>
          <w:p w14:paraId="132B518C" w14:textId="77777777" w:rsidR="00DB144A" w:rsidRPr="00DB144A" w:rsidRDefault="00DB144A" w:rsidP="00DB144A">
            <w:pPr>
              <w:widowControl/>
              <w:adjustRightInd/>
              <w:jc w:val="center"/>
              <w:textAlignment w:val="auto"/>
              <w:rPr>
                <w:sz w:val="18"/>
                <w:szCs w:val="18"/>
              </w:rPr>
            </w:pPr>
            <w:r w:rsidRPr="00DB144A">
              <w:rPr>
                <w:sz w:val="18"/>
                <w:szCs w:val="18"/>
              </w:rPr>
              <w:t>9,200</w:t>
            </w:r>
          </w:p>
        </w:tc>
        <w:tc>
          <w:tcPr>
            <w:tcW w:w="880" w:type="dxa"/>
            <w:tcBorders>
              <w:top w:val="nil"/>
              <w:left w:val="nil"/>
              <w:bottom w:val="single" w:sz="8" w:space="0" w:color="auto"/>
              <w:right w:val="double" w:sz="6" w:space="0" w:color="auto"/>
            </w:tcBorders>
            <w:shd w:val="clear" w:color="auto" w:fill="auto"/>
            <w:noWrap/>
            <w:vAlign w:val="center"/>
            <w:hideMark/>
          </w:tcPr>
          <w:p w14:paraId="132B518D" w14:textId="77777777" w:rsidR="00DB144A" w:rsidRPr="00DB144A" w:rsidRDefault="00DB144A" w:rsidP="00DB144A">
            <w:pPr>
              <w:widowControl/>
              <w:adjustRightInd/>
              <w:jc w:val="center"/>
              <w:textAlignment w:val="auto"/>
              <w:rPr>
                <w:sz w:val="18"/>
                <w:szCs w:val="18"/>
              </w:rPr>
            </w:pPr>
            <w:r w:rsidRPr="00DB144A">
              <w:rPr>
                <w:sz w:val="18"/>
                <w:szCs w:val="18"/>
              </w:rPr>
              <w:t>13,000</w:t>
            </w:r>
          </w:p>
        </w:tc>
        <w:tc>
          <w:tcPr>
            <w:tcW w:w="873" w:type="dxa"/>
            <w:tcBorders>
              <w:top w:val="nil"/>
              <w:left w:val="nil"/>
              <w:bottom w:val="single" w:sz="8" w:space="0" w:color="auto"/>
              <w:right w:val="double" w:sz="6" w:space="0" w:color="auto"/>
            </w:tcBorders>
            <w:shd w:val="clear" w:color="auto" w:fill="auto"/>
            <w:vAlign w:val="center"/>
            <w:hideMark/>
          </w:tcPr>
          <w:p w14:paraId="132B518E" w14:textId="77777777" w:rsidR="00DB144A" w:rsidRPr="00DB144A" w:rsidRDefault="00DB144A" w:rsidP="00DB144A">
            <w:pPr>
              <w:widowControl/>
              <w:adjustRightInd/>
              <w:jc w:val="center"/>
              <w:textAlignment w:val="auto"/>
              <w:rPr>
                <w:sz w:val="18"/>
                <w:szCs w:val="18"/>
              </w:rPr>
            </w:pPr>
            <w:r w:rsidRPr="00DB144A">
              <w:rPr>
                <w:sz w:val="18"/>
                <w:szCs w:val="18"/>
              </w:rPr>
              <w:t>4</w:t>
            </w:r>
          </w:p>
        </w:tc>
      </w:tr>
      <w:tr w:rsidR="00DB144A" w:rsidRPr="00DB144A" w14:paraId="132B519B" w14:textId="77777777" w:rsidTr="00C26998">
        <w:trPr>
          <w:trHeight w:val="315"/>
        </w:trPr>
        <w:tc>
          <w:tcPr>
            <w:tcW w:w="1947" w:type="dxa"/>
            <w:vMerge/>
            <w:tcBorders>
              <w:top w:val="nil"/>
              <w:left w:val="double" w:sz="6" w:space="0" w:color="auto"/>
              <w:bottom w:val="double" w:sz="6" w:space="0" w:color="000000"/>
              <w:right w:val="single" w:sz="4" w:space="0" w:color="auto"/>
            </w:tcBorders>
            <w:vAlign w:val="center"/>
            <w:hideMark/>
          </w:tcPr>
          <w:p w14:paraId="132B5190" w14:textId="77777777" w:rsidR="00DB144A" w:rsidRPr="00DB144A" w:rsidRDefault="00DB144A" w:rsidP="00DB144A">
            <w:pPr>
              <w:widowControl/>
              <w:adjustRightInd/>
              <w:jc w:val="left"/>
              <w:textAlignment w:val="auto"/>
              <w:rPr>
                <w:b/>
                <w:bCs/>
                <w:sz w:val="20"/>
                <w:szCs w:val="20"/>
              </w:rPr>
            </w:pPr>
          </w:p>
        </w:tc>
        <w:tc>
          <w:tcPr>
            <w:tcW w:w="1416" w:type="dxa"/>
            <w:vMerge/>
            <w:tcBorders>
              <w:top w:val="nil"/>
              <w:left w:val="single" w:sz="4" w:space="0" w:color="auto"/>
              <w:bottom w:val="double" w:sz="6" w:space="0" w:color="000000"/>
              <w:right w:val="single" w:sz="4" w:space="0" w:color="auto"/>
            </w:tcBorders>
            <w:vAlign w:val="center"/>
            <w:hideMark/>
          </w:tcPr>
          <w:p w14:paraId="132B5191" w14:textId="77777777" w:rsidR="00DB144A" w:rsidRPr="00DB144A" w:rsidRDefault="00DB144A" w:rsidP="00DB144A">
            <w:pPr>
              <w:widowControl/>
              <w:adjustRightInd/>
              <w:jc w:val="left"/>
              <w:textAlignment w:val="auto"/>
              <w:rPr>
                <w:b/>
                <w:bCs/>
                <w:sz w:val="20"/>
                <w:szCs w:val="20"/>
              </w:rPr>
            </w:pPr>
          </w:p>
        </w:tc>
        <w:tc>
          <w:tcPr>
            <w:tcW w:w="882" w:type="dxa"/>
            <w:vMerge/>
            <w:tcBorders>
              <w:top w:val="nil"/>
              <w:left w:val="single" w:sz="4" w:space="0" w:color="auto"/>
              <w:bottom w:val="single" w:sz="8" w:space="0" w:color="000000"/>
              <w:right w:val="single" w:sz="4" w:space="0" w:color="auto"/>
            </w:tcBorders>
            <w:vAlign w:val="center"/>
            <w:hideMark/>
          </w:tcPr>
          <w:p w14:paraId="132B5192" w14:textId="77777777" w:rsidR="00DB144A" w:rsidRPr="00DB144A" w:rsidRDefault="00DB144A" w:rsidP="00DB144A">
            <w:pPr>
              <w:widowControl/>
              <w:adjustRightInd/>
              <w:jc w:val="left"/>
              <w:textAlignment w:val="auto"/>
              <w:rPr>
                <w:b/>
                <w:bCs/>
                <w:sz w:val="20"/>
                <w:szCs w:val="20"/>
              </w:rPr>
            </w:pPr>
          </w:p>
        </w:tc>
        <w:tc>
          <w:tcPr>
            <w:tcW w:w="842" w:type="dxa"/>
            <w:vMerge/>
            <w:tcBorders>
              <w:top w:val="nil"/>
              <w:left w:val="single" w:sz="4" w:space="0" w:color="auto"/>
              <w:bottom w:val="single" w:sz="8" w:space="0" w:color="000000"/>
              <w:right w:val="single" w:sz="8" w:space="0" w:color="auto"/>
            </w:tcBorders>
            <w:vAlign w:val="center"/>
            <w:hideMark/>
          </w:tcPr>
          <w:p w14:paraId="132B5193" w14:textId="77777777" w:rsidR="00DB144A" w:rsidRPr="00DB144A" w:rsidRDefault="00DB144A" w:rsidP="00DB144A">
            <w:pPr>
              <w:widowControl/>
              <w:adjustRightInd/>
              <w:jc w:val="left"/>
              <w:textAlignment w:val="auto"/>
              <w:rPr>
                <w:b/>
                <w:bCs/>
                <w:sz w:val="20"/>
                <w:szCs w:val="20"/>
              </w:rPr>
            </w:pPr>
          </w:p>
        </w:tc>
        <w:tc>
          <w:tcPr>
            <w:tcW w:w="1116" w:type="dxa"/>
            <w:tcBorders>
              <w:top w:val="nil"/>
              <w:left w:val="nil"/>
              <w:bottom w:val="single" w:sz="8" w:space="0" w:color="auto"/>
              <w:right w:val="single" w:sz="8" w:space="0" w:color="auto"/>
            </w:tcBorders>
            <w:shd w:val="clear" w:color="auto" w:fill="auto"/>
            <w:vAlign w:val="center"/>
            <w:hideMark/>
          </w:tcPr>
          <w:p w14:paraId="132B5194" w14:textId="77777777" w:rsidR="00DB144A" w:rsidRPr="00DB144A" w:rsidRDefault="00DB144A" w:rsidP="00DB144A">
            <w:pPr>
              <w:widowControl/>
              <w:adjustRightInd/>
              <w:jc w:val="center"/>
              <w:textAlignment w:val="auto"/>
              <w:rPr>
                <w:sz w:val="18"/>
                <w:szCs w:val="18"/>
              </w:rPr>
            </w:pPr>
            <w:r w:rsidRPr="00DB144A">
              <w:rPr>
                <w:sz w:val="18"/>
                <w:szCs w:val="18"/>
              </w:rPr>
              <w:t> </w:t>
            </w:r>
          </w:p>
        </w:tc>
        <w:tc>
          <w:tcPr>
            <w:tcW w:w="3157" w:type="dxa"/>
            <w:tcBorders>
              <w:top w:val="nil"/>
              <w:left w:val="nil"/>
              <w:bottom w:val="single" w:sz="8" w:space="0" w:color="auto"/>
              <w:right w:val="single" w:sz="8" w:space="0" w:color="auto"/>
            </w:tcBorders>
            <w:shd w:val="clear" w:color="auto" w:fill="auto"/>
            <w:vAlign w:val="center"/>
            <w:hideMark/>
          </w:tcPr>
          <w:p w14:paraId="132B5195" w14:textId="77777777" w:rsidR="00DB144A" w:rsidRPr="00DB144A" w:rsidRDefault="00DB144A" w:rsidP="00DB144A">
            <w:pPr>
              <w:widowControl/>
              <w:adjustRightInd/>
              <w:jc w:val="left"/>
              <w:textAlignment w:val="auto"/>
              <w:rPr>
                <w:b/>
                <w:bCs/>
                <w:sz w:val="18"/>
                <w:szCs w:val="18"/>
              </w:rPr>
            </w:pPr>
            <w:r w:rsidRPr="00DB144A">
              <w:rPr>
                <w:b/>
                <w:bCs/>
                <w:sz w:val="18"/>
                <w:szCs w:val="18"/>
              </w:rPr>
              <w:t>Sub-total UNDP</w:t>
            </w:r>
          </w:p>
        </w:tc>
        <w:tc>
          <w:tcPr>
            <w:tcW w:w="917" w:type="dxa"/>
            <w:tcBorders>
              <w:top w:val="nil"/>
              <w:left w:val="nil"/>
              <w:bottom w:val="single" w:sz="8" w:space="0" w:color="auto"/>
              <w:right w:val="single" w:sz="8" w:space="0" w:color="auto"/>
            </w:tcBorders>
            <w:shd w:val="clear" w:color="auto" w:fill="auto"/>
            <w:noWrap/>
            <w:vAlign w:val="center"/>
            <w:hideMark/>
          </w:tcPr>
          <w:p w14:paraId="132B5196" w14:textId="77777777" w:rsidR="00DB144A" w:rsidRPr="00DB144A" w:rsidRDefault="00DB144A" w:rsidP="00DB144A">
            <w:pPr>
              <w:widowControl/>
              <w:adjustRightInd/>
              <w:jc w:val="center"/>
              <w:textAlignment w:val="auto"/>
              <w:rPr>
                <w:b/>
                <w:bCs/>
                <w:sz w:val="18"/>
                <w:szCs w:val="18"/>
              </w:rPr>
            </w:pPr>
            <w:r w:rsidRPr="00DB144A">
              <w:rPr>
                <w:b/>
                <w:bCs/>
                <w:sz w:val="18"/>
                <w:szCs w:val="18"/>
              </w:rPr>
              <w:t>0</w:t>
            </w:r>
          </w:p>
        </w:tc>
        <w:tc>
          <w:tcPr>
            <w:tcW w:w="917" w:type="dxa"/>
            <w:tcBorders>
              <w:top w:val="nil"/>
              <w:left w:val="nil"/>
              <w:bottom w:val="single" w:sz="8" w:space="0" w:color="auto"/>
              <w:right w:val="single" w:sz="8" w:space="0" w:color="auto"/>
            </w:tcBorders>
            <w:shd w:val="clear" w:color="auto" w:fill="auto"/>
            <w:noWrap/>
            <w:vAlign w:val="center"/>
            <w:hideMark/>
          </w:tcPr>
          <w:p w14:paraId="132B5197" w14:textId="77777777" w:rsidR="00DB144A" w:rsidRPr="00DB144A" w:rsidRDefault="00DB144A" w:rsidP="00DB144A">
            <w:pPr>
              <w:widowControl/>
              <w:adjustRightInd/>
              <w:jc w:val="center"/>
              <w:textAlignment w:val="auto"/>
              <w:rPr>
                <w:b/>
                <w:bCs/>
                <w:sz w:val="18"/>
                <w:szCs w:val="18"/>
              </w:rPr>
            </w:pPr>
            <w:r w:rsidRPr="00DB144A">
              <w:rPr>
                <w:b/>
                <w:bCs/>
                <w:sz w:val="18"/>
                <w:szCs w:val="18"/>
              </w:rPr>
              <w:t>3,800</w:t>
            </w:r>
          </w:p>
        </w:tc>
        <w:tc>
          <w:tcPr>
            <w:tcW w:w="917" w:type="dxa"/>
            <w:tcBorders>
              <w:top w:val="nil"/>
              <w:left w:val="nil"/>
              <w:bottom w:val="single" w:sz="8" w:space="0" w:color="auto"/>
              <w:right w:val="single" w:sz="8" w:space="0" w:color="auto"/>
            </w:tcBorders>
            <w:shd w:val="clear" w:color="auto" w:fill="auto"/>
            <w:noWrap/>
            <w:vAlign w:val="center"/>
            <w:hideMark/>
          </w:tcPr>
          <w:p w14:paraId="132B5198" w14:textId="77777777" w:rsidR="00DB144A" w:rsidRPr="00DB144A" w:rsidRDefault="00DB144A" w:rsidP="00DB144A">
            <w:pPr>
              <w:widowControl/>
              <w:adjustRightInd/>
              <w:jc w:val="center"/>
              <w:textAlignment w:val="auto"/>
              <w:rPr>
                <w:b/>
                <w:bCs/>
                <w:sz w:val="18"/>
                <w:szCs w:val="18"/>
              </w:rPr>
            </w:pPr>
            <w:r w:rsidRPr="00DB144A">
              <w:rPr>
                <w:b/>
                <w:bCs/>
                <w:sz w:val="18"/>
                <w:szCs w:val="18"/>
              </w:rPr>
              <w:t>9,200</w:t>
            </w:r>
          </w:p>
        </w:tc>
        <w:tc>
          <w:tcPr>
            <w:tcW w:w="880" w:type="dxa"/>
            <w:tcBorders>
              <w:top w:val="nil"/>
              <w:left w:val="nil"/>
              <w:bottom w:val="single" w:sz="8" w:space="0" w:color="auto"/>
              <w:right w:val="double" w:sz="6" w:space="0" w:color="auto"/>
            </w:tcBorders>
            <w:shd w:val="clear" w:color="auto" w:fill="auto"/>
            <w:noWrap/>
            <w:vAlign w:val="center"/>
            <w:hideMark/>
          </w:tcPr>
          <w:p w14:paraId="132B5199" w14:textId="77777777" w:rsidR="00DB144A" w:rsidRPr="00DB144A" w:rsidRDefault="00DB144A" w:rsidP="00DB144A">
            <w:pPr>
              <w:widowControl/>
              <w:adjustRightInd/>
              <w:jc w:val="center"/>
              <w:textAlignment w:val="auto"/>
              <w:rPr>
                <w:b/>
                <w:bCs/>
                <w:sz w:val="18"/>
                <w:szCs w:val="18"/>
              </w:rPr>
            </w:pPr>
            <w:r w:rsidRPr="00DB144A">
              <w:rPr>
                <w:b/>
                <w:bCs/>
                <w:sz w:val="18"/>
                <w:szCs w:val="18"/>
              </w:rPr>
              <w:t>13,000</w:t>
            </w:r>
          </w:p>
        </w:tc>
        <w:tc>
          <w:tcPr>
            <w:tcW w:w="873" w:type="dxa"/>
            <w:tcBorders>
              <w:top w:val="nil"/>
              <w:left w:val="nil"/>
              <w:bottom w:val="nil"/>
              <w:right w:val="double" w:sz="6" w:space="0" w:color="auto"/>
            </w:tcBorders>
            <w:shd w:val="clear" w:color="auto" w:fill="auto"/>
            <w:vAlign w:val="center"/>
            <w:hideMark/>
          </w:tcPr>
          <w:p w14:paraId="132B519A" w14:textId="77777777" w:rsidR="00DB144A" w:rsidRPr="00DB144A" w:rsidRDefault="00DB144A" w:rsidP="00DB144A">
            <w:pPr>
              <w:widowControl/>
              <w:adjustRightInd/>
              <w:jc w:val="center"/>
              <w:textAlignment w:val="auto"/>
              <w:rPr>
                <w:b/>
                <w:bCs/>
                <w:sz w:val="18"/>
                <w:szCs w:val="18"/>
              </w:rPr>
            </w:pPr>
            <w:r w:rsidRPr="00DB144A">
              <w:rPr>
                <w:b/>
                <w:bCs/>
                <w:sz w:val="18"/>
                <w:szCs w:val="18"/>
              </w:rPr>
              <w:t> </w:t>
            </w:r>
          </w:p>
        </w:tc>
      </w:tr>
      <w:tr w:rsidR="00DB144A" w:rsidRPr="00DB144A" w14:paraId="132B51A7" w14:textId="77777777" w:rsidTr="00C26998">
        <w:trPr>
          <w:trHeight w:val="330"/>
        </w:trPr>
        <w:tc>
          <w:tcPr>
            <w:tcW w:w="1947" w:type="dxa"/>
            <w:vMerge/>
            <w:tcBorders>
              <w:top w:val="nil"/>
              <w:left w:val="double" w:sz="6" w:space="0" w:color="auto"/>
              <w:bottom w:val="double" w:sz="6" w:space="0" w:color="000000"/>
              <w:right w:val="single" w:sz="4" w:space="0" w:color="auto"/>
            </w:tcBorders>
            <w:vAlign w:val="center"/>
            <w:hideMark/>
          </w:tcPr>
          <w:p w14:paraId="132B519C" w14:textId="77777777" w:rsidR="00DB144A" w:rsidRPr="00DB144A" w:rsidRDefault="00DB144A" w:rsidP="00DB144A">
            <w:pPr>
              <w:widowControl/>
              <w:adjustRightInd/>
              <w:jc w:val="left"/>
              <w:textAlignment w:val="auto"/>
              <w:rPr>
                <w:b/>
                <w:bCs/>
                <w:sz w:val="20"/>
                <w:szCs w:val="20"/>
              </w:rPr>
            </w:pPr>
          </w:p>
        </w:tc>
        <w:tc>
          <w:tcPr>
            <w:tcW w:w="1416" w:type="dxa"/>
            <w:vMerge/>
            <w:tcBorders>
              <w:top w:val="nil"/>
              <w:left w:val="single" w:sz="4" w:space="0" w:color="auto"/>
              <w:bottom w:val="double" w:sz="6" w:space="0" w:color="000000"/>
              <w:right w:val="single" w:sz="4" w:space="0" w:color="auto"/>
            </w:tcBorders>
            <w:vAlign w:val="center"/>
            <w:hideMark/>
          </w:tcPr>
          <w:p w14:paraId="132B519D" w14:textId="77777777" w:rsidR="00DB144A" w:rsidRPr="00DB144A" w:rsidRDefault="00DB144A" w:rsidP="00DB144A">
            <w:pPr>
              <w:widowControl/>
              <w:adjustRightInd/>
              <w:jc w:val="left"/>
              <w:textAlignment w:val="auto"/>
              <w:rPr>
                <w:b/>
                <w:bCs/>
                <w:sz w:val="20"/>
                <w:szCs w:val="20"/>
              </w:rPr>
            </w:pPr>
          </w:p>
        </w:tc>
        <w:tc>
          <w:tcPr>
            <w:tcW w:w="882" w:type="dxa"/>
            <w:tcBorders>
              <w:top w:val="nil"/>
              <w:left w:val="nil"/>
              <w:bottom w:val="double" w:sz="6" w:space="0" w:color="auto"/>
              <w:right w:val="single" w:sz="4" w:space="0" w:color="auto"/>
            </w:tcBorders>
            <w:shd w:val="clear" w:color="auto" w:fill="auto"/>
            <w:vAlign w:val="center"/>
            <w:hideMark/>
          </w:tcPr>
          <w:p w14:paraId="132B519E" w14:textId="77777777" w:rsidR="00DB144A" w:rsidRPr="00DB144A" w:rsidRDefault="00DB144A" w:rsidP="00DB144A">
            <w:pPr>
              <w:widowControl/>
              <w:adjustRightInd/>
              <w:jc w:val="left"/>
              <w:textAlignment w:val="auto"/>
              <w:rPr>
                <w:b/>
                <w:bCs/>
                <w:sz w:val="20"/>
                <w:szCs w:val="20"/>
              </w:rPr>
            </w:pPr>
            <w:r w:rsidRPr="00DB144A">
              <w:rPr>
                <w:b/>
                <w:bCs/>
                <w:sz w:val="20"/>
                <w:szCs w:val="20"/>
              </w:rPr>
              <w:t> </w:t>
            </w:r>
          </w:p>
        </w:tc>
        <w:tc>
          <w:tcPr>
            <w:tcW w:w="842" w:type="dxa"/>
            <w:tcBorders>
              <w:top w:val="nil"/>
              <w:left w:val="nil"/>
              <w:bottom w:val="double" w:sz="6" w:space="0" w:color="auto"/>
              <w:right w:val="single" w:sz="8" w:space="0" w:color="auto"/>
            </w:tcBorders>
            <w:shd w:val="clear" w:color="auto" w:fill="auto"/>
            <w:vAlign w:val="center"/>
            <w:hideMark/>
          </w:tcPr>
          <w:p w14:paraId="132B519F" w14:textId="77777777" w:rsidR="00DB144A" w:rsidRPr="00DB144A" w:rsidRDefault="00DB144A" w:rsidP="00DB144A">
            <w:pPr>
              <w:widowControl/>
              <w:adjustRightInd/>
              <w:jc w:val="left"/>
              <w:textAlignment w:val="auto"/>
              <w:rPr>
                <w:b/>
                <w:bCs/>
                <w:sz w:val="20"/>
                <w:szCs w:val="20"/>
              </w:rPr>
            </w:pPr>
            <w:r w:rsidRPr="00DB144A">
              <w:rPr>
                <w:b/>
                <w:bCs/>
                <w:sz w:val="20"/>
                <w:szCs w:val="20"/>
              </w:rPr>
              <w:t> </w:t>
            </w:r>
          </w:p>
        </w:tc>
        <w:tc>
          <w:tcPr>
            <w:tcW w:w="1116" w:type="dxa"/>
            <w:tcBorders>
              <w:top w:val="double" w:sz="6" w:space="0" w:color="auto"/>
              <w:left w:val="nil"/>
              <w:bottom w:val="double" w:sz="6" w:space="0" w:color="auto"/>
              <w:right w:val="single" w:sz="8" w:space="0" w:color="auto"/>
            </w:tcBorders>
            <w:shd w:val="clear" w:color="auto" w:fill="auto"/>
            <w:vAlign w:val="center"/>
            <w:hideMark/>
          </w:tcPr>
          <w:p w14:paraId="132B51A0" w14:textId="77777777" w:rsidR="00DB144A" w:rsidRPr="00DB144A" w:rsidRDefault="00DB144A" w:rsidP="00DB144A">
            <w:pPr>
              <w:widowControl/>
              <w:adjustRightInd/>
              <w:jc w:val="center"/>
              <w:textAlignment w:val="auto"/>
              <w:rPr>
                <w:sz w:val="18"/>
                <w:szCs w:val="18"/>
              </w:rPr>
            </w:pPr>
            <w:r w:rsidRPr="00DB144A">
              <w:rPr>
                <w:sz w:val="18"/>
                <w:szCs w:val="18"/>
              </w:rPr>
              <w:t> </w:t>
            </w:r>
          </w:p>
        </w:tc>
        <w:tc>
          <w:tcPr>
            <w:tcW w:w="3157" w:type="dxa"/>
            <w:tcBorders>
              <w:top w:val="double" w:sz="6" w:space="0" w:color="auto"/>
              <w:left w:val="nil"/>
              <w:bottom w:val="double" w:sz="6" w:space="0" w:color="auto"/>
              <w:right w:val="single" w:sz="8" w:space="0" w:color="auto"/>
            </w:tcBorders>
            <w:shd w:val="clear" w:color="auto" w:fill="auto"/>
            <w:vAlign w:val="center"/>
            <w:hideMark/>
          </w:tcPr>
          <w:p w14:paraId="132B51A1" w14:textId="77777777" w:rsidR="00DB144A" w:rsidRPr="00DB144A" w:rsidRDefault="00DB144A" w:rsidP="00DB144A">
            <w:pPr>
              <w:widowControl/>
              <w:adjustRightInd/>
              <w:jc w:val="left"/>
              <w:textAlignment w:val="auto"/>
              <w:rPr>
                <w:b/>
                <w:bCs/>
                <w:sz w:val="18"/>
                <w:szCs w:val="18"/>
              </w:rPr>
            </w:pPr>
            <w:r w:rsidRPr="00DB144A">
              <w:rPr>
                <w:b/>
                <w:bCs/>
                <w:sz w:val="18"/>
                <w:szCs w:val="18"/>
              </w:rPr>
              <w:t>Total Outcome 3</w:t>
            </w:r>
          </w:p>
        </w:tc>
        <w:tc>
          <w:tcPr>
            <w:tcW w:w="917" w:type="dxa"/>
            <w:tcBorders>
              <w:top w:val="double" w:sz="6" w:space="0" w:color="auto"/>
              <w:left w:val="nil"/>
              <w:bottom w:val="double" w:sz="6" w:space="0" w:color="auto"/>
              <w:right w:val="single" w:sz="8" w:space="0" w:color="auto"/>
            </w:tcBorders>
            <w:shd w:val="clear" w:color="auto" w:fill="auto"/>
            <w:noWrap/>
            <w:vAlign w:val="center"/>
            <w:hideMark/>
          </w:tcPr>
          <w:p w14:paraId="132B51A2" w14:textId="77777777" w:rsidR="00DB144A" w:rsidRPr="00DB144A" w:rsidRDefault="00DB144A" w:rsidP="00DB144A">
            <w:pPr>
              <w:widowControl/>
              <w:adjustRightInd/>
              <w:jc w:val="center"/>
              <w:textAlignment w:val="auto"/>
              <w:rPr>
                <w:b/>
                <w:bCs/>
                <w:sz w:val="18"/>
                <w:szCs w:val="18"/>
              </w:rPr>
            </w:pPr>
            <w:r w:rsidRPr="00DB144A">
              <w:rPr>
                <w:b/>
                <w:bCs/>
                <w:sz w:val="18"/>
                <w:szCs w:val="18"/>
              </w:rPr>
              <w:t>0</w:t>
            </w:r>
          </w:p>
        </w:tc>
        <w:tc>
          <w:tcPr>
            <w:tcW w:w="917" w:type="dxa"/>
            <w:tcBorders>
              <w:top w:val="double" w:sz="6" w:space="0" w:color="auto"/>
              <w:left w:val="nil"/>
              <w:bottom w:val="double" w:sz="6" w:space="0" w:color="auto"/>
              <w:right w:val="single" w:sz="8" w:space="0" w:color="auto"/>
            </w:tcBorders>
            <w:shd w:val="clear" w:color="auto" w:fill="auto"/>
            <w:noWrap/>
            <w:vAlign w:val="center"/>
            <w:hideMark/>
          </w:tcPr>
          <w:p w14:paraId="132B51A3" w14:textId="77777777" w:rsidR="00DB144A" w:rsidRPr="00DB144A" w:rsidRDefault="00DB144A" w:rsidP="00DB144A">
            <w:pPr>
              <w:widowControl/>
              <w:adjustRightInd/>
              <w:jc w:val="center"/>
              <w:textAlignment w:val="auto"/>
              <w:rPr>
                <w:b/>
                <w:bCs/>
                <w:sz w:val="18"/>
                <w:szCs w:val="18"/>
              </w:rPr>
            </w:pPr>
            <w:r w:rsidRPr="00DB144A">
              <w:rPr>
                <w:b/>
                <w:bCs/>
                <w:sz w:val="18"/>
                <w:szCs w:val="18"/>
              </w:rPr>
              <w:t>25,000</w:t>
            </w:r>
          </w:p>
        </w:tc>
        <w:tc>
          <w:tcPr>
            <w:tcW w:w="917" w:type="dxa"/>
            <w:tcBorders>
              <w:top w:val="double" w:sz="6" w:space="0" w:color="auto"/>
              <w:left w:val="nil"/>
              <w:bottom w:val="double" w:sz="6" w:space="0" w:color="auto"/>
              <w:right w:val="single" w:sz="8" w:space="0" w:color="auto"/>
            </w:tcBorders>
            <w:shd w:val="clear" w:color="auto" w:fill="auto"/>
            <w:noWrap/>
            <w:vAlign w:val="center"/>
            <w:hideMark/>
          </w:tcPr>
          <w:p w14:paraId="132B51A4" w14:textId="77777777" w:rsidR="00DB144A" w:rsidRPr="00DB144A" w:rsidRDefault="00DB144A" w:rsidP="00DB144A">
            <w:pPr>
              <w:widowControl/>
              <w:adjustRightInd/>
              <w:jc w:val="center"/>
              <w:textAlignment w:val="auto"/>
              <w:rPr>
                <w:b/>
                <w:bCs/>
                <w:sz w:val="18"/>
                <w:szCs w:val="18"/>
              </w:rPr>
            </w:pPr>
            <w:r w:rsidRPr="00DB144A">
              <w:rPr>
                <w:b/>
                <w:bCs/>
                <w:sz w:val="18"/>
                <w:szCs w:val="18"/>
              </w:rPr>
              <w:t>111,000</w:t>
            </w:r>
          </w:p>
        </w:tc>
        <w:tc>
          <w:tcPr>
            <w:tcW w:w="880" w:type="dxa"/>
            <w:tcBorders>
              <w:top w:val="double" w:sz="6" w:space="0" w:color="auto"/>
              <w:left w:val="nil"/>
              <w:bottom w:val="double" w:sz="6" w:space="0" w:color="auto"/>
              <w:right w:val="double" w:sz="6" w:space="0" w:color="auto"/>
            </w:tcBorders>
            <w:shd w:val="clear" w:color="auto" w:fill="auto"/>
            <w:noWrap/>
            <w:vAlign w:val="center"/>
            <w:hideMark/>
          </w:tcPr>
          <w:p w14:paraId="132B51A5" w14:textId="77777777" w:rsidR="00DB144A" w:rsidRPr="00DB144A" w:rsidRDefault="00DB144A" w:rsidP="00DB144A">
            <w:pPr>
              <w:widowControl/>
              <w:adjustRightInd/>
              <w:jc w:val="center"/>
              <w:textAlignment w:val="auto"/>
              <w:rPr>
                <w:b/>
                <w:bCs/>
                <w:sz w:val="18"/>
                <w:szCs w:val="18"/>
              </w:rPr>
            </w:pPr>
            <w:r w:rsidRPr="00DB144A">
              <w:rPr>
                <w:b/>
                <w:bCs/>
                <w:sz w:val="18"/>
                <w:szCs w:val="18"/>
              </w:rPr>
              <w:t>136,000</w:t>
            </w:r>
          </w:p>
        </w:tc>
        <w:tc>
          <w:tcPr>
            <w:tcW w:w="873" w:type="dxa"/>
            <w:tcBorders>
              <w:top w:val="double" w:sz="6" w:space="0" w:color="auto"/>
              <w:left w:val="nil"/>
              <w:bottom w:val="double" w:sz="6" w:space="0" w:color="auto"/>
              <w:right w:val="double" w:sz="6" w:space="0" w:color="auto"/>
            </w:tcBorders>
            <w:shd w:val="clear" w:color="auto" w:fill="auto"/>
            <w:vAlign w:val="center"/>
            <w:hideMark/>
          </w:tcPr>
          <w:p w14:paraId="132B51A6" w14:textId="77777777" w:rsidR="00DB144A" w:rsidRPr="00DB144A" w:rsidRDefault="00DB144A" w:rsidP="00DB144A">
            <w:pPr>
              <w:widowControl/>
              <w:adjustRightInd/>
              <w:jc w:val="center"/>
              <w:textAlignment w:val="auto"/>
              <w:rPr>
                <w:b/>
                <w:bCs/>
                <w:sz w:val="18"/>
                <w:szCs w:val="18"/>
              </w:rPr>
            </w:pPr>
            <w:r w:rsidRPr="00DB144A">
              <w:rPr>
                <w:b/>
                <w:bCs/>
                <w:sz w:val="18"/>
                <w:szCs w:val="18"/>
              </w:rPr>
              <w:t> </w:t>
            </w:r>
          </w:p>
        </w:tc>
      </w:tr>
    </w:tbl>
    <w:p w14:paraId="132B51A8" w14:textId="77777777" w:rsidR="00DB144A" w:rsidRDefault="00DB144A">
      <w:r>
        <w:br w:type="page"/>
      </w:r>
    </w:p>
    <w:tbl>
      <w:tblPr>
        <w:tblW w:w="13864" w:type="dxa"/>
        <w:tblInd w:w="-162" w:type="dxa"/>
        <w:tblLook w:val="04A0" w:firstRow="1" w:lastRow="0" w:firstColumn="1" w:lastColumn="0" w:noHBand="0" w:noVBand="1"/>
      </w:tblPr>
      <w:tblGrid>
        <w:gridCol w:w="1825"/>
        <w:gridCol w:w="1538"/>
        <w:gridCol w:w="882"/>
        <w:gridCol w:w="842"/>
        <w:gridCol w:w="1116"/>
        <w:gridCol w:w="3157"/>
        <w:gridCol w:w="917"/>
        <w:gridCol w:w="917"/>
        <w:gridCol w:w="917"/>
        <w:gridCol w:w="880"/>
        <w:gridCol w:w="873"/>
      </w:tblGrid>
      <w:tr w:rsidR="00DB144A" w:rsidRPr="00DB144A" w14:paraId="132B51B4" w14:textId="77777777" w:rsidTr="000235B7">
        <w:trPr>
          <w:trHeight w:val="285"/>
        </w:trPr>
        <w:tc>
          <w:tcPr>
            <w:tcW w:w="1825" w:type="dxa"/>
            <w:tcBorders>
              <w:top w:val="nil"/>
              <w:left w:val="nil"/>
              <w:bottom w:val="nil"/>
              <w:right w:val="nil"/>
            </w:tcBorders>
            <w:shd w:val="clear" w:color="auto" w:fill="auto"/>
            <w:vAlign w:val="center"/>
            <w:hideMark/>
          </w:tcPr>
          <w:p w14:paraId="132B51A9" w14:textId="77777777" w:rsidR="00DB144A" w:rsidRPr="00DB144A" w:rsidRDefault="00DB144A" w:rsidP="00DB144A">
            <w:pPr>
              <w:widowControl/>
              <w:adjustRightInd/>
              <w:jc w:val="center"/>
              <w:textAlignment w:val="auto"/>
              <w:rPr>
                <w:b/>
                <w:bCs/>
                <w:sz w:val="20"/>
                <w:szCs w:val="20"/>
              </w:rPr>
            </w:pPr>
          </w:p>
        </w:tc>
        <w:tc>
          <w:tcPr>
            <w:tcW w:w="1538" w:type="dxa"/>
            <w:tcBorders>
              <w:top w:val="nil"/>
              <w:left w:val="nil"/>
              <w:bottom w:val="nil"/>
              <w:right w:val="nil"/>
            </w:tcBorders>
            <w:shd w:val="clear" w:color="auto" w:fill="auto"/>
            <w:vAlign w:val="center"/>
            <w:hideMark/>
          </w:tcPr>
          <w:p w14:paraId="132B51AA" w14:textId="77777777" w:rsidR="00DB144A" w:rsidRPr="00DB144A" w:rsidRDefault="00DB144A" w:rsidP="00DB144A">
            <w:pPr>
              <w:widowControl/>
              <w:adjustRightInd/>
              <w:jc w:val="center"/>
              <w:textAlignment w:val="auto"/>
              <w:rPr>
                <w:b/>
                <w:bCs/>
                <w:sz w:val="20"/>
                <w:szCs w:val="20"/>
              </w:rPr>
            </w:pPr>
          </w:p>
        </w:tc>
        <w:tc>
          <w:tcPr>
            <w:tcW w:w="882" w:type="dxa"/>
            <w:tcBorders>
              <w:top w:val="nil"/>
              <w:left w:val="nil"/>
              <w:bottom w:val="nil"/>
              <w:right w:val="nil"/>
            </w:tcBorders>
            <w:shd w:val="clear" w:color="auto" w:fill="auto"/>
            <w:vAlign w:val="center"/>
            <w:hideMark/>
          </w:tcPr>
          <w:p w14:paraId="132B51AB" w14:textId="77777777" w:rsidR="00DB144A" w:rsidRPr="00DB144A" w:rsidRDefault="00DB144A" w:rsidP="00DB144A">
            <w:pPr>
              <w:widowControl/>
              <w:adjustRightInd/>
              <w:jc w:val="center"/>
              <w:textAlignment w:val="auto"/>
              <w:rPr>
                <w:b/>
                <w:bCs/>
                <w:sz w:val="20"/>
                <w:szCs w:val="20"/>
              </w:rPr>
            </w:pPr>
          </w:p>
        </w:tc>
        <w:tc>
          <w:tcPr>
            <w:tcW w:w="842" w:type="dxa"/>
            <w:tcBorders>
              <w:top w:val="nil"/>
              <w:left w:val="nil"/>
              <w:bottom w:val="nil"/>
              <w:right w:val="nil"/>
            </w:tcBorders>
            <w:shd w:val="clear" w:color="auto" w:fill="auto"/>
            <w:vAlign w:val="center"/>
            <w:hideMark/>
          </w:tcPr>
          <w:p w14:paraId="132B51AC" w14:textId="77777777" w:rsidR="00DB144A" w:rsidRPr="00DB144A" w:rsidRDefault="00DB144A" w:rsidP="00DB144A">
            <w:pPr>
              <w:widowControl/>
              <w:adjustRightInd/>
              <w:jc w:val="center"/>
              <w:textAlignment w:val="auto"/>
              <w:rPr>
                <w:b/>
                <w:bCs/>
                <w:sz w:val="20"/>
                <w:szCs w:val="20"/>
              </w:rPr>
            </w:pPr>
          </w:p>
        </w:tc>
        <w:tc>
          <w:tcPr>
            <w:tcW w:w="1116" w:type="dxa"/>
            <w:tcBorders>
              <w:top w:val="nil"/>
              <w:left w:val="nil"/>
              <w:bottom w:val="nil"/>
              <w:right w:val="nil"/>
            </w:tcBorders>
            <w:shd w:val="clear" w:color="auto" w:fill="auto"/>
            <w:vAlign w:val="center"/>
            <w:hideMark/>
          </w:tcPr>
          <w:p w14:paraId="132B51AD" w14:textId="77777777" w:rsidR="00DB144A" w:rsidRPr="00DB144A" w:rsidRDefault="00DB144A" w:rsidP="00DB144A">
            <w:pPr>
              <w:widowControl/>
              <w:adjustRightInd/>
              <w:jc w:val="left"/>
              <w:textAlignment w:val="auto"/>
              <w:rPr>
                <w:sz w:val="20"/>
                <w:szCs w:val="20"/>
              </w:rPr>
            </w:pPr>
          </w:p>
        </w:tc>
        <w:tc>
          <w:tcPr>
            <w:tcW w:w="3157" w:type="dxa"/>
            <w:tcBorders>
              <w:top w:val="nil"/>
              <w:left w:val="nil"/>
              <w:bottom w:val="nil"/>
              <w:right w:val="nil"/>
            </w:tcBorders>
            <w:shd w:val="clear" w:color="auto" w:fill="auto"/>
            <w:vAlign w:val="center"/>
            <w:hideMark/>
          </w:tcPr>
          <w:p w14:paraId="132B51AE" w14:textId="77777777" w:rsidR="00DB144A" w:rsidRPr="00DB144A" w:rsidRDefault="00DB144A" w:rsidP="00DB144A">
            <w:pPr>
              <w:widowControl/>
              <w:adjustRightInd/>
              <w:jc w:val="left"/>
              <w:textAlignment w:val="auto"/>
              <w:rPr>
                <w:sz w:val="20"/>
                <w:szCs w:val="20"/>
              </w:rPr>
            </w:pPr>
          </w:p>
        </w:tc>
        <w:tc>
          <w:tcPr>
            <w:tcW w:w="917" w:type="dxa"/>
            <w:tcBorders>
              <w:top w:val="nil"/>
              <w:left w:val="nil"/>
              <w:bottom w:val="nil"/>
              <w:right w:val="nil"/>
            </w:tcBorders>
            <w:shd w:val="clear" w:color="auto" w:fill="auto"/>
            <w:noWrap/>
            <w:vAlign w:val="center"/>
            <w:hideMark/>
          </w:tcPr>
          <w:p w14:paraId="132B51AF" w14:textId="77777777" w:rsidR="00DB144A" w:rsidRPr="00DB144A" w:rsidRDefault="00DB144A" w:rsidP="00DB144A">
            <w:pPr>
              <w:widowControl/>
              <w:adjustRightInd/>
              <w:jc w:val="left"/>
              <w:textAlignment w:val="auto"/>
              <w:rPr>
                <w:sz w:val="20"/>
                <w:szCs w:val="20"/>
              </w:rPr>
            </w:pPr>
          </w:p>
        </w:tc>
        <w:tc>
          <w:tcPr>
            <w:tcW w:w="917" w:type="dxa"/>
            <w:tcBorders>
              <w:top w:val="nil"/>
              <w:left w:val="nil"/>
              <w:bottom w:val="nil"/>
              <w:right w:val="nil"/>
            </w:tcBorders>
            <w:shd w:val="clear" w:color="auto" w:fill="auto"/>
            <w:noWrap/>
            <w:vAlign w:val="center"/>
            <w:hideMark/>
          </w:tcPr>
          <w:p w14:paraId="132B51B0" w14:textId="77777777" w:rsidR="00DB144A" w:rsidRPr="00DB144A" w:rsidRDefault="00DB144A" w:rsidP="00DB144A">
            <w:pPr>
              <w:widowControl/>
              <w:adjustRightInd/>
              <w:jc w:val="left"/>
              <w:textAlignment w:val="auto"/>
              <w:rPr>
                <w:sz w:val="20"/>
                <w:szCs w:val="20"/>
              </w:rPr>
            </w:pPr>
          </w:p>
        </w:tc>
        <w:tc>
          <w:tcPr>
            <w:tcW w:w="917" w:type="dxa"/>
            <w:tcBorders>
              <w:top w:val="nil"/>
              <w:left w:val="nil"/>
              <w:bottom w:val="nil"/>
              <w:right w:val="nil"/>
            </w:tcBorders>
            <w:shd w:val="clear" w:color="auto" w:fill="auto"/>
            <w:noWrap/>
            <w:vAlign w:val="center"/>
            <w:hideMark/>
          </w:tcPr>
          <w:p w14:paraId="132B51B1" w14:textId="77777777" w:rsidR="00DB144A" w:rsidRPr="00DB144A" w:rsidRDefault="00DB144A" w:rsidP="00DB144A">
            <w:pPr>
              <w:widowControl/>
              <w:adjustRightInd/>
              <w:jc w:val="left"/>
              <w:textAlignment w:val="auto"/>
              <w:rPr>
                <w:sz w:val="20"/>
                <w:szCs w:val="20"/>
              </w:rPr>
            </w:pPr>
          </w:p>
        </w:tc>
        <w:tc>
          <w:tcPr>
            <w:tcW w:w="880" w:type="dxa"/>
            <w:tcBorders>
              <w:top w:val="nil"/>
              <w:left w:val="nil"/>
              <w:bottom w:val="nil"/>
              <w:right w:val="nil"/>
            </w:tcBorders>
            <w:shd w:val="clear" w:color="auto" w:fill="auto"/>
            <w:noWrap/>
            <w:vAlign w:val="center"/>
            <w:hideMark/>
          </w:tcPr>
          <w:p w14:paraId="132B51B2" w14:textId="77777777" w:rsidR="00DB144A" w:rsidRPr="00DB144A" w:rsidRDefault="00DB144A" w:rsidP="00DB144A">
            <w:pPr>
              <w:widowControl/>
              <w:adjustRightInd/>
              <w:jc w:val="left"/>
              <w:textAlignment w:val="auto"/>
              <w:rPr>
                <w:sz w:val="20"/>
                <w:szCs w:val="20"/>
              </w:rPr>
            </w:pPr>
          </w:p>
        </w:tc>
        <w:tc>
          <w:tcPr>
            <w:tcW w:w="873" w:type="dxa"/>
            <w:tcBorders>
              <w:top w:val="nil"/>
              <w:left w:val="nil"/>
              <w:bottom w:val="nil"/>
              <w:right w:val="nil"/>
            </w:tcBorders>
            <w:shd w:val="clear" w:color="auto" w:fill="auto"/>
            <w:vAlign w:val="center"/>
            <w:hideMark/>
          </w:tcPr>
          <w:p w14:paraId="132B51B3" w14:textId="77777777" w:rsidR="00DB144A" w:rsidRPr="00DB144A" w:rsidRDefault="00DB144A" w:rsidP="00DB144A">
            <w:pPr>
              <w:widowControl/>
              <w:adjustRightInd/>
              <w:jc w:val="left"/>
              <w:textAlignment w:val="auto"/>
              <w:rPr>
                <w:sz w:val="20"/>
                <w:szCs w:val="20"/>
              </w:rPr>
            </w:pPr>
          </w:p>
        </w:tc>
      </w:tr>
      <w:tr w:rsidR="00DB144A" w:rsidRPr="00DB144A" w14:paraId="132B51C0" w14:textId="77777777" w:rsidTr="000235B7">
        <w:trPr>
          <w:trHeight w:val="1050"/>
        </w:trPr>
        <w:tc>
          <w:tcPr>
            <w:tcW w:w="1825" w:type="dxa"/>
            <w:tcBorders>
              <w:top w:val="double" w:sz="6" w:space="0" w:color="auto"/>
              <w:left w:val="double" w:sz="6" w:space="0" w:color="auto"/>
              <w:bottom w:val="nil"/>
              <w:right w:val="single" w:sz="4" w:space="0" w:color="auto"/>
            </w:tcBorders>
            <w:shd w:val="clear" w:color="auto" w:fill="auto"/>
            <w:vAlign w:val="center"/>
            <w:hideMark/>
          </w:tcPr>
          <w:p w14:paraId="132B51B5" w14:textId="77777777" w:rsidR="00DB144A" w:rsidRPr="00DB144A" w:rsidRDefault="00DB144A" w:rsidP="00DB144A">
            <w:pPr>
              <w:widowControl/>
              <w:adjustRightInd/>
              <w:jc w:val="center"/>
              <w:textAlignment w:val="auto"/>
              <w:rPr>
                <w:b/>
                <w:bCs/>
                <w:sz w:val="20"/>
                <w:szCs w:val="20"/>
              </w:rPr>
            </w:pPr>
            <w:r w:rsidRPr="00DB144A">
              <w:rPr>
                <w:b/>
                <w:bCs/>
                <w:sz w:val="20"/>
                <w:szCs w:val="20"/>
              </w:rPr>
              <w:t>GEF Outcome/Atlas Activity</w:t>
            </w:r>
          </w:p>
        </w:tc>
        <w:tc>
          <w:tcPr>
            <w:tcW w:w="1538" w:type="dxa"/>
            <w:tcBorders>
              <w:top w:val="double" w:sz="6" w:space="0" w:color="auto"/>
              <w:left w:val="nil"/>
              <w:bottom w:val="nil"/>
              <w:right w:val="single" w:sz="4" w:space="0" w:color="auto"/>
            </w:tcBorders>
            <w:shd w:val="clear" w:color="auto" w:fill="auto"/>
            <w:vAlign w:val="center"/>
            <w:hideMark/>
          </w:tcPr>
          <w:p w14:paraId="132B51B6" w14:textId="77777777" w:rsidR="00DB144A" w:rsidRPr="00DB144A" w:rsidRDefault="00DB144A" w:rsidP="00DB144A">
            <w:pPr>
              <w:widowControl/>
              <w:adjustRightInd/>
              <w:jc w:val="center"/>
              <w:textAlignment w:val="auto"/>
              <w:rPr>
                <w:b/>
                <w:bCs/>
                <w:sz w:val="20"/>
                <w:szCs w:val="20"/>
              </w:rPr>
            </w:pPr>
            <w:r w:rsidRPr="00DB144A">
              <w:rPr>
                <w:b/>
                <w:bCs/>
                <w:sz w:val="20"/>
                <w:szCs w:val="20"/>
              </w:rPr>
              <w:t>Responsible Party/ Implementing Agent</w:t>
            </w:r>
          </w:p>
        </w:tc>
        <w:tc>
          <w:tcPr>
            <w:tcW w:w="882" w:type="dxa"/>
            <w:tcBorders>
              <w:top w:val="double" w:sz="6" w:space="0" w:color="auto"/>
              <w:left w:val="nil"/>
              <w:bottom w:val="nil"/>
              <w:right w:val="single" w:sz="4" w:space="0" w:color="auto"/>
            </w:tcBorders>
            <w:shd w:val="clear" w:color="auto" w:fill="auto"/>
            <w:vAlign w:val="center"/>
            <w:hideMark/>
          </w:tcPr>
          <w:p w14:paraId="132B51B7" w14:textId="77777777" w:rsidR="00DB144A" w:rsidRPr="00DB144A" w:rsidRDefault="00DB144A" w:rsidP="00DB144A">
            <w:pPr>
              <w:widowControl/>
              <w:adjustRightInd/>
              <w:jc w:val="center"/>
              <w:textAlignment w:val="auto"/>
              <w:rPr>
                <w:b/>
                <w:bCs/>
                <w:sz w:val="20"/>
                <w:szCs w:val="20"/>
              </w:rPr>
            </w:pPr>
            <w:r w:rsidRPr="00DB144A">
              <w:rPr>
                <w:b/>
                <w:bCs/>
                <w:sz w:val="20"/>
                <w:szCs w:val="20"/>
              </w:rPr>
              <w:t>Fund ID</w:t>
            </w:r>
          </w:p>
        </w:tc>
        <w:tc>
          <w:tcPr>
            <w:tcW w:w="842" w:type="dxa"/>
            <w:tcBorders>
              <w:top w:val="double" w:sz="6" w:space="0" w:color="auto"/>
              <w:left w:val="nil"/>
              <w:bottom w:val="nil"/>
              <w:right w:val="single" w:sz="8" w:space="0" w:color="auto"/>
            </w:tcBorders>
            <w:shd w:val="clear" w:color="auto" w:fill="auto"/>
            <w:vAlign w:val="center"/>
            <w:hideMark/>
          </w:tcPr>
          <w:p w14:paraId="132B51B8" w14:textId="77777777" w:rsidR="00DB144A" w:rsidRPr="00DB144A" w:rsidRDefault="00DB144A" w:rsidP="00DB144A">
            <w:pPr>
              <w:widowControl/>
              <w:adjustRightInd/>
              <w:jc w:val="center"/>
              <w:textAlignment w:val="auto"/>
              <w:rPr>
                <w:b/>
                <w:bCs/>
                <w:sz w:val="20"/>
                <w:szCs w:val="20"/>
              </w:rPr>
            </w:pPr>
            <w:r w:rsidRPr="00DB144A">
              <w:rPr>
                <w:b/>
                <w:bCs/>
                <w:sz w:val="20"/>
                <w:szCs w:val="20"/>
              </w:rPr>
              <w:t>Donor Name</w:t>
            </w:r>
          </w:p>
        </w:tc>
        <w:tc>
          <w:tcPr>
            <w:tcW w:w="1116" w:type="dxa"/>
            <w:tcBorders>
              <w:top w:val="double" w:sz="6" w:space="0" w:color="auto"/>
              <w:left w:val="nil"/>
              <w:bottom w:val="single" w:sz="8" w:space="0" w:color="auto"/>
              <w:right w:val="single" w:sz="8" w:space="0" w:color="auto"/>
            </w:tcBorders>
            <w:shd w:val="clear" w:color="auto" w:fill="auto"/>
            <w:vAlign w:val="center"/>
            <w:hideMark/>
          </w:tcPr>
          <w:p w14:paraId="132B51B9" w14:textId="77777777" w:rsidR="00DB144A" w:rsidRPr="00DB144A" w:rsidRDefault="00DB144A" w:rsidP="00DB144A">
            <w:pPr>
              <w:widowControl/>
              <w:adjustRightInd/>
              <w:jc w:val="center"/>
              <w:textAlignment w:val="auto"/>
              <w:rPr>
                <w:b/>
                <w:bCs/>
                <w:sz w:val="18"/>
                <w:szCs w:val="18"/>
              </w:rPr>
            </w:pPr>
            <w:r w:rsidRPr="00DB144A">
              <w:rPr>
                <w:b/>
                <w:bCs/>
                <w:sz w:val="18"/>
                <w:szCs w:val="18"/>
              </w:rPr>
              <w:t>Atlas Budgetary Account Code</w:t>
            </w:r>
          </w:p>
        </w:tc>
        <w:tc>
          <w:tcPr>
            <w:tcW w:w="3157" w:type="dxa"/>
            <w:tcBorders>
              <w:top w:val="double" w:sz="6" w:space="0" w:color="auto"/>
              <w:left w:val="nil"/>
              <w:bottom w:val="single" w:sz="8" w:space="0" w:color="auto"/>
              <w:right w:val="single" w:sz="8" w:space="0" w:color="auto"/>
            </w:tcBorders>
            <w:shd w:val="clear" w:color="auto" w:fill="auto"/>
            <w:vAlign w:val="center"/>
            <w:hideMark/>
          </w:tcPr>
          <w:p w14:paraId="132B51BA" w14:textId="77777777" w:rsidR="00DB144A" w:rsidRPr="00DB144A" w:rsidRDefault="00DB144A" w:rsidP="00DB144A">
            <w:pPr>
              <w:widowControl/>
              <w:adjustRightInd/>
              <w:jc w:val="center"/>
              <w:textAlignment w:val="auto"/>
              <w:rPr>
                <w:b/>
                <w:bCs/>
                <w:sz w:val="18"/>
                <w:szCs w:val="18"/>
              </w:rPr>
            </w:pPr>
            <w:r w:rsidRPr="00DB144A">
              <w:rPr>
                <w:b/>
                <w:bCs/>
                <w:sz w:val="18"/>
                <w:szCs w:val="18"/>
              </w:rPr>
              <w:t>ATLAS Budget Description</w:t>
            </w:r>
          </w:p>
        </w:tc>
        <w:tc>
          <w:tcPr>
            <w:tcW w:w="917" w:type="dxa"/>
            <w:tcBorders>
              <w:top w:val="double" w:sz="6" w:space="0" w:color="auto"/>
              <w:left w:val="nil"/>
              <w:bottom w:val="single" w:sz="8" w:space="0" w:color="auto"/>
              <w:right w:val="single" w:sz="8" w:space="0" w:color="auto"/>
            </w:tcBorders>
            <w:shd w:val="clear" w:color="auto" w:fill="auto"/>
            <w:vAlign w:val="center"/>
            <w:hideMark/>
          </w:tcPr>
          <w:p w14:paraId="132B51BB" w14:textId="77777777" w:rsidR="00DB144A" w:rsidRPr="00DB144A" w:rsidRDefault="00DB144A" w:rsidP="00DB144A">
            <w:pPr>
              <w:widowControl/>
              <w:adjustRightInd/>
              <w:jc w:val="center"/>
              <w:textAlignment w:val="auto"/>
              <w:rPr>
                <w:b/>
                <w:bCs/>
                <w:sz w:val="18"/>
                <w:szCs w:val="18"/>
              </w:rPr>
            </w:pPr>
            <w:r w:rsidRPr="00DB144A">
              <w:rPr>
                <w:b/>
                <w:bCs/>
                <w:sz w:val="18"/>
                <w:szCs w:val="18"/>
              </w:rPr>
              <w:t>Amount Year 1 (USD)</w:t>
            </w:r>
          </w:p>
        </w:tc>
        <w:tc>
          <w:tcPr>
            <w:tcW w:w="917" w:type="dxa"/>
            <w:tcBorders>
              <w:top w:val="double" w:sz="6" w:space="0" w:color="auto"/>
              <w:left w:val="nil"/>
              <w:bottom w:val="single" w:sz="8" w:space="0" w:color="auto"/>
              <w:right w:val="single" w:sz="8" w:space="0" w:color="auto"/>
            </w:tcBorders>
            <w:shd w:val="clear" w:color="auto" w:fill="auto"/>
            <w:vAlign w:val="center"/>
            <w:hideMark/>
          </w:tcPr>
          <w:p w14:paraId="132B51BC" w14:textId="77777777" w:rsidR="00DB144A" w:rsidRPr="00DB144A" w:rsidRDefault="00DB144A" w:rsidP="00DB144A">
            <w:pPr>
              <w:widowControl/>
              <w:adjustRightInd/>
              <w:jc w:val="center"/>
              <w:textAlignment w:val="auto"/>
              <w:rPr>
                <w:b/>
                <w:bCs/>
                <w:sz w:val="18"/>
                <w:szCs w:val="18"/>
              </w:rPr>
            </w:pPr>
            <w:r w:rsidRPr="00DB144A">
              <w:rPr>
                <w:b/>
                <w:bCs/>
                <w:sz w:val="18"/>
                <w:szCs w:val="18"/>
              </w:rPr>
              <w:t>Amount Year 2 (USD)</w:t>
            </w:r>
          </w:p>
        </w:tc>
        <w:tc>
          <w:tcPr>
            <w:tcW w:w="917" w:type="dxa"/>
            <w:tcBorders>
              <w:top w:val="double" w:sz="6" w:space="0" w:color="auto"/>
              <w:left w:val="nil"/>
              <w:bottom w:val="single" w:sz="8" w:space="0" w:color="auto"/>
              <w:right w:val="single" w:sz="8" w:space="0" w:color="auto"/>
            </w:tcBorders>
            <w:shd w:val="clear" w:color="auto" w:fill="auto"/>
            <w:vAlign w:val="center"/>
            <w:hideMark/>
          </w:tcPr>
          <w:p w14:paraId="132B51BD" w14:textId="77777777" w:rsidR="00DB144A" w:rsidRPr="00DB144A" w:rsidRDefault="00DB144A" w:rsidP="00DB144A">
            <w:pPr>
              <w:widowControl/>
              <w:adjustRightInd/>
              <w:jc w:val="center"/>
              <w:textAlignment w:val="auto"/>
              <w:rPr>
                <w:b/>
                <w:bCs/>
                <w:sz w:val="18"/>
                <w:szCs w:val="18"/>
              </w:rPr>
            </w:pPr>
            <w:r w:rsidRPr="00DB144A">
              <w:rPr>
                <w:b/>
                <w:bCs/>
                <w:sz w:val="18"/>
                <w:szCs w:val="18"/>
              </w:rPr>
              <w:t>Amount Year 3 (USD)</w:t>
            </w:r>
          </w:p>
        </w:tc>
        <w:tc>
          <w:tcPr>
            <w:tcW w:w="880" w:type="dxa"/>
            <w:tcBorders>
              <w:top w:val="double" w:sz="6" w:space="0" w:color="auto"/>
              <w:left w:val="nil"/>
              <w:bottom w:val="single" w:sz="8" w:space="0" w:color="auto"/>
              <w:right w:val="double" w:sz="6" w:space="0" w:color="auto"/>
            </w:tcBorders>
            <w:shd w:val="clear" w:color="auto" w:fill="auto"/>
            <w:vAlign w:val="center"/>
            <w:hideMark/>
          </w:tcPr>
          <w:p w14:paraId="132B51BE" w14:textId="77777777" w:rsidR="00DB144A" w:rsidRPr="00DB144A" w:rsidRDefault="00DB144A" w:rsidP="00DB144A">
            <w:pPr>
              <w:widowControl/>
              <w:adjustRightInd/>
              <w:jc w:val="center"/>
              <w:textAlignment w:val="auto"/>
              <w:rPr>
                <w:b/>
                <w:bCs/>
                <w:sz w:val="18"/>
                <w:szCs w:val="18"/>
              </w:rPr>
            </w:pPr>
            <w:r w:rsidRPr="00DB144A">
              <w:rPr>
                <w:b/>
                <w:bCs/>
                <w:sz w:val="18"/>
                <w:szCs w:val="18"/>
              </w:rPr>
              <w:t>Total (USD)</w:t>
            </w:r>
          </w:p>
        </w:tc>
        <w:tc>
          <w:tcPr>
            <w:tcW w:w="873" w:type="dxa"/>
            <w:tcBorders>
              <w:top w:val="double" w:sz="6" w:space="0" w:color="auto"/>
              <w:left w:val="nil"/>
              <w:bottom w:val="single" w:sz="8" w:space="0" w:color="auto"/>
              <w:right w:val="double" w:sz="6" w:space="0" w:color="auto"/>
            </w:tcBorders>
            <w:shd w:val="clear" w:color="auto" w:fill="auto"/>
            <w:vAlign w:val="center"/>
            <w:hideMark/>
          </w:tcPr>
          <w:p w14:paraId="132B51BF" w14:textId="77777777" w:rsidR="00DB144A" w:rsidRPr="00DB144A" w:rsidRDefault="00DB144A" w:rsidP="00DB144A">
            <w:pPr>
              <w:widowControl/>
              <w:adjustRightInd/>
              <w:jc w:val="center"/>
              <w:textAlignment w:val="auto"/>
              <w:rPr>
                <w:b/>
                <w:bCs/>
                <w:sz w:val="20"/>
                <w:szCs w:val="20"/>
              </w:rPr>
            </w:pPr>
            <w:r w:rsidRPr="00DB144A">
              <w:rPr>
                <w:b/>
                <w:bCs/>
                <w:sz w:val="20"/>
                <w:szCs w:val="20"/>
              </w:rPr>
              <w:t>Budget Notes</w:t>
            </w:r>
          </w:p>
        </w:tc>
      </w:tr>
      <w:tr w:rsidR="00DB144A" w:rsidRPr="00DB144A" w14:paraId="132B51CC" w14:textId="77777777" w:rsidTr="000235B7">
        <w:trPr>
          <w:trHeight w:val="255"/>
        </w:trPr>
        <w:tc>
          <w:tcPr>
            <w:tcW w:w="1825" w:type="dxa"/>
            <w:vMerge w:val="restart"/>
            <w:tcBorders>
              <w:top w:val="single" w:sz="8" w:space="0" w:color="auto"/>
              <w:left w:val="double" w:sz="6" w:space="0" w:color="auto"/>
              <w:bottom w:val="double" w:sz="6" w:space="0" w:color="000000"/>
              <w:right w:val="single" w:sz="4" w:space="0" w:color="auto"/>
            </w:tcBorders>
            <w:shd w:val="clear" w:color="auto" w:fill="auto"/>
            <w:vAlign w:val="center"/>
            <w:hideMark/>
          </w:tcPr>
          <w:p w14:paraId="132B51C1" w14:textId="77777777" w:rsidR="00DB144A" w:rsidRPr="00DB144A" w:rsidRDefault="00DB144A" w:rsidP="00DB144A">
            <w:pPr>
              <w:widowControl/>
              <w:adjustRightInd/>
              <w:jc w:val="center"/>
              <w:textAlignment w:val="auto"/>
              <w:rPr>
                <w:b/>
                <w:bCs/>
                <w:sz w:val="20"/>
                <w:szCs w:val="20"/>
              </w:rPr>
            </w:pPr>
            <w:r w:rsidRPr="00DB144A">
              <w:rPr>
                <w:b/>
                <w:bCs/>
                <w:sz w:val="20"/>
                <w:szCs w:val="20"/>
              </w:rPr>
              <w:t>Project Management</w:t>
            </w:r>
          </w:p>
        </w:tc>
        <w:tc>
          <w:tcPr>
            <w:tcW w:w="1538" w:type="dxa"/>
            <w:vMerge w:val="restart"/>
            <w:tcBorders>
              <w:top w:val="single" w:sz="8" w:space="0" w:color="auto"/>
              <w:left w:val="single" w:sz="4" w:space="0" w:color="auto"/>
              <w:bottom w:val="double" w:sz="6" w:space="0" w:color="000000"/>
              <w:right w:val="single" w:sz="4" w:space="0" w:color="auto"/>
            </w:tcBorders>
            <w:shd w:val="clear" w:color="auto" w:fill="auto"/>
            <w:vAlign w:val="center"/>
            <w:hideMark/>
          </w:tcPr>
          <w:p w14:paraId="31FF7478" w14:textId="77777777" w:rsidR="00B0380C" w:rsidRDefault="00DB144A" w:rsidP="00DB144A">
            <w:pPr>
              <w:widowControl/>
              <w:adjustRightInd/>
              <w:jc w:val="center"/>
              <w:textAlignment w:val="auto"/>
              <w:rPr>
                <w:b/>
                <w:bCs/>
                <w:sz w:val="20"/>
                <w:szCs w:val="20"/>
              </w:rPr>
            </w:pPr>
            <w:r w:rsidRPr="00DB144A">
              <w:rPr>
                <w:b/>
                <w:bCs/>
                <w:sz w:val="20"/>
                <w:szCs w:val="20"/>
              </w:rPr>
              <w:t>Ministry of Forestry, Fisheries, and Sustainable Development</w:t>
            </w:r>
            <w:r w:rsidR="00B0380C">
              <w:rPr>
                <w:b/>
                <w:bCs/>
                <w:sz w:val="20"/>
                <w:szCs w:val="20"/>
              </w:rPr>
              <w:t>/</w:t>
            </w:r>
          </w:p>
          <w:p w14:paraId="132B51C2" w14:textId="3023E5A7" w:rsidR="00DB144A" w:rsidRPr="00DB144A" w:rsidRDefault="00B0380C" w:rsidP="00DB144A">
            <w:pPr>
              <w:widowControl/>
              <w:adjustRightInd/>
              <w:jc w:val="center"/>
              <w:textAlignment w:val="auto"/>
              <w:rPr>
                <w:b/>
                <w:bCs/>
                <w:sz w:val="20"/>
                <w:szCs w:val="20"/>
              </w:rPr>
            </w:pPr>
            <w:r>
              <w:rPr>
                <w:b/>
                <w:bCs/>
                <w:sz w:val="20"/>
                <w:szCs w:val="20"/>
              </w:rPr>
              <w:t>UNDP</w:t>
            </w:r>
          </w:p>
        </w:tc>
        <w:tc>
          <w:tcPr>
            <w:tcW w:w="882"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132B51C3" w14:textId="77777777" w:rsidR="00DB144A" w:rsidRPr="00DB144A" w:rsidRDefault="00DB144A" w:rsidP="00DB144A">
            <w:pPr>
              <w:widowControl/>
              <w:adjustRightInd/>
              <w:jc w:val="center"/>
              <w:textAlignment w:val="auto"/>
              <w:rPr>
                <w:b/>
                <w:bCs/>
                <w:sz w:val="20"/>
                <w:szCs w:val="20"/>
              </w:rPr>
            </w:pPr>
            <w:r w:rsidRPr="00DB144A">
              <w:rPr>
                <w:b/>
                <w:bCs/>
                <w:sz w:val="20"/>
                <w:szCs w:val="20"/>
              </w:rPr>
              <w:t>62000</w:t>
            </w:r>
          </w:p>
        </w:tc>
        <w:tc>
          <w:tcPr>
            <w:tcW w:w="842"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14:paraId="132B51C4" w14:textId="77777777" w:rsidR="00DB144A" w:rsidRPr="00DB144A" w:rsidRDefault="00DB144A" w:rsidP="00DB144A">
            <w:pPr>
              <w:widowControl/>
              <w:adjustRightInd/>
              <w:jc w:val="center"/>
              <w:textAlignment w:val="auto"/>
              <w:rPr>
                <w:b/>
                <w:bCs/>
                <w:sz w:val="20"/>
                <w:szCs w:val="20"/>
              </w:rPr>
            </w:pPr>
            <w:r w:rsidRPr="00DB144A">
              <w:rPr>
                <w:b/>
                <w:bCs/>
                <w:sz w:val="20"/>
                <w:szCs w:val="20"/>
              </w:rPr>
              <w:t>GEF</w:t>
            </w:r>
          </w:p>
        </w:tc>
        <w:tc>
          <w:tcPr>
            <w:tcW w:w="1116" w:type="dxa"/>
            <w:tcBorders>
              <w:top w:val="nil"/>
              <w:left w:val="nil"/>
              <w:bottom w:val="nil"/>
              <w:right w:val="single" w:sz="8" w:space="0" w:color="auto"/>
            </w:tcBorders>
            <w:shd w:val="clear" w:color="auto" w:fill="auto"/>
            <w:vAlign w:val="center"/>
            <w:hideMark/>
          </w:tcPr>
          <w:p w14:paraId="132B51C5" w14:textId="77777777" w:rsidR="00DB144A" w:rsidRPr="00DB144A" w:rsidRDefault="00DB144A" w:rsidP="00DB144A">
            <w:pPr>
              <w:widowControl/>
              <w:adjustRightInd/>
              <w:jc w:val="center"/>
              <w:textAlignment w:val="auto"/>
              <w:rPr>
                <w:sz w:val="18"/>
                <w:szCs w:val="18"/>
              </w:rPr>
            </w:pPr>
            <w:r w:rsidRPr="00DB144A">
              <w:rPr>
                <w:sz w:val="18"/>
                <w:szCs w:val="18"/>
              </w:rPr>
              <w:t>71300</w:t>
            </w:r>
          </w:p>
        </w:tc>
        <w:tc>
          <w:tcPr>
            <w:tcW w:w="3157" w:type="dxa"/>
            <w:tcBorders>
              <w:top w:val="single" w:sz="4" w:space="0" w:color="auto"/>
              <w:left w:val="nil"/>
              <w:bottom w:val="nil"/>
              <w:right w:val="single" w:sz="8" w:space="0" w:color="auto"/>
            </w:tcBorders>
            <w:shd w:val="clear" w:color="auto" w:fill="auto"/>
            <w:vAlign w:val="center"/>
            <w:hideMark/>
          </w:tcPr>
          <w:p w14:paraId="132B51C6" w14:textId="77777777" w:rsidR="00DB144A" w:rsidRPr="00DB144A" w:rsidRDefault="00DB144A" w:rsidP="00DB144A">
            <w:pPr>
              <w:widowControl/>
              <w:adjustRightInd/>
              <w:jc w:val="left"/>
              <w:textAlignment w:val="auto"/>
              <w:rPr>
                <w:sz w:val="20"/>
                <w:szCs w:val="20"/>
              </w:rPr>
            </w:pPr>
            <w:r w:rsidRPr="00DB144A">
              <w:rPr>
                <w:sz w:val="20"/>
                <w:szCs w:val="20"/>
              </w:rPr>
              <w:t>Local Consultants</w:t>
            </w:r>
          </w:p>
        </w:tc>
        <w:tc>
          <w:tcPr>
            <w:tcW w:w="917"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132B51C7" w14:textId="77777777" w:rsidR="00DB144A" w:rsidRPr="00DB144A" w:rsidRDefault="00DB144A" w:rsidP="00DB144A">
            <w:pPr>
              <w:widowControl/>
              <w:adjustRightInd/>
              <w:jc w:val="center"/>
              <w:textAlignment w:val="auto"/>
              <w:rPr>
                <w:sz w:val="18"/>
                <w:szCs w:val="18"/>
              </w:rPr>
            </w:pPr>
            <w:r w:rsidRPr="00DB144A">
              <w:rPr>
                <w:sz w:val="18"/>
                <w:szCs w:val="18"/>
              </w:rPr>
              <w:t>0</w:t>
            </w:r>
          </w:p>
        </w:tc>
        <w:tc>
          <w:tcPr>
            <w:tcW w:w="917" w:type="dxa"/>
            <w:tcBorders>
              <w:top w:val="single" w:sz="8" w:space="0" w:color="auto"/>
              <w:left w:val="nil"/>
              <w:bottom w:val="single" w:sz="4" w:space="0" w:color="auto"/>
              <w:right w:val="single" w:sz="8" w:space="0" w:color="auto"/>
            </w:tcBorders>
            <w:shd w:val="clear" w:color="auto" w:fill="auto"/>
            <w:noWrap/>
            <w:vAlign w:val="center"/>
            <w:hideMark/>
          </w:tcPr>
          <w:p w14:paraId="132B51C8" w14:textId="77777777" w:rsidR="00DB144A" w:rsidRPr="00DB144A" w:rsidRDefault="00DB144A" w:rsidP="00DB144A">
            <w:pPr>
              <w:widowControl/>
              <w:adjustRightInd/>
              <w:jc w:val="center"/>
              <w:textAlignment w:val="auto"/>
              <w:rPr>
                <w:sz w:val="18"/>
                <w:szCs w:val="18"/>
              </w:rPr>
            </w:pPr>
            <w:r w:rsidRPr="00DB144A">
              <w:rPr>
                <w:sz w:val="18"/>
                <w:szCs w:val="18"/>
              </w:rPr>
              <w:t>0</w:t>
            </w:r>
          </w:p>
        </w:tc>
        <w:tc>
          <w:tcPr>
            <w:tcW w:w="917" w:type="dxa"/>
            <w:tcBorders>
              <w:top w:val="single" w:sz="8" w:space="0" w:color="auto"/>
              <w:left w:val="nil"/>
              <w:bottom w:val="single" w:sz="4" w:space="0" w:color="auto"/>
              <w:right w:val="single" w:sz="8" w:space="0" w:color="auto"/>
            </w:tcBorders>
            <w:shd w:val="clear" w:color="auto" w:fill="auto"/>
            <w:noWrap/>
            <w:vAlign w:val="center"/>
            <w:hideMark/>
          </w:tcPr>
          <w:p w14:paraId="132B51C9" w14:textId="77777777" w:rsidR="00DB144A" w:rsidRPr="00DB144A" w:rsidRDefault="00DB144A" w:rsidP="00DB144A">
            <w:pPr>
              <w:widowControl/>
              <w:adjustRightInd/>
              <w:jc w:val="center"/>
              <w:textAlignment w:val="auto"/>
              <w:rPr>
                <w:sz w:val="18"/>
                <w:szCs w:val="18"/>
              </w:rPr>
            </w:pPr>
            <w:r w:rsidRPr="00DB144A">
              <w:rPr>
                <w:sz w:val="18"/>
                <w:szCs w:val="18"/>
              </w:rPr>
              <w:t>10,000</w:t>
            </w:r>
          </w:p>
        </w:tc>
        <w:tc>
          <w:tcPr>
            <w:tcW w:w="880" w:type="dxa"/>
            <w:tcBorders>
              <w:top w:val="single" w:sz="4" w:space="0" w:color="auto"/>
              <w:left w:val="nil"/>
              <w:bottom w:val="single" w:sz="4" w:space="0" w:color="auto"/>
              <w:right w:val="double" w:sz="6" w:space="0" w:color="auto"/>
            </w:tcBorders>
            <w:shd w:val="clear" w:color="auto" w:fill="auto"/>
            <w:noWrap/>
            <w:vAlign w:val="center"/>
            <w:hideMark/>
          </w:tcPr>
          <w:p w14:paraId="132B51CA" w14:textId="77777777" w:rsidR="00DB144A" w:rsidRPr="00DB144A" w:rsidRDefault="00DB144A" w:rsidP="00DB144A">
            <w:pPr>
              <w:widowControl/>
              <w:adjustRightInd/>
              <w:jc w:val="center"/>
              <w:textAlignment w:val="auto"/>
              <w:rPr>
                <w:sz w:val="18"/>
                <w:szCs w:val="18"/>
              </w:rPr>
            </w:pPr>
            <w:r w:rsidRPr="00DB144A">
              <w:rPr>
                <w:sz w:val="18"/>
                <w:szCs w:val="18"/>
              </w:rPr>
              <w:t>10,000</w:t>
            </w:r>
          </w:p>
        </w:tc>
        <w:tc>
          <w:tcPr>
            <w:tcW w:w="873" w:type="dxa"/>
            <w:tcBorders>
              <w:top w:val="nil"/>
              <w:left w:val="nil"/>
              <w:bottom w:val="nil"/>
              <w:right w:val="double" w:sz="6" w:space="0" w:color="auto"/>
            </w:tcBorders>
            <w:shd w:val="clear" w:color="auto" w:fill="auto"/>
            <w:vAlign w:val="center"/>
            <w:hideMark/>
          </w:tcPr>
          <w:p w14:paraId="132B51CB" w14:textId="77777777" w:rsidR="00DB144A" w:rsidRPr="00DB144A" w:rsidRDefault="00DB144A" w:rsidP="00DB144A">
            <w:pPr>
              <w:widowControl/>
              <w:adjustRightInd/>
              <w:jc w:val="center"/>
              <w:textAlignment w:val="auto"/>
              <w:rPr>
                <w:sz w:val="18"/>
                <w:szCs w:val="18"/>
              </w:rPr>
            </w:pPr>
            <w:r w:rsidRPr="00DB144A">
              <w:rPr>
                <w:sz w:val="18"/>
                <w:szCs w:val="18"/>
              </w:rPr>
              <w:t>5</w:t>
            </w:r>
          </w:p>
        </w:tc>
      </w:tr>
      <w:tr w:rsidR="00C26998" w:rsidRPr="00DB144A" w14:paraId="132B51D8" w14:textId="77777777" w:rsidTr="000235B7">
        <w:trPr>
          <w:trHeight w:val="300"/>
        </w:trPr>
        <w:tc>
          <w:tcPr>
            <w:tcW w:w="1825" w:type="dxa"/>
            <w:vMerge/>
            <w:tcBorders>
              <w:top w:val="single" w:sz="8" w:space="0" w:color="auto"/>
              <w:left w:val="double" w:sz="6" w:space="0" w:color="auto"/>
              <w:bottom w:val="double" w:sz="6" w:space="0" w:color="000000"/>
              <w:right w:val="single" w:sz="4" w:space="0" w:color="auto"/>
            </w:tcBorders>
            <w:vAlign w:val="center"/>
            <w:hideMark/>
          </w:tcPr>
          <w:p w14:paraId="132B51CD" w14:textId="77777777" w:rsidR="00DB144A" w:rsidRPr="00DB144A" w:rsidRDefault="00DB144A" w:rsidP="00DB144A">
            <w:pPr>
              <w:widowControl/>
              <w:adjustRightInd/>
              <w:jc w:val="left"/>
              <w:textAlignment w:val="auto"/>
              <w:rPr>
                <w:b/>
                <w:bCs/>
                <w:sz w:val="20"/>
                <w:szCs w:val="20"/>
              </w:rPr>
            </w:pPr>
          </w:p>
        </w:tc>
        <w:tc>
          <w:tcPr>
            <w:tcW w:w="1538" w:type="dxa"/>
            <w:vMerge/>
            <w:tcBorders>
              <w:top w:val="single" w:sz="8" w:space="0" w:color="auto"/>
              <w:left w:val="single" w:sz="4" w:space="0" w:color="auto"/>
              <w:bottom w:val="double" w:sz="6" w:space="0" w:color="000000"/>
              <w:right w:val="single" w:sz="4" w:space="0" w:color="auto"/>
            </w:tcBorders>
            <w:vAlign w:val="center"/>
            <w:hideMark/>
          </w:tcPr>
          <w:p w14:paraId="132B51CE" w14:textId="77777777" w:rsidR="00DB144A" w:rsidRPr="00DB144A" w:rsidRDefault="00DB144A" w:rsidP="00DB144A">
            <w:pPr>
              <w:widowControl/>
              <w:adjustRightInd/>
              <w:jc w:val="left"/>
              <w:textAlignment w:val="auto"/>
              <w:rPr>
                <w:b/>
                <w:bCs/>
                <w:sz w:val="20"/>
                <w:szCs w:val="20"/>
              </w:rPr>
            </w:pPr>
          </w:p>
        </w:tc>
        <w:tc>
          <w:tcPr>
            <w:tcW w:w="882" w:type="dxa"/>
            <w:vMerge/>
            <w:tcBorders>
              <w:top w:val="single" w:sz="8" w:space="0" w:color="auto"/>
              <w:left w:val="single" w:sz="4" w:space="0" w:color="auto"/>
              <w:bottom w:val="single" w:sz="8" w:space="0" w:color="000000"/>
              <w:right w:val="single" w:sz="4" w:space="0" w:color="auto"/>
            </w:tcBorders>
            <w:vAlign w:val="center"/>
            <w:hideMark/>
          </w:tcPr>
          <w:p w14:paraId="132B51CF" w14:textId="77777777" w:rsidR="00DB144A" w:rsidRPr="00DB144A" w:rsidRDefault="00DB144A" w:rsidP="00DB144A">
            <w:pPr>
              <w:widowControl/>
              <w:adjustRightInd/>
              <w:jc w:val="left"/>
              <w:textAlignment w:val="auto"/>
              <w:rPr>
                <w:b/>
                <w:bCs/>
                <w:sz w:val="20"/>
                <w:szCs w:val="20"/>
              </w:rPr>
            </w:pPr>
          </w:p>
        </w:tc>
        <w:tc>
          <w:tcPr>
            <w:tcW w:w="842" w:type="dxa"/>
            <w:vMerge/>
            <w:tcBorders>
              <w:top w:val="single" w:sz="8" w:space="0" w:color="auto"/>
              <w:left w:val="single" w:sz="4" w:space="0" w:color="auto"/>
              <w:bottom w:val="single" w:sz="8" w:space="0" w:color="000000"/>
              <w:right w:val="single" w:sz="8" w:space="0" w:color="auto"/>
            </w:tcBorders>
            <w:vAlign w:val="center"/>
            <w:hideMark/>
          </w:tcPr>
          <w:p w14:paraId="132B51D0" w14:textId="77777777" w:rsidR="00DB144A" w:rsidRPr="00DB144A" w:rsidRDefault="00DB144A" w:rsidP="00DB144A">
            <w:pPr>
              <w:widowControl/>
              <w:adjustRightInd/>
              <w:jc w:val="left"/>
              <w:textAlignment w:val="auto"/>
              <w:rPr>
                <w:b/>
                <w:bCs/>
                <w:sz w:val="20"/>
                <w:szCs w:val="20"/>
              </w:rPr>
            </w:pPr>
          </w:p>
        </w:tc>
        <w:tc>
          <w:tcPr>
            <w:tcW w:w="1116" w:type="dxa"/>
            <w:tcBorders>
              <w:top w:val="single" w:sz="4" w:space="0" w:color="auto"/>
              <w:left w:val="nil"/>
              <w:bottom w:val="single" w:sz="4" w:space="0" w:color="auto"/>
              <w:right w:val="single" w:sz="8" w:space="0" w:color="auto"/>
            </w:tcBorders>
            <w:shd w:val="clear" w:color="auto" w:fill="auto"/>
            <w:vAlign w:val="center"/>
            <w:hideMark/>
          </w:tcPr>
          <w:p w14:paraId="132B51D1" w14:textId="77777777" w:rsidR="00DB144A" w:rsidRPr="00DB144A" w:rsidRDefault="00DB144A" w:rsidP="00DB144A">
            <w:pPr>
              <w:widowControl/>
              <w:adjustRightInd/>
              <w:jc w:val="center"/>
              <w:textAlignment w:val="auto"/>
              <w:rPr>
                <w:sz w:val="18"/>
                <w:szCs w:val="18"/>
              </w:rPr>
            </w:pPr>
            <w:r w:rsidRPr="00DB144A">
              <w:rPr>
                <w:sz w:val="18"/>
                <w:szCs w:val="18"/>
              </w:rPr>
              <w:t>71200</w:t>
            </w:r>
          </w:p>
        </w:tc>
        <w:tc>
          <w:tcPr>
            <w:tcW w:w="3157" w:type="dxa"/>
            <w:tcBorders>
              <w:top w:val="single" w:sz="4" w:space="0" w:color="auto"/>
              <w:left w:val="nil"/>
              <w:bottom w:val="single" w:sz="4" w:space="0" w:color="auto"/>
              <w:right w:val="single" w:sz="8" w:space="0" w:color="auto"/>
            </w:tcBorders>
            <w:shd w:val="clear" w:color="auto" w:fill="auto"/>
            <w:noWrap/>
            <w:vAlign w:val="center"/>
            <w:hideMark/>
          </w:tcPr>
          <w:p w14:paraId="132B51D2" w14:textId="77777777" w:rsidR="00DB144A" w:rsidRPr="00DB144A" w:rsidRDefault="00DB144A" w:rsidP="00DB144A">
            <w:pPr>
              <w:widowControl/>
              <w:adjustRightInd/>
              <w:jc w:val="left"/>
              <w:textAlignment w:val="auto"/>
              <w:rPr>
                <w:sz w:val="20"/>
                <w:szCs w:val="20"/>
              </w:rPr>
            </w:pPr>
            <w:r w:rsidRPr="00DB144A">
              <w:rPr>
                <w:sz w:val="20"/>
                <w:szCs w:val="20"/>
              </w:rPr>
              <w:t>International consultants</w:t>
            </w:r>
          </w:p>
        </w:tc>
        <w:tc>
          <w:tcPr>
            <w:tcW w:w="917" w:type="dxa"/>
            <w:tcBorders>
              <w:top w:val="nil"/>
              <w:left w:val="nil"/>
              <w:bottom w:val="single" w:sz="4" w:space="0" w:color="auto"/>
              <w:right w:val="single" w:sz="8" w:space="0" w:color="auto"/>
            </w:tcBorders>
            <w:shd w:val="clear" w:color="auto" w:fill="auto"/>
            <w:noWrap/>
            <w:vAlign w:val="center"/>
            <w:hideMark/>
          </w:tcPr>
          <w:p w14:paraId="132B51D3" w14:textId="77777777" w:rsidR="00DB144A" w:rsidRPr="00DB144A" w:rsidRDefault="00DB144A" w:rsidP="00DB144A">
            <w:pPr>
              <w:widowControl/>
              <w:adjustRightInd/>
              <w:jc w:val="center"/>
              <w:textAlignment w:val="auto"/>
              <w:rPr>
                <w:sz w:val="18"/>
                <w:szCs w:val="18"/>
              </w:rPr>
            </w:pPr>
            <w:r w:rsidRPr="00DB144A">
              <w:rPr>
                <w:sz w:val="18"/>
                <w:szCs w:val="18"/>
              </w:rPr>
              <w:t>0</w:t>
            </w:r>
          </w:p>
        </w:tc>
        <w:tc>
          <w:tcPr>
            <w:tcW w:w="917" w:type="dxa"/>
            <w:tcBorders>
              <w:top w:val="nil"/>
              <w:left w:val="nil"/>
              <w:bottom w:val="single" w:sz="4" w:space="0" w:color="auto"/>
              <w:right w:val="single" w:sz="8" w:space="0" w:color="auto"/>
            </w:tcBorders>
            <w:shd w:val="clear" w:color="auto" w:fill="auto"/>
            <w:noWrap/>
            <w:vAlign w:val="center"/>
            <w:hideMark/>
          </w:tcPr>
          <w:p w14:paraId="132B51D4" w14:textId="77777777" w:rsidR="00DB144A" w:rsidRPr="00DB144A" w:rsidRDefault="00DB144A" w:rsidP="00DB144A">
            <w:pPr>
              <w:widowControl/>
              <w:adjustRightInd/>
              <w:jc w:val="center"/>
              <w:textAlignment w:val="auto"/>
              <w:rPr>
                <w:sz w:val="18"/>
                <w:szCs w:val="18"/>
              </w:rPr>
            </w:pPr>
            <w:r w:rsidRPr="00DB144A">
              <w:rPr>
                <w:sz w:val="18"/>
                <w:szCs w:val="18"/>
              </w:rPr>
              <w:t>0</w:t>
            </w:r>
          </w:p>
        </w:tc>
        <w:tc>
          <w:tcPr>
            <w:tcW w:w="917" w:type="dxa"/>
            <w:tcBorders>
              <w:top w:val="nil"/>
              <w:left w:val="nil"/>
              <w:bottom w:val="single" w:sz="4" w:space="0" w:color="auto"/>
              <w:right w:val="single" w:sz="8" w:space="0" w:color="auto"/>
            </w:tcBorders>
            <w:shd w:val="clear" w:color="auto" w:fill="auto"/>
            <w:noWrap/>
            <w:vAlign w:val="center"/>
            <w:hideMark/>
          </w:tcPr>
          <w:p w14:paraId="132B51D5" w14:textId="77777777" w:rsidR="00DB144A" w:rsidRPr="00DB144A" w:rsidRDefault="00DB144A" w:rsidP="00DB144A">
            <w:pPr>
              <w:widowControl/>
              <w:adjustRightInd/>
              <w:jc w:val="center"/>
              <w:textAlignment w:val="auto"/>
              <w:rPr>
                <w:sz w:val="18"/>
                <w:szCs w:val="18"/>
              </w:rPr>
            </w:pPr>
            <w:r w:rsidRPr="00DB144A">
              <w:rPr>
                <w:sz w:val="18"/>
                <w:szCs w:val="18"/>
              </w:rPr>
              <w:t>15,000</w:t>
            </w:r>
          </w:p>
        </w:tc>
        <w:tc>
          <w:tcPr>
            <w:tcW w:w="880" w:type="dxa"/>
            <w:tcBorders>
              <w:top w:val="nil"/>
              <w:left w:val="nil"/>
              <w:bottom w:val="single" w:sz="4" w:space="0" w:color="auto"/>
              <w:right w:val="double" w:sz="6" w:space="0" w:color="auto"/>
            </w:tcBorders>
            <w:shd w:val="clear" w:color="auto" w:fill="auto"/>
            <w:noWrap/>
            <w:vAlign w:val="center"/>
            <w:hideMark/>
          </w:tcPr>
          <w:p w14:paraId="132B51D6" w14:textId="77777777" w:rsidR="00DB144A" w:rsidRPr="00DB144A" w:rsidRDefault="00DB144A" w:rsidP="00DB144A">
            <w:pPr>
              <w:widowControl/>
              <w:adjustRightInd/>
              <w:jc w:val="center"/>
              <w:textAlignment w:val="auto"/>
              <w:rPr>
                <w:sz w:val="18"/>
                <w:szCs w:val="18"/>
              </w:rPr>
            </w:pPr>
            <w:r w:rsidRPr="00DB144A">
              <w:rPr>
                <w:sz w:val="18"/>
                <w:szCs w:val="18"/>
              </w:rPr>
              <w:t>15,000</w:t>
            </w:r>
          </w:p>
        </w:tc>
        <w:tc>
          <w:tcPr>
            <w:tcW w:w="873" w:type="dxa"/>
            <w:tcBorders>
              <w:top w:val="single" w:sz="4" w:space="0" w:color="auto"/>
              <w:left w:val="nil"/>
              <w:bottom w:val="single" w:sz="4" w:space="0" w:color="auto"/>
              <w:right w:val="double" w:sz="6" w:space="0" w:color="auto"/>
            </w:tcBorders>
            <w:shd w:val="clear" w:color="auto" w:fill="auto"/>
            <w:vAlign w:val="center"/>
            <w:hideMark/>
          </w:tcPr>
          <w:p w14:paraId="132B51D7" w14:textId="77777777" w:rsidR="00DB144A" w:rsidRPr="00DB144A" w:rsidRDefault="00DB144A" w:rsidP="00DB144A">
            <w:pPr>
              <w:widowControl/>
              <w:adjustRightInd/>
              <w:jc w:val="center"/>
              <w:textAlignment w:val="auto"/>
              <w:rPr>
                <w:sz w:val="18"/>
                <w:szCs w:val="18"/>
              </w:rPr>
            </w:pPr>
            <w:r w:rsidRPr="00DB144A">
              <w:rPr>
                <w:sz w:val="18"/>
                <w:szCs w:val="18"/>
              </w:rPr>
              <w:t>6</w:t>
            </w:r>
          </w:p>
        </w:tc>
      </w:tr>
      <w:tr w:rsidR="00C26998" w:rsidRPr="00DB144A" w14:paraId="132B51E4" w14:textId="77777777" w:rsidTr="000235B7">
        <w:trPr>
          <w:trHeight w:val="300"/>
        </w:trPr>
        <w:tc>
          <w:tcPr>
            <w:tcW w:w="1825" w:type="dxa"/>
            <w:vMerge/>
            <w:tcBorders>
              <w:top w:val="single" w:sz="8" w:space="0" w:color="auto"/>
              <w:left w:val="double" w:sz="6" w:space="0" w:color="auto"/>
              <w:bottom w:val="double" w:sz="6" w:space="0" w:color="000000"/>
              <w:right w:val="single" w:sz="4" w:space="0" w:color="auto"/>
            </w:tcBorders>
            <w:vAlign w:val="center"/>
            <w:hideMark/>
          </w:tcPr>
          <w:p w14:paraId="132B51D9" w14:textId="77777777" w:rsidR="00DB144A" w:rsidRPr="00DB144A" w:rsidRDefault="00DB144A" w:rsidP="00DB144A">
            <w:pPr>
              <w:widowControl/>
              <w:adjustRightInd/>
              <w:jc w:val="left"/>
              <w:textAlignment w:val="auto"/>
              <w:rPr>
                <w:b/>
                <w:bCs/>
                <w:sz w:val="20"/>
                <w:szCs w:val="20"/>
              </w:rPr>
            </w:pPr>
          </w:p>
        </w:tc>
        <w:tc>
          <w:tcPr>
            <w:tcW w:w="1538" w:type="dxa"/>
            <w:vMerge/>
            <w:tcBorders>
              <w:top w:val="single" w:sz="8" w:space="0" w:color="auto"/>
              <w:left w:val="single" w:sz="4" w:space="0" w:color="auto"/>
              <w:bottom w:val="double" w:sz="6" w:space="0" w:color="000000"/>
              <w:right w:val="single" w:sz="4" w:space="0" w:color="auto"/>
            </w:tcBorders>
            <w:vAlign w:val="center"/>
            <w:hideMark/>
          </w:tcPr>
          <w:p w14:paraId="132B51DA" w14:textId="77777777" w:rsidR="00DB144A" w:rsidRPr="00DB144A" w:rsidRDefault="00DB144A" w:rsidP="00DB144A">
            <w:pPr>
              <w:widowControl/>
              <w:adjustRightInd/>
              <w:jc w:val="left"/>
              <w:textAlignment w:val="auto"/>
              <w:rPr>
                <w:b/>
                <w:bCs/>
                <w:sz w:val="20"/>
                <w:szCs w:val="20"/>
              </w:rPr>
            </w:pPr>
          </w:p>
        </w:tc>
        <w:tc>
          <w:tcPr>
            <w:tcW w:w="882" w:type="dxa"/>
            <w:vMerge/>
            <w:tcBorders>
              <w:top w:val="single" w:sz="8" w:space="0" w:color="auto"/>
              <w:left w:val="single" w:sz="4" w:space="0" w:color="auto"/>
              <w:bottom w:val="single" w:sz="8" w:space="0" w:color="000000"/>
              <w:right w:val="single" w:sz="4" w:space="0" w:color="auto"/>
            </w:tcBorders>
            <w:vAlign w:val="center"/>
            <w:hideMark/>
          </w:tcPr>
          <w:p w14:paraId="132B51DB" w14:textId="77777777" w:rsidR="00DB144A" w:rsidRPr="00DB144A" w:rsidRDefault="00DB144A" w:rsidP="00DB144A">
            <w:pPr>
              <w:widowControl/>
              <w:adjustRightInd/>
              <w:jc w:val="left"/>
              <w:textAlignment w:val="auto"/>
              <w:rPr>
                <w:b/>
                <w:bCs/>
                <w:sz w:val="20"/>
                <w:szCs w:val="20"/>
              </w:rPr>
            </w:pPr>
          </w:p>
        </w:tc>
        <w:tc>
          <w:tcPr>
            <w:tcW w:w="842" w:type="dxa"/>
            <w:vMerge/>
            <w:tcBorders>
              <w:top w:val="single" w:sz="8" w:space="0" w:color="auto"/>
              <w:left w:val="single" w:sz="4" w:space="0" w:color="auto"/>
              <w:bottom w:val="single" w:sz="8" w:space="0" w:color="000000"/>
              <w:right w:val="single" w:sz="8" w:space="0" w:color="auto"/>
            </w:tcBorders>
            <w:vAlign w:val="center"/>
            <w:hideMark/>
          </w:tcPr>
          <w:p w14:paraId="132B51DC" w14:textId="77777777" w:rsidR="00DB144A" w:rsidRPr="00DB144A" w:rsidRDefault="00DB144A" w:rsidP="00DB144A">
            <w:pPr>
              <w:widowControl/>
              <w:adjustRightInd/>
              <w:jc w:val="left"/>
              <w:textAlignment w:val="auto"/>
              <w:rPr>
                <w:b/>
                <w:bCs/>
                <w:sz w:val="20"/>
                <w:szCs w:val="20"/>
              </w:rPr>
            </w:pPr>
          </w:p>
        </w:tc>
        <w:tc>
          <w:tcPr>
            <w:tcW w:w="1116" w:type="dxa"/>
            <w:tcBorders>
              <w:top w:val="nil"/>
              <w:left w:val="nil"/>
              <w:bottom w:val="nil"/>
              <w:right w:val="single" w:sz="8" w:space="0" w:color="auto"/>
            </w:tcBorders>
            <w:shd w:val="clear" w:color="auto" w:fill="auto"/>
            <w:vAlign w:val="center"/>
            <w:hideMark/>
          </w:tcPr>
          <w:p w14:paraId="132B51DD" w14:textId="6D389480" w:rsidR="00DB144A" w:rsidRPr="00DB144A" w:rsidRDefault="00647212" w:rsidP="00DB144A">
            <w:pPr>
              <w:widowControl/>
              <w:adjustRightInd/>
              <w:jc w:val="center"/>
              <w:textAlignment w:val="auto"/>
              <w:rPr>
                <w:sz w:val="18"/>
                <w:szCs w:val="18"/>
              </w:rPr>
            </w:pPr>
            <w:r>
              <w:rPr>
                <w:sz w:val="18"/>
                <w:szCs w:val="18"/>
              </w:rPr>
              <w:t>7310</w:t>
            </w:r>
            <w:r w:rsidR="00DB144A" w:rsidRPr="00DB144A">
              <w:rPr>
                <w:sz w:val="18"/>
                <w:szCs w:val="18"/>
              </w:rPr>
              <w:t>0</w:t>
            </w:r>
          </w:p>
        </w:tc>
        <w:tc>
          <w:tcPr>
            <w:tcW w:w="3157" w:type="dxa"/>
            <w:tcBorders>
              <w:top w:val="single" w:sz="4" w:space="0" w:color="auto"/>
              <w:left w:val="nil"/>
              <w:bottom w:val="nil"/>
              <w:right w:val="single" w:sz="8" w:space="0" w:color="auto"/>
            </w:tcBorders>
            <w:shd w:val="clear" w:color="auto" w:fill="auto"/>
            <w:noWrap/>
            <w:vAlign w:val="center"/>
            <w:hideMark/>
          </w:tcPr>
          <w:p w14:paraId="132B51DE" w14:textId="2A8B8CB2" w:rsidR="00DB144A" w:rsidRPr="00DB144A" w:rsidRDefault="00647212" w:rsidP="00DB144A">
            <w:pPr>
              <w:widowControl/>
              <w:adjustRightInd/>
              <w:jc w:val="left"/>
              <w:textAlignment w:val="auto"/>
              <w:rPr>
                <w:sz w:val="20"/>
                <w:szCs w:val="20"/>
              </w:rPr>
            </w:pPr>
            <w:r>
              <w:rPr>
                <w:sz w:val="20"/>
                <w:szCs w:val="20"/>
              </w:rPr>
              <w:t>Rental &amp; Maintenance - Premises</w:t>
            </w:r>
          </w:p>
        </w:tc>
        <w:tc>
          <w:tcPr>
            <w:tcW w:w="917" w:type="dxa"/>
            <w:tcBorders>
              <w:top w:val="nil"/>
              <w:left w:val="nil"/>
              <w:bottom w:val="single" w:sz="4" w:space="0" w:color="auto"/>
              <w:right w:val="single" w:sz="8" w:space="0" w:color="auto"/>
            </w:tcBorders>
            <w:shd w:val="clear" w:color="auto" w:fill="auto"/>
            <w:noWrap/>
            <w:vAlign w:val="center"/>
            <w:hideMark/>
          </w:tcPr>
          <w:p w14:paraId="132B51DF" w14:textId="77777777" w:rsidR="00DB144A" w:rsidRPr="00DB144A" w:rsidRDefault="00DB144A" w:rsidP="00DB144A">
            <w:pPr>
              <w:widowControl/>
              <w:adjustRightInd/>
              <w:jc w:val="center"/>
              <w:textAlignment w:val="auto"/>
              <w:rPr>
                <w:sz w:val="18"/>
                <w:szCs w:val="18"/>
              </w:rPr>
            </w:pPr>
            <w:r w:rsidRPr="00DB144A">
              <w:rPr>
                <w:sz w:val="18"/>
                <w:szCs w:val="18"/>
              </w:rPr>
              <w:t>3,500</w:t>
            </w:r>
          </w:p>
        </w:tc>
        <w:tc>
          <w:tcPr>
            <w:tcW w:w="917" w:type="dxa"/>
            <w:tcBorders>
              <w:top w:val="nil"/>
              <w:left w:val="nil"/>
              <w:bottom w:val="single" w:sz="4" w:space="0" w:color="auto"/>
              <w:right w:val="single" w:sz="8" w:space="0" w:color="auto"/>
            </w:tcBorders>
            <w:shd w:val="clear" w:color="auto" w:fill="auto"/>
            <w:noWrap/>
            <w:vAlign w:val="center"/>
            <w:hideMark/>
          </w:tcPr>
          <w:p w14:paraId="132B51E0" w14:textId="77777777" w:rsidR="00DB144A" w:rsidRPr="00DB144A" w:rsidRDefault="00DB144A" w:rsidP="00DB144A">
            <w:pPr>
              <w:widowControl/>
              <w:adjustRightInd/>
              <w:jc w:val="center"/>
              <w:textAlignment w:val="auto"/>
              <w:rPr>
                <w:sz w:val="18"/>
                <w:szCs w:val="18"/>
              </w:rPr>
            </w:pPr>
            <w:r w:rsidRPr="00DB144A">
              <w:rPr>
                <w:sz w:val="18"/>
                <w:szCs w:val="18"/>
              </w:rPr>
              <w:t>3,000</w:t>
            </w:r>
          </w:p>
        </w:tc>
        <w:tc>
          <w:tcPr>
            <w:tcW w:w="917" w:type="dxa"/>
            <w:tcBorders>
              <w:top w:val="nil"/>
              <w:left w:val="nil"/>
              <w:bottom w:val="single" w:sz="4" w:space="0" w:color="auto"/>
              <w:right w:val="single" w:sz="8" w:space="0" w:color="auto"/>
            </w:tcBorders>
            <w:shd w:val="clear" w:color="auto" w:fill="auto"/>
            <w:noWrap/>
            <w:vAlign w:val="center"/>
            <w:hideMark/>
          </w:tcPr>
          <w:p w14:paraId="132B51E1" w14:textId="77777777" w:rsidR="00DB144A" w:rsidRPr="00DB144A" w:rsidRDefault="00DB144A" w:rsidP="00DB144A">
            <w:pPr>
              <w:widowControl/>
              <w:adjustRightInd/>
              <w:jc w:val="center"/>
              <w:textAlignment w:val="auto"/>
              <w:rPr>
                <w:sz w:val="18"/>
                <w:szCs w:val="18"/>
              </w:rPr>
            </w:pPr>
            <w:r w:rsidRPr="00DB144A">
              <w:rPr>
                <w:sz w:val="18"/>
                <w:szCs w:val="18"/>
              </w:rPr>
              <w:t>3,500</w:t>
            </w:r>
          </w:p>
        </w:tc>
        <w:tc>
          <w:tcPr>
            <w:tcW w:w="880" w:type="dxa"/>
            <w:tcBorders>
              <w:top w:val="nil"/>
              <w:left w:val="nil"/>
              <w:bottom w:val="single" w:sz="4" w:space="0" w:color="auto"/>
              <w:right w:val="double" w:sz="6" w:space="0" w:color="auto"/>
            </w:tcBorders>
            <w:shd w:val="clear" w:color="auto" w:fill="auto"/>
            <w:noWrap/>
            <w:vAlign w:val="center"/>
            <w:hideMark/>
          </w:tcPr>
          <w:p w14:paraId="132B51E2" w14:textId="77777777" w:rsidR="00DB144A" w:rsidRPr="00DB144A" w:rsidRDefault="00DB144A" w:rsidP="00DB144A">
            <w:pPr>
              <w:widowControl/>
              <w:adjustRightInd/>
              <w:jc w:val="center"/>
              <w:textAlignment w:val="auto"/>
              <w:rPr>
                <w:sz w:val="18"/>
                <w:szCs w:val="18"/>
              </w:rPr>
            </w:pPr>
            <w:r w:rsidRPr="00DB144A">
              <w:rPr>
                <w:sz w:val="18"/>
                <w:szCs w:val="18"/>
              </w:rPr>
              <w:t>10,000</w:t>
            </w:r>
          </w:p>
        </w:tc>
        <w:tc>
          <w:tcPr>
            <w:tcW w:w="873" w:type="dxa"/>
            <w:tcBorders>
              <w:top w:val="nil"/>
              <w:left w:val="nil"/>
              <w:bottom w:val="single" w:sz="4" w:space="0" w:color="auto"/>
              <w:right w:val="double" w:sz="6" w:space="0" w:color="auto"/>
            </w:tcBorders>
            <w:shd w:val="clear" w:color="auto" w:fill="auto"/>
            <w:vAlign w:val="center"/>
            <w:hideMark/>
          </w:tcPr>
          <w:p w14:paraId="132B51E3" w14:textId="77777777" w:rsidR="00DB144A" w:rsidRPr="00DB144A" w:rsidRDefault="00DB144A" w:rsidP="00DB144A">
            <w:pPr>
              <w:widowControl/>
              <w:adjustRightInd/>
              <w:jc w:val="center"/>
              <w:textAlignment w:val="auto"/>
              <w:rPr>
                <w:sz w:val="18"/>
                <w:szCs w:val="18"/>
              </w:rPr>
            </w:pPr>
            <w:r w:rsidRPr="00DB144A">
              <w:rPr>
                <w:sz w:val="18"/>
                <w:szCs w:val="18"/>
              </w:rPr>
              <w:t>7</w:t>
            </w:r>
          </w:p>
        </w:tc>
      </w:tr>
      <w:tr w:rsidR="00C26998" w:rsidRPr="00DB144A" w14:paraId="132B51F0" w14:textId="77777777" w:rsidTr="000235B7">
        <w:trPr>
          <w:trHeight w:val="300"/>
        </w:trPr>
        <w:tc>
          <w:tcPr>
            <w:tcW w:w="1825" w:type="dxa"/>
            <w:vMerge/>
            <w:tcBorders>
              <w:top w:val="single" w:sz="8" w:space="0" w:color="auto"/>
              <w:left w:val="double" w:sz="6" w:space="0" w:color="auto"/>
              <w:bottom w:val="double" w:sz="6" w:space="0" w:color="000000"/>
              <w:right w:val="single" w:sz="4" w:space="0" w:color="auto"/>
            </w:tcBorders>
            <w:vAlign w:val="center"/>
            <w:hideMark/>
          </w:tcPr>
          <w:p w14:paraId="132B51E5" w14:textId="77777777" w:rsidR="00DB144A" w:rsidRPr="00DB144A" w:rsidRDefault="00DB144A" w:rsidP="00DB144A">
            <w:pPr>
              <w:widowControl/>
              <w:adjustRightInd/>
              <w:jc w:val="left"/>
              <w:textAlignment w:val="auto"/>
              <w:rPr>
                <w:b/>
                <w:bCs/>
                <w:sz w:val="20"/>
                <w:szCs w:val="20"/>
              </w:rPr>
            </w:pPr>
          </w:p>
        </w:tc>
        <w:tc>
          <w:tcPr>
            <w:tcW w:w="1538" w:type="dxa"/>
            <w:vMerge/>
            <w:tcBorders>
              <w:top w:val="single" w:sz="8" w:space="0" w:color="auto"/>
              <w:left w:val="single" w:sz="4" w:space="0" w:color="auto"/>
              <w:bottom w:val="double" w:sz="6" w:space="0" w:color="000000"/>
              <w:right w:val="single" w:sz="4" w:space="0" w:color="auto"/>
            </w:tcBorders>
            <w:vAlign w:val="center"/>
            <w:hideMark/>
          </w:tcPr>
          <w:p w14:paraId="132B51E6" w14:textId="77777777" w:rsidR="00DB144A" w:rsidRPr="00DB144A" w:rsidRDefault="00DB144A" w:rsidP="00DB144A">
            <w:pPr>
              <w:widowControl/>
              <w:adjustRightInd/>
              <w:jc w:val="left"/>
              <w:textAlignment w:val="auto"/>
              <w:rPr>
                <w:b/>
                <w:bCs/>
                <w:sz w:val="20"/>
                <w:szCs w:val="20"/>
              </w:rPr>
            </w:pPr>
          </w:p>
        </w:tc>
        <w:tc>
          <w:tcPr>
            <w:tcW w:w="882" w:type="dxa"/>
            <w:vMerge/>
            <w:tcBorders>
              <w:top w:val="single" w:sz="8" w:space="0" w:color="auto"/>
              <w:left w:val="single" w:sz="4" w:space="0" w:color="auto"/>
              <w:bottom w:val="single" w:sz="8" w:space="0" w:color="000000"/>
              <w:right w:val="single" w:sz="4" w:space="0" w:color="auto"/>
            </w:tcBorders>
            <w:vAlign w:val="center"/>
            <w:hideMark/>
          </w:tcPr>
          <w:p w14:paraId="132B51E7" w14:textId="77777777" w:rsidR="00DB144A" w:rsidRPr="00DB144A" w:rsidRDefault="00DB144A" w:rsidP="00DB144A">
            <w:pPr>
              <w:widowControl/>
              <w:adjustRightInd/>
              <w:jc w:val="left"/>
              <w:textAlignment w:val="auto"/>
              <w:rPr>
                <w:b/>
                <w:bCs/>
                <w:sz w:val="20"/>
                <w:szCs w:val="20"/>
              </w:rPr>
            </w:pPr>
          </w:p>
        </w:tc>
        <w:tc>
          <w:tcPr>
            <w:tcW w:w="842" w:type="dxa"/>
            <w:vMerge/>
            <w:tcBorders>
              <w:top w:val="single" w:sz="8" w:space="0" w:color="auto"/>
              <w:left w:val="single" w:sz="4" w:space="0" w:color="auto"/>
              <w:bottom w:val="single" w:sz="8" w:space="0" w:color="000000"/>
              <w:right w:val="single" w:sz="8" w:space="0" w:color="auto"/>
            </w:tcBorders>
            <w:vAlign w:val="center"/>
            <w:hideMark/>
          </w:tcPr>
          <w:p w14:paraId="132B51E8" w14:textId="77777777" w:rsidR="00DB144A" w:rsidRPr="00DB144A" w:rsidRDefault="00DB144A" w:rsidP="00DB144A">
            <w:pPr>
              <w:widowControl/>
              <w:adjustRightInd/>
              <w:jc w:val="left"/>
              <w:textAlignment w:val="auto"/>
              <w:rPr>
                <w:b/>
                <w:bCs/>
                <w:sz w:val="20"/>
                <w:szCs w:val="20"/>
              </w:rPr>
            </w:pPr>
          </w:p>
        </w:tc>
        <w:tc>
          <w:tcPr>
            <w:tcW w:w="1116" w:type="dxa"/>
            <w:tcBorders>
              <w:top w:val="single" w:sz="4" w:space="0" w:color="auto"/>
              <w:left w:val="nil"/>
              <w:bottom w:val="nil"/>
              <w:right w:val="single" w:sz="8" w:space="0" w:color="auto"/>
            </w:tcBorders>
            <w:shd w:val="clear" w:color="auto" w:fill="auto"/>
            <w:vAlign w:val="center"/>
            <w:hideMark/>
          </w:tcPr>
          <w:p w14:paraId="132B51E9" w14:textId="77777777" w:rsidR="00DB144A" w:rsidRPr="00DB144A" w:rsidRDefault="00DB144A" w:rsidP="00DB144A">
            <w:pPr>
              <w:widowControl/>
              <w:adjustRightInd/>
              <w:jc w:val="center"/>
              <w:textAlignment w:val="auto"/>
              <w:rPr>
                <w:sz w:val="18"/>
                <w:szCs w:val="18"/>
              </w:rPr>
            </w:pPr>
            <w:r w:rsidRPr="00DB144A">
              <w:rPr>
                <w:sz w:val="18"/>
                <w:szCs w:val="18"/>
              </w:rPr>
              <w:t>71600</w:t>
            </w:r>
          </w:p>
        </w:tc>
        <w:tc>
          <w:tcPr>
            <w:tcW w:w="3157" w:type="dxa"/>
            <w:tcBorders>
              <w:top w:val="single" w:sz="4" w:space="0" w:color="auto"/>
              <w:left w:val="nil"/>
              <w:bottom w:val="nil"/>
              <w:right w:val="single" w:sz="8" w:space="0" w:color="auto"/>
            </w:tcBorders>
            <w:shd w:val="clear" w:color="auto" w:fill="auto"/>
            <w:noWrap/>
            <w:vAlign w:val="center"/>
            <w:hideMark/>
          </w:tcPr>
          <w:p w14:paraId="132B51EA" w14:textId="77777777" w:rsidR="00DB144A" w:rsidRPr="00DB144A" w:rsidRDefault="00DB144A" w:rsidP="00DB144A">
            <w:pPr>
              <w:widowControl/>
              <w:adjustRightInd/>
              <w:jc w:val="left"/>
              <w:textAlignment w:val="auto"/>
              <w:rPr>
                <w:sz w:val="20"/>
                <w:szCs w:val="20"/>
              </w:rPr>
            </w:pPr>
            <w:r w:rsidRPr="00DB144A">
              <w:rPr>
                <w:sz w:val="20"/>
                <w:szCs w:val="20"/>
              </w:rPr>
              <w:t>Travel</w:t>
            </w:r>
          </w:p>
        </w:tc>
        <w:tc>
          <w:tcPr>
            <w:tcW w:w="917" w:type="dxa"/>
            <w:tcBorders>
              <w:top w:val="nil"/>
              <w:left w:val="nil"/>
              <w:bottom w:val="single" w:sz="4" w:space="0" w:color="auto"/>
              <w:right w:val="single" w:sz="8" w:space="0" w:color="auto"/>
            </w:tcBorders>
            <w:shd w:val="clear" w:color="auto" w:fill="auto"/>
            <w:noWrap/>
            <w:vAlign w:val="center"/>
            <w:hideMark/>
          </w:tcPr>
          <w:p w14:paraId="132B51EB" w14:textId="77777777" w:rsidR="00DB144A" w:rsidRPr="00DB144A" w:rsidRDefault="0077343A" w:rsidP="00DB144A">
            <w:pPr>
              <w:widowControl/>
              <w:adjustRightInd/>
              <w:jc w:val="center"/>
              <w:textAlignment w:val="auto"/>
              <w:rPr>
                <w:sz w:val="18"/>
                <w:szCs w:val="18"/>
              </w:rPr>
            </w:pPr>
            <w:r>
              <w:rPr>
                <w:sz w:val="18"/>
                <w:szCs w:val="18"/>
              </w:rPr>
              <w:t>5</w:t>
            </w:r>
            <w:r w:rsidR="00DB144A" w:rsidRPr="00DB144A">
              <w:rPr>
                <w:sz w:val="18"/>
                <w:szCs w:val="18"/>
              </w:rPr>
              <w:t>,000</w:t>
            </w:r>
          </w:p>
        </w:tc>
        <w:tc>
          <w:tcPr>
            <w:tcW w:w="917" w:type="dxa"/>
            <w:tcBorders>
              <w:top w:val="nil"/>
              <w:left w:val="nil"/>
              <w:bottom w:val="single" w:sz="4" w:space="0" w:color="auto"/>
              <w:right w:val="single" w:sz="8" w:space="0" w:color="auto"/>
            </w:tcBorders>
            <w:shd w:val="clear" w:color="auto" w:fill="auto"/>
            <w:noWrap/>
            <w:vAlign w:val="center"/>
            <w:hideMark/>
          </w:tcPr>
          <w:p w14:paraId="132B51EC" w14:textId="77777777" w:rsidR="00DB144A" w:rsidRPr="00DB144A" w:rsidRDefault="0077343A" w:rsidP="00DB144A">
            <w:pPr>
              <w:widowControl/>
              <w:adjustRightInd/>
              <w:jc w:val="center"/>
              <w:textAlignment w:val="auto"/>
              <w:rPr>
                <w:sz w:val="18"/>
                <w:szCs w:val="18"/>
              </w:rPr>
            </w:pPr>
            <w:r>
              <w:rPr>
                <w:sz w:val="18"/>
                <w:szCs w:val="18"/>
              </w:rPr>
              <w:t>5</w:t>
            </w:r>
            <w:r w:rsidR="00DB144A" w:rsidRPr="00DB144A">
              <w:rPr>
                <w:sz w:val="18"/>
                <w:szCs w:val="18"/>
              </w:rPr>
              <w:t>,000</w:t>
            </w:r>
          </w:p>
        </w:tc>
        <w:tc>
          <w:tcPr>
            <w:tcW w:w="917" w:type="dxa"/>
            <w:tcBorders>
              <w:top w:val="nil"/>
              <w:left w:val="nil"/>
              <w:bottom w:val="single" w:sz="4" w:space="0" w:color="auto"/>
              <w:right w:val="single" w:sz="8" w:space="0" w:color="auto"/>
            </w:tcBorders>
            <w:shd w:val="clear" w:color="auto" w:fill="auto"/>
            <w:noWrap/>
            <w:vAlign w:val="center"/>
            <w:hideMark/>
          </w:tcPr>
          <w:p w14:paraId="132B51ED" w14:textId="77777777" w:rsidR="00DB144A" w:rsidRPr="00DB144A" w:rsidRDefault="0077343A" w:rsidP="00DB144A">
            <w:pPr>
              <w:widowControl/>
              <w:adjustRightInd/>
              <w:jc w:val="center"/>
              <w:textAlignment w:val="auto"/>
              <w:rPr>
                <w:sz w:val="18"/>
                <w:szCs w:val="18"/>
              </w:rPr>
            </w:pPr>
            <w:r>
              <w:rPr>
                <w:sz w:val="18"/>
                <w:szCs w:val="18"/>
              </w:rPr>
              <w:t>5</w:t>
            </w:r>
            <w:r w:rsidR="00DB144A" w:rsidRPr="00DB144A">
              <w:rPr>
                <w:sz w:val="18"/>
                <w:szCs w:val="18"/>
              </w:rPr>
              <w:t>,000</w:t>
            </w:r>
          </w:p>
        </w:tc>
        <w:tc>
          <w:tcPr>
            <w:tcW w:w="880" w:type="dxa"/>
            <w:tcBorders>
              <w:top w:val="nil"/>
              <w:left w:val="nil"/>
              <w:bottom w:val="single" w:sz="4" w:space="0" w:color="auto"/>
              <w:right w:val="double" w:sz="6" w:space="0" w:color="auto"/>
            </w:tcBorders>
            <w:shd w:val="clear" w:color="auto" w:fill="auto"/>
            <w:noWrap/>
            <w:vAlign w:val="center"/>
            <w:hideMark/>
          </w:tcPr>
          <w:p w14:paraId="132B51EE" w14:textId="77777777" w:rsidR="00DB144A" w:rsidRPr="00DB144A" w:rsidRDefault="00496D0D" w:rsidP="00DB144A">
            <w:pPr>
              <w:widowControl/>
              <w:adjustRightInd/>
              <w:jc w:val="center"/>
              <w:textAlignment w:val="auto"/>
              <w:rPr>
                <w:sz w:val="18"/>
                <w:szCs w:val="18"/>
              </w:rPr>
            </w:pPr>
            <w:r>
              <w:rPr>
                <w:sz w:val="18"/>
                <w:szCs w:val="18"/>
              </w:rPr>
              <w:t>15</w:t>
            </w:r>
            <w:r w:rsidR="00DB144A" w:rsidRPr="00DB144A">
              <w:rPr>
                <w:sz w:val="18"/>
                <w:szCs w:val="18"/>
              </w:rPr>
              <w:t>,000</w:t>
            </w:r>
          </w:p>
        </w:tc>
        <w:tc>
          <w:tcPr>
            <w:tcW w:w="873" w:type="dxa"/>
            <w:tcBorders>
              <w:top w:val="nil"/>
              <w:left w:val="nil"/>
              <w:bottom w:val="single" w:sz="4" w:space="0" w:color="auto"/>
              <w:right w:val="double" w:sz="6" w:space="0" w:color="auto"/>
            </w:tcBorders>
            <w:shd w:val="clear" w:color="auto" w:fill="auto"/>
            <w:vAlign w:val="center"/>
            <w:hideMark/>
          </w:tcPr>
          <w:p w14:paraId="132B51EF" w14:textId="77777777" w:rsidR="00DB144A" w:rsidRPr="00DB144A" w:rsidRDefault="00DB144A" w:rsidP="00DB144A">
            <w:pPr>
              <w:widowControl/>
              <w:adjustRightInd/>
              <w:jc w:val="center"/>
              <w:textAlignment w:val="auto"/>
              <w:rPr>
                <w:sz w:val="18"/>
                <w:szCs w:val="18"/>
              </w:rPr>
            </w:pPr>
            <w:r w:rsidRPr="00DB144A">
              <w:rPr>
                <w:sz w:val="18"/>
                <w:szCs w:val="18"/>
              </w:rPr>
              <w:t>8</w:t>
            </w:r>
          </w:p>
        </w:tc>
      </w:tr>
      <w:tr w:rsidR="00C26998" w:rsidRPr="00DB144A" w14:paraId="132B51FC" w14:textId="77777777" w:rsidTr="000235B7">
        <w:trPr>
          <w:trHeight w:val="300"/>
        </w:trPr>
        <w:tc>
          <w:tcPr>
            <w:tcW w:w="1825" w:type="dxa"/>
            <w:vMerge/>
            <w:tcBorders>
              <w:top w:val="single" w:sz="8" w:space="0" w:color="auto"/>
              <w:left w:val="double" w:sz="6" w:space="0" w:color="auto"/>
              <w:bottom w:val="double" w:sz="6" w:space="0" w:color="000000"/>
              <w:right w:val="single" w:sz="4" w:space="0" w:color="auto"/>
            </w:tcBorders>
            <w:vAlign w:val="center"/>
            <w:hideMark/>
          </w:tcPr>
          <w:p w14:paraId="132B51F1" w14:textId="77777777" w:rsidR="00DB144A" w:rsidRPr="00DB144A" w:rsidRDefault="00DB144A" w:rsidP="00DB144A">
            <w:pPr>
              <w:widowControl/>
              <w:adjustRightInd/>
              <w:jc w:val="left"/>
              <w:textAlignment w:val="auto"/>
              <w:rPr>
                <w:b/>
                <w:bCs/>
                <w:sz w:val="20"/>
                <w:szCs w:val="20"/>
              </w:rPr>
            </w:pPr>
          </w:p>
        </w:tc>
        <w:tc>
          <w:tcPr>
            <w:tcW w:w="1538" w:type="dxa"/>
            <w:vMerge/>
            <w:tcBorders>
              <w:top w:val="single" w:sz="8" w:space="0" w:color="auto"/>
              <w:left w:val="single" w:sz="4" w:space="0" w:color="auto"/>
              <w:bottom w:val="double" w:sz="6" w:space="0" w:color="000000"/>
              <w:right w:val="single" w:sz="4" w:space="0" w:color="auto"/>
            </w:tcBorders>
            <w:vAlign w:val="center"/>
            <w:hideMark/>
          </w:tcPr>
          <w:p w14:paraId="132B51F2" w14:textId="77777777" w:rsidR="00DB144A" w:rsidRPr="00DB144A" w:rsidRDefault="00DB144A" w:rsidP="00DB144A">
            <w:pPr>
              <w:widowControl/>
              <w:adjustRightInd/>
              <w:jc w:val="left"/>
              <w:textAlignment w:val="auto"/>
              <w:rPr>
                <w:b/>
                <w:bCs/>
                <w:sz w:val="20"/>
                <w:szCs w:val="20"/>
              </w:rPr>
            </w:pPr>
          </w:p>
        </w:tc>
        <w:tc>
          <w:tcPr>
            <w:tcW w:w="882" w:type="dxa"/>
            <w:vMerge/>
            <w:tcBorders>
              <w:top w:val="single" w:sz="8" w:space="0" w:color="auto"/>
              <w:left w:val="single" w:sz="4" w:space="0" w:color="auto"/>
              <w:bottom w:val="single" w:sz="8" w:space="0" w:color="000000"/>
              <w:right w:val="single" w:sz="4" w:space="0" w:color="auto"/>
            </w:tcBorders>
            <w:vAlign w:val="center"/>
            <w:hideMark/>
          </w:tcPr>
          <w:p w14:paraId="132B51F3" w14:textId="77777777" w:rsidR="00DB144A" w:rsidRPr="00DB144A" w:rsidRDefault="00DB144A" w:rsidP="00DB144A">
            <w:pPr>
              <w:widowControl/>
              <w:adjustRightInd/>
              <w:jc w:val="left"/>
              <w:textAlignment w:val="auto"/>
              <w:rPr>
                <w:b/>
                <w:bCs/>
                <w:sz w:val="20"/>
                <w:szCs w:val="20"/>
              </w:rPr>
            </w:pPr>
          </w:p>
        </w:tc>
        <w:tc>
          <w:tcPr>
            <w:tcW w:w="842" w:type="dxa"/>
            <w:vMerge/>
            <w:tcBorders>
              <w:top w:val="single" w:sz="8" w:space="0" w:color="auto"/>
              <w:left w:val="single" w:sz="4" w:space="0" w:color="auto"/>
              <w:bottom w:val="single" w:sz="8" w:space="0" w:color="000000"/>
              <w:right w:val="single" w:sz="8" w:space="0" w:color="auto"/>
            </w:tcBorders>
            <w:vAlign w:val="center"/>
            <w:hideMark/>
          </w:tcPr>
          <w:p w14:paraId="132B51F4" w14:textId="77777777" w:rsidR="00DB144A" w:rsidRPr="00DB144A" w:rsidRDefault="00DB144A" w:rsidP="00DB144A">
            <w:pPr>
              <w:widowControl/>
              <w:adjustRightInd/>
              <w:jc w:val="left"/>
              <w:textAlignment w:val="auto"/>
              <w:rPr>
                <w:b/>
                <w:bCs/>
                <w:sz w:val="20"/>
                <w:szCs w:val="20"/>
              </w:rPr>
            </w:pPr>
          </w:p>
        </w:tc>
        <w:tc>
          <w:tcPr>
            <w:tcW w:w="1116" w:type="dxa"/>
            <w:tcBorders>
              <w:top w:val="single" w:sz="4" w:space="0" w:color="auto"/>
              <w:left w:val="nil"/>
              <w:bottom w:val="nil"/>
              <w:right w:val="single" w:sz="8" w:space="0" w:color="auto"/>
            </w:tcBorders>
            <w:shd w:val="clear" w:color="auto" w:fill="auto"/>
            <w:vAlign w:val="center"/>
            <w:hideMark/>
          </w:tcPr>
          <w:p w14:paraId="132B51F5" w14:textId="7196333A" w:rsidR="00DB144A" w:rsidRPr="00DB144A" w:rsidRDefault="00647212" w:rsidP="00DB144A">
            <w:pPr>
              <w:widowControl/>
              <w:adjustRightInd/>
              <w:jc w:val="center"/>
              <w:textAlignment w:val="auto"/>
              <w:rPr>
                <w:sz w:val="18"/>
                <w:szCs w:val="18"/>
              </w:rPr>
            </w:pPr>
            <w:r>
              <w:rPr>
                <w:sz w:val="18"/>
                <w:szCs w:val="18"/>
              </w:rPr>
              <w:t>7</w:t>
            </w:r>
            <w:r w:rsidR="00DB144A" w:rsidRPr="00DB144A">
              <w:rPr>
                <w:sz w:val="18"/>
                <w:szCs w:val="18"/>
              </w:rPr>
              <w:t>4</w:t>
            </w:r>
            <w:r>
              <w:rPr>
                <w:sz w:val="18"/>
                <w:szCs w:val="18"/>
              </w:rPr>
              <w:t>1</w:t>
            </w:r>
            <w:r w:rsidR="00DB144A" w:rsidRPr="00DB144A">
              <w:rPr>
                <w:sz w:val="18"/>
                <w:szCs w:val="18"/>
              </w:rPr>
              <w:t>00</w:t>
            </w:r>
          </w:p>
        </w:tc>
        <w:tc>
          <w:tcPr>
            <w:tcW w:w="3157" w:type="dxa"/>
            <w:tcBorders>
              <w:top w:val="single" w:sz="4" w:space="0" w:color="auto"/>
              <w:left w:val="nil"/>
              <w:bottom w:val="nil"/>
              <w:right w:val="single" w:sz="8" w:space="0" w:color="auto"/>
            </w:tcBorders>
            <w:shd w:val="clear" w:color="auto" w:fill="auto"/>
            <w:noWrap/>
            <w:vAlign w:val="center"/>
            <w:hideMark/>
          </w:tcPr>
          <w:p w14:paraId="132B51F6" w14:textId="461462DD" w:rsidR="00DB144A" w:rsidRPr="00DB144A" w:rsidRDefault="00647212" w:rsidP="00DB144A">
            <w:pPr>
              <w:widowControl/>
              <w:adjustRightInd/>
              <w:jc w:val="left"/>
              <w:textAlignment w:val="auto"/>
              <w:rPr>
                <w:sz w:val="20"/>
                <w:szCs w:val="20"/>
              </w:rPr>
            </w:pPr>
            <w:r>
              <w:rPr>
                <w:sz w:val="20"/>
                <w:szCs w:val="20"/>
              </w:rPr>
              <w:t xml:space="preserve">Professional Services </w:t>
            </w:r>
          </w:p>
        </w:tc>
        <w:tc>
          <w:tcPr>
            <w:tcW w:w="917" w:type="dxa"/>
            <w:tcBorders>
              <w:top w:val="nil"/>
              <w:left w:val="nil"/>
              <w:bottom w:val="single" w:sz="4" w:space="0" w:color="auto"/>
              <w:right w:val="single" w:sz="8" w:space="0" w:color="auto"/>
            </w:tcBorders>
            <w:shd w:val="clear" w:color="auto" w:fill="auto"/>
            <w:noWrap/>
            <w:vAlign w:val="center"/>
            <w:hideMark/>
          </w:tcPr>
          <w:p w14:paraId="132B51F7" w14:textId="77777777" w:rsidR="00DB144A" w:rsidRPr="00DB144A" w:rsidRDefault="00DB144A" w:rsidP="00DB144A">
            <w:pPr>
              <w:widowControl/>
              <w:adjustRightInd/>
              <w:jc w:val="center"/>
              <w:textAlignment w:val="auto"/>
              <w:rPr>
                <w:sz w:val="18"/>
                <w:szCs w:val="18"/>
              </w:rPr>
            </w:pPr>
            <w:r w:rsidRPr="00DB144A">
              <w:rPr>
                <w:sz w:val="18"/>
                <w:szCs w:val="18"/>
              </w:rPr>
              <w:t>3,000</w:t>
            </w:r>
          </w:p>
        </w:tc>
        <w:tc>
          <w:tcPr>
            <w:tcW w:w="917" w:type="dxa"/>
            <w:tcBorders>
              <w:top w:val="nil"/>
              <w:left w:val="nil"/>
              <w:bottom w:val="single" w:sz="4" w:space="0" w:color="auto"/>
              <w:right w:val="single" w:sz="8" w:space="0" w:color="auto"/>
            </w:tcBorders>
            <w:shd w:val="clear" w:color="auto" w:fill="auto"/>
            <w:noWrap/>
            <w:vAlign w:val="center"/>
            <w:hideMark/>
          </w:tcPr>
          <w:p w14:paraId="132B51F8" w14:textId="77777777" w:rsidR="00DB144A" w:rsidRPr="00DB144A" w:rsidRDefault="00DB144A" w:rsidP="00DB144A">
            <w:pPr>
              <w:widowControl/>
              <w:adjustRightInd/>
              <w:jc w:val="center"/>
              <w:textAlignment w:val="auto"/>
              <w:rPr>
                <w:sz w:val="18"/>
                <w:szCs w:val="18"/>
              </w:rPr>
            </w:pPr>
            <w:r w:rsidRPr="00DB144A">
              <w:rPr>
                <w:sz w:val="18"/>
                <w:szCs w:val="18"/>
              </w:rPr>
              <w:t>3,000</w:t>
            </w:r>
          </w:p>
        </w:tc>
        <w:tc>
          <w:tcPr>
            <w:tcW w:w="917" w:type="dxa"/>
            <w:tcBorders>
              <w:top w:val="nil"/>
              <w:left w:val="nil"/>
              <w:bottom w:val="single" w:sz="4" w:space="0" w:color="auto"/>
              <w:right w:val="single" w:sz="8" w:space="0" w:color="auto"/>
            </w:tcBorders>
            <w:shd w:val="clear" w:color="auto" w:fill="auto"/>
            <w:noWrap/>
            <w:vAlign w:val="center"/>
            <w:hideMark/>
          </w:tcPr>
          <w:p w14:paraId="132B51F9" w14:textId="77777777" w:rsidR="00DB144A" w:rsidRPr="00DB144A" w:rsidRDefault="00DB144A" w:rsidP="00DB144A">
            <w:pPr>
              <w:widowControl/>
              <w:adjustRightInd/>
              <w:jc w:val="center"/>
              <w:textAlignment w:val="auto"/>
              <w:rPr>
                <w:sz w:val="18"/>
                <w:szCs w:val="18"/>
              </w:rPr>
            </w:pPr>
            <w:r w:rsidRPr="00DB144A">
              <w:rPr>
                <w:sz w:val="18"/>
                <w:szCs w:val="18"/>
              </w:rPr>
              <w:t>3,000</w:t>
            </w:r>
          </w:p>
        </w:tc>
        <w:tc>
          <w:tcPr>
            <w:tcW w:w="880" w:type="dxa"/>
            <w:tcBorders>
              <w:top w:val="nil"/>
              <w:left w:val="nil"/>
              <w:bottom w:val="single" w:sz="4" w:space="0" w:color="auto"/>
              <w:right w:val="double" w:sz="6" w:space="0" w:color="auto"/>
            </w:tcBorders>
            <w:shd w:val="clear" w:color="auto" w:fill="auto"/>
            <w:noWrap/>
            <w:vAlign w:val="center"/>
            <w:hideMark/>
          </w:tcPr>
          <w:p w14:paraId="132B51FA" w14:textId="77777777" w:rsidR="00DB144A" w:rsidRPr="00DB144A" w:rsidRDefault="00DB144A" w:rsidP="00DB144A">
            <w:pPr>
              <w:widowControl/>
              <w:adjustRightInd/>
              <w:jc w:val="center"/>
              <w:textAlignment w:val="auto"/>
              <w:rPr>
                <w:sz w:val="18"/>
                <w:szCs w:val="18"/>
              </w:rPr>
            </w:pPr>
            <w:r w:rsidRPr="00DB144A">
              <w:rPr>
                <w:sz w:val="18"/>
                <w:szCs w:val="18"/>
              </w:rPr>
              <w:t>9,000</w:t>
            </w:r>
          </w:p>
        </w:tc>
        <w:tc>
          <w:tcPr>
            <w:tcW w:w="873" w:type="dxa"/>
            <w:tcBorders>
              <w:top w:val="nil"/>
              <w:left w:val="nil"/>
              <w:bottom w:val="single" w:sz="4" w:space="0" w:color="auto"/>
              <w:right w:val="double" w:sz="6" w:space="0" w:color="auto"/>
            </w:tcBorders>
            <w:shd w:val="clear" w:color="auto" w:fill="auto"/>
            <w:vAlign w:val="center"/>
            <w:hideMark/>
          </w:tcPr>
          <w:p w14:paraId="132B51FB" w14:textId="77777777" w:rsidR="00DB144A" w:rsidRPr="00DB144A" w:rsidRDefault="00DB144A" w:rsidP="00DB144A">
            <w:pPr>
              <w:widowControl/>
              <w:adjustRightInd/>
              <w:jc w:val="center"/>
              <w:textAlignment w:val="auto"/>
              <w:rPr>
                <w:sz w:val="18"/>
                <w:szCs w:val="18"/>
              </w:rPr>
            </w:pPr>
            <w:r w:rsidRPr="00DB144A">
              <w:rPr>
                <w:sz w:val="18"/>
                <w:szCs w:val="18"/>
              </w:rPr>
              <w:t>9</w:t>
            </w:r>
          </w:p>
        </w:tc>
      </w:tr>
      <w:tr w:rsidR="00DB144A" w:rsidRPr="00DB144A" w14:paraId="132B5208" w14:textId="77777777" w:rsidTr="000235B7">
        <w:trPr>
          <w:trHeight w:val="315"/>
        </w:trPr>
        <w:tc>
          <w:tcPr>
            <w:tcW w:w="1825" w:type="dxa"/>
            <w:vMerge/>
            <w:tcBorders>
              <w:top w:val="single" w:sz="8" w:space="0" w:color="auto"/>
              <w:left w:val="double" w:sz="6" w:space="0" w:color="auto"/>
              <w:bottom w:val="double" w:sz="6" w:space="0" w:color="000000"/>
              <w:right w:val="single" w:sz="4" w:space="0" w:color="auto"/>
            </w:tcBorders>
            <w:vAlign w:val="center"/>
            <w:hideMark/>
          </w:tcPr>
          <w:p w14:paraId="132B51FD" w14:textId="77777777" w:rsidR="00DB144A" w:rsidRPr="00DB144A" w:rsidRDefault="00DB144A" w:rsidP="00DB144A">
            <w:pPr>
              <w:widowControl/>
              <w:adjustRightInd/>
              <w:jc w:val="left"/>
              <w:textAlignment w:val="auto"/>
              <w:rPr>
                <w:b/>
                <w:bCs/>
                <w:sz w:val="20"/>
                <w:szCs w:val="20"/>
              </w:rPr>
            </w:pPr>
          </w:p>
        </w:tc>
        <w:tc>
          <w:tcPr>
            <w:tcW w:w="1538" w:type="dxa"/>
            <w:vMerge/>
            <w:tcBorders>
              <w:top w:val="single" w:sz="8" w:space="0" w:color="auto"/>
              <w:left w:val="single" w:sz="4" w:space="0" w:color="auto"/>
              <w:bottom w:val="double" w:sz="6" w:space="0" w:color="000000"/>
              <w:right w:val="single" w:sz="4" w:space="0" w:color="auto"/>
            </w:tcBorders>
            <w:vAlign w:val="center"/>
            <w:hideMark/>
          </w:tcPr>
          <w:p w14:paraId="132B51FE" w14:textId="77777777" w:rsidR="00DB144A" w:rsidRPr="00DB144A" w:rsidRDefault="00DB144A" w:rsidP="00DB144A">
            <w:pPr>
              <w:widowControl/>
              <w:adjustRightInd/>
              <w:jc w:val="left"/>
              <w:textAlignment w:val="auto"/>
              <w:rPr>
                <w:b/>
                <w:bCs/>
                <w:sz w:val="20"/>
                <w:szCs w:val="20"/>
              </w:rPr>
            </w:pPr>
          </w:p>
        </w:tc>
        <w:tc>
          <w:tcPr>
            <w:tcW w:w="882" w:type="dxa"/>
            <w:vMerge/>
            <w:tcBorders>
              <w:top w:val="single" w:sz="8" w:space="0" w:color="auto"/>
              <w:left w:val="single" w:sz="4" w:space="0" w:color="auto"/>
              <w:bottom w:val="single" w:sz="8" w:space="0" w:color="000000"/>
              <w:right w:val="single" w:sz="4" w:space="0" w:color="auto"/>
            </w:tcBorders>
            <w:vAlign w:val="center"/>
            <w:hideMark/>
          </w:tcPr>
          <w:p w14:paraId="132B51FF" w14:textId="77777777" w:rsidR="00DB144A" w:rsidRPr="00DB144A" w:rsidRDefault="00DB144A" w:rsidP="00DB144A">
            <w:pPr>
              <w:widowControl/>
              <w:adjustRightInd/>
              <w:jc w:val="left"/>
              <w:textAlignment w:val="auto"/>
              <w:rPr>
                <w:b/>
                <w:bCs/>
                <w:sz w:val="20"/>
                <w:szCs w:val="20"/>
              </w:rPr>
            </w:pPr>
          </w:p>
        </w:tc>
        <w:tc>
          <w:tcPr>
            <w:tcW w:w="842" w:type="dxa"/>
            <w:vMerge/>
            <w:tcBorders>
              <w:top w:val="single" w:sz="8" w:space="0" w:color="auto"/>
              <w:left w:val="single" w:sz="4" w:space="0" w:color="auto"/>
              <w:bottom w:val="single" w:sz="8" w:space="0" w:color="000000"/>
              <w:right w:val="single" w:sz="8" w:space="0" w:color="auto"/>
            </w:tcBorders>
            <w:vAlign w:val="center"/>
            <w:hideMark/>
          </w:tcPr>
          <w:p w14:paraId="132B5200" w14:textId="77777777" w:rsidR="00DB144A" w:rsidRPr="00DB144A" w:rsidRDefault="00DB144A" w:rsidP="00DB144A">
            <w:pPr>
              <w:widowControl/>
              <w:adjustRightInd/>
              <w:jc w:val="left"/>
              <w:textAlignment w:val="auto"/>
              <w:rPr>
                <w:b/>
                <w:bCs/>
                <w:sz w:val="20"/>
                <w:szCs w:val="20"/>
              </w:rPr>
            </w:pPr>
          </w:p>
        </w:tc>
        <w:tc>
          <w:tcPr>
            <w:tcW w:w="1116" w:type="dxa"/>
            <w:tcBorders>
              <w:top w:val="single" w:sz="4" w:space="0" w:color="auto"/>
              <w:left w:val="nil"/>
              <w:bottom w:val="nil"/>
              <w:right w:val="single" w:sz="8" w:space="0" w:color="auto"/>
            </w:tcBorders>
            <w:shd w:val="clear" w:color="auto" w:fill="auto"/>
            <w:vAlign w:val="center"/>
            <w:hideMark/>
          </w:tcPr>
          <w:p w14:paraId="132B5201" w14:textId="6840FB59" w:rsidR="00DB144A" w:rsidRPr="00DB144A" w:rsidRDefault="00647212" w:rsidP="00DB144A">
            <w:pPr>
              <w:widowControl/>
              <w:adjustRightInd/>
              <w:jc w:val="center"/>
              <w:textAlignment w:val="auto"/>
              <w:rPr>
                <w:sz w:val="18"/>
                <w:szCs w:val="18"/>
              </w:rPr>
            </w:pPr>
            <w:r>
              <w:rPr>
                <w:sz w:val="18"/>
                <w:szCs w:val="18"/>
              </w:rPr>
              <w:t>74599</w:t>
            </w:r>
          </w:p>
        </w:tc>
        <w:tc>
          <w:tcPr>
            <w:tcW w:w="3157" w:type="dxa"/>
            <w:tcBorders>
              <w:top w:val="single" w:sz="4" w:space="0" w:color="auto"/>
              <w:left w:val="nil"/>
              <w:bottom w:val="nil"/>
              <w:right w:val="single" w:sz="8" w:space="0" w:color="auto"/>
            </w:tcBorders>
            <w:shd w:val="clear" w:color="auto" w:fill="auto"/>
            <w:vAlign w:val="center"/>
            <w:hideMark/>
          </w:tcPr>
          <w:p w14:paraId="132B5202" w14:textId="77777777" w:rsidR="00DB144A" w:rsidRPr="00DB144A" w:rsidRDefault="00DB144A" w:rsidP="00DB144A">
            <w:pPr>
              <w:widowControl/>
              <w:adjustRightInd/>
              <w:jc w:val="left"/>
              <w:textAlignment w:val="auto"/>
              <w:rPr>
                <w:sz w:val="18"/>
                <w:szCs w:val="18"/>
              </w:rPr>
            </w:pPr>
            <w:r w:rsidRPr="00DB144A">
              <w:rPr>
                <w:sz w:val="18"/>
                <w:szCs w:val="18"/>
              </w:rPr>
              <w:t>UNDP cost recovery charges - Bills</w:t>
            </w:r>
          </w:p>
        </w:tc>
        <w:tc>
          <w:tcPr>
            <w:tcW w:w="917" w:type="dxa"/>
            <w:tcBorders>
              <w:top w:val="nil"/>
              <w:left w:val="nil"/>
              <w:bottom w:val="nil"/>
              <w:right w:val="single" w:sz="8" w:space="0" w:color="auto"/>
            </w:tcBorders>
            <w:shd w:val="clear" w:color="auto" w:fill="auto"/>
            <w:noWrap/>
            <w:vAlign w:val="center"/>
            <w:hideMark/>
          </w:tcPr>
          <w:p w14:paraId="132B5203" w14:textId="77777777" w:rsidR="00DB144A" w:rsidRPr="00DB144A" w:rsidRDefault="00DB144A" w:rsidP="00DB144A">
            <w:pPr>
              <w:widowControl/>
              <w:adjustRightInd/>
              <w:jc w:val="center"/>
              <w:textAlignment w:val="auto"/>
              <w:rPr>
                <w:sz w:val="18"/>
                <w:szCs w:val="18"/>
              </w:rPr>
            </w:pPr>
            <w:r w:rsidRPr="00DB144A">
              <w:rPr>
                <w:sz w:val="18"/>
                <w:szCs w:val="18"/>
              </w:rPr>
              <w:t>3,000</w:t>
            </w:r>
          </w:p>
        </w:tc>
        <w:tc>
          <w:tcPr>
            <w:tcW w:w="917" w:type="dxa"/>
            <w:tcBorders>
              <w:top w:val="nil"/>
              <w:left w:val="nil"/>
              <w:bottom w:val="nil"/>
              <w:right w:val="single" w:sz="8" w:space="0" w:color="auto"/>
            </w:tcBorders>
            <w:shd w:val="clear" w:color="auto" w:fill="auto"/>
            <w:noWrap/>
            <w:vAlign w:val="center"/>
            <w:hideMark/>
          </w:tcPr>
          <w:p w14:paraId="132B5204" w14:textId="77777777" w:rsidR="00DB144A" w:rsidRPr="00DB144A" w:rsidRDefault="00DB144A" w:rsidP="00DB144A">
            <w:pPr>
              <w:widowControl/>
              <w:adjustRightInd/>
              <w:jc w:val="center"/>
              <w:textAlignment w:val="auto"/>
              <w:rPr>
                <w:sz w:val="18"/>
                <w:szCs w:val="18"/>
              </w:rPr>
            </w:pPr>
            <w:r w:rsidRPr="00DB144A">
              <w:rPr>
                <w:sz w:val="18"/>
                <w:szCs w:val="18"/>
              </w:rPr>
              <w:t>3,000</w:t>
            </w:r>
          </w:p>
        </w:tc>
        <w:tc>
          <w:tcPr>
            <w:tcW w:w="917" w:type="dxa"/>
            <w:tcBorders>
              <w:top w:val="nil"/>
              <w:left w:val="nil"/>
              <w:bottom w:val="nil"/>
              <w:right w:val="single" w:sz="8" w:space="0" w:color="auto"/>
            </w:tcBorders>
            <w:shd w:val="clear" w:color="auto" w:fill="auto"/>
            <w:noWrap/>
            <w:vAlign w:val="center"/>
            <w:hideMark/>
          </w:tcPr>
          <w:p w14:paraId="132B5205" w14:textId="77777777" w:rsidR="00DB144A" w:rsidRPr="00DB144A" w:rsidRDefault="00DB144A" w:rsidP="00DB144A">
            <w:pPr>
              <w:widowControl/>
              <w:adjustRightInd/>
              <w:jc w:val="center"/>
              <w:textAlignment w:val="auto"/>
              <w:rPr>
                <w:sz w:val="18"/>
                <w:szCs w:val="18"/>
              </w:rPr>
            </w:pPr>
            <w:r w:rsidRPr="00DB144A">
              <w:rPr>
                <w:sz w:val="18"/>
                <w:szCs w:val="18"/>
              </w:rPr>
              <w:t>4,000</w:t>
            </w:r>
          </w:p>
        </w:tc>
        <w:tc>
          <w:tcPr>
            <w:tcW w:w="880" w:type="dxa"/>
            <w:tcBorders>
              <w:top w:val="nil"/>
              <w:left w:val="nil"/>
              <w:bottom w:val="nil"/>
              <w:right w:val="double" w:sz="6" w:space="0" w:color="auto"/>
            </w:tcBorders>
            <w:shd w:val="clear" w:color="auto" w:fill="auto"/>
            <w:noWrap/>
            <w:vAlign w:val="center"/>
            <w:hideMark/>
          </w:tcPr>
          <w:p w14:paraId="132B5206" w14:textId="77777777" w:rsidR="00DB144A" w:rsidRPr="00DB144A" w:rsidRDefault="00DB144A" w:rsidP="00DB144A">
            <w:pPr>
              <w:widowControl/>
              <w:adjustRightInd/>
              <w:jc w:val="center"/>
              <w:textAlignment w:val="auto"/>
              <w:rPr>
                <w:sz w:val="18"/>
                <w:szCs w:val="18"/>
              </w:rPr>
            </w:pPr>
            <w:r w:rsidRPr="00DB144A">
              <w:rPr>
                <w:sz w:val="18"/>
                <w:szCs w:val="18"/>
              </w:rPr>
              <w:t>10,000</w:t>
            </w:r>
          </w:p>
        </w:tc>
        <w:tc>
          <w:tcPr>
            <w:tcW w:w="873" w:type="dxa"/>
            <w:tcBorders>
              <w:top w:val="nil"/>
              <w:left w:val="nil"/>
              <w:bottom w:val="single" w:sz="8" w:space="0" w:color="auto"/>
              <w:right w:val="double" w:sz="6" w:space="0" w:color="auto"/>
            </w:tcBorders>
            <w:shd w:val="clear" w:color="auto" w:fill="auto"/>
            <w:vAlign w:val="center"/>
            <w:hideMark/>
          </w:tcPr>
          <w:p w14:paraId="132B5207" w14:textId="77777777" w:rsidR="00DB144A" w:rsidRPr="00DB144A" w:rsidRDefault="00DB144A" w:rsidP="00DB144A">
            <w:pPr>
              <w:widowControl/>
              <w:adjustRightInd/>
              <w:jc w:val="center"/>
              <w:textAlignment w:val="auto"/>
              <w:rPr>
                <w:sz w:val="18"/>
                <w:szCs w:val="18"/>
              </w:rPr>
            </w:pPr>
            <w:r w:rsidRPr="00DB144A">
              <w:rPr>
                <w:sz w:val="18"/>
                <w:szCs w:val="18"/>
              </w:rPr>
              <w:t>10</w:t>
            </w:r>
          </w:p>
        </w:tc>
      </w:tr>
      <w:tr w:rsidR="00DB144A" w:rsidRPr="00DB144A" w14:paraId="132B5214" w14:textId="77777777" w:rsidTr="000235B7">
        <w:trPr>
          <w:trHeight w:val="315"/>
        </w:trPr>
        <w:tc>
          <w:tcPr>
            <w:tcW w:w="1825" w:type="dxa"/>
            <w:vMerge/>
            <w:tcBorders>
              <w:top w:val="single" w:sz="8" w:space="0" w:color="auto"/>
              <w:left w:val="double" w:sz="6" w:space="0" w:color="auto"/>
              <w:bottom w:val="double" w:sz="6" w:space="0" w:color="000000"/>
              <w:right w:val="single" w:sz="4" w:space="0" w:color="auto"/>
            </w:tcBorders>
            <w:vAlign w:val="center"/>
            <w:hideMark/>
          </w:tcPr>
          <w:p w14:paraId="132B5209" w14:textId="77777777" w:rsidR="00DB144A" w:rsidRPr="00DB144A" w:rsidRDefault="00DB144A" w:rsidP="00DB144A">
            <w:pPr>
              <w:widowControl/>
              <w:adjustRightInd/>
              <w:jc w:val="left"/>
              <w:textAlignment w:val="auto"/>
              <w:rPr>
                <w:b/>
                <w:bCs/>
                <w:sz w:val="20"/>
                <w:szCs w:val="20"/>
              </w:rPr>
            </w:pPr>
          </w:p>
        </w:tc>
        <w:tc>
          <w:tcPr>
            <w:tcW w:w="1538" w:type="dxa"/>
            <w:vMerge/>
            <w:tcBorders>
              <w:top w:val="single" w:sz="8" w:space="0" w:color="auto"/>
              <w:left w:val="single" w:sz="4" w:space="0" w:color="auto"/>
              <w:bottom w:val="double" w:sz="6" w:space="0" w:color="000000"/>
              <w:right w:val="single" w:sz="4" w:space="0" w:color="auto"/>
            </w:tcBorders>
            <w:vAlign w:val="center"/>
            <w:hideMark/>
          </w:tcPr>
          <w:p w14:paraId="132B520A" w14:textId="77777777" w:rsidR="00DB144A" w:rsidRPr="00DB144A" w:rsidRDefault="00DB144A" w:rsidP="00DB144A">
            <w:pPr>
              <w:widowControl/>
              <w:adjustRightInd/>
              <w:jc w:val="left"/>
              <w:textAlignment w:val="auto"/>
              <w:rPr>
                <w:b/>
                <w:bCs/>
                <w:sz w:val="20"/>
                <w:szCs w:val="20"/>
              </w:rPr>
            </w:pPr>
          </w:p>
        </w:tc>
        <w:tc>
          <w:tcPr>
            <w:tcW w:w="882" w:type="dxa"/>
            <w:vMerge/>
            <w:tcBorders>
              <w:top w:val="single" w:sz="8" w:space="0" w:color="auto"/>
              <w:left w:val="single" w:sz="4" w:space="0" w:color="auto"/>
              <w:bottom w:val="single" w:sz="8" w:space="0" w:color="000000"/>
              <w:right w:val="single" w:sz="4" w:space="0" w:color="auto"/>
            </w:tcBorders>
            <w:vAlign w:val="center"/>
            <w:hideMark/>
          </w:tcPr>
          <w:p w14:paraId="132B520B" w14:textId="77777777" w:rsidR="00DB144A" w:rsidRPr="00DB144A" w:rsidRDefault="00DB144A" w:rsidP="00DB144A">
            <w:pPr>
              <w:widowControl/>
              <w:adjustRightInd/>
              <w:jc w:val="left"/>
              <w:textAlignment w:val="auto"/>
              <w:rPr>
                <w:b/>
                <w:bCs/>
                <w:sz w:val="20"/>
                <w:szCs w:val="20"/>
              </w:rPr>
            </w:pPr>
          </w:p>
        </w:tc>
        <w:tc>
          <w:tcPr>
            <w:tcW w:w="842" w:type="dxa"/>
            <w:vMerge/>
            <w:tcBorders>
              <w:top w:val="single" w:sz="8" w:space="0" w:color="auto"/>
              <w:left w:val="single" w:sz="4" w:space="0" w:color="auto"/>
              <w:bottom w:val="single" w:sz="8" w:space="0" w:color="000000"/>
              <w:right w:val="single" w:sz="8" w:space="0" w:color="auto"/>
            </w:tcBorders>
            <w:vAlign w:val="center"/>
            <w:hideMark/>
          </w:tcPr>
          <w:p w14:paraId="132B520C" w14:textId="77777777" w:rsidR="00DB144A" w:rsidRPr="00DB144A" w:rsidRDefault="00DB144A" w:rsidP="00DB144A">
            <w:pPr>
              <w:widowControl/>
              <w:adjustRightInd/>
              <w:jc w:val="left"/>
              <w:textAlignment w:val="auto"/>
              <w:rPr>
                <w:b/>
                <w:bCs/>
                <w:sz w:val="20"/>
                <w:szCs w:val="20"/>
              </w:rPr>
            </w:pPr>
          </w:p>
        </w:tc>
        <w:tc>
          <w:tcPr>
            <w:tcW w:w="1116" w:type="dxa"/>
            <w:tcBorders>
              <w:top w:val="single" w:sz="8" w:space="0" w:color="auto"/>
              <w:left w:val="nil"/>
              <w:bottom w:val="single" w:sz="8" w:space="0" w:color="auto"/>
              <w:right w:val="single" w:sz="8" w:space="0" w:color="auto"/>
            </w:tcBorders>
            <w:shd w:val="clear" w:color="auto" w:fill="auto"/>
            <w:vAlign w:val="center"/>
            <w:hideMark/>
          </w:tcPr>
          <w:p w14:paraId="132B520D" w14:textId="77777777" w:rsidR="00DB144A" w:rsidRPr="00DB144A" w:rsidRDefault="00DB144A" w:rsidP="00DB144A">
            <w:pPr>
              <w:widowControl/>
              <w:adjustRightInd/>
              <w:jc w:val="center"/>
              <w:textAlignment w:val="auto"/>
              <w:rPr>
                <w:sz w:val="18"/>
                <w:szCs w:val="18"/>
              </w:rPr>
            </w:pPr>
            <w:r w:rsidRPr="00DB144A">
              <w:rPr>
                <w:sz w:val="18"/>
                <w:szCs w:val="18"/>
              </w:rPr>
              <w:t> </w:t>
            </w:r>
          </w:p>
        </w:tc>
        <w:tc>
          <w:tcPr>
            <w:tcW w:w="3157" w:type="dxa"/>
            <w:tcBorders>
              <w:top w:val="single" w:sz="8" w:space="0" w:color="auto"/>
              <w:left w:val="nil"/>
              <w:bottom w:val="single" w:sz="8" w:space="0" w:color="auto"/>
              <w:right w:val="single" w:sz="8" w:space="0" w:color="auto"/>
            </w:tcBorders>
            <w:shd w:val="clear" w:color="auto" w:fill="auto"/>
            <w:vAlign w:val="center"/>
            <w:hideMark/>
          </w:tcPr>
          <w:p w14:paraId="132B520E" w14:textId="77777777" w:rsidR="00DB144A" w:rsidRPr="00DB144A" w:rsidRDefault="00DB144A" w:rsidP="00DB144A">
            <w:pPr>
              <w:widowControl/>
              <w:adjustRightInd/>
              <w:jc w:val="left"/>
              <w:textAlignment w:val="auto"/>
              <w:rPr>
                <w:b/>
                <w:bCs/>
                <w:sz w:val="18"/>
                <w:szCs w:val="18"/>
              </w:rPr>
            </w:pPr>
            <w:r w:rsidRPr="00DB144A">
              <w:rPr>
                <w:b/>
                <w:bCs/>
                <w:sz w:val="18"/>
                <w:szCs w:val="18"/>
              </w:rPr>
              <w:t>Sub-total GEF</w:t>
            </w:r>
          </w:p>
        </w:tc>
        <w:tc>
          <w:tcPr>
            <w:tcW w:w="917" w:type="dxa"/>
            <w:tcBorders>
              <w:top w:val="single" w:sz="8" w:space="0" w:color="auto"/>
              <w:left w:val="nil"/>
              <w:bottom w:val="single" w:sz="8" w:space="0" w:color="auto"/>
              <w:right w:val="single" w:sz="8" w:space="0" w:color="auto"/>
            </w:tcBorders>
            <w:shd w:val="clear" w:color="auto" w:fill="auto"/>
            <w:noWrap/>
            <w:vAlign w:val="center"/>
            <w:hideMark/>
          </w:tcPr>
          <w:p w14:paraId="132B520F" w14:textId="77777777" w:rsidR="00DB144A" w:rsidRPr="00DB144A" w:rsidRDefault="00B07002" w:rsidP="00DB144A">
            <w:pPr>
              <w:widowControl/>
              <w:adjustRightInd/>
              <w:jc w:val="center"/>
              <w:textAlignment w:val="auto"/>
              <w:rPr>
                <w:b/>
                <w:bCs/>
                <w:sz w:val="18"/>
                <w:szCs w:val="18"/>
              </w:rPr>
            </w:pPr>
            <w:r>
              <w:rPr>
                <w:b/>
                <w:bCs/>
                <w:sz w:val="18"/>
                <w:szCs w:val="18"/>
              </w:rPr>
              <w:t>14</w:t>
            </w:r>
            <w:r w:rsidR="00DB144A" w:rsidRPr="00DB144A">
              <w:rPr>
                <w:b/>
                <w:bCs/>
                <w:sz w:val="18"/>
                <w:szCs w:val="18"/>
              </w:rPr>
              <w:t>,500</w:t>
            </w:r>
          </w:p>
        </w:tc>
        <w:tc>
          <w:tcPr>
            <w:tcW w:w="917" w:type="dxa"/>
            <w:tcBorders>
              <w:top w:val="single" w:sz="8" w:space="0" w:color="auto"/>
              <w:left w:val="nil"/>
              <w:bottom w:val="single" w:sz="8" w:space="0" w:color="auto"/>
              <w:right w:val="single" w:sz="8" w:space="0" w:color="auto"/>
            </w:tcBorders>
            <w:shd w:val="clear" w:color="auto" w:fill="auto"/>
            <w:noWrap/>
            <w:vAlign w:val="center"/>
            <w:hideMark/>
          </w:tcPr>
          <w:p w14:paraId="132B5210" w14:textId="77777777" w:rsidR="00DB144A" w:rsidRPr="00DB144A" w:rsidRDefault="00B07002" w:rsidP="00DB144A">
            <w:pPr>
              <w:widowControl/>
              <w:adjustRightInd/>
              <w:jc w:val="center"/>
              <w:textAlignment w:val="auto"/>
              <w:rPr>
                <w:b/>
                <w:bCs/>
                <w:sz w:val="18"/>
                <w:szCs w:val="18"/>
              </w:rPr>
            </w:pPr>
            <w:r>
              <w:rPr>
                <w:b/>
                <w:bCs/>
                <w:sz w:val="18"/>
                <w:szCs w:val="18"/>
              </w:rPr>
              <w:t>14</w:t>
            </w:r>
            <w:r w:rsidR="00DB144A" w:rsidRPr="00DB144A">
              <w:rPr>
                <w:b/>
                <w:bCs/>
                <w:sz w:val="18"/>
                <w:szCs w:val="18"/>
              </w:rPr>
              <w:t>,000</w:t>
            </w:r>
          </w:p>
        </w:tc>
        <w:tc>
          <w:tcPr>
            <w:tcW w:w="917" w:type="dxa"/>
            <w:tcBorders>
              <w:top w:val="single" w:sz="8" w:space="0" w:color="auto"/>
              <w:left w:val="nil"/>
              <w:bottom w:val="single" w:sz="8" w:space="0" w:color="auto"/>
              <w:right w:val="single" w:sz="8" w:space="0" w:color="auto"/>
            </w:tcBorders>
            <w:shd w:val="clear" w:color="auto" w:fill="auto"/>
            <w:noWrap/>
            <w:vAlign w:val="center"/>
            <w:hideMark/>
          </w:tcPr>
          <w:p w14:paraId="132B5211" w14:textId="77777777" w:rsidR="00DB144A" w:rsidRPr="00DB144A" w:rsidRDefault="00B07002" w:rsidP="00DB144A">
            <w:pPr>
              <w:widowControl/>
              <w:adjustRightInd/>
              <w:jc w:val="center"/>
              <w:textAlignment w:val="auto"/>
              <w:rPr>
                <w:b/>
                <w:bCs/>
                <w:sz w:val="18"/>
                <w:szCs w:val="18"/>
              </w:rPr>
            </w:pPr>
            <w:r>
              <w:rPr>
                <w:b/>
                <w:bCs/>
                <w:sz w:val="18"/>
                <w:szCs w:val="18"/>
              </w:rPr>
              <w:t>40</w:t>
            </w:r>
            <w:r w:rsidR="00DB144A" w:rsidRPr="00DB144A">
              <w:rPr>
                <w:b/>
                <w:bCs/>
                <w:sz w:val="18"/>
                <w:szCs w:val="18"/>
              </w:rPr>
              <w:t>,500</w:t>
            </w:r>
          </w:p>
        </w:tc>
        <w:tc>
          <w:tcPr>
            <w:tcW w:w="880" w:type="dxa"/>
            <w:tcBorders>
              <w:top w:val="single" w:sz="8" w:space="0" w:color="auto"/>
              <w:left w:val="nil"/>
              <w:bottom w:val="single" w:sz="8" w:space="0" w:color="auto"/>
              <w:right w:val="double" w:sz="6" w:space="0" w:color="auto"/>
            </w:tcBorders>
            <w:shd w:val="clear" w:color="auto" w:fill="auto"/>
            <w:noWrap/>
            <w:vAlign w:val="center"/>
            <w:hideMark/>
          </w:tcPr>
          <w:p w14:paraId="132B5212" w14:textId="77777777" w:rsidR="00DB144A" w:rsidRPr="00DB144A" w:rsidRDefault="00B07002" w:rsidP="00DB144A">
            <w:pPr>
              <w:widowControl/>
              <w:adjustRightInd/>
              <w:jc w:val="center"/>
              <w:textAlignment w:val="auto"/>
              <w:rPr>
                <w:b/>
                <w:bCs/>
                <w:sz w:val="18"/>
                <w:szCs w:val="18"/>
              </w:rPr>
            </w:pPr>
            <w:r>
              <w:rPr>
                <w:b/>
                <w:bCs/>
                <w:sz w:val="18"/>
                <w:szCs w:val="18"/>
              </w:rPr>
              <w:t>69</w:t>
            </w:r>
            <w:r w:rsidR="00DB144A" w:rsidRPr="00DB144A">
              <w:rPr>
                <w:b/>
                <w:bCs/>
                <w:sz w:val="18"/>
                <w:szCs w:val="18"/>
              </w:rPr>
              <w:t>,000</w:t>
            </w:r>
          </w:p>
        </w:tc>
        <w:tc>
          <w:tcPr>
            <w:tcW w:w="873" w:type="dxa"/>
            <w:tcBorders>
              <w:top w:val="nil"/>
              <w:left w:val="nil"/>
              <w:bottom w:val="single" w:sz="8" w:space="0" w:color="auto"/>
              <w:right w:val="double" w:sz="6" w:space="0" w:color="auto"/>
            </w:tcBorders>
            <w:shd w:val="clear" w:color="auto" w:fill="auto"/>
            <w:vAlign w:val="center"/>
            <w:hideMark/>
          </w:tcPr>
          <w:p w14:paraId="132B5213" w14:textId="77777777" w:rsidR="00DB144A" w:rsidRPr="00DB144A" w:rsidRDefault="00DB144A" w:rsidP="00DB144A">
            <w:pPr>
              <w:widowControl/>
              <w:adjustRightInd/>
              <w:jc w:val="center"/>
              <w:textAlignment w:val="auto"/>
              <w:rPr>
                <w:sz w:val="18"/>
                <w:szCs w:val="18"/>
              </w:rPr>
            </w:pPr>
            <w:r w:rsidRPr="00DB144A">
              <w:rPr>
                <w:sz w:val="18"/>
                <w:szCs w:val="18"/>
              </w:rPr>
              <w:t> </w:t>
            </w:r>
          </w:p>
        </w:tc>
      </w:tr>
      <w:tr w:rsidR="00DB144A" w:rsidRPr="00DB144A" w14:paraId="132B5220" w14:textId="77777777" w:rsidTr="000235B7">
        <w:trPr>
          <w:trHeight w:val="315"/>
        </w:trPr>
        <w:tc>
          <w:tcPr>
            <w:tcW w:w="1825" w:type="dxa"/>
            <w:vMerge/>
            <w:tcBorders>
              <w:top w:val="single" w:sz="8" w:space="0" w:color="auto"/>
              <w:left w:val="double" w:sz="6" w:space="0" w:color="auto"/>
              <w:bottom w:val="double" w:sz="6" w:space="0" w:color="000000"/>
              <w:right w:val="single" w:sz="4" w:space="0" w:color="auto"/>
            </w:tcBorders>
            <w:vAlign w:val="center"/>
            <w:hideMark/>
          </w:tcPr>
          <w:p w14:paraId="132B5215" w14:textId="77777777" w:rsidR="00DB144A" w:rsidRPr="00DB144A" w:rsidRDefault="00DB144A" w:rsidP="00DB144A">
            <w:pPr>
              <w:widowControl/>
              <w:adjustRightInd/>
              <w:jc w:val="left"/>
              <w:textAlignment w:val="auto"/>
              <w:rPr>
                <w:b/>
                <w:bCs/>
                <w:sz w:val="20"/>
                <w:szCs w:val="20"/>
              </w:rPr>
            </w:pPr>
          </w:p>
        </w:tc>
        <w:tc>
          <w:tcPr>
            <w:tcW w:w="1538" w:type="dxa"/>
            <w:vMerge/>
            <w:tcBorders>
              <w:top w:val="single" w:sz="8" w:space="0" w:color="auto"/>
              <w:left w:val="single" w:sz="4" w:space="0" w:color="auto"/>
              <w:bottom w:val="double" w:sz="6" w:space="0" w:color="000000"/>
              <w:right w:val="single" w:sz="4" w:space="0" w:color="auto"/>
            </w:tcBorders>
            <w:vAlign w:val="center"/>
            <w:hideMark/>
          </w:tcPr>
          <w:p w14:paraId="132B5216" w14:textId="77777777" w:rsidR="00DB144A" w:rsidRPr="00DB144A" w:rsidRDefault="00DB144A" w:rsidP="00DB144A">
            <w:pPr>
              <w:widowControl/>
              <w:adjustRightInd/>
              <w:jc w:val="left"/>
              <w:textAlignment w:val="auto"/>
              <w:rPr>
                <w:b/>
                <w:bCs/>
                <w:sz w:val="20"/>
                <w:szCs w:val="20"/>
              </w:rPr>
            </w:pPr>
          </w:p>
        </w:tc>
        <w:tc>
          <w:tcPr>
            <w:tcW w:w="882" w:type="dxa"/>
            <w:tcBorders>
              <w:top w:val="nil"/>
              <w:left w:val="single" w:sz="4" w:space="0" w:color="auto"/>
              <w:bottom w:val="nil"/>
              <w:right w:val="single" w:sz="4" w:space="0" w:color="auto"/>
            </w:tcBorders>
            <w:shd w:val="clear" w:color="auto" w:fill="auto"/>
            <w:vAlign w:val="center"/>
            <w:hideMark/>
          </w:tcPr>
          <w:p w14:paraId="132B5217" w14:textId="77777777" w:rsidR="00DB144A" w:rsidRPr="00DB144A" w:rsidRDefault="00DB144A" w:rsidP="00DB144A">
            <w:pPr>
              <w:widowControl/>
              <w:adjustRightInd/>
              <w:jc w:val="center"/>
              <w:textAlignment w:val="auto"/>
              <w:rPr>
                <w:b/>
                <w:bCs/>
                <w:sz w:val="20"/>
                <w:szCs w:val="20"/>
              </w:rPr>
            </w:pPr>
            <w:r w:rsidRPr="00DB144A">
              <w:rPr>
                <w:b/>
                <w:bCs/>
                <w:sz w:val="20"/>
                <w:szCs w:val="20"/>
              </w:rPr>
              <w:t> </w:t>
            </w:r>
          </w:p>
        </w:tc>
        <w:tc>
          <w:tcPr>
            <w:tcW w:w="842" w:type="dxa"/>
            <w:tcBorders>
              <w:top w:val="nil"/>
              <w:left w:val="single" w:sz="4" w:space="0" w:color="auto"/>
              <w:bottom w:val="nil"/>
              <w:right w:val="single" w:sz="8" w:space="0" w:color="auto"/>
            </w:tcBorders>
            <w:shd w:val="clear" w:color="auto" w:fill="auto"/>
            <w:vAlign w:val="center"/>
            <w:hideMark/>
          </w:tcPr>
          <w:p w14:paraId="132B5218" w14:textId="77777777" w:rsidR="00DB144A" w:rsidRPr="00DB144A" w:rsidRDefault="00DB144A" w:rsidP="00DB144A">
            <w:pPr>
              <w:widowControl/>
              <w:adjustRightInd/>
              <w:jc w:val="center"/>
              <w:textAlignment w:val="auto"/>
              <w:rPr>
                <w:b/>
                <w:bCs/>
                <w:sz w:val="20"/>
                <w:szCs w:val="20"/>
              </w:rPr>
            </w:pPr>
            <w:r w:rsidRPr="00DB144A">
              <w:rPr>
                <w:b/>
                <w:bCs/>
                <w:sz w:val="20"/>
                <w:szCs w:val="20"/>
              </w:rPr>
              <w:t> </w:t>
            </w:r>
          </w:p>
        </w:tc>
        <w:tc>
          <w:tcPr>
            <w:tcW w:w="1116" w:type="dxa"/>
            <w:tcBorders>
              <w:top w:val="nil"/>
              <w:left w:val="nil"/>
              <w:bottom w:val="single" w:sz="4" w:space="0" w:color="auto"/>
              <w:right w:val="single" w:sz="8" w:space="0" w:color="auto"/>
            </w:tcBorders>
            <w:shd w:val="clear" w:color="auto" w:fill="auto"/>
            <w:vAlign w:val="center"/>
            <w:hideMark/>
          </w:tcPr>
          <w:p w14:paraId="132B5219" w14:textId="7DD608A0" w:rsidR="00DB144A" w:rsidRPr="00DB144A" w:rsidRDefault="00647212" w:rsidP="00DB144A">
            <w:pPr>
              <w:widowControl/>
              <w:adjustRightInd/>
              <w:jc w:val="center"/>
              <w:textAlignment w:val="auto"/>
              <w:rPr>
                <w:sz w:val="18"/>
                <w:szCs w:val="18"/>
              </w:rPr>
            </w:pPr>
            <w:r>
              <w:rPr>
                <w:sz w:val="18"/>
                <w:szCs w:val="18"/>
              </w:rPr>
              <w:t>7310</w:t>
            </w:r>
            <w:r w:rsidR="00DB144A" w:rsidRPr="00DB144A">
              <w:rPr>
                <w:sz w:val="18"/>
                <w:szCs w:val="18"/>
              </w:rPr>
              <w:t>0</w:t>
            </w:r>
          </w:p>
        </w:tc>
        <w:tc>
          <w:tcPr>
            <w:tcW w:w="3157" w:type="dxa"/>
            <w:tcBorders>
              <w:top w:val="single" w:sz="4" w:space="0" w:color="auto"/>
              <w:left w:val="nil"/>
              <w:bottom w:val="single" w:sz="4" w:space="0" w:color="auto"/>
              <w:right w:val="single" w:sz="8" w:space="0" w:color="auto"/>
            </w:tcBorders>
            <w:shd w:val="clear" w:color="auto" w:fill="auto"/>
            <w:vAlign w:val="center"/>
            <w:hideMark/>
          </w:tcPr>
          <w:p w14:paraId="132B521A" w14:textId="0B38DCE5" w:rsidR="00DB144A" w:rsidRPr="00DB144A" w:rsidRDefault="00647212" w:rsidP="00DB144A">
            <w:pPr>
              <w:widowControl/>
              <w:adjustRightInd/>
              <w:jc w:val="left"/>
              <w:textAlignment w:val="auto"/>
              <w:rPr>
                <w:sz w:val="18"/>
                <w:szCs w:val="18"/>
              </w:rPr>
            </w:pPr>
            <w:r>
              <w:rPr>
                <w:sz w:val="20"/>
                <w:szCs w:val="20"/>
              </w:rPr>
              <w:t>Rental &amp; Maintenance - Premises</w:t>
            </w:r>
          </w:p>
        </w:tc>
        <w:tc>
          <w:tcPr>
            <w:tcW w:w="917" w:type="dxa"/>
            <w:tcBorders>
              <w:top w:val="single" w:sz="4" w:space="0" w:color="auto"/>
              <w:left w:val="nil"/>
              <w:bottom w:val="single" w:sz="4" w:space="0" w:color="auto"/>
              <w:right w:val="single" w:sz="8" w:space="0" w:color="auto"/>
            </w:tcBorders>
            <w:shd w:val="clear" w:color="auto" w:fill="auto"/>
            <w:noWrap/>
            <w:vAlign w:val="center"/>
            <w:hideMark/>
          </w:tcPr>
          <w:p w14:paraId="132B521B" w14:textId="77777777" w:rsidR="00DB144A" w:rsidRPr="00DB144A" w:rsidRDefault="00DB144A" w:rsidP="00DB144A">
            <w:pPr>
              <w:widowControl/>
              <w:adjustRightInd/>
              <w:jc w:val="center"/>
              <w:textAlignment w:val="auto"/>
              <w:rPr>
                <w:sz w:val="18"/>
                <w:szCs w:val="18"/>
              </w:rPr>
            </w:pPr>
            <w:r w:rsidRPr="00DB144A">
              <w:rPr>
                <w:sz w:val="18"/>
                <w:szCs w:val="18"/>
              </w:rPr>
              <w:t>2,500</w:t>
            </w:r>
          </w:p>
        </w:tc>
        <w:tc>
          <w:tcPr>
            <w:tcW w:w="917" w:type="dxa"/>
            <w:tcBorders>
              <w:top w:val="single" w:sz="4" w:space="0" w:color="auto"/>
              <w:left w:val="nil"/>
              <w:bottom w:val="single" w:sz="4" w:space="0" w:color="auto"/>
              <w:right w:val="single" w:sz="8" w:space="0" w:color="auto"/>
            </w:tcBorders>
            <w:shd w:val="clear" w:color="auto" w:fill="auto"/>
            <w:noWrap/>
            <w:vAlign w:val="center"/>
            <w:hideMark/>
          </w:tcPr>
          <w:p w14:paraId="132B521C" w14:textId="77777777" w:rsidR="00DB144A" w:rsidRPr="00DB144A" w:rsidRDefault="00DB144A" w:rsidP="00DB144A">
            <w:pPr>
              <w:widowControl/>
              <w:adjustRightInd/>
              <w:jc w:val="center"/>
              <w:textAlignment w:val="auto"/>
              <w:rPr>
                <w:sz w:val="18"/>
                <w:szCs w:val="18"/>
              </w:rPr>
            </w:pPr>
            <w:r w:rsidRPr="00DB144A">
              <w:rPr>
                <w:sz w:val="18"/>
                <w:szCs w:val="18"/>
              </w:rPr>
              <w:t>3,000</w:t>
            </w:r>
          </w:p>
        </w:tc>
        <w:tc>
          <w:tcPr>
            <w:tcW w:w="917" w:type="dxa"/>
            <w:tcBorders>
              <w:top w:val="single" w:sz="4" w:space="0" w:color="auto"/>
              <w:left w:val="nil"/>
              <w:bottom w:val="single" w:sz="4" w:space="0" w:color="auto"/>
              <w:right w:val="single" w:sz="8" w:space="0" w:color="auto"/>
            </w:tcBorders>
            <w:shd w:val="clear" w:color="auto" w:fill="auto"/>
            <w:noWrap/>
            <w:vAlign w:val="center"/>
            <w:hideMark/>
          </w:tcPr>
          <w:p w14:paraId="132B521D" w14:textId="77777777" w:rsidR="00DB144A" w:rsidRPr="00DB144A" w:rsidRDefault="00DB144A" w:rsidP="00DB144A">
            <w:pPr>
              <w:widowControl/>
              <w:adjustRightInd/>
              <w:jc w:val="center"/>
              <w:textAlignment w:val="auto"/>
              <w:rPr>
                <w:sz w:val="18"/>
                <w:szCs w:val="18"/>
              </w:rPr>
            </w:pPr>
            <w:r w:rsidRPr="00DB144A">
              <w:rPr>
                <w:sz w:val="18"/>
                <w:szCs w:val="18"/>
              </w:rPr>
              <w:t>2,500</w:t>
            </w:r>
          </w:p>
        </w:tc>
        <w:tc>
          <w:tcPr>
            <w:tcW w:w="880" w:type="dxa"/>
            <w:tcBorders>
              <w:top w:val="nil"/>
              <w:left w:val="nil"/>
              <w:bottom w:val="single" w:sz="4" w:space="0" w:color="auto"/>
              <w:right w:val="double" w:sz="6" w:space="0" w:color="auto"/>
            </w:tcBorders>
            <w:shd w:val="clear" w:color="auto" w:fill="auto"/>
            <w:noWrap/>
            <w:vAlign w:val="center"/>
            <w:hideMark/>
          </w:tcPr>
          <w:p w14:paraId="132B521E" w14:textId="77777777" w:rsidR="00DB144A" w:rsidRPr="00DB144A" w:rsidRDefault="00DB144A" w:rsidP="00DB144A">
            <w:pPr>
              <w:widowControl/>
              <w:adjustRightInd/>
              <w:jc w:val="center"/>
              <w:textAlignment w:val="auto"/>
              <w:rPr>
                <w:sz w:val="18"/>
                <w:szCs w:val="18"/>
              </w:rPr>
            </w:pPr>
            <w:r w:rsidRPr="00DB144A">
              <w:rPr>
                <w:sz w:val="18"/>
                <w:szCs w:val="18"/>
              </w:rPr>
              <w:t>8,000</w:t>
            </w:r>
          </w:p>
        </w:tc>
        <w:tc>
          <w:tcPr>
            <w:tcW w:w="873" w:type="dxa"/>
            <w:tcBorders>
              <w:top w:val="nil"/>
              <w:left w:val="nil"/>
              <w:bottom w:val="nil"/>
              <w:right w:val="double" w:sz="6" w:space="0" w:color="auto"/>
            </w:tcBorders>
            <w:shd w:val="clear" w:color="auto" w:fill="auto"/>
            <w:vAlign w:val="center"/>
            <w:hideMark/>
          </w:tcPr>
          <w:p w14:paraId="132B521F" w14:textId="77777777" w:rsidR="00DB144A" w:rsidRPr="00DB144A" w:rsidRDefault="00DB144A" w:rsidP="00DB144A">
            <w:pPr>
              <w:widowControl/>
              <w:adjustRightInd/>
              <w:jc w:val="center"/>
              <w:textAlignment w:val="auto"/>
              <w:rPr>
                <w:sz w:val="18"/>
                <w:szCs w:val="18"/>
              </w:rPr>
            </w:pPr>
            <w:r w:rsidRPr="00DB144A">
              <w:rPr>
                <w:sz w:val="18"/>
                <w:szCs w:val="18"/>
              </w:rPr>
              <w:t>7</w:t>
            </w:r>
          </w:p>
        </w:tc>
      </w:tr>
      <w:tr w:rsidR="00DB144A" w:rsidRPr="00DB144A" w14:paraId="132B522C" w14:textId="77777777" w:rsidTr="000235B7">
        <w:trPr>
          <w:trHeight w:val="315"/>
        </w:trPr>
        <w:tc>
          <w:tcPr>
            <w:tcW w:w="1825" w:type="dxa"/>
            <w:vMerge/>
            <w:tcBorders>
              <w:top w:val="single" w:sz="8" w:space="0" w:color="auto"/>
              <w:left w:val="double" w:sz="6" w:space="0" w:color="auto"/>
              <w:bottom w:val="double" w:sz="6" w:space="0" w:color="000000"/>
              <w:right w:val="single" w:sz="4" w:space="0" w:color="auto"/>
            </w:tcBorders>
            <w:vAlign w:val="center"/>
            <w:hideMark/>
          </w:tcPr>
          <w:p w14:paraId="132B5221" w14:textId="77777777" w:rsidR="00DB144A" w:rsidRPr="00DB144A" w:rsidRDefault="00DB144A" w:rsidP="00DB144A">
            <w:pPr>
              <w:widowControl/>
              <w:adjustRightInd/>
              <w:jc w:val="left"/>
              <w:textAlignment w:val="auto"/>
              <w:rPr>
                <w:b/>
                <w:bCs/>
                <w:sz w:val="20"/>
                <w:szCs w:val="20"/>
              </w:rPr>
            </w:pPr>
          </w:p>
        </w:tc>
        <w:tc>
          <w:tcPr>
            <w:tcW w:w="1538" w:type="dxa"/>
            <w:vMerge/>
            <w:tcBorders>
              <w:top w:val="single" w:sz="8" w:space="0" w:color="auto"/>
              <w:left w:val="single" w:sz="4" w:space="0" w:color="auto"/>
              <w:bottom w:val="double" w:sz="6" w:space="0" w:color="000000"/>
              <w:right w:val="single" w:sz="4" w:space="0" w:color="auto"/>
            </w:tcBorders>
            <w:vAlign w:val="center"/>
            <w:hideMark/>
          </w:tcPr>
          <w:p w14:paraId="132B5222" w14:textId="77777777" w:rsidR="00DB144A" w:rsidRPr="00DB144A" w:rsidRDefault="00DB144A" w:rsidP="00DB144A">
            <w:pPr>
              <w:widowControl/>
              <w:adjustRightInd/>
              <w:jc w:val="left"/>
              <w:textAlignment w:val="auto"/>
              <w:rPr>
                <w:b/>
                <w:bCs/>
                <w:sz w:val="20"/>
                <w:szCs w:val="20"/>
              </w:rPr>
            </w:pPr>
          </w:p>
        </w:tc>
        <w:tc>
          <w:tcPr>
            <w:tcW w:w="882" w:type="dxa"/>
            <w:vMerge w:val="restart"/>
            <w:tcBorders>
              <w:top w:val="nil"/>
              <w:left w:val="single" w:sz="4" w:space="0" w:color="auto"/>
              <w:bottom w:val="single" w:sz="8" w:space="0" w:color="000000"/>
              <w:right w:val="single" w:sz="4" w:space="0" w:color="auto"/>
            </w:tcBorders>
            <w:shd w:val="clear" w:color="auto" w:fill="auto"/>
            <w:vAlign w:val="center"/>
            <w:hideMark/>
          </w:tcPr>
          <w:p w14:paraId="132B5223" w14:textId="77777777" w:rsidR="00DB144A" w:rsidRPr="00DB144A" w:rsidRDefault="00DB144A" w:rsidP="00DB144A">
            <w:pPr>
              <w:widowControl/>
              <w:adjustRightInd/>
              <w:jc w:val="center"/>
              <w:textAlignment w:val="auto"/>
              <w:rPr>
                <w:b/>
                <w:bCs/>
                <w:sz w:val="20"/>
                <w:szCs w:val="20"/>
              </w:rPr>
            </w:pPr>
            <w:r w:rsidRPr="00DB144A">
              <w:rPr>
                <w:b/>
                <w:bCs/>
                <w:sz w:val="20"/>
                <w:szCs w:val="20"/>
              </w:rPr>
              <w:t>04000</w:t>
            </w:r>
          </w:p>
        </w:tc>
        <w:tc>
          <w:tcPr>
            <w:tcW w:w="842" w:type="dxa"/>
            <w:vMerge w:val="restart"/>
            <w:tcBorders>
              <w:top w:val="nil"/>
              <w:left w:val="single" w:sz="4" w:space="0" w:color="auto"/>
              <w:bottom w:val="single" w:sz="8" w:space="0" w:color="000000"/>
              <w:right w:val="single" w:sz="8" w:space="0" w:color="auto"/>
            </w:tcBorders>
            <w:shd w:val="clear" w:color="auto" w:fill="auto"/>
            <w:vAlign w:val="center"/>
            <w:hideMark/>
          </w:tcPr>
          <w:p w14:paraId="132B5224" w14:textId="77777777" w:rsidR="00DB144A" w:rsidRPr="00DB144A" w:rsidRDefault="00DB144A" w:rsidP="00DB144A">
            <w:pPr>
              <w:widowControl/>
              <w:adjustRightInd/>
              <w:jc w:val="center"/>
              <w:textAlignment w:val="auto"/>
              <w:rPr>
                <w:b/>
                <w:bCs/>
                <w:sz w:val="20"/>
                <w:szCs w:val="20"/>
              </w:rPr>
            </w:pPr>
            <w:r w:rsidRPr="00DB144A">
              <w:rPr>
                <w:b/>
                <w:bCs/>
                <w:sz w:val="20"/>
                <w:szCs w:val="20"/>
              </w:rPr>
              <w:t>UNDP</w:t>
            </w:r>
          </w:p>
        </w:tc>
        <w:tc>
          <w:tcPr>
            <w:tcW w:w="1116" w:type="dxa"/>
            <w:tcBorders>
              <w:top w:val="nil"/>
              <w:left w:val="nil"/>
              <w:bottom w:val="single" w:sz="8" w:space="0" w:color="auto"/>
              <w:right w:val="single" w:sz="8" w:space="0" w:color="auto"/>
            </w:tcBorders>
            <w:shd w:val="clear" w:color="auto" w:fill="auto"/>
            <w:vAlign w:val="center"/>
            <w:hideMark/>
          </w:tcPr>
          <w:p w14:paraId="132B5225" w14:textId="46A14CD9" w:rsidR="00DB144A" w:rsidRPr="00DB144A" w:rsidRDefault="00DB144A" w:rsidP="00DB144A">
            <w:pPr>
              <w:widowControl/>
              <w:adjustRightInd/>
              <w:jc w:val="center"/>
              <w:textAlignment w:val="auto"/>
              <w:rPr>
                <w:sz w:val="18"/>
                <w:szCs w:val="18"/>
              </w:rPr>
            </w:pPr>
            <w:r w:rsidRPr="00DB144A">
              <w:rPr>
                <w:sz w:val="18"/>
                <w:szCs w:val="18"/>
              </w:rPr>
              <w:t>7160</w:t>
            </w:r>
            <w:r w:rsidR="00647212">
              <w:rPr>
                <w:sz w:val="18"/>
                <w:szCs w:val="18"/>
              </w:rPr>
              <w:t>0</w:t>
            </w:r>
          </w:p>
        </w:tc>
        <w:tc>
          <w:tcPr>
            <w:tcW w:w="3157" w:type="dxa"/>
            <w:tcBorders>
              <w:top w:val="single" w:sz="4" w:space="0" w:color="auto"/>
              <w:left w:val="nil"/>
              <w:bottom w:val="single" w:sz="8" w:space="0" w:color="auto"/>
              <w:right w:val="single" w:sz="8" w:space="0" w:color="auto"/>
            </w:tcBorders>
            <w:shd w:val="clear" w:color="auto" w:fill="auto"/>
            <w:vAlign w:val="center"/>
            <w:hideMark/>
          </w:tcPr>
          <w:p w14:paraId="132B5226" w14:textId="77777777" w:rsidR="00DB144A" w:rsidRPr="00DB144A" w:rsidRDefault="00DB144A" w:rsidP="00DB144A">
            <w:pPr>
              <w:widowControl/>
              <w:adjustRightInd/>
              <w:jc w:val="left"/>
              <w:textAlignment w:val="auto"/>
              <w:rPr>
                <w:sz w:val="18"/>
                <w:szCs w:val="18"/>
              </w:rPr>
            </w:pPr>
            <w:r w:rsidRPr="00DB144A">
              <w:rPr>
                <w:sz w:val="18"/>
                <w:szCs w:val="18"/>
              </w:rPr>
              <w:t>Travel</w:t>
            </w:r>
          </w:p>
        </w:tc>
        <w:tc>
          <w:tcPr>
            <w:tcW w:w="917" w:type="dxa"/>
            <w:tcBorders>
              <w:top w:val="nil"/>
              <w:left w:val="nil"/>
              <w:bottom w:val="single" w:sz="8" w:space="0" w:color="auto"/>
              <w:right w:val="single" w:sz="8" w:space="0" w:color="auto"/>
            </w:tcBorders>
            <w:shd w:val="clear" w:color="auto" w:fill="auto"/>
            <w:noWrap/>
            <w:vAlign w:val="center"/>
            <w:hideMark/>
          </w:tcPr>
          <w:p w14:paraId="132B5227" w14:textId="77777777" w:rsidR="00DB144A" w:rsidRPr="00DB144A" w:rsidRDefault="00DB144A" w:rsidP="00DB144A">
            <w:pPr>
              <w:widowControl/>
              <w:adjustRightInd/>
              <w:jc w:val="center"/>
              <w:textAlignment w:val="auto"/>
              <w:rPr>
                <w:sz w:val="18"/>
                <w:szCs w:val="18"/>
              </w:rPr>
            </w:pPr>
            <w:r w:rsidRPr="00DB144A">
              <w:rPr>
                <w:sz w:val="18"/>
                <w:szCs w:val="18"/>
              </w:rPr>
              <w:t>1,000</w:t>
            </w:r>
          </w:p>
        </w:tc>
        <w:tc>
          <w:tcPr>
            <w:tcW w:w="917" w:type="dxa"/>
            <w:tcBorders>
              <w:top w:val="nil"/>
              <w:left w:val="nil"/>
              <w:bottom w:val="single" w:sz="8" w:space="0" w:color="auto"/>
              <w:right w:val="single" w:sz="8" w:space="0" w:color="auto"/>
            </w:tcBorders>
            <w:shd w:val="clear" w:color="auto" w:fill="auto"/>
            <w:noWrap/>
            <w:vAlign w:val="center"/>
            <w:hideMark/>
          </w:tcPr>
          <w:p w14:paraId="132B5228" w14:textId="77777777" w:rsidR="00DB144A" w:rsidRPr="00DB144A" w:rsidRDefault="00DB144A" w:rsidP="00DB144A">
            <w:pPr>
              <w:widowControl/>
              <w:adjustRightInd/>
              <w:jc w:val="center"/>
              <w:textAlignment w:val="auto"/>
              <w:rPr>
                <w:sz w:val="18"/>
                <w:szCs w:val="18"/>
              </w:rPr>
            </w:pPr>
            <w:r w:rsidRPr="00DB144A">
              <w:rPr>
                <w:sz w:val="18"/>
                <w:szCs w:val="18"/>
              </w:rPr>
              <w:t>1,000</w:t>
            </w:r>
          </w:p>
        </w:tc>
        <w:tc>
          <w:tcPr>
            <w:tcW w:w="917" w:type="dxa"/>
            <w:tcBorders>
              <w:top w:val="nil"/>
              <w:left w:val="nil"/>
              <w:bottom w:val="single" w:sz="8" w:space="0" w:color="auto"/>
              <w:right w:val="single" w:sz="8" w:space="0" w:color="auto"/>
            </w:tcBorders>
            <w:shd w:val="clear" w:color="auto" w:fill="auto"/>
            <w:noWrap/>
            <w:vAlign w:val="center"/>
            <w:hideMark/>
          </w:tcPr>
          <w:p w14:paraId="132B5229" w14:textId="77777777" w:rsidR="00DB144A" w:rsidRPr="00DB144A" w:rsidRDefault="00DB144A" w:rsidP="00DB144A">
            <w:pPr>
              <w:widowControl/>
              <w:adjustRightInd/>
              <w:jc w:val="center"/>
              <w:textAlignment w:val="auto"/>
              <w:rPr>
                <w:sz w:val="18"/>
                <w:szCs w:val="18"/>
              </w:rPr>
            </w:pPr>
            <w:r w:rsidRPr="00DB144A">
              <w:rPr>
                <w:sz w:val="18"/>
                <w:szCs w:val="18"/>
              </w:rPr>
              <w:t>0</w:t>
            </w:r>
          </w:p>
        </w:tc>
        <w:tc>
          <w:tcPr>
            <w:tcW w:w="880" w:type="dxa"/>
            <w:tcBorders>
              <w:top w:val="nil"/>
              <w:left w:val="nil"/>
              <w:bottom w:val="single" w:sz="8" w:space="0" w:color="auto"/>
              <w:right w:val="double" w:sz="6" w:space="0" w:color="auto"/>
            </w:tcBorders>
            <w:shd w:val="clear" w:color="auto" w:fill="auto"/>
            <w:noWrap/>
            <w:vAlign w:val="center"/>
            <w:hideMark/>
          </w:tcPr>
          <w:p w14:paraId="132B522A" w14:textId="77777777" w:rsidR="00DB144A" w:rsidRPr="00DB144A" w:rsidRDefault="00DB144A" w:rsidP="00DB144A">
            <w:pPr>
              <w:widowControl/>
              <w:adjustRightInd/>
              <w:jc w:val="center"/>
              <w:textAlignment w:val="auto"/>
              <w:rPr>
                <w:sz w:val="18"/>
                <w:szCs w:val="18"/>
              </w:rPr>
            </w:pPr>
            <w:r w:rsidRPr="00DB144A">
              <w:rPr>
                <w:sz w:val="18"/>
                <w:szCs w:val="18"/>
              </w:rPr>
              <w:t>2,000</w:t>
            </w:r>
          </w:p>
        </w:tc>
        <w:tc>
          <w:tcPr>
            <w:tcW w:w="873" w:type="dxa"/>
            <w:tcBorders>
              <w:top w:val="single" w:sz="4" w:space="0" w:color="auto"/>
              <w:left w:val="nil"/>
              <w:bottom w:val="single" w:sz="8" w:space="0" w:color="auto"/>
              <w:right w:val="double" w:sz="6" w:space="0" w:color="auto"/>
            </w:tcBorders>
            <w:shd w:val="clear" w:color="auto" w:fill="auto"/>
            <w:vAlign w:val="center"/>
            <w:hideMark/>
          </w:tcPr>
          <w:p w14:paraId="132B522B" w14:textId="77777777" w:rsidR="00DB144A" w:rsidRPr="00DB144A" w:rsidRDefault="00DB144A" w:rsidP="00DB144A">
            <w:pPr>
              <w:widowControl/>
              <w:adjustRightInd/>
              <w:jc w:val="center"/>
              <w:textAlignment w:val="auto"/>
              <w:rPr>
                <w:sz w:val="18"/>
                <w:szCs w:val="18"/>
              </w:rPr>
            </w:pPr>
            <w:r w:rsidRPr="00DB144A">
              <w:rPr>
                <w:sz w:val="18"/>
                <w:szCs w:val="18"/>
              </w:rPr>
              <w:t>8</w:t>
            </w:r>
          </w:p>
        </w:tc>
      </w:tr>
      <w:tr w:rsidR="00DB144A" w:rsidRPr="00DB144A" w14:paraId="132B5238" w14:textId="77777777" w:rsidTr="000235B7">
        <w:trPr>
          <w:trHeight w:val="315"/>
        </w:trPr>
        <w:tc>
          <w:tcPr>
            <w:tcW w:w="1825" w:type="dxa"/>
            <w:vMerge/>
            <w:tcBorders>
              <w:top w:val="single" w:sz="8" w:space="0" w:color="auto"/>
              <w:left w:val="double" w:sz="6" w:space="0" w:color="auto"/>
              <w:bottom w:val="double" w:sz="6" w:space="0" w:color="000000"/>
              <w:right w:val="single" w:sz="4" w:space="0" w:color="auto"/>
            </w:tcBorders>
            <w:vAlign w:val="center"/>
            <w:hideMark/>
          </w:tcPr>
          <w:p w14:paraId="132B522D" w14:textId="77777777" w:rsidR="00DB144A" w:rsidRPr="00DB144A" w:rsidRDefault="00DB144A" w:rsidP="00DB144A">
            <w:pPr>
              <w:widowControl/>
              <w:adjustRightInd/>
              <w:jc w:val="left"/>
              <w:textAlignment w:val="auto"/>
              <w:rPr>
                <w:b/>
                <w:bCs/>
                <w:sz w:val="20"/>
                <w:szCs w:val="20"/>
              </w:rPr>
            </w:pPr>
          </w:p>
        </w:tc>
        <w:tc>
          <w:tcPr>
            <w:tcW w:w="1538" w:type="dxa"/>
            <w:vMerge/>
            <w:tcBorders>
              <w:top w:val="single" w:sz="8" w:space="0" w:color="auto"/>
              <w:left w:val="single" w:sz="4" w:space="0" w:color="auto"/>
              <w:bottom w:val="double" w:sz="6" w:space="0" w:color="000000"/>
              <w:right w:val="single" w:sz="4" w:space="0" w:color="auto"/>
            </w:tcBorders>
            <w:vAlign w:val="center"/>
            <w:hideMark/>
          </w:tcPr>
          <w:p w14:paraId="132B522E" w14:textId="77777777" w:rsidR="00DB144A" w:rsidRPr="00DB144A" w:rsidRDefault="00DB144A" w:rsidP="00DB144A">
            <w:pPr>
              <w:widowControl/>
              <w:adjustRightInd/>
              <w:jc w:val="left"/>
              <w:textAlignment w:val="auto"/>
              <w:rPr>
                <w:b/>
                <w:bCs/>
                <w:sz w:val="20"/>
                <w:szCs w:val="20"/>
              </w:rPr>
            </w:pPr>
          </w:p>
        </w:tc>
        <w:tc>
          <w:tcPr>
            <w:tcW w:w="882" w:type="dxa"/>
            <w:vMerge/>
            <w:tcBorders>
              <w:top w:val="nil"/>
              <w:left w:val="single" w:sz="4" w:space="0" w:color="auto"/>
              <w:bottom w:val="single" w:sz="8" w:space="0" w:color="000000"/>
              <w:right w:val="single" w:sz="4" w:space="0" w:color="auto"/>
            </w:tcBorders>
            <w:vAlign w:val="center"/>
            <w:hideMark/>
          </w:tcPr>
          <w:p w14:paraId="132B522F" w14:textId="77777777" w:rsidR="00DB144A" w:rsidRPr="00DB144A" w:rsidRDefault="00DB144A" w:rsidP="00DB144A">
            <w:pPr>
              <w:widowControl/>
              <w:adjustRightInd/>
              <w:jc w:val="left"/>
              <w:textAlignment w:val="auto"/>
              <w:rPr>
                <w:b/>
                <w:bCs/>
                <w:sz w:val="20"/>
                <w:szCs w:val="20"/>
              </w:rPr>
            </w:pPr>
          </w:p>
        </w:tc>
        <w:tc>
          <w:tcPr>
            <w:tcW w:w="842" w:type="dxa"/>
            <w:vMerge/>
            <w:tcBorders>
              <w:top w:val="nil"/>
              <w:left w:val="single" w:sz="4" w:space="0" w:color="auto"/>
              <w:bottom w:val="single" w:sz="8" w:space="0" w:color="000000"/>
              <w:right w:val="single" w:sz="8" w:space="0" w:color="auto"/>
            </w:tcBorders>
            <w:vAlign w:val="center"/>
            <w:hideMark/>
          </w:tcPr>
          <w:p w14:paraId="132B5230" w14:textId="77777777" w:rsidR="00DB144A" w:rsidRPr="00DB144A" w:rsidRDefault="00DB144A" w:rsidP="00DB144A">
            <w:pPr>
              <w:widowControl/>
              <w:adjustRightInd/>
              <w:jc w:val="left"/>
              <w:textAlignment w:val="auto"/>
              <w:rPr>
                <w:b/>
                <w:bCs/>
                <w:sz w:val="20"/>
                <w:szCs w:val="20"/>
              </w:rPr>
            </w:pPr>
          </w:p>
        </w:tc>
        <w:tc>
          <w:tcPr>
            <w:tcW w:w="1116" w:type="dxa"/>
            <w:tcBorders>
              <w:top w:val="nil"/>
              <w:left w:val="nil"/>
              <w:bottom w:val="single" w:sz="8" w:space="0" w:color="auto"/>
              <w:right w:val="single" w:sz="8" w:space="0" w:color="auto"/>
            </w:tcBorders>
            <w:shd w:val="clear" w:color="auto" w:fill="auto"/>
            <w:vAlign w:val="center"/>
            <w:hideMark/>
          </w:tcPr>
          <w:p w14:paraId="132B5231" w14:textId="77777777" w:rsidR="00DB144A" w:rsidRPr="00DB144A" w:rsidRDefault="00DB144A" w:rsidP="00DB144A">
            <w:pPr>
              <w:widowControl/>
              <w:adjustRightInd/>
              <w:jc w:val="center"/>
              <w:textAlignment w:val="auto"/>
              <w:rPr>
                <w:sz w:val="18"/>
                <w:szCs w:val="18"/>
              </w:rPr>
            </w:pPr>
            <w:r w:rsidRPr="00DB144A">
              <w:rPr>
                <w:sz w:val="18"/>
                <w:szCs w:val="18"/>
              </w:rPr>
              <w:t> </w:t>
            </w:r>
          </w:p>
        </w:tc>
        <w:tc>
          <w:tcPr>
            <w:tcW w:w="3157" w:type="dxa"/>
            <w:tcBorders>
              <w:top w:val="nil"/>
              <w:left w:val="nil"/>
              <w:bottom w:val="single" w:sz="8" w:space="0" w:color="auto"/>
              <w:right w:val="single" w:sz="8" w:space="0" w:color="auto"/>
            </w:tcBorders>
            <w:shd w:val="clear" w:color="auto" w:fill="auto"/>
            <w:vAlign w:val="center"/>
            <w:hideMark/>
          </w:tcPr>
          <w:p w14:paraId="132B5232" w14:textId="77777777" w:rsidR="00DB144A" w:rsidRPr="00DB144A" w:rsidRDefault="00DB144A" w:rsidP="00DB144A">
            <w:pPr>
              <w:widowControl/>
              <w:adjustRightInd/>
              <w:jc w:val="left"/>
              <w:textAlignment w:val="auto"/>
              <w:rPr>
                <w:b/>
                <w:bCs/>
                <w:sz w:val="18"/>
                <w:szCs w:val="18"/>
              </w:rPr>
            </w:pPr>
            <w:r w:rsidRPr="00DB144A">
              <w:rPr>
                <w:b/>
                <w:bCs/>
                <w:sz w:val="18"/>
                <w:szCs w:val="18"/>
              </w:rPr>
              <w:t>Sub-total UNDP</w:t>
            </w:r>
          </w:p>
        </w:tc>
        <w:tc>
          <w:tcPr>
            <w:tcW w:w="917" w:type="dxa"/>
            <w:tcBorders>
              <w:top w:val="nil"/>
              <w:left w:val="nil"/>
              <w:bottom w:val="single" w:sz="8" w:space="0" w:color="auto"/>
              <w:right w:val="single" w:sz="8" w:space="0" w:color="auto"/>
            </w:tcBorders>
            <w:shd w:val="clear" w:color="auto" w:fill="auto"/>
            <w:noWrap/>
            <w:vAlign w:val="center"/>
            <w:hideMark/>
          </w:tcPr>
          <w:p w14:paraId="132B5233" w14:textId="77777777" w:rsidR="00DB144A" w:rsidRPr="00DB144A" w:rsidRDefault="00DB144A" w:rsidP="00DB144A">
            <w:pPr>
              <w:widowControl/>
              <w:adjustRightInd/>
              <w:jc w:val="center"/>
              <w:textAlignment w:val="auto"/>
              <w:rPr>
                <w:b/>
                <w:bCs/>
                <w:sz w:val="18"/>
                <w:szCs w:val="18"/>
              </w:rPr>
            </w:pPr>
            <w:r w:rsidRPr="00DB144A">
              <w:rPr>
                <w:b/>
                <w:bCs/>
                <w:sz w:val="18"/>
                <w:szCs w:val="18"/>
              </w:rPr>
              <w:t>3,500</w:t>
            </w:r>
          </w:p>
        </w:tc>
        <w:tc>
          <w:tcPr>
            <w:tcW w:w="917" w:type="dxa"/>
            <w:tcBorders>
              <w:top w:val="nil"/>
              <w:left w:val="nil"/>
              <w:bottom w:val="single" w:sz="8" w:space="0" w:color="auto"/>
              <w:right w:val="single" w:sz="8" w:space="0" w:color="auto"/>
            </w:tcBorders>
            <w:shd w:val="clear" w:color="auto" w:fill="auto"/>
            <w:noWrap/>
            <w:vAlign w:val="center"/>
            <w:hideMark/>
          </w:tcPr>
          <w:p w14:paraId="132B5234" w14:textId="77777777" w:rsidR="00DB144A" w:rsidRPr="00DB144A" w:rsidRDefault="00DB144A" w:rsidP="00DB144A">
            <w:pPr>
              <w:widowControl/>
              <w:adjustRightInd/>
              <w:jc w:val="center"/>
              <w:textAlignment w:val="auto"/>
              <w:rPr>
                <w:b/>
                <w:bCs/>
                <w:sz w:val="18"/>
                <w:szCs w:val="18"/>
              </w:rPr>
            </w:pPr>
            <w:r w:rsidRPr="00DB144A">
              <w:rPr>
                <w:b/>
                <w:bCs/>
                <w:sz w:val="18"/>
                <w:szCs w:val="18"/>
              </w:rPr>
              <w:t>4,000</w:t>
            </w:r>
          </w:p>
        </w:tc>
        <w:tc>
          <w:tcPr>
            <w:tcW w:w="917" w:type="dxa"/>
            <w:tcBorders>
              <w:top w:val="nil"/>
              <w:left w:val="nil"/>
              <w:bottom w:val="single" w:sz="8" w:space="0" w:color="auto"/>
              <w:right w:val="single" w:sz="8" w:space="0" w:color="auto"/>
            </w:tcBorders>
            <w:shd w:val="clear" w:color="auto" w:fill="auto"/>
            <w:noWrap/>
            <w:vAlign w:val="center"/>
            <w:hideMark/>
          </w:tcPr>
          <w:p w14:paraId="132B5235" w14:textId="77777777" w:rsidR="00DB144A" w:rsidRPr="00DB144A" w:rsidRDefault="00DB144A" w:rsidP="00DB144A">
            <w:pPr>
              <w:widowControl/>
              <w:adjustRightInd/>
              <w:jc w:val="center"/>
              <w:textAlignment w:val="auto"/>
              <w:rPr>
                <w:b/>
                <w:bCs/>
                <w:sz w:val="18"/>
                <w:szCs w:val="18"/>
              </w:rPr>
            </w:pPr>
            <w:r w:rsidRPr="00DB144A">
              <w:rPr>
                <w:b/>
                <w:bCs/>
                <w:sz w:val="18"/>
                <w:szCs w:val="18"/>
              </w:rPr>
              <w:t>2,500</w:t>
            </w:r>
          </w:p>
        </w:tc>
        <w:tc>
          <w:tcPr>
            <w:tcW w:w="880" w:type="dxa"/>
            <w:tcBorders>
              <w:top w:val="nil"/>
              <w:left w:val="nil"/>
              <w:bottom w:val="single" w:sz="8" w:space="0" w:color="auto"/>
              <w:right w:val="double" w:sz="6" w:space="0" w:color="auto"/>
            </w:tcBorders>
            <w:shd w:val="clear" w:color="auto" w:fill="auto"/>
            <w:noWrap/>
            <w:vAlign w:val="center"/>
            <w:hideMark/>
          </w:tcPr>
          <w:p w14:paraId="132B5236" w14:textId="77777777" w:rsidR="00DB144A" w:rsidRPr="00DB144A" w:rsidRDefault="00DB144A" w:rsidP="00DB144A">
            <w:pPr>
              <w:widowControl/>
              <w:adjustRightInd/>
              <w:jc w:val="center"/>
              <w:textAlignment w:val="auto"/>
              <w:rPr>
                <w:b/>
                <w:bCs/>
                <w:sz w:val="18"/>
                <w:szCs w:val="18"/>
              </w:rPr>
            </w:pPr>
            <w:r w:rsidRPr="00DB144A">
              <w:rPr>
                <w:b/>
                <w:bCs/>
                <w:sz w:val="18"/>
                <w:szCs w:val="18"/>
              </w:rPr>
              <w:t>10,000</w:t>
            </w:r>
          </w:p>
        </w:tc>
        <w:tc>
          <w:tcPr>
            <w:tcW w:w="873" w:type="dxa"/>
            <w:tcBorders>
              <w:top w:val="nil"/>
              <w:left w:val="nil"/>
              <w:bottom w:val="nil"/>
              <w:right w:val="double" w:sz="6" w:space="0" w:color="auto"/>
            </w:tcBorders>
            <w:shd w:val="clear" w:color="auto" w:fill="auto"/>
            <w:vAlign w:val="center"/>
            <w:hideMark/>
          </w:tcPr>
          <w:p w14:paraId="132B5237" w14:textId="77777777" w:rsidR="00DB144A" w:rsidRPr="00DB144A" w:rsidRDefault="00DB144A" w:rsidP="00DB144A">
            <w:pPr>
              <w:widowControl/>
              <w:adjustRightInd/>
              <w:jc w:val="center"/>
              <w:textAlignment w:val="auto"/>
              <w:rPr>
                <w:b/>
                <w:bCs/>
                <w:sz w:val="18"/>
                <w:szCs w:val="18"/>
              </w:rPr>
            </w:pPr>
            <w:r w:rsidRPr="00DB144A">
              <w:rPr>
                <w:b/>
                <w:bCs/>
                <w:sz w:val="18"/>
                <w:szCs w:val="18"/>
              </w:rPr>
              <w:t> </w:t>
            </w:r>
          </w:p>
        </w:tc>
      </w:tr>
      <w:tr w:rsidR="00DB144A" w:rsidRPr="00DB144A" w14:paraId="132B5244" w14:textId="77777777" w:rsidTr="000235B7">
        <w:trPr>
          <w:trHeight w:val="330"/>
        </w:trPr>
        <w:tc>
          <w:tcPr>
            <w:tcW w:w="1825" w:type="dxa"/>
            <w:vMerge/>
            <w:tcBorders>
              <w:top w:val="single" w:sz="8" w:space="0" w:color="auto"/>
              <w:left w:val="double" w:sz="6" w:space="0" w:color="auto"/>
              <w:bottom w:val="double" w:sz="6" w:space="0" w:color="000000"/>
              <w:right w:val="single" w:sz="4" w:space="0" w:color="auto"/>
            </w:tcBorders>
            <w:vAlign w:val="center"/>
            <w:hideMark/>
          </w:tcPr>
          <w:p w14:paraId="132B5239" w14:textId="77777777" w:rsidR="00DB144A" w:rsidRPr="00DB144A" w:rsidRDefault="00DB144A" w:rsidP="00DB144A">
            <w:pPr>
              <w:widowControl/>
              <w:adjustRightInd/>
              <w:jc w:val="left"/>
              <w:textAlignment w:val="auto"/>
              <w:rPr>
                <w:b/>
                <w:bCs/>
                <w:sz w:val="20"/>
                <w:szCs w:val="20"/>
              </w:rPr>
            </w:pPr>
          </w:p>
        </w:tc>
        <w:tc>
          <w:tcPr>
            <w:tcW w:w="1538" w:type="dxa"/>
            <w:vMerge/>
            <w:tcBorders>
              <w:top w:val="single" w:sz="8" w:space="0" w:color="auto"/>
              <w:left w:val="single" w:sz="4" w:space="0" w:color="auto"/>
              <w:bottom w:val="double" w:sz="6" w:space="0" w:color="000000"/>
              <w:right w:val="single" w:sz="4" w:space="0" w:color="auto"/>
            </w:tcBorders>
            <w:vAlign w:val="center"/>
            <w:hideMark/>
          </w:tcPr>
          <w:p w14:paraId="132B523A" w14:textId="77777777" w:rsidR="00DB144A" w:rsidRPr="00DB144A" w:rsidRDefault="00DB144A" w:rsidP="00DB144A">
            <w:pPr>
              <w:widowControl/>
              <w:adjustRightInd/>
              <w:jc w:val="left"/>
              <w:textAlignment w:val="auto"/>
              <w:rPr>
                <w:b/>
                <w:bCs/>
                <w:sz w:val="20"/>
                <w:szCs w:val="20"/>
              </w:rPr>
            </w:pPr>
          </w:p>
        </w:tc>
        <w:tc>
          <w:tcPr>
            <w:tcW w:w="882" w:type="dxa"/>
            <w:tcBorders>
              <w:top w:val="nil"/>
              <w:left w:val="nil"/>
              <w:bottom w:val="double" w:sz="6" w:space="0" w:color="auto"/>
              <w:right w:val="single" w:sz="4" w:space="0" w:color="auto"/>
            </w:tcBorders>
            <w:shd w:val="clear" w:color="auto" w:fill="auto"/>
            <w:vAlign w:val="center"/>
            <w:hideMark/>
          </w:tcPr>
          <w:p w14:paraId="132B523B" w14:textId="77777777" w:rsidR="00DB144A" w:rsidRPr="00DB144A" w:rsidRDefault="00DB144A" w:rsidP="00DB144A">
            <w:pPr>
              <w:widowControl/>
              <w:adjustRightInd/>
              <w:jc w:val="left"/>
              <w:textAlignment w:val="auto"/>
              <w:rPr>
                <w:b/>
                <w:bCs/>
                <w:sz w:val="20"/>
                <w:szCs w:val="20"/>
              </w:rPr>
            </w:pPr>
            <w:r w:rsidRPr="00DB144A">
              <w:rPr>
                <w:b/>
                <w:bCs/>
                <w:sz w:val="20"/>
                <w:szCs w:val="20"/>
              </w:rPr>
              <w:t> </w:t>
            </w:r>
          </w:p>
        </w:tc>
        <w:tc>
          <w:tcPr>
            <w:tcW w:w="842" w:type="dxa"/>
            <w:tcBorders>
              <w:top w:val="nil"/>
              <w:left w:val="nil"/>
              <w:bottom w:val="double" w:sz="6" w:space="0" w:color="auto"/>
              <w:right w:val="single" w:sz="8" w:space="0" w:color="auto"/>
            </w:tcBorders>
            <w:shd w:val="clear" w:color="auto" w:fill="auto"/>
            <w:vAlign w:val="center"/>
            <w:hideMark/>
          </w:tcPr>
          <w:p w14:paraId="132B523C" w14:textId="77777777" w:rsidR="00DB144A" w:rsidRPr="00DB144A" w:rsidRDefault="00DB144A" w:rsidP="00DB144A">
            <w:pPr>
              <w:widowControl/>
              <w:adjustRightInd/>
              <w:jc w:val="left"/>
              <w:textAlignment w:val="auto"/>
              <w:rPr>
                <w:b/>
                <w:bCs/>
                <w:sz w:val="20"/>
                <w:szCs w:val="20"/>
              </w:rPr>
            </w:pPr>
            <w:r w:rsidRPr="00DB144A">
              <w:rPr>
                <w:b/>
                <w:bCs/>
                <w:sz w:val="20"/>
                <w:szCs w:val="20"/>
              </w:rPr>
              <w:t> </w:t>
            </w:r>
          </w:p>
        </w:tc>
        <w:tc>
          <w:tcPr>
            <w:tcW w:w="1116" w:type="dxa"/>
            <w:tcBorders>
              <w:top w:val="double" w:sz="6" w:space="0" w:color="auto"/>
              <w:left w:val="nil"/>
              <w:bottom w:val="double" w:sz="6" w:space="0" w:color="auto"/>
              <w:right w:val="single" w:sz="8" w:space="0" w:color="auto"/>
            </w:tcBorders>
            <w:shd w:val="clear" w:color="auto" w:fill="auto"/>
            <w:vAlign w:val="center"/>
            <w:hideMark/>
          </w:tcPr>
          <w:p w14:paraId="132B523D" w14:textId="77777777" w:rsidR="00DB144A" w:rsidRPr="00DB144A" w:rsidRDefault="00DB144A" w:rsidP="00DB144A">
            <w:pPr>
              <w:widowControl/>
              <w:adjustRightInd/>
              <w:jc w:val="center"/>
              <w:textAlignment w:val="auto"/>
              <w:rPr>
                <w:sz w:val="18"/>
                <w:szCs w:val="18"/>
              </w:rPr>
            </w:pPr>
            <w:r w:rsidRPr="00DB144A">
              <w:rPr>
                <w:sz w:val="18"/>
                <w:szCs w:val="18"/>
              </w:rPr>
              <w:t> </w:t>
            </w:r>
          </w:p>
        </w:tc>
        <w:tc>
          <w:tcPr>
            <w:tcW w:w="3157" w:type="dxa"/>
            <w:tcBorders>
              <w:top w:val="double" w:sz="6" w:space="0" w:color="auto"/>
              <w:left w:val="nil"/>
              <w:bottom w:val="double" w:sz="6" w:space="0" w:color="auto"/>
              <w:right w:val="single" w:sz="8" w:space="0" w:color="auto"/>
            </w:tcBorders>
            <w:shd w:val="clear" w:color="auto" w:fill="auto"/>
            <w:vAlign w:val="center"/>
            <w:hideMark/>
          </w:tcPr>
          <w:p w14:paraId="132B523E" w14:textId="77777777" w:rsidR="00DB144A" w:rsidRPr="00DB144A" w:rsidRDefault="00DB144A" w:rsidP="00DB144A">
            <w:pPr>
              <w:widowControl/>
              <w:adjustRightInd/>
              <w:jc w:val="left"/>
              <w:textAlignment w:val="auto"/>
              <w:rPr>
                <w:b/>
                <w:bCs/>
                <w:sz w:val="18"/>
                <w:szCs w:val="18"/>
              </w:rPr>
            </w:pPr>
            <w:r w:rsidRPr="00DB144A">
              <w:rPr>
                <w:b/>
                <w:bCs/>
                <w:sz w:val="18"/>
                <w:szCs w:val="18"/>
              </w:rPr>
              <w:t>Total Project Management</w:t>
            </w:r>
          </w:p>
        </w:tc>
        <w:tc>
          <w:tcPr>
            <w:tcW w:w="917" w:type="dxa"/>
            <w:tcBorders>
              <w:top w:val="double" w:sz="6" w:space="0" w:color="auto"/>
              <w:left w:val="nil"/>
              <w:bottom w:val="double" w:sz="6" w:space="0" w:color="auto"/>
              <w:right w:val="single" w:sz="8" w:space="0" w:color="auto"/>
            </w:tcBorders>
            <w:shd w:val="clear" w:color="auto" w:fill="auto"/>
            <w:noWrap/>
            <w:vAlign w:val="center"/>
            <w:hideMark/>
          </w:tcPr>
          <w:p w14:paraId="132B523F" w14:textId="77777777" w:rsidR="00DB144A" w:rsidRPr="00DB144A" w:rsidRDefault="00B07002" w:rsidP="00DB144A">
            <w:pPr>
              <w:widowControl/>
              <w:adjustRightInd/>
              <w:jc w:val="center"/>
              <w:textAlignment w:val="auto"/>
              <w:rPr>
                <w:b/>
                <w:bCs/>
                <w:sz w:val="18"/>
                <w:szCs w:val="18"/>
              </w:rPr>
            </w:pPr>
            <w:r>
              <w:rPr>
                <w:b/>
                <w:bCs/>
                <w:sz w:val="18"/>
                <w:szCs w:val="18"/>
              </w:rPr>
              <w:t>18</w:t>
            </w:r>
            <w:r w:rsidR="00DB144A" w:rsidRPr="00DB144A">
              <w:rPr>
                <w:b/>
                <w:bCs/>
                <w:sz w:val="18"/>
                <w:szCs w:val="18"/>
              </w:rPr>
              <w:t>,000</w:t>
            </w:r>
          </w:p>
        </w:tc>
        <w:tc>
          <w:tcPr>
            <w:tcW w:w="917" w:type="dxa"/>
            <w:tcBorders>
              <w:top w:val="double" w:sz="6" w:space="0" w:color="auto"/>
              <w:left w:val="nil"/>
              <w:bottom w:val="double" w:sz="6" w:space="0" w:color="auto"/>
              <w:right w:val="single" w:sz="8" w:space="0" w:color="auto"/>
            </w:tcBorders>
            <w:shd w:val="clear" w:color="auto" w:fill="auto"/>
            <w:noWrap/>
            <w:vAlign w:val="center"/>
            <w:hideMark/>
          </w:tcPr>
          <w:p w14:paraId="132B5240" w14:textId="77777777" w:rsidR="00DB144A" w:rsidRPr="00DB144A" w:rsidRDefault="00B07002" w:rsidP="00DB144A">
            <w:pPr>
              <w:widowControl/>
              <w:adjustRightInd/>
              <w:jc w:val="center"/>
              <w:textAlignment w:val="auto"/>
              <w:rPr>
                <w:b/>
                <w:bCs/>
                <w:sz w:val="18"/>
                <w:szCs w:val="18"/>
              </w:rPr>
            </w:pPr>
            <w:r>
              <w:rPr>
                <w:b/>
                <w:bCs/>
                <w:sz w:val="18"/>
                <w:szCs w:val="18"/>
              </w:rPr>
              <w:t>18</w:t>
            </w:r>
            <w:r w:rsidR="00DB144A" w:rsidRPr="00DB144A">
              <w:rPr>
                <w:b/>
                <w:bCs/>
                <w:sz w:val="18"/>
                <w:szCs w:val="18"/>
              </w:rPr>
              <w:t>,000</w:t>
            </w:r>
          </w:p>
        </w:tc>
        <w:tc>
          <w:tcPr>
            <w:tcW w:w="917" w:type="dxa"/>
            <w:tcBorders>
              <w:top w:val="double" w:sz="6" w:space="0" w:color="auto"/>
              <w:left w:val="nil"/>
              <w:bottom w:val="double" w:sz="6" w:space="0" w:color="auto"/>
              <w:right w:val="single" w:sz="8" w:space="0" w:color="auto"/>
            </w:tcBorders>
            <w:shd w:val="clear" w:color="auto" w:fill="auto"/>
            <w:noWrap/>
            <w:vAlign w:val="center"/>
            <w:hideMark/>
          </w:tcPr>
          <w:p w14:paraId="132B5241" w14:textId="77777777" w:rsidR="00DB144A" w:rsidRPr="00DB144A" w:rsidRDefault="00B07002" w:rsidP="00DB144A">
            <w:pPr>
              <w:widowControl/>
              <w:adjustRightInd/>
              <w:jc w:val="center"/>
              <w:textAlignment w:val="auto"/>
              <w:rPr>
                <w:b/>
                <w:bCs/>
                <w:sz w:val="18"/>
                <w:szCs w:val="18"/>
              </w:rPr>
            </w:pPr>
            <w:r>
              <w:rPr>
                <w:b/>
                <w:bCs/>
                <w:sz w:val="18"/>
                <w:szCs w:val="18"/>
              </w:rPr>
              <w:t>43</w:t>
            </w:r>
            <w:r w:rsidR="00DB144A" w:rsidRPr="00DB144A">
              <w:rPr>
                <w:b/>
                <w:bCs/>
                <w:sz w:val="18"/>
                <w:szCs w:val="18"/>
              </w:rPr>
              <w:t>,000</w:t>
            </w:r>
          </w:p>
        </w:tc>
        <w:tc>
          <w:tcPr>
            <w:tcW w:w="880" w:type="dxa"/>
            <w:tcBorders>
              <w:top w:val="double" w:sz="6" w:space="0" w:color="auto"/>
              <w:left w:val="nil"/>
              <w:bottom w:val="double" w:sz="6" w:space="0" w:color="auto"/>
              <w:right w:val="double" w:sz="6" w:space="0" w:color="auto"/>
            </w:tcBorders>
            <w:shd w:val="clear" w:color="auto" w:fill="auto"/>
            <w:noWrap/>
            <w:vAlign w:val="center"/>
            <w:hideMark/>
          </w:tcPr>
          <w:p w14:paraId="132B5242" w14:textId="77777777" w:rsidR="00DB144A" w:rsidRPr="00DB144A" w:rsidRDefault="00B07002" w:rsidP="00DB144A">
            <w:pPr>
              <w:widowControl/>
              <w:adjustRightInd/>
              <w:jc w:val="center"/>
              <w:textAlignment w:val="auto"/>
              <w:rPr>
                <w:b/>
                <w:bCs/>
                <w:sz w:val="18"/>
                <w:szCs w:val="18"/>
              </w:rPr>
            </w:pPr>
            <w:r>
              <w:rPr>
                <w:b/>
                <w:bCs/>
                <w:sz w:val="18"/>
                <w:szCs w:val="18"/>
              </w:rPr>
              <w:t>79</w:t>
            </w:r>
            <w:r w:rsidR="00DB144A" w:rsidRPr="00DB144A">
              <w:rPr>
                <w:b/>
                <w:bCs/>
                <w:sz w:val="18"/>
                <w:szCs w:val="18"/>
              </w:rPr>
              <w:t>,000</w:t>
            </w:r>
          </w:p>
        </w:tc>
        <w:tc>
          <w:tcPr>
            <w:tcW w:w="873" w:type="dxa"/>
            <w:tcBorders>
              <w:top w:val="double" w:sz="6" w:space="0" w:color="auto"/>
              <w:left w:val="nil"/>
              <w:bottom w:val="double" w:sz="6" w:space="0" w:color="auto"/>
              <w:right w:val="double" w:sz="6" w:space="0" w:color="auto"/>
            </w:tcBorders>
            <w:shd w:val="clear" w:color="auto" w:fill="auto"/>
            <w:vAlign w:val="center"/>
            <w:hideMark/>
          </w:tcPr>
          <w:p w14:paraId="132B5243" w14:textId="77777777" w:rsidR="00DB144A" w:rsidRPr="00DB144A" w:rsidRDefault="00DB144A" w:rsidP="00DB144A">
            <w:pPr>
              <w:widowControl/>
              <w:adjustRightInd/>
              <w:jc w:val="center"/>
              <w:textAlignment w:val="auto"/>
              <w:rPr>
                <w:b/>
                <w:bCs/>
                <w:sz w:val="18"/>
                <w:szCs w:val="18"/>
              </w:rPr>
            </w:pPr>
            <w:r w:rsidRPr="00DB144A">
              <w:rPr>
                <w:b/>
                <w:bCs/>
                <w:sz w:val="18"/>
                <w:szCs w:val="18"/>
              </w:rPr>
              <w:t> </w:t>
            </w:r>
          </w:p>
        </w:tc>
      </w:tr>
      <w:tr w:rsidR="00BC73F4" w:rsidRPr="00DB144A" w14:paraId="0F0739EA" w14:textId="77777777" w:rsidTr="00E63B06">
        <w:trPr>
          <w:trHeight w:val="330"/>
        </w:trPr>
        <w:tc>
          <w:tcPr>
            <w:tcW w:w="1825" w:type="dxa"/>
            <w:tcBorders>
              <w:top w:val="single" w:sz="8" w:space="0" w:color="auto"/>
              <w:left w:val="double" w:sz="6" w:space="0" w:color="auto"/>
              <w:bottom w:val="double" w:sz="6" w:space="0" w:color="000000"/>
              <w:right w:val="single" w:sz="4" w:space="0" w:color="auto"/>
            </w:tcBorders>
            <w:vAlign w:val="center"/>
          </w:tcPr>
          <w:p w14:paraId="380B323F" w14:textId="77777777" w:rsidR="00BC73F4" w:rsidRPr="00DB144A" w:rsidRDefault="00BC73F4" w:rsidP="00DB144A">
            <w:pPr>
              <w:widowControl/>
              <w:adjustRightInd/>
              <w:jc w:val="left"/>
              <w:textAlignment w:val="auto"/>
              <w:rPr>
                <w:b/>
                <w:bCs/>
                <w:sz w:val="20"/>
                <w:szCs w:val="20"/>
              </w:rPr>
            </w:pPr>
          </w:p>
        </w:tc>
        <w:tc>
          <w:tcPr>
            <w:tcW w:w="1538" w:type="dxa"/>
            <w:tcBorders>
              <w:top w:val="single" w:sz="8" w:space="0" w:color="auto"/>
              <w:left w:val="single" w:sz="4" w:space="0" w:color="auto"/>
              <w:bottom w:val="double" w:sz="6" w:space="0" w:color="000000"/>
              <w:right w:val="single" w:sz="4" w:space="0" w:color="auto"/>
            </w:tcBorders>
            <w:vAlign w:val="center"/>
          </w:tcPr>
          <w:p w14:paraId="20937E52" w14:textId="77777777" w:rsidR="00BC73F4" w:rsidRPr="00DB144A" w:rsidRDefault="00BC73F4" w:rsidP="00DB144A">
            <w:pPr>
              <w:widowControl/>
              <w:adjustRightInd/>
              <w:jc w:val="left"/>
              <w:textAlignment w:val="auto"/>
              <w:rPr>
                <w:b/>
                <w:bCs/>
                <w:sz w:val="20"/>
                <w:szCs w:val="20"/>
              </w:rPr>
            </w:pPr>
          </w:p>
        </w:tc>
        <w:tc>
          <w:tcPr>
            <w:tcW w:w="882" w:type="dxa"/>
            <w:tcBorders>
              <w:top w:val="nil"/>
              <w:left w:val="nil"/>
              <w:bottom w:val="double" w:sz="6" w:space="0" w:color="auto"/>
              <w:right w:val="single" w:sz="4" w:space="0" w:color="auto"/>
            </w:tcBorders>
            <w:shd w:val="clear" w:color="auto" w:fill="auto"/>
            <w:vAlign w:val="center"/>
          </w:tcPr>
          <w:p w14:paraId="5561C4B0" w14:textId="77777777" w:rsidR="00BC73F4" w:rsidRPr="00DB144A" w:rsidRDefault="00BC73F4" w:rsidP="00DB144A">
            <w:pPr>
              <w:widowControl/>
              <w:adjustRightInd/>
              <w:jc w:val="left"/>
              <w:textAlignment w:val="auto"/>
              <w:rPr>
                <w:b/>
                <w:bCs/>
                <w:sz w:val="20"/>
                <w:szCs w:val="20"/>
              </w:rPr>
            </w:pPr>
          </w:p>
        </w:tc>
        <w:tc>
          <w:tcPr>
            <w:tcW w:w="842" w:type="dxa"/>
            <w:tcBorders>
              <w:top w:val="nil"/>
              <w:left w:val="nil"/>
              <w:bottom w:val="double" w:sz="6" w:space="0" w:color="auto"/>
              <w:right w:val="single" w:sz="8" w:space="0" w:color="auto"/>
            </w:tcBorders>
            <w:shd w:val="clear" w:color="auto" w:fill="auto"/>
            <w:vAlign w:val="center"/>
          </w:tcPr>
          <w:p w14:paraId="22C376EB" w14:textId="77777777" w:rsidR="00BC73F4" w:rsidRPr="00DB144A" w:rsidRDefault="00BC73F4" w:rsidP="00DB144A">
            <w:pPr>
              <w:widowControl/>
              <w:adjustRightInd/>
              <w:jc w:val="left"/>
              <w:textAlignment w:val="auto"/>
              <w:rPr>
                <w:b/>
                <w:bCs/>
                <w:sz w:val="20"/>
                <w:szCs w:val="20"/>
              </w:rPr>
            </w:pPr>
          </w:p>
        </w:tc>
        <w:tc>
          <w:tcPr>
            <w:tcW w:w="1116" w:type="dxa"/>
            <w:tcBorders>
              <w:top w:val="double" w:sz="6" w:space="0" w:color="auto"/>
              <w:left w:val="nil"/>
              <w:bottom w:val="double" w:sz="6" w:space="0" w:color="auto"/>
              <w:right w:val="single" w:sz="8" w:space="0" w:color="auto"/>
            </w:tcBorders>
            <w:shd w:val="clear" w:color="auto" w:fill="auto"/>
            <w:vAlign w:val="center"/>
          </w:tcPr>
          <w:p w14:paraId="3FB5ED30" w14:textId="77777777" w:rsidR="00BC73F4" w:rsidRPr="00DB144A" w:rsidRDefault="00BC73F4" w:rsidP="00DB144A">
            <w:pPr>
              <w:widowControl/>
              <w:adjustRightInd/>
              <w:jc w:val="center"/>
              <w:textAlignment w:val="auto"/>
              <w:rPr>
                <w:sz w:val="18"/>
                <w:szCs w:val="18"/>
              </w:rPr>
            </w:pPr>
          </w:p>
        </w:tc>
        <w:tc>
          <w:tcPr>
            <w:tcW w:w="3157" w:type="dxa"/>
            <w:tcBorders>
              <w:top w:val="double" w:sz="6" w:space="0" w:color="auto"/>
              <w:left w:val="nil"/>
              <w:bottom w:val="double" w:sz="6" w:space="0" w:color="auto"/>
              <w:right w:val="single" w:sz="8" w:space="0" w:color="auto"/>
            </w:tcBorders>
            <w:shd w:val="clear" w:color="auto" w:fill="auto"/>
            <w:vAlign w:val="center"/>
          </w:tcPr>
          <w:p w14:paraId="41591FC8" w14:textId="6FDEDC40" w:rsidR="00BC73F4" w:rsidRPr="00DB144A" w:rsidRDefault="00BC73F4" w:rsidP="00DB144A">
            <w:pPr>
              <w:widowControl/>
              <w:adjustRightInd/>
              <w:jc w:val="left"/>
              <w:textAlignment w:val="auto"/>
              <w:rPr>
                <w:b/>
                <w:bCs/>
                <w:sz w:val="18"/>
                <w:szCs w:val="18"/>
              </w:rPr>
            </w:pPr>
            <w:r>
              <w:rPr>
                <w:b/>
                <w:bCs/>
                <w:sz w:val="18"/>
                <w:szCs w:val="18"/>
              </w:rPr>
              <w:t>TOTAL GEF</w:t>
            </w:r>
          </w:p>
        </w:tc>
        <w:tc>
          <w:tcPr>
            <w:tcW w:w="917" w:type="dxa"/>
            <w:tcBorders>
              <w:top w:val="double" w:sz="6" w:space="0" w:color="auto"/>
              <w:left w:val="nil"/>
              <w:bottom w:val="double" w:sz="6" w:space="0" w:color="auto"/>
              <w:right w:val="single" w:sz="8" w:space="0" w:color="auto"/>
            </w:tcBorders>
            <w:shd w:val="clear" w:color="auto" w:fill="auto"/>
            <w:noWrap/>
            <w:vAlign w:val="bottom"/>
          </w:tcPr>
          <w:p w14:paraId="1325113A" w14:textId="02E5367F" w:rsidR="00BC73F4" w:rsidRPr="00BC73F4" w:rsidRDefault="00BC73F4" w:rsidP="00DB144A">
            <w:pPr>
              <w:widowControl/>
              <w:adjustRightInd/>
              <w:jc w:val="center"/>
              <w:textAlignment w:val="auto"/>
              <w:rPr>
                <w:b/>
                <w:bCs/>
                <w:sz w:val="18"/>
                <w:szCs w:val="18"/>
              </w:rPr>
            </w:pPr>
            <w:r w:rsidRPr="00BC73F4">
              <w:rPr>
                <w:b/>
                <w:color w:val="000000"/>
                <w:sz w:val="18"/>
                <w:szCs w:val="18"/>
              </w:rPr>
              <w:t>257,497</w:t>
            </w:r>
          </w:p>
        </w:tc>
        <w:tc>
          <w:tcPr>
            <w:tcW w:w="917" w:type="dxa"/>
            <w:tcBorders>
              <w:top w:val="double" w:sz="6" w:space="0" w:color="auto"/>
              <w:left w:val="nil"/>
              <w:bottom w:val="double" w:sz="6" w:space="0" w:color="auto"/>
              <w:right w:val="single" w:sz="8" w:space="0" w:color="auto"/>
            </w:tcBorders>
            <w:shd w:val="clear" w:color="auto" w:fill="auto"/>
            <w:noWrap/>
            <w:vAlign w:val="bottom"/>
          </w:tcPr>
          <w:p w14:paraId="1012A22F" w14:textId="2E68509F" w:rsidR="00BC73F4" w:rsidRPr="00BC73F4" w:rsidRDefault="00BC73F4" w:rsidP="00DB144A">
            <w:pPr>
              <w:widowControl/>
              <w:adjustRightInd/>
              <w:jc w:val="center"/>
              <w:textAlignment w:val="auto"/>
              <w:rPr>
                <w:b/>
                <w:bCs/>
                <w:sz w:val="18"/>
                <w:szCs w:val="18"/>
              </w:rPr>
            </w:pPr>
            <w:r w:rsidRPr="00BC73F4">
              <w:rPr>
                <w:b/>
                <w:color w:val="000000"/>
                <w:sz w:val="18"/>
                <w:szCs w:val="18"/>
              </w:rPr>
              <w:t>297,031</w:t>
            </w:r>
          </w:p>
        </w:tc>
        <w:tc>
          <w:tcPr>
            <w:tcW w:w="917" w:type="dxa"/>
            <w:tcBorders>
              <w:top w:val="double" w:sz="6" w:space="0" w:color="auto"/>
              <w:left w:val="nil"/>
              <w:bottom w:val="double" w:sz="6" w:space="0" w:color="auto"/>
              <w:right w:val="single" w:sz="8" w:space="0" w:color="auto"/>
            </w:tcBorders>
            <w:shd w:val="clear" w:color="auto" w:fill="auto"/>
            <w:noWrap/>
            <w:vAlign w:val="bottom"/>
          </w:tcPr>
          <w:p w14:paraId="35E49CD2" w14:textId="72E9BD3A" w:rsidR="00BC73F4" w:rsidRPr="00BC73F4" w:rsidRDefault="00BC73F4" w:rsidP="00DB144A">
            <w:pPr>
              <w:widowControl/>
              <w:adjustRightInd/>
              <w:jc w:val="center"/>
              <w:textAlignment w:val="auto"/>
              <w:rPr>
                <w:b/>
                <w:bCs/>
                <w:sz w:val="18"/>
                <w:szCs w:val="18"/>
              </w:rPr>
            </w:pPr>
            <w:r w:rsidRPr="00BC73F4">
              <w:rPr>
                <w:b/>
                <w:color w:val="000000"/>
                <w:sz w:val="18"/>
                <w:szCs w:val="18"/>
              </w:rPr>
              <w:t>204,472</w:t>
            </w:r>
          </w:p>
        </w:tc>
        <w:tc>
          <w:tcPr>
            <w:tcW w:w="880" w:type="dxa"/>
            <w:tcBorders>
              <w:top w:val="double" w:sz="6" w:space="0" w:color="auto"/>
              <w:left w:val="nil"/>
              <w:bottom w:val="double" w:sz="6" w:space="0" w:color="auto"/>
              <w:right w:val="double" w:sz="6" w:space="0" w:color="auto"/>
            </w:tcBorders>
            <w:shd w:val="clear" w:color="auto" w:fill="auto"/>
            <w:noWrap/>
            <w:vAlign w:val="bottom"/>
          </w:tcPr>
          <w:p w14:paraId="1E610386" w14:textId="0C0D4645" w:rsidR="00BC73F4" w:rsidRPr="00BC73F4" w:rsidRDefault="00BC73F4" w:rsidP="00DB144A">
            <w:pPr>
              <w:widowControl/>
              <w:adjustRightInd/>
              <w:jc w:val="center"/>
              <w:textAlignment w:val="auto"/>
              <w:rPr>
                <w:b/>
                <w:bCs/>
                <w:sz w:val="18"/>
                <w:szCs w:val="18"/>
              </w:rPr>
            </w:pPr>
            <w:r w:rsidRPr="00BC73F4">
              <w:rPr>
                <w:b/>
                <w:color w:val="000000"/>
                <w:sz w:val="18"/>
                <w:szCs w:val="18"/>
              </w:rPr>
              <w:t>759,000</w:t>
            </w:r>
          </w:p>
        </w:tc>
        <w:tc>
          <w:tcPr>
            <w:tcW w:w="873" w:type="dxa"/>
            <w:tcBorders>
              <w:top w:val="double" w:sz="6" w:space="0" w:color="auto"/>
              <w:left w:val="nil"/>
              <w:bottom w:val="double" w:sz="6" w:space="0" w:color="auto"/>
              <w:right w:val="double" w:sz="6" w:space="0" w:color="auto"/>
            </w:tcBorders>
            <w:shd w:val="clear" w:color="auto" w:fill="auto"/>
            <w:vAlign w:val="center"/>
          </w:tcPr>
          <w:p w14:paraId="0AD1005A" w14:textId="77777777" w:rsidR="00BC73F4" w:rsidRPr="00DB144A" w:rsidRDefault="00BC73F4" w:rsidP="00DB144A">
            <w:pPr>
              <w:widowControl/>
              <w:adjustRightInd/>
              <w:jc w:val="center"/>
              <w:textAlignment w:val="auto"/>
              <w:rPr>
                <w:b/>
                <w:bCs/>
                <w:sz w:val="18"/>
                <w:szCs w:val="18"/>
              </w:rPr>
            </w:pPr>
          </w:p>
        </w:tc>
      </w:tr>
      <w:tr w:rsidR="00BC73F4" w:rsidRPr="00DB144A" w14:paraId="4C1C2C5D" w14:textId="77777777" w:rsidTr="00E63B06">
        <w:trPr>
          <w:trHeight w:val="330"/>
        </w:trPr>
        <w:tc>
          <w:tcPr>
            <w:tcW w:w="1825" w:type="dxa"/>
            <w:tcBorders>
              <w:top w:val="single" w:sz="8" w:space="0" w:color="auto"/>
              <w:left w:val="double" w:sz="6" w:space="0" w:color="auto"/>
              <w:bottom w:val="double" w:sz="6" w:space="0" w:color="000000"/>
              <w:right w:val="single" w:sz="4" w:space="0" w:color="auto"/>
            </w:tcBorders>
            <w:vAlign w:val="center"/>
          </w:tcPr>
          <w:p w14:paraId="269A142F" w14:textId="77777777" w:rsidR="00BC73F4" w:rsidRPr="00DB144A" w:rsidRDefault="00BC73F4" w:rsidP="00DB144A">
            <w:pPr>
              <w:widowControl/>
              <w:adjustRightInd/>
              <w:jc w:val="left"/>
              <w:textAlignment w:val="auto"/>
              <w:rPr>
                <w:b/>
                <w:bCs/>
                <w:sz w:val="20"/>
                <w:szCs w:val="20"/>
              </w:rPr>
            </w:pPr>
          </w:p>
        </w:tc>
        <w:tc>
          <w:tcPr>
            <w:tcW w:w="1538" w:type="dxa"/>
            <w:tcBorders>
              <w:top w:val="single" w:sz="8" w:space="0" w:color="auto"/>
              <w:left w:val="single" w:sz="4" w:space="0" w:color="auto"/>
              <w:bottom w:val="double" w:sz="6" w:space="0" w:color="000000"/>
              <w:right w:val="single" w:sz="4" w:space="0" w:color="auto"/>
            </w:tcBorders>
            <w:vAlign w:val="center"/>
          </w:tcPr>
          <w:p w14:paraId="00052579" w14:textId="77777777" w:rsidR="00BC73F4" w:rsidRPr="00DB144A" w:rsidRDefault="00BC73F4" w:rsidP="00DB144A">
            <w:pPr>
              <w:widowControl/>
              <w:adjustRightInd/>
              <w:jc w:val="left"/>
              <w:textAlignment w:val="auto"/>
              <w:rPr>
                <w:b/>
                <w:bCs/>
                <w:sz w:val="20"/>
                <w:szCs w:val="20"/>
              </w:rPr>
            </w:pPr>
          </w:p>
        </w:tc>
        <w:tc>
          <w:tcPr>
            <w:tcW w:w="882" w:type="dxa"/>
            <w:tcBorders>
              <w:top w:val="nil"/>
              <w:left w:val="nil"/>
              <w:bottom w:val="double" w:sz="6" w:space="0" w:color="auto"/>
              <w:right w:val="single" w:sz="4" w:space="0" w:color="auto"/>
            </w:tcBorders>
            <w:shd w:val="clear" w:color="auto" w:fill="auto"/>
            <w:vAlign w:val="center"/>
          </w:tcPr>
          <w:p w14:paraId="607B30A1" w14:textId="77777777" w:rsidR="00BC73F4" w:rsidRPr="00DB144A" w:rsidRDefault="00BC73F4" w:rsidP="00DB144A">
            <w:pPr>
              <w:widowControl/>
              <w:adjustRightInd/>
              <w:jc w:val="left"/>
              <w:textAlignment w:val="auto"/>
              <w:rPr>
                <w:b/>
                <w:bCs/>
                <w:sz w:val="20"/>
                <w:szCs w:val="20"/>
              </w:rPr>
            </w:pPr>
          </w:p>
        </w:tc>
        <w:tc>
          <w:tcPr>
            <w:tcW w:w="842" w:type="dxa"/>
            <w:tcBorders>
              <w:top w:val="nil"/>
              <w:left w:val="nil"/>
              <w:bottom w:val="double" w:sz="6" w:space="0" w:color="auto"/>
              <w:right w:val="single" w:sz="8" w:space="0" w:color="auto"/>
            </w:tcBorders>
            <w:shd w:val="clear" w:color="auto" w:fill="auto"/>
            <w:vAlign w:val="center"/>
          </w:tcPr>
          <w:p w14:paraId="710567A1" w14:textId="77777777" w:rsidR="00BC73F4" w:rsidRPr="00DB144A" w:rsidRDefault="00BC73F4" w:rsidP="00DB144A">
            <w:pPr>
              <w:widowControl/>
              <w:adjustRightInd/>
              <w:jc w:val="left"/>
              <w:textAlignment w:val="auto"/>
              <w:rPr>
                <w:b/>
                <w:bCs/>
                <w:sz w:val="20"/>
                <w:szCs w:val="20"/>
              </w:rPr>
            </w:pPr>
          </w:p>
        </w:tc>
        <w:tc>
          <w:tcPr>
            <w:tcW w:w="1116" w:type="dxa"/>
            <w:tcBorders>
              <w:top w:val="double" w:sz="6" w:space="0" w:color="auto"/>
              <w:left w:val="nil"/>
              <w:bottom w:val="double" w:sz="6" w:space="0" w:color="auto"/>
              <w:right w:val="single" w:sz="8" w:space="0" w:color="auto"/>
            </w:tcBorders>
            <w:shd w:val="clear" w:color="auto" w:fill="auto"/>
            <w:vAlign w:val="center"/>
          </w:tcPr>
          <w:p w14:paraId="77657CB4" w14:textId="77777777" w:rsidR="00BC73F4" w:rsidRPr="00DB144A" w:rsidRDefault="00BC73F4" w:rsidP="00DB144A">
            <w:pPr>
              <w:widowControl/>
              <w:adjustRightInd/>
              <w:jc w:val="center"/>
              <w:textAlignment w:val="auto"/>
              <w:rPr>
                <w:sz w:val="18"/>
                <w:szCs w:val="18"/>
              </w:rPr>
            </w:pPr>
          </w:p>
        </w:tc>
        <w:tc>
          <w:tcPr>
            <w:tcW w:w="3157" w:type="dxa"/>
            <w:tcBorders>
              <w:top w:val="double" w:sz="6" w:space="0" w:color="auto"/>
              <w:left w:val="nil"/>
              <w:bottom w:val="double" w:sz="6" w:space="0" w:color="auto"/>
              <w:right w:val="single" w:sz="8" w:space="0" w:color="auto"/>
            </w:tcBorders>
            <w:shd w:val="clear" w:color="auto" w:fill="auto"/>
            <w:vAlign w:val="center"/>
          </w:tcPr>
          <w:p w14:paraId="0B6DF0EB" w14:textId="53B475BD" w:rsidR="00BC73F4" w:rsidRPr="00DB144A" w:rsidRDefault="00BC73F4" w:rsidP="00DB144A">
            <w:pPr>
              <w:widowControl/>
              <w:adjustRightInd/>
              <w:jc w:val="left"/>
              <w:textAlignment w:val="auto"/>
              <w:rPr>
                <w:b/>
                <w:bCs/>
                <w:sz w:val="18"/>
                <w:szCs w:val="18"/>
              </w:rPr>
            </w:pPr>
            <w:r>
              <w:rPr>
                <w:b/>
                <w:bCs/>
                <w:sz w:val="18"/>
                <w:szCs w:val="18"/>
              </w:rPr>
              <w:t>TOTAL UNDP</w:t>
            </w:r>
          </w:p>
        </w:tc>
        <w:tc>
          <w:tcPr>
            <w:tcW w:w="917" w:type="dxa"/>
            <w:tcBorders>
              <w:top w:val="double" w:sz="6" w:space="0" w:color="auto"/>
              <w:left w:val="nil"/>
              <w:bottom w:val="double" w:sz="6" w:space="0" w:color="auto"/>
              <w:right w:val="single" w:sz="8" w:space="0" w:color="auto"/>
            </w:tcBorders>
            <w:shd w:val="clear" w:color="auto" w:fill="auto"/>
            <w:noWrap/>
            <w:vAlign w:val="bottom"/>
          </w:tcPr>
          <w:p w14:paraId="13C00DAA" w14:textId="744D83A1" w:rsidR="00BC73F4" w:rsidRPr="00BC73F4" w:rsidRDefault="00BC73F4" w:rsidP="00DB144A">
            <w:pPr>
              <w:widowControl/>
              <w:adjustRightInd/>
              <w:jc w:val="center"/>
              <w:textAlignment w:val="auto"/>
              <w:rPr>
                <w:b/>
                <w:bCs/>
                <w:sz w:val="18"/>
                <w:szCs w:val="18"/>
              </w:rPr>
            </w:pPr>
            <w:r w:rsidRPr="00BC73F4">
              <w:rPr>
                <w:b/>
                <w:color w:val="000000"/>
                <w:sz w:val="18"/>
                <w:szCs w:val="18"/>
              </w:rPr>
              <w:t>20,503</w:t>
            </w:r>
          </w:p>
        </w:tc>
        <w:tc>
          <w:tcPr>
            <w:tcW w:w="917" w:type="dxa"/>
            <w:tcBorders>
              <w:top w:val="double" w:sz="6" w:space="0" w:color="auto"/>
              <w:left w:val="nil"/>
              <w:bottom w:val="double" w:sz="6" w:space="0" w:color="auto"/>
              <w:right w:val="single" w:sz="8" w:space="0" w:color="auto"/>
            </w:tcBorders>
            <w:shd w:val="clear" w:color="auto" w:fill="auto"/>
            <w:noWrap/>
            <w:vAlign w:val="bottom"/>
          </w:tcPr>
          <w:p w14:paraId="49D8DF44" w14:textId="5CBFAB07" w:rsidR="00BC73F4" w:rsidRPr="00BC73F4" w:rsidRDefault="00BC73F4" w:rsidP="00DB144A">
            <w:pPr>
              <w:widowControl/>
              <w:adjustRightInd/>
              <w:jc w:val="center"/>
              <w:textAlignment w:val="auto"/>
              <w:rPr>
                <w:b/>
                <w:bCs/>
                <w:sz w:val="18"/>
                <w:szCs w:val="18"/>
              </w:rPr>
            </w:pPr>
            <w:r w:rsidRPr="00BC73F4">
              <w:rPr>
                <w:b/>
                <w:color w:val="000000"/>
                <w:sz w:val="18"/>
                <w:szCs w:val="18"/>
              </w:rPr>
              <w:t>25,969</w:t>
            </w:r>
          </w:p>
        </w:tc>
        <w:tc>
          <w:tcPr>
            <w:tcW w:w="917" w:type="dxa"/>
            <w:tcBorders>
              <w:top w:val="double" w:sz="6" w:space="0" w:color="auto"/>
              <w:left w:val="nil"/>
              <w:bottom w:val="double" w:sz="6" w:space="0" w:color="auto"/>
              <w:right w:val="single" w:sz="8" w:space="0" w:color="auto"/>
            </w:tcBorders>
            <w:shd w:val="clear" w:color="auto" w:fill="auto"/>
            <w:noWrap/>
            <w:vAlign w:val="bottom"/>
          </w:tcPr>
          <w:p w14:paraId="1FFA0980" w14:textId="401108D4" w:rsidR="00BC73F4" w:rsidRPr="00BC73F4" w:rsidRDefault="00BC73F4" w:rsidP="00DB144A">
            <w:pPr>
              <w:widowControl/>
              <w:adjustRightInd/>
              <w:jc w:val="center"/>
              <w:textAlignment w:val="auto"/>
              <w:rPr>
                <w:b/>
                <w:bCs/>
                <w:sz w:val="18"/>
                <w:szCs w:val="18"/>
              </w:rPr>
            </w:pPr>
            <w:r w:rsidRPr="00BC73F4">
              <w:rPr>
                <w:b/>
                <w:color w:val="000000"/>
                <w:sz w:val="18"/>
                <w:szCs w:val="18"/>
              </w:rPr>
              <w:t>28,528</w:t>
            </w:r>
          </w:p>
        </w:tc>
        <w:tc>
          <w:tcPr>
            <w:tcW w:w="880" w:type="dxa"/>
            <w:tcBorders>
              <w:top w:val="double" w:sz="6" w:space="0" w:color="auto"/>
              <w:left w:val="nil"/>
              <w:bottom w:val="double" w:sz="6" w:space="0" w:color="auto"/>
              <w:right w:val="double" w:sz="6" w:space="0" w:color="auto"/>
            </w:tcBorders>
            <w:shd w:val="clear" w:color="auto" w:fill="auto"/>
            <w:noWrap/>
            <w:vAlign w:val="bottom"/>
          </w:tcPr>
          <w:p w14:paraId="564B2627" w14:textId="688C8C52" w:rsidR="00BC73F4" w:rsidRPr="00BC73F4" w:rsidRDefault="00BC73F4" w:rsidP="00DB144A">
            <w:pPr>
              <w:widowControl/>
              <w:adjustRightInd/>
              <w:jc w:val="center"/>
              <w:textAlignment w:val="auto"/>
              <w:rPr>
                <w:b/>
                <w:bCs/>
                <w:sz w:val="18"/>
                <w:szCs w:val="18"/>
              </w:rPr>
            </w:pPr>
            <w:r w:rsidRPr="00BC73F4">
              <w:rPr>
                <w:b/>
                <w:color w:val="000000"/>
                <w:sz w:val="18"/>
                <w:szCs w:val="18"/>
              </w:rPr>
              <w:t>75,000</w:t>
            </w:r>
          </w:p>
        </w:tc>
        <w:tc>
          <w:tcPr>
            <w:tcW w:w="873" w:type="dxa"/>
            <w:tcBorders>
              <w:top w:val="double" w:sz="6" w:space="0" w:color="auto"/>
              <w:left w:val="nil"/>
              <w:bottom w:val="double" w:sz="6" w:space="0" w:color="auto"/>
              <w:right w:val="double" w:sz="6" w:space="0" w:color="auto"/>
            </w:tcBorders>
            <w:shd w:val="clear" w:color="auto" w:fill="auto"/>
            <w:vAlign w:val="center"/>
          </w:tcPr>
          <w:p w14:paraId="1C0377EB" w14:textId="77777777" w:rsidR="00BC73F4" w:rsidRPr="00DB144A" w:rsidRDefault="00BC73F4" w:rsidP="00DB144A">
            <w:pPr>
              <w:widowControl/>
              <w:adjustRightInd/>
              <w:jc w:val="center"/>
              <w:textAlignment w:val="auto"/>
              <w:rPr>
                <w:b/>
                <w:bCs/>
                <w:sz w:val="18"/>
                <w:szCs w:val="18"/>
              </w:rPr>
            </w:pPr>
          </w:p>
        </w:tc>
      </w:tr>
      <w:tr w:rsidR="00DB144A" w:rsidRPr="00DB144A" w14:paraId="132B5250" w14:textId="77777777" w:rsidTr="000235B7">
        <w:trPr>
          <w:trHeight w:val="270"/>
        </w:trPr>
        <w:tc>
          <w:tcPr>
            <w:tcW w:w="1825" w:type="dxa"/>
            <w:tcBorders>
              <w:top w:val="nil"/>
              <w:left w:val="nil"/>
              <w:bottom w:val="nil"/>
              <w:right w:val="nil"/>
            </w:tcBorders>
            <w:shd w:val="clear" w:color="auto" w:fill="auto"/>
            <w:vAlign w:val="center"/>
            <w:hideMark/>
          </w:tcPr>
          <w:p w14:paraId="132B5245" w14:textId="77777777" w:rsidR="00DB144A" w:rsidRPr="00DB144A" w:rsidRDefault="00DB144A" w:rsidP="00DB144A">
            <w:pPr>
              <w:widowControl/>
              <w:adjustRightInd/>
              <w:jc w:val="center"/>
              <w:textAlignment w:val="auto"/>
              <w:rPr>
                <w:b/>
                <w:bCs/>
                <w:sz w:val="20"/>
                <w:szCs w:val="20"/>
              </w:rPr>
            </w:pPr>
          </w:p>
        </w:tc>
        <w:tc>
          <w:tcPr>
            <w:tcW w:w="1538" w:type="dxa"/>
            <w:tcBorders>
              <w:top w:val="nil"/>
              <w:left w:val="nil"/>
              <w:bottom w:val="nil"/>
              <w:right w:val="nil"/>
            </w:tcBorders>
            <w:shd w:val="clear" w:color="auto" w:fill="auto"/>
            <w:vAlign w:val="center"/>
            <w:hideMark/>
          </w:tcPr>
          <w:p w14:paraId="132B5246" w14:textId="77777777" w:rsidR="00DB144A" w:rsidRPr="00DB144A" w:rsidRDefault="00DB144A" w:rsidP="00DB144A">
            <w:pPr>
              <w:widowControl/>
              <w:adjustRightInd/>
              <w:jc w:val="center"/>
              <w:textAlignment w:val="auto"/>
              <w:rPr>
                <w:b/>
                <w:bCs/>
                <w:sz w:val="20"/>
                <w:szCs w:val="20"/>
              </w:rPr>
            </w:pPr>
          </w:p>
        </w:tc>
        <w:tc>
          <w:tcPr>
            <w:tcW w:w="882" w:type="dxa"/>
            <w:tcBorders>
              <w:top w:val="nil"/>
              <w:left w:val="nil"/>
              <w:bottom w:val="nil"/>
              <w:right w:val="nil"/>
            </w:tcBorders>
            <w:shd w:val="clear" w:color="auto" w:fill="auto"/>
            <w:vAlign w:val="center"/>
            <w:hideMark/>
          </w:tcPr>
          <w:p w14:paraId="132B5247" w14:textId="77777777" w:rsidR="00DB144A" w:rsidRPr="00DB144A" w:rsidRDefault="00DB144A" w:rsidP="00DB144A">
            <w:pPr>
              <w:widowControl/>
              <w:adjustRightInd/>
              <w:jc w:val="center"/>
              <w:textAlignment w:val="auto"/>
              <w:rPr>
                <w:b/>
                <w:bCs/>
                <w:sz w:val="20"/>
                <w:szCs w:val="20"/>
              </w:rPr>
            </w:pPr>
          </w:p>
        </w:tc>
        <w:tc>
          <w:tcPr>
            <w:tcW w:w="842" w:type="dxa"/>
            <w:tcBorders>
              <w:top w:val="nil"/>
              <w:left w:val="nil"/>
              <w:bottom w:val="nil"/>
              <w:right w:val="nil"/>
            </w:tcBorders>
            <w:shd w:val="clear" w:color="auto" w:fill="auto"/>
            <w:vAlign w:val="center"/>
            <w:hideMark/>
          </w:tcPr>
          <w:p w14:paraId="132B5248" w14:textId="77777777" w:rsidR="00DB144A" w:rsidRPr="00DB144A" w:rsidRDefault="00DB144A" w:rsidP="00DB144A">
            <w:pPr>
              <w:widowControl/>
              <w:adjustRightInd/>
              <w:jc w:val="center"/>
              <w:textAlignment w:val="auto"/>
              <w:rPr>
                <w:b/>
                <w:bCs/>
                <w:sz w:val="20"/>
                <w:szCs w:val="20"/>
              </w:rPr>
            </w:pPr>
          </w:p>
        </w:tc>
        <w:tc>
          <w:tcPr>
            <w:tcW w:w="1116" w:type="dxa"/>
            <w:tcBorders>
              <w:top w:val="nil"/>
              <w:left w:val="nil"/>
              <w:bottom w:val="nil"/>
              <w:right w:val="nil"/>
            </w:tcBorders>
            <w:shd w:val="clear" w:color="auto" w:fill="auto"/>
            <w:vAlign w:val="center"/>
            <w:hideMark/>
          </w:tcPr>
          <w:p w14:paraId="132B5249" w14:textId="77777777" w:rsidR="00DB144A" w:rsidRPr="00DB144A" w:rsidRDefault="00DB144A" w:rsidP="00DB144A">
            <w:pPr>
              <w:widowControl/>
              <w:adjustRightInd/>
              <w:jc w:val="left"/>
              <w:textAlignment w:val="auto"/>
              <w:rPr>
                <w:sz w:val="20"/>
                <w:szCs w:val="20"/>
              </w:rPr>
            </w:pPr>
          </w:p>
        </w:tc>
        <w:tc>
          <w:tcPr>
            <w:tcW w:w="3157" w:type="dxa"/>
            <w:tcBorders>
              <w:top w:val="nil"/>
              <w:left w:val="nil"/>
              <w:bottom w:val="nil"/>
              <w:right w:val="nil"/>
            </w:tcBorders>
            <w:shd w:val="clear" w:color="auto" w:fill="auto"/>
            <w:vAlign w:val="center"/>
            <w:hideMark/>
          </w:tcPr>
          <w:p w14:paraId="132B524A" w14:textId="77777777" w:rsidR="00DB144A" w:rsidRPr="00DB144A" w:rsidRDefault="00DB144A" w:rsidP="00DB144A">
            <w:pPr>
              <w:widowControl/>
              <w:adjustRightInd/>
              <w:jc w:val="left"/>
              <w:textAlignment w:val="auto"/>
              <w:rPr>
                <w:sz w:val="20"/>
                <w:szCs w:val="20"/>
              </w:rPr>
            </w:pPr>
          </w:p>
        </w:tc>
        <w:tc>
          <w:tcPr>
            <w:tcW w:w="917" w:type="dxa"/>
            <w:tcBorders>
              <w:top w:val="nil"/>
              <w:left w:val="nil"/>
              <w:bottom w:val="nil"/>
              <w:right w:val="nil"/>
            </w:tcBorders>
            <w:shd w:val="clear" w:color="auto" w:fill="auto"/>
            <w:noWrap/>
            <w:vAlign w:val="center"/>
            <w:hideMark/>
          </w:tcPr>
          <w:p w14:paraId="132B524B" w14:textId="77777777" w:rsidR="00DB144A" w:rsidRPr="00DB144A" w:rsidRDefault="00DB144A" w:rsidP="00DB144A">
            <w:pPr>
              <w:widowControl/>
              <w:adjustRightInd/>
              <w:jc w:val="left"/>
              <w:textAlignment w:val="auto"/>
              <w:rPr>
                <w:sz w:val="20"/>
                <w:szCs w:val="20"/>
              </w:rPr>
            </w:pPr>
          </w:p>
        </w:tc>
        <w:tc>
          <w:tcPr>
            <w:tcW w:w="917" w:type="dxa"/>
            <w:tcBorders>
              <w:top w:val="nil"/>
              <w:left w:val="nil"/>
              <w:bottom w:val="nil"/>
              <w:right w:val="nil"/>
            </w:tcBorders>
            <w:shd w:val="clear" w:color="auto" w:fill="auto"/>
            <w:noWrap/>
            <w:vAlign w:val="center"/>
            <w:hideMark/>
          </w:tcPr>
          <w:p w14:paraId="132B524C" w14:textId="77777777" w:rsidR="00DB144A" w:rsidRPr="00DB144A" w:rsidRDefault="00DB144A" w:rsidP="00DB144A">
            <w:pPr>
              <w:widowControl/>
              <w:adjustRightInd/>
              <w:jc w:val="left"/>
              <w:textAlignment w:val="auto"/>
              <w:rPr>
                <w:sz w:val="20"/>
                <w:szCs w:val="20"/>
              </w:rPr>
            </w:pPr>
          </w:p>
        </w:tc>
        <w:tc>
          <w:tcPr>
            <w:tcW w:w="917" w:type="dxa"/>
            <w:tcBorders>
              <w:top w:val="nil"/>
              <w:left w:val="nil"/>
              <w:bottom w:val="nil"/>
              <w:right w:val="nil"/>
            </w:tcBorders>
            <w:shd w:val="clear" w:color="auto" w:fill="auto"/>
            <w:noWrap/>
            <w:vAlign w:val="center"/>
            <w:hideMark/>
          </w:tcPr>
          <w:p w14:paraId="132B524D" w14:textId="77777777" w:rsidR="00DB144A" w:rsidRPr="00DB144A" w:rsidRDefault="00DB144A" w:rsidP="00DB144A">
            <w:pPr>
              <w:widowControl/>
              <w:adjustRightInd/>
              <w:jc w:val="left"/>
              <w:textAlignment w:val="auto"/>
              <w:rPr>
                <w:sz w:val="20"/>
                <w:szCs w:val="20"/>
              </w:rPr>
            </w:pPr>
          </w:p>
        </w:tc>
        <w:tc>
          <w:tcPr>
            <w:tcW w:w="880" w:type="dxa"/>
            <w:tcBorders>
              <w:top w:val="nil"/>
              <w:left w:val="nil"/>
              <w:bottom w:val="nil"/>
              <w:right w:val="nil"/>
            </w:tcBorders>
            <w:shd w:val="clear" w:color="auto" w:fill="auto"/>
            <w:noWrap/>
            <w:vAlign w:val="center"/>
            <w:hideMark/>
          </w:tcPr>
          <w:p w14:paraId="132B524E" w14:textId="77777777" w:rsidR="00DB144A" w:rsidRPr="00DB144A" w:rsidRDefault="00DB144A" w:rsidP="00DB144A">
            <w:pPr>
              <w:widowControl/>
              <w:adjustRightInd/>
              <w:jc w:val="left"/>
              <w:textAlignment w:val="auto"/>
              <w:rPr>
                <w:sz w:val="20"/>
                <w:szCs w:val="20"/>
              </w:rPr>
            </w:pPr>
          </w:p>
        </w:tc>
        <w:tc>
          <w:tcPr>
            <w:tcW w:w="873" w:type="dxa"/>
            <w:tcBorders>
              <w:top w:val="nil"/>
              <w:left w:val="nil"/>
              <w:bottom w:val="nil"/>
              <w:right w:val="nil"/>
            </w:tcBorders>
            <w:shd w:val="clear" w:color="auto" w:fill="auto"/>
            <w:vAlign w:val="center"/>
            <w:hideMark/>
          </w:tcPr>
          <w:p w14:paraId="132B524F" w14:textId="77777777" w:rsidR="00DB144A" w:rsidRPr="00DB144A" w:rsidRDefault="00DB144A" w:rsidP="00DB144A">
            <w:pPr>
              <w:widowControl/>
              <w:adjustRightInd/>
              <w:jc w:val="left"/>
              <w:textAlignment w:val="auto"/>
              <w:rPr>
                <w:sz w:val="20"/>
                <w:szCs w:val="20"/>
              </w:rPr>
            </w:pPr>
          </w:p>
        </w:tc>
      </w:tr>
      <w:tr w:rsidR="000235B7" w:rsidRPr="00DB144A" w14:paraId="132B5262" w14:textId="77777777" w:rsidTr="000235B7">
        <w:trPr>
          <w:trHeight w:val="255"/>
        </w:trPr>
        <w:tc>
          <w:tcPr>
            <w:tcW w:w="1825" w:type="dxa"/>
            <w:tcBorders>
              <w:top w:val="nil"/>
              <w:left w:val="nil"/>
              <w:bottom w:val="nil"/>
              <w:right w:val="nil"/>
            </w:tcBorders>
            <w:shd w:val="clear" w:color="auto" w:fill="auto"/>
            <w:vAlign w:val="center"/>
            <w:hideMark/>
          </w:tcPr>
          <w:p w14:paraId="132B525D" w14:textId="77777777" w:rsidR="000235B7" w:rsidRPr="00DB144A" w:rsidRDefault="000235B7" w:rsidP="00DD5C69">
            <w:pPr>
              <w:widowControl/>
              <w:adjustRightInd/>
              <w:jc w:val="center"/>
              <w:textAlignment w:val="auto"/>
              <w:rPr>
                <w:b/>
                <w:bCs/>
                <w:sz w:val="20"/>
                <w:szCs w:val="20"/>
                <w:u w:val="single"/>
              </w:rPr>
            </w:pPr>
            <w:r w:rsidRPr="00DB144A">
              <w:rPr>
                <w:b/>
                <w:bCs/>
                <w:sz w:val="20"/>
                <w:szCs w:val="20"/>
                <w:u w:val="single"/>
              </w:rPr>
              <w:t>Budget Notes</w:t>
            </w:r>
          </w:p>
        </w:tc>
        <w:tc>
          <w:tcPr>
            <w:tcW w:w="1538" w:type="dxa"/>
            <w:tcBorders>
              <w:top w:val="nil"/>
              <w:left w:val="nil"/>
              <w:bottom w:val="nil"/>
              <w:right w:val="nil"/>
            </w:tcBorders>
            <w:shd w:val="clear" w:color="auto" w:fill="auto"/>
            <w:vAlign w:val="center"/>
          </w:tcPr>
          <w:p w14:paraId="132B525E" w14:textId="77777777" w:rsidR="000235B7" w:rsidRPr="00DB144A" w:rsidRDefault="000235B7" w:rsidP="00DB144A">
            <w:pPr>
              <w:widowControl/>
              <w:adjustRightInd/>
              <w:jc w:val="center"/>
              <w:textAlignment w:val="auto"/>
              <w:rPr>
                <w:b/>
                <w:bCs/>
                <w:sz w:val="20"/>
                <w:szCs w:val="20"/>
              </w:rPr>
            </w:pPr>
          </w:p>
        </w:tc>
        <w:tc>
          <w:tcPr>
            <w:tcW w:w="8748" w:type="dxa"/>
            <w:gridSpan w:val="7"/>
            <w:tcBorders>
              <w:top w:val="nil"/>
              <w:left w:val="nil"/>
              <w:bottom w:val="nil"/>
              <w:right w:val="nil"/>
            </w:tcBorders>
            <w:shd w:val="clear" w:color="auto" w:fill="auto"/>
            <w:noWrap/>
            <w:vAlign w:val="center"/>
          </w:tcPr>
          <w:p w14:paraId="132B525F" w14:textId="77777777" w:rsidR="000235B7" w:rsidRPr="00DB144A" w:rsidRDefault="000235B7" w:rsidP="00DB144A">
            <w:pPr>
              <w:widowControl/>
              <w:adjustRightInd/>
              <w:jc w:val="left"/>
              <w:textAlignment w:val="auto"/>
              <w:rPr>
                <w:sz w:val="20"/>
                <w:szCs w:val="20"/>
              </w:rPr>
            </w:pPr>
          </w:p>
        </w:tc>
        <w:tc>
          <w:tcPr>
            <w:tcW w:w="880" w:type="dxa"/>
            <w:tcBorders>
              <w:top w:val="nil"/>
              <w:left w:val="nil"/>
              <w:bottom w:val="nil"/>
              <w:right w:val="nil"/>
            </w:tcBorders>
            <w:shd w:val="clear" w:color="auto" w:fill="auto"/>
            <w:noWrap/>
            <w:vAlign w:val="center"/>
            <w:hideMark/>
          </w:tcPr>
          <w:p w14:paraId="132B5260" w14:textId="77777777" w:rsidR="000235B7" w:rsidRPr="00DB144A" w:rsidRDefault="000235B7" w:rsidP="00DB144A">
            <w:pPr>
              <w:widowControl/>
              <w:adjustRightInd/>
              <w:jc w:val="left"/>
              <w:textAlignment w:val="auto"/>
              <w:rPr>
                <w:sz w:val="20"/>
                <w:szCs w:val="20"/>
              </w:rPr>
            </w:pPr>
          </w:p>
        </w:tc>
        <w:tc>
          <w:tcPr>
            <w:tcW w:w="873" w:type="dxa"/>
            <w:tcBorders>
              <w:top w:val="nil"/>
              <w:left w:val="nil"/>
              <w:bottom w:val="nil"/>
              <w:right w:val="nil"/>
            </w:tcBorders>
            <w:shd w:val="clear" w:color="auto" w:fill="auto"/>
            <w:vAlign w:val="center"/>
            <w:hideMark/>
          </w:tcPr>
          <w:p w14:paraId="132B5261" w14:textId="77777777" w:rsidR="000235B7" w:rsidRPr="00DB144A" w:rsidRDefault="000235B7" w:rsidP="00DB144A">
            <w:pPr>
              <w:widowControl/>
              <w:adjustRightInd/>
              <w:jc w:val="left"/>
              <w:textAlignment w:val="auto"/>
              <w:rPr>
                <w:sz w:val="20"/>
                <w:szCs w:val="20"/>
              </w:rPr>
            </w:pPr>
          </w:p>
        </w:tc>
      </w:tr>
      <w:tr w:rsidR="000235B7" w:rsidRPr="00DB144A" w14:paraId="132B5266" w14:textId="77777777" w:rsidTr="000235B7">
        <w:trPr>
          <w:trHeight w:val="255"/>
        </w:trPr>
        <w:tc>
          <w:tcPr>
            <w:tcW w:w="1825" w:type="dxa"/>
            <w:tcBorders>
              <w:top w:val="nil"/>
              <w:left w:val="nil"/>
              <w:bottom w:val="nil"/>
              <w:right w:val="nil"/>
            </w:tcBorders>
            <w:shd w:val="clear" w:color="auto" w:fill="auto"/>
            <w:vAlign w:val="center"/>
            <w:hideMark/>
          </w:tcPr>
          <w:p w14:paraId="132B5263" w14:textId="77777777" w:rsidR="000235B7" w:rsidRPr="00DB144A" w:rsidRDefault="000235B7" w:rsidP="00DD5C69">
            <w:pPr>
              <w:widowControl/>
              <w:adjustRightInd/>
              <w:jc w:val="center"/>
              <w:textAlignment w:val="auto"/>
              <w:rPr>
                <w:b/>
                <w:bCs/>
                <w:sz w:val="20"/>
                <w:szCs w:val="20"/>
              </w:rPr>
            </w:pPr>
            <w:r w:rsidRPr="00DB144A">
              <w:rPr>
                <w:b/>
                <w:bCs/>
                <w:sz w:val="20"/>
                <w:szCs w:val="20"/>
              </w:rPr>
              <w:t>1</w:t>
            </w:r>
          </w:p>
        </w:tc>
        <w:tc>
          <w:tcPr>
            <w:tcW w:w="11166" w:type="dxa"/>
            <w:gridSpan w:val="9"/>
            <w:tcBorders>
              <w:top w:val="nil"/>
              <w:left w:val="nil"/>
              <w:bottom w:val="nil"/>
              <w:right w:val="nil"/>
            </w:tcBorders>
            <w:shd w:val="clear" w:color="auto" w:fill="auto"/>
            <w:vAlign w:val="center"/>
          </w:tcPr>
          <w:p w14:paraId="132B5264" w14:textId="4AF9B7A7" w:rsidR="000235B7" w:rsidRPr="00DB144A" w:rsidRDefault="000235B7" w:rsidP="00DB144A">
            <w:pPr>
              <w:widowControl/>
              <w:adjustRightInd/>
              <w:jc w:val="left"/>
              <w:textAlignment w:val="auto"/>
              <w:rPr>
                <w:sz w:val="20"/>
                <w:szCs w:val="20"/>
              </w:rPr>
            </w:pPr>
            <w:r w:rsidRPr="00DB144A">
              <w:rPr>
                <w:sz w:val="20"/>
                <w:szCs w:val="20"/>
              </w:rPr>
              <w:t>GEF financing for four (4) local specialists for Component 1, and six (6) for Components 2 and 3.</w:t>
            </w:r>
            <w:r w:rsidR="006F0E57">
              <w:rPr>
                <w:sz w:val="20"/>
                <w:szCs w:val="20"/>
              </w:rPr>
              <w:t xml:space="preserve"> Please see Annex 5 for LC roles.</w:t>
            </w:r>
          </w:p>
        </w:tc>
        <w:tc>
          <w:tcPr>
            <w:tcW w:w="873" w:type="dxa"/>
            <w:tcBorders>
              <w:top w:val="nil"/>
              <w:left w:val="nil"/>
              <w:bottom w:val="nil"/>
              <w:right w:val="nil"/>
            </w:tcBorders>
            <w:shd w:val="clear" w:color="auto" w:fill="auto"/>
            <w:vAlign w:val="center"/>
            <w:hideMark/>
          </w:tcPr>
          <w:p w14:paraId="132B5265" w14:textId="77777777" w:rsidR="000235B7" w:rsidRPr="00DB144A" w:rsidRDefault="000235B7" w:rsidP="00DB144A">
            <w:pPr>
              <w:widowControl/>
              <w:adjustRightInd/>
              <w:jc w:val="left"/>
              <w:textAlignment w:val="auto"/>
              <w:rPr>
                <w:sz w:val="20"/>
                <w:szCs w:val="20"/>
              </w:rPr>
            </w:pPr>
          </w:p>
        </w:tc>
      </w:tr>
      <w:tr w:rsidR="000235B7" w:rsidRPr="00DB144A" w14:paraId="132B526A" w14:textId="77777777" w:rsidTr="000235B7">
        <w:trPr>
          <w:trHeight w:val="255"/>
        </w:trPr>
        <w:tc>
          <w:tcPr>
            <w:tcW w:w="1825" w:type="dxa"/>
            <w:tcBorders>
              <w:top w:val="nil"/>
              <w:left w:val="nil"/>
              <w:bottom w:val="nil"/>
              <w:right w:val="nil"/>
            </w:tcBorders>
            <w:shd w:val="clear" w:color="auto" w:fill="auto"/>
            <w:vAlign w:val="center"/>
            <w:hideMark/>
          </w:tcPr>
          <w:p w14:paraId="132B5267" w14:textId="77777777" w:rsidR="000235B7" w:rsidRPr="00DB144A" w:rsidRDefault="000235B7" w:rsidP="00DD5C69">
            <w:pPr>
              <w:widowControl/>
              <w:adjustRightInd/>
              <w:jc w:val="center"/>
              <w:textAlignment w:val="auto"/>
              <w:rPr>
                <w:b/>
                <w:bCs/>
                <w:sz w:val="20"/>
                <w:szCs w:val="20"/>
              </w:rPr>
            </w:pPr>
            <w:r w:rsidRPr="00DB144A">
              <w:rPr>
                <w:b/>
                <w:bCs/>
                <w:sz w:val="20"/>
                <w:szCs w:val="20"/>
              </w:rPr>
              <w:t>2</w:t>
            </w:r>
          </w:p>
        </w:tc>
        <w:tc>
          <w:tcPr>
            <w:tcW w:w="11166" w:type="dxa"/>
            <w:gridSpan w:val="9"/>
            <w:tcBorders>
              <w:top w:val="nil"/>
              <w:left w:val="nil"/>
              <w:bottom w:val="nil"/>
              <w:right w:val="nil"/>
            </w:tcBorders>
            <w:shd w:val="clear" w:color="auto" w:fill="auto"/>
            <w:vAlign w:val="center"/>
          </w:tcPr>
          <w:p w14:paraId="132B5268" w14:textId="2F6EDD45" w:rsidR="000235B7" w:rsidRPr="00DB144A" w:rsidRDefault="000235B7" w:rsidP="00DB144A">
            <w:pPr>
              <w:widowControl/>
              <w:adjustRightInd/>
              <w:jc w:val="left"/>
              <w:textAlignment w:val="auto"/>
              <w:rPr>
                <w:sz w:val="20"/>
                <w:szCs w:val="20"/>
              </w:rPr>
            </w:pPr>
            <w:r w:rsidRPr="00DB144A">
              <w:rPr>
                <w:sz w:val="20"/>
                <w:szCs w:val="20"/>
              </w:rPr>
              <w:t>GEF financing for an international technical specialist</w:t>
            </w:r>
            <w:r w:rsidR="006F0E57">
              <w:rPr>
                <w:sz w:val="20"/>
                <w:szCs w:val="20"/>
              </w:rPr>
              <w:t>. Please see Annex 5 for IC roles.</w:t>
            </w:r>
          </w:p>
        </w:tc>
        <w:tc>
          <w:tcPr>
            <w:tcW w:w="873" w:type="dxa"/>
            <w:tcBorders>
              <w:top w:val="nil"/>
              <w:left w:val="nil"/>
              <w:bottom w:val="nil"/>
              <w:right w:val="nil"/>
            </w:tcBorders>
            <w:shd w:val="clear" w:color="auto" w:fill="auto"/>
            <w:vAlign w:val="center"/>
            <w:hideMark/>
          </w:tcPr>
          <w:p w14:paraId="132B5269" w14:textId="77777777" w:rsidR="000235B7" w:rsidRPr="00DB144A" w:rsidRDefault="000235B7" w:rsidP="00DB144A">
            <w:pPr>
              <w:widowControl/>
              <w:adjustRightInd/>
              <w:jc w:val="left"/>
              <w:textAlignment w:val="auto"/>
              <w:rPr>
                <w:sz w:val="20"/>
                <w:szCs w:val="20"/>
              </w:rPr>
            </w:pPr>
          </w:p>
        </w:tc>
      </w:tr>
      <w:tr w:rsidR="006F0E57" w:rsidRPr="00DB144A" w14:paraId="132B526E" w14:textId="77777777" w:rsidTr="00101241">
        <w:trPr>
          <w:trHeight w:val="255"/>
        </w:trPr>
        <w:tc>
          <w:tcPr>
            <w:tcW w:w="1825" w:type="dxa"/>
            <w:tcBorders>
              <w:top w:val="nil"/>
              <w:left w:val="nil"/>
              <w:bottom w:val="nil"/>
              <w:right w:val="nil"/>
            </w:tcBorders>
            <w:shd w:val="clear" w:color="auto" w:fill="auto"/>
            <w:vAlign w:val="center"/>
            <w:hideMark/>
          </w:tcPr>
          <w:p w14:paraId="132B526B" w14:textId="77777777" w:rsidR="006F0E57" w:rsidRPr="00DB144A" w:rsidRDefault="006F0E57" w:rsidP="00DD5C69">
            <w:pPr>
              <w:widowControl/>
              <w:adjustRightInd/>
              <w:jc w:val="center"/>
              <w:textAlignment w:val="auto"/>
              <w:rPr>
                <w:b/>
                <w:bCs/>
                <w:sz w:val="20"/>
                <w:szCs w:val="20"/>
              </w:rPr>
            </w:pPr>
            <w:r w:rsidRPr="00DB144A">
              <w:rPr>
                <w:b/>
                <w:bCs/>
                <w:sz w:val="20"/>
                <w:szCs w:val="20"/>
              </w:rPr>
              <w:t>3</w:t>
            </w:r>
          </w:p>
        </w:tc>
        <w:tc>
          <w:tcPr>
            <w:tcW w:w="12039" w:type="dxa"/>
            <w:gridSpan w:val="10"/>
            <w:tcBorders>
              <w:top w:val="nil"/>
              <w:left w:val="nil"/>
              <w:bottom w:val="nil"/>
              <w:right w:val="nil"/>
            </w:tcBorders>
            <w:shd w:val="clear" w:color="auto" w:fill="auto"/>
            <w:vAlign w:val="center"/>
          </w:tcPr>
          <w:p w14:paraId="132B526D" w14:textId="318FD666" w:rsidR="006F0E57" w:rsidRPr="00DB144A" w:rsidRDefault="006F0E57" w:rsidP="00DB144A">
            <w:pPr>
              <w:widowControl/>
              <w:adjustRightInd/>
              <w:jc w:val="left"/>
              <w:textAlignment w:val="auto"/>
              <w:rPr>
                <w:sz w:val="20"/>
                <w:szCs w:val="20"/>
              </w:rPr>
            </w:pPr>
            <w:r w:rsidRPr="00DB144A">
              <w:rPr>
                <w:sz w:val="20"/>
                <w:szCs w:val="20"/>
              </w:rPr>
              <w:t>GEF financing for various contractual services, such as meeting expenses and publications</w:t>
            </w:r>
            <w:r>
              <w:rPr>
                <w:sz w:val="20"/>
                <w:szCs w:val="20"/>
              </w:rPr>
              <w:t>. Please see Annex 5 for further details.</w:t>
            </w:r>
          </w:p>
        </w:tc>
      </w:tr>
      <w:tr w:rsidR="000235B7" w:rsidRPr="00DB144A" w14:paraId="132B5272" w14:textId="77777777" w:rsidTr="000235B7">
        <w:trPr>
          <w:trHeight w:val="255"/>
        </w:trPr>
        <w:tc>
          <w:tcPr>
            <w:tcW w:w="1825" w:type="dxa"/>
            <w:tcBorders>
              <w:top w:val="nil"/>
              <w:left w:val="nil"/>
              <w:bottom w:val="nil"/>
              <w:right w:val="nil"/>
            </w:tcBorders>
            <w:shd w:val="clear" w:color="auto" w:fill="auto"/>
            <w:vAlign w:val="center"/>
            <w:hideMark/>
          </w:tcPr>
          <w:p w14:paraId="132B526F" w14:textId="77777777" w:rsidR="000235B7" w:rsidRPr="00DB144A" w:rsidRDefault="000235B7" w:rsidP="00DD5C69">
            <w:pPr>
              <w:widowControl/>
              <w:adjustRightInd/>
              <w:jc w:val="center"/>
              <w:textAlignment w:val="auto"/>
              <w:rPr>
                <w:b/>
                <w:bCs/>
                <w:sz w:val="20"/>
                <w:szCs w:val="20"/>
              </w:rPr>
            </w:pPr>
            <w:r w:rsidRPr="00DB144A">
              <w:rPr>
                <w:b/>
                <w:bCs/>
                <w:sz w:val="20"/>
                <w:szCs w:val="20"/>
              </w:rPr>
              <w:t>4</w:t>
            </w:r>
          </w:p>
        </w:tc>
        <w:tc>
          <w:tcPr>
            <w:tcW w:w="11166" w:type="dxa"/>
            <w:gridSpan w:val="9"/>
            <w:tcBorders>
              <w:top w:val="nil"/>
              <w:left w:val="nil"/>
              <w:bottom w:val="nil"/>
              <w:right w:val="nil"/>
            </w:tcBorders>
            <w:shd w:val="clear" w:color="auto" w:fill="auto"/>
            <w:vAlign w:val="center"/>
          </w:tcPr>
          <w:p w14:paraId="132B5270" w14:textId="77777777" w:rsidR="000235B7" w:rsidRPr="00DB144A" w:rsidRDefault="000235B7" w:rsidP="00DB144A">
            <w:pPr>
              <w:widowControl/>
              <w:adjustRightInd/>
              <w:jc w:val="left"/>
              <w:textAlignment w:val="auto"/>
              <w:rPr>
                <w:sz w:val="20"/>
                <w:szCs w:val="20"/>
              </w:rPr>
            </w:pPr>
            <w:r w:rsidRPr="00DB144A">
              <w:rPr>
                <w:sz w:val="20"/>
                <w:szCs w:val="20"/>
              </w:rPr>
              <w:t>UNDP will co-finance various contractual services, such as workshop organization</w:t>
            </w:r>
          </w:p>
        </w:tc>
        <w:tc>
          <w:tcPr>
            <w:tcW w:w="873" w:type="dxa"/>
            <w:tcBorders>
              <w:top w:val="nil"/>
              <w:left w:val="nil"/>
              <w:bottom w:val="nil"/>
              <w:right w:val="nil"/>
            </w:tcBorders>
            <w:shd w:val="clear" w:color="auto" w:fill="auto"/>
            <w:vAlign w:val="center"/>
            <w:hideMark/>
          </w:tcPr>
          <w:p w14:paraId="132B5271" w14:textId="77777777" w:rsidR="000235B7" w:rsidRPr="00DB144A" w:rsidRDefault="000235B7" w:rsidP="00DB144A">
            <w:pPr>
              <w:widowControl/>
              <w:adjustRightInd/>
              <w:jc w:val="left"/>
              <w:textAlignment w:val="auto"/>
              <w:rPr>
                <w:sz w:val="20"/>
                <w:szCs w:val="20"/>
              </w:rPr>
            </w:pPr>
          </w:p>
        </w:tc>
      </w:tr>
      <w:tr w:rsidR="006F0E57" w:rsidRPr="00DB144A" w14:paraId="132B5277" w14:textId="77777777" w:rsidTr="00A917D9">
        <w:trPr>
          <w:trHeight w:val="255"/>
        </w:trPr>
        <w:tc>
          <w:tcPr>
            <w:tcW w:w="1825" w:type="dxa"/>
            <w:tcBorders>
              <w:top w:val="nil"/>
              <w:left w:val="nil"/>
              <w:bottom w:val="nil"/>
              <w:right w:val="nil"/>
            </w:tcBorders>
            <w:shd w:val="clear" w:color="auto" w:fill="auto"/>
            <w:vAlign w:val="center"/>
            <w:hideMark/>
          </w:tcPr>
          <w:p w14:paraId="132B5273" w14:textId="77777777" w:rsidR="006F0E57" w:rsidRPr="00DB144A" w:rsidRDefault="006F0E57" w:rsidP="00DD5C69">
            <w:pPr>
              <w:widowControl/>
              <w:adjustRightInd/>
              <w:jc w:val="center"/>
              <w:textAlignment w:val="auto"/>
              <w:rPr>
                <w:b/>
                <w:bCs/>
                <w:sz w:val="20"/>
                <w:szCs w:val="20"/>
              </w:rPr>
            </w:pPr>
            <w:r w:rsidRPr="00DB144A">
              <w:rPr>
                <w:b/>
                <w:bCs/>
                <w:sz w:val="20"/>
                <w:szCs w:val="20"/>
              </w:rPr>
              <w:t>5</w:t>
            </w:r>
          </w:p>
        </w:tc>
        <w:tc>
          <w:tcPr>
            <w:tcW w:w="12039" w:type="dxa"/>
            <w:gridSpan w:val="10"/>
            <w:tcBorders>
              <w:top w:val="nil"/>
              <w:left w:val="nil"/>
              <w:bottom w:val="nil"/>
              <w:right w:val="nil"/>
            </w:tcBorders>
            <w:shd w:val="clear" w:color="auto" w:fill="auto"/>
            <w:vAlign w:val="center"/>
          </w:tcPr>
          <w:p w14:paraId="132B5276" w14:textId="1AABC1E5" w:rsidR="006F0E57" w:rsidRPr="00DB144A" w:rsidRDefault="006F0E57" w:rsidP="00DB144A">
            <w:pPr>
              <w:widowControl/>
              <w:adjustRightInd/>
              <w:jc w:val="left"/>
              <w:textAlignment w:val="auto"/>
              <w:rPr>
                <w:sz w:val="20"/>
                <w:szCs w:val="20"/>
              </w:rPr>
            </w:pPr>
            <w:r>
              <w:rPr>
                <w:sz w:val="20"/>
                <w:szCs w:val="20"/>
              </w:rPr>
              <w:t>A locally recruited evaluation specialist will be recruited to support the international evaluation specialist for the terminal evaluation</w:t>
            </w:r>
          </w:p>
        </w:tc>
      </w:tr>
      <w:tr w:rsidR="000235B7" w:rsidRPr="00DB144A" w14:paraId="132B527B" w14:textId="77777777" w:rsidTr="000235B7">
        <w:trPr>
          <w:trHeight w:val="255"/>
        </w:trPr>
        <w:tc>
          <w:tcPr>
            <w:tcW w:w="1825" w:type="dxa"/>
            <w:tcBorders>
              <w:top w:val="nil"/>
              <w:left w:val="nil"/>
              <w:bottom w:val="nil"/>
              <w:right w:val="nil"/>
            </w:tcBorders>
            <w:shd w:val="clear" w:color="auto" w:fill="auto"/>
            <w:vAlign w:val="center"/>
            <w:hideMark/>
          </w:tcPr>
          <w:p w14:paraId="132B5278" w14:textId="77777777" w:rsidR="000235B7" w:rsidRPr="00DB144A" w:rsidRDefault="000235B7" w:rsidP="00DD5C69">
            <w:pPr>
              <w:widowControl/>
              <w:adjustRightInd/>
              <w:jc w:val="center"/>
              <w:textAlignment w:val="auto"/>
              <w:rPr>
                <w:b/>
                <w:bCs/>
                <w:sz w:val="20"/>
                <w:szCs w:val="20"/>
              </w:rPr>
            </w:pPr>
            <w:r w:rsidRPr="00DB144A">
              <w:rPr>
                <w:b/>
                <w:bCs/>
                <w:sz w:val="20"/>
                <w:szCs w:val="20"/>
              </w:rPr>
              <w:t>6</w:t>
            </w:r>
          </w:p>
        </w:tc>
        <w:tc>
          <w:tcPr>
            <w:tcW w:w="11166" w:type="dxa"/>
            <w:gridSpan w:val="9"/>
            <w:tcBorders>
              <w:top w:val="nil"/>
              <w:left w:val="nil"/>
              <w:bottom w:val="nil"/>
              <w:right w:val="nil"/>
            </w:tcBorders>
            <w:shd w:val="clear" w:color="auto" w:fill="auto"/>
            <w:vAlign w:val="center"/>
          </w:tcPr>
          <w:p w14:paraId="132B5279" w14:textId="77777777" w:rsidR="000235B7" w:rsidRPr="00DB144A" w:rsidRDefault="000235B7" w:rsidP="00DB144A">
            <w:pPr>
              <w:widowControl/>
              <w:adjustRightInd/>
              <w:jc w:val="left"/>
              <w:textAlignment w:val="auto"/>
              <w:rPr>
                <w:sz w:val="20"/>
                <w:szCs w:val="20"/>
              </w:rPr>
            </w:pPr>
            <w:r w:rsidRPr="00DB144A">
              <w:rPr>
                <w:sz w:val="20"/>
                <w:szCs w:val="20"/>
              </w:rPr>
              <w:t>The Sustainable Development Unit will provide project assistance</w:t>
            </w:r>
          </w:p>
        </w:tc>
        <w:tc>
          <w:tcPr>
            <w:tcW w:w="873" w:type="dxa"/>
            <w:tcBorders>
              <w:top w:val="nil"/>
              <w:left w:val="nil"/>
              <w:bottom w:val="nil"/>
              <w:right w:val="nil"/>
            </w:tcBorders>
            <w:shd w:val="clear" w:color="auto" w:fill="auto"/>
            <w:vAlign w:val="center"/>
            <w:hideMark/>
          </w:tcPr>
          <w:p w14:paraId="132B527A" w14:textId="77777777" w:rsidR="000235B7" w:rsidRPr="00DB144A" w:rsidRDefault="000235B7" w:rsidP="00DB144A">
            <w:pPr>
              <w:widowControl/>
              <w:adjustRightInd/>
              <w:jc w:val="left"/>
              <w:textAlignment w:val="auto"/>
              <w:rPr>
                <w:sz w:val="20"/>
                <w:szCs w:val="20"/>
              </w:rPr>
            </w:pPr>
          </w:p>
        </w:tc>
      </w:tr>
      <w:tr w:rsidR="000235B7" w:rsidRPr="00DB144A" w14:paraId="132B527F" w14:textId="77777777" w:rsidTr="00DD5C69">
        <w:trPr>
          <w:trHeight w:val="255"/>
        </w:trPr>
        <w:tc>
          <w:tcPr>
            <w:tcW w:w="1825" w:type="dxa"/>
            <w:tcBorders>
              <w:top w:val="nil"/>
              <w:left w:val="nil"/>
              <w:bottom w:val="nil"/>
              <w:right w:val="nil"/>
            </w:tcBorders>
            <w:shd w:val="clear" w:color="auto" w:fill="auto"/>
            <w:vAlign w:val="center"/>
            <w:hideMark/>
          </w:tcPr>
          <w:p w14:paraId="132B527C" w14:textId="77777777" w:rsidR="000235B7" w:rsidRPr="00DB144A" w:rsidRDefault="000235B7" w:rsidP="00DD5C69">
            <w:pPr>
              <w:widowControl/>
              <w:adjustRightInd/>
              <w:jc w:val="center"/>
              <w:textAlignment w:val="auto"/>
              <w:rPr>
                <w:b/>
                <w:bCs/>
                <w:sz w:val="20"/>
                <w:szCs w:val="20"/>
              </w:rPr>
            </w:pPr>
            <w:r w:rsidRPr="00DB144A">
              <w:rPr>
                <w:b/>
                <w:bCs/>
                <w:sz w:val="20"/>
                <w:szCs w:val="20"/>
              </w:rPr>
              <w:t>7</w:t>
            </w:r>
          </w:p>
        </w:tc>
        <w:tc>
          <w:tcPr>
            <w:tcW w:w="11166" w:type="dxa"/>
            <w:gridSpan w:val="9"/>
            <w:tcBorders>
              <w:top w:val="nil"/>
              <w:left w:val="nil"/>
              <w:bottom w:val="nil"/>
              <w:right w:val="nil"/>
            </w:tcBorders>
            <w:shd w:val="clear" w:color="auto" w:fill="auto"/>
            <w:vAlign w:val="center"/>
          </w:tcPr>
          <w:p w14:paraId="132B527D" w14:textId="77777777" w:rsidR="000235B7" w:rsidRPr="00DB144A" w:rsidRDefault="000235B7" w:rsidP="00DB144A">
            <w:pPr>
              <w:widowControl/>
              <w:adjustRightInd/>
              <w:jc w:val="left"/>
              <w:textAlignment w:val="auto"/>
              <w:rPr>
                <w:sz w:val="20"/>
                <w:szCs w:val="20"/>
              </w:rPr>
            </w:pPr>
            <w:r w:rsidRPr="00DB144A">
              <w:rPr>
                <w:sz w:val="20"/>
                <w:szCs w:val="20"/>
              </w:rPr>
              <w:t>GEF will co-finance the cost of office facilities and communications</w:t>
            </w:r>
          </w:p>
        </w:tc>
        <w:tc>
          <w:tcPr>
            <w:tcW w:w="873" w:type="dxa"/>
            <w:tcBorders>
              <w:top w:val="nil"/>
              <w:left w:val="nil"/>
              <w:bottom w:val="nil"/>
              <w:right w:val="nil"/>
            </w:tcBorders>
            <w:shd w:val="clear" w:color="auto" w:fill="auto"/>
            <w:vAlign w:val="center"/>
            <w:hideMark/>
          </w:tcPr>
          <w:p w14:paraId="132B527E" w14:textId="77777777" w:rsidR="000235B7" w:rsidRPr="00DB144A" w:rsidRDefault="000235B7" w:rsidP="00DB144A">
            <w:pPr>
              <w:widowControl/>
              <w:adjustRightInd/>
              <w:jc w:val="left"/>
              <w:textAlignment w:val="auto"/>
              <w:rPr>
                <w:sz w:val="20"/>
                <w:szCs w:val="20"/>
              </w:rPr>
            </w:pPr>
          </w:p>
        </w:tc>
      </w:tr>
      <w:tr w:rsidR="000235B7" w:rsidRPr="00DB144A" w14:paraId="132B5284" w14:textId="77777777" w:rsidTr="00DD5C69">
        <w:trPr>
          <w:trHeight w:val="255"/>
        </w:trPr>
        <w:tc>
          <w:tcPr>
            <w:tcW w:w="1825" w:type="dxa"/>
            <w:tcBorders>
              <w:top w:val="nil"/>
              <w:left w:val="nil"/>
              <w:bottom w:val="nil"/>
              <w:right w:val="nil"/>
            </w:tcBorders>
            <w:shd w:val="clear" w:color="auto" w:fill="auto"/>
            <w:vAlign w:val="center"/>
            <w:hideMark/>
          </w:tcPr>
          <w:p w14:paraId="132B5280" w14:textId="77777777" w:rsidR="000235B7" w:rsidRPr="00DB144A" w:rsidRDefault="000235B7" w:rsidP="00DD5C69">
            <w:pPr>
              <w:widowControl/>
              <w:adjustRightInd/>
              <w:jc w:val="center"/>
              <w:textAlignment w:val="auto"/>
              <w:rPr>
                <w:b/>
                <w:bCs/>
                <w:sz w:val="20"/>
                <w:szCs w:val="20"/>
              </w:rPr>
            </w:pPr>
            <w:r w:rsidRPr="00DB144A">
              <w:rPr>
                <w:b/>
                <w:bCs/>
                <w:sz w:val="20"/>
                <w:szCs w:val="20"/>
              </w:rPr>
              <w:t>8</w:t>
            </w:r>
          </w:p>
        </w:tc>
        <w:tc>
          <w:tcPr>
            <w:tcW w:w="10286" w:type="dxa"/>
            <w:gridSpan w:val="8"/>
            <w:tcBorders>
              <w:top w:val="nil"/>
              <w:left w:val="nil"/>
              <w:bottom w:val="nil"/>
              <w:right w:val="nil"/>
            </w:tcBorders>
            <w:shd w:val="clear" w:color="auto" w:fill="auto"/>
            <w:vAlign w:val="center"/>
          </w:tcPr>
          <w:p w14:paraId="132B5281" w14:textId="77777777" w:rsidR="000235B7" w:rsidRPr="00DB144A" w:rsidRDefault="000235B7" w:rsidP="00DB144A">
            <w:pPr>
              <w:widowControl/>
              <w:adjustRightInd/>
              <w:jc w:val="left"/>
              <w:textAlignment w:val="auto"/>
              <w:rPr>
                <w:sz w:val="20"/>
                <w:szCs w:val="20"/>
              </w:rPr>
            </w:pPr>
            <w:r w:rsidRPr="00DB144A">
              <w:rPr>
                <w:sz w:val="20"/>
                <w:szCs w:val="20"/>
              </w:rPr>
              <w:t>GEF will finance the airfare and DSA for the terminal evaluation and as well as local travel for regional workshops</w:t>
            </w:r>
          </w:p>
        </w:tc>
        <w:tc>
          <w:tcPr>
            <w:tcW w:w="880" w:type="dxa"/>
            <w:tcBorders>
              <w:top w:val="nil"/>
              <w:left w:val="nil"/>
              <w:bottom w:val="nil"/>
              <w:right w:val="nil"/>
            </w:tcBorders>
            <w:shd w:val="clear" w:color="auto" w:fill="auto"/>
            <w:noWrap/>
            <w:vAlign w:val="center"/>
            <w:hideMark/>
          </w:tcPr>
          <w:p w14:paraId="132B5282" w14:textId="77777777" w:rsidR="000235B7" w:rsidRPr="00DB144A" w:rsidRDefault="000235B7" w:rsidP="00DB144A">
            <w:pPr>
              <w:widowControl/>
              <w:adjustRightInd/>
              <w:jc w:val="left"/>
              <w:textAlignment w:val="auto"/>
              <w:rPr>
                <w:sz w:val="20"/>
                <w:szCs w:val="20"/>
              </w:rPr>
            </w:pPr>
          </w:p>
        </w:tc>
        <w:tc>
          <w:tcPr>
            <w:tcW w:w="873" w:type="dxa"/>
            <w:tcBorders>
              <w:top w:val="nil"/>
              <w:left w:val="nil"/>
              <w:bottom w:val="nil"/>
              <w:right w:val="nil"/>
            </w:tcBorders>
            <w:shd w:val="clear" w:color="auto" w:fill="auto"/>
            <w:vAlign w:val="center"/>
            <w:hideMark/>
          </w:tcPr>
          <w:p w14:paraId="132B5283" w14:textId="77777777" w:rsidR="000235B7" w:rsidRPr="00DB144A" w:rsidRDefault="000235B7" w:rsidP="00DB144A">
            <w:pPr>
              <w:widowControl/>
              <w:adjustRightInd/>
              <w:jc w:val="left"/>
              <w:textAlignment w:val="auto"/>
              <w:rPr>
                <w:sz w:val="20"/>
                <w:szCs w:val="20"/>
              </w:rPr>
            </w:pPr>
          </w:p>
        </w:tc>
      </w:tr>
      <w:tr w:rsidR="000235B7" w:rsidRPr="00DB144A" w14:paraId="132B5287" w14:textId="77777777" w:rsidTr="00DD5C69">
        <w:trPr>
          <w:trHeight w:val="255"/>
        </w:trPr>
        <w:tc>
          <w:tcPr>
            <w:tcW w:w="1825" w:type="dxa"/>
            <w:tcBorders>
              <w:top w:val="nil"/>
              <w:left w:val="nil"/>
              <w:bottom w:val="nil"/>
              <w:right w:val="nil"/>
            </w:tcBorders>
            <w:shd w:val="clear" w:color="auto" w:fill="auto"/>
            <w:vAlign w:val="center"/>
            <w:hideMark/>
          </w:tcPr>
          <w:p w14:paraId="132B5285" w14:textId="77777777" w:rsidR="000235B7" w:rsidRPr="00DB144A" w:rsidRDefault="000235B7" w:rsidP="00DD5C69">
            <w:pPr>
              <w:widowControl/>
              <w:adjustRightInd/>
              <w:jc w:val="center"/>
              <w:textAlignment w:val="auto"/>
              <w:rPr>
                <w:b/>
                <w:bCs/>
                <w:sz w:val="20"/>
                <w:szCs w:val="20"/>
              </w:rPr>
            </w:pPr>
            <w:r w:rsidRPr="00DB144A">
              <w:rPr>
                <w:b/>
                <w:bCs/>
                <w:sz w:val="20"/>
                <w:szCs w:val="20"/>
              </w:rPr>
              <w:t>9</w:t>
            </w:r>
          </w:p>
        </w:tc>
        <w:tc>
          <w:tcPr>
            <w:tcW w:w="12039" w:type="dxa"/>
            <w:gridSpan w:val="10"/>
            <w:tcBorders>
              <w:top w:val="nil"/>
              <w:left w:val="nil"/>
              <w:bottom w:val="nil"/>
              <w:right w:val="nil"/>
            </w:tcBorders>
            <w:shd w:val="clear" w:color="auto" w:fill="auto"/>
            <w:vAlign w:val="center"/>
          </w:tcPr>
          <w:p w14:paraId="132B5286" w14:textId="7F14DA1A" w:rsidR="000235B7" w:rsidRPr="00DB144A" w:rsidRDefault="000235B7" w:rsidP="00DB144A">
            <w:pPr>
              <w:widowControl/>
              <w:adjustRightInd/>
              <w:jc w:val="left"/>
              <w:textAlignment w:val="auto"/>
              <w:rPr>
                <w:sz w:val="20"/>
                <w:szCs w:val="20"/>
              </w:rPr>
            </w:pPr>
            <w:r w:rsidRPr="00DB144A">
              <w:rPr>
                <w:sz w:val="20"/>
                <w:szCs w:val="20"/>
              </w:rPr>
              <w:t>Audit fees</w:t>
            </w:r>
            <w:r w:rsidR="00647212">
              <w:rPr>
                <w:sz w:val="20"/>
                <w:szCs w:val="20"/>
              </w:rPr>
              <w:t>, yearly 3xUSD 3,000</w:t>
            </w:r>
          </w:p>
        </w:tc>
      </w:tr>
      <w:tr w:rsidR="000235B7" w:rsidRPr="00DB144A" w14:paraId="132B528A" w14:textId="77777777" w:rsidTr="00DD5C69">
        <w:trPr>
          <w:trHeight w:val="255"/>
        </w:trPr>
        <w:tc>
          <w:tcPr>
            <w:tcW w:w="1825" w:type="dxa"/>
            <w:tcBorders>
              <w:top w:val="nil"/>
              <w:left w:val="nil"/>
              <w:bottom w:val="nil"/>
              <w:right w:val="nil"/>
            </w:tcBorders>
            <w:shd w:val="clear" w:color="auto" w:fill="auto"/>
            <w:vAlign w:val="center"/>
          </w:tcPr>
          <w:p w14:paraId="132B5288" w14:textId="77777777" w:rsidR="000235B7" w:rsidRPr="00DB144A" w:rsidRDefault="000235B7" w:rsidP="00DD5C69">
            <w:pPr>
              <w:widowControl/>
              <w:adjustRightInd/>
              <w:jc w:val="center"/>
              <w:textAlignment w:val="auto"/>
              <w:rPr>
                <w:b/>
                <w:bCs/>
                <w:sz w:val="20"/>
                <w:szCs w:val="20"/>
              </w:rPr>
            </w:pPr>
            <w:r w:rsidRPr="00DB144A">
              <w:rPr>
                <w:b/>
                <w:bCs/>
                <w:sz w:val="20"/>
                <w:szCs w:val="20"/>
              </w:rPr>
              <w:t>10</w:t>
            </w:r>
          </w:p>
        </w:tc>
        <w:tc>
          <w:tcPr>
            <w:tcW w:w="12039" w:type="dxa"/>
            <w:gridSpan w:val="10"/>
            <w:tcBorders>
              <w:top w:val="nil"/>
              <w:left w:val="nil"/>
              <w:bottom w:val="nil"/>
              <w:right w:val="nil"/>
            </w:tcBorders>
            <w:shd w:val="clear" w:color="auto" w:fill="auto"/>
            <w:vAlign w:val="center"/>
          </w:tcPr>
          <w:p w14:paraId="132B5289" w14:textId="77777777" w:rsidR="000235B7" w:rsidRPr="00DB144A" w:rsidRDefault="000235B7" w:rsidP="00DB144A">
            <w:pPr>
              <w:widowControl/>
              <w:adjustRightInd/>
              <w:jc w:val="left"/>
              <w:textAlignment w:val="auto"/>
              <w:rPr>
                <w:sz w:val="20"/>
                <w:szCs w:val="20"/>
              </w:rPr>
            </w:pPr>
            <w:r w:rsidRPr="00DB144A">
              <w:rPr>
                <w:sz w:val="20"/>
                <w:szCs w:val="20"/>
              </w:rPr>
              <w:t>GEF will finance UNDP cost recovery charges per Letter of Agreement</w:t>
            </w:r>
            <w:r>
              <w:rPr>
                <w:sz w:val="20"/>
                <w:szCs w:val="20"/>
              </w:rPr>
              <w:t xml:space="preserve"> (Annex 8)</w:t>
            </w:r>
          </w:p>
        </w:tc>
      </w:tr>
    </w:tbl>
    <w:p w14:paraId="132B528D" w14:textId="77777777" w:rsidR="00210DEB" w:rsidRDefault="00210DEB">
      <w:pPr>
        <w:widowControl/>
        <w:adjustRightInd/>
        <w:spacing w:after="200" w:line="276" w:lineRule="auto"/>
        <w:jc w:val="left"/>
        <w:textAlignment w:val="auto"/>
        <w:sectPr w:rsidR="00210DEB" w:rsidSect="00210DEB">
          <w:pgSz w:w="15840" w:h="12240" w:orient="landscape" w:code="1"/>
          <w:pgMar w:top="1440" w:right="1440" w:bottom="1296" w:left="1296" w:header="288" w:footer="288" w:gutter="0"/>
          <w:cols w:space="60"/>
          <w:noEndnote/>
          <w:docGrid w:linePitch="299"/>
        </w:sectPr>
      </w:pPr>
    </w:p>
    <w:p w14:paraId="132B528E" w14:textId="77777777" w:rsidR="00210DEB" w:rsidRDefault="00210DEB">
      <w:pPr>
        <w:widowControl/>
        <w:adjustRightInd/>
        <w:spacing w:after="200" w:line="276" w:lineRule="auto"/>
        <w:jc w:val="left"/>
        <w:textAlignment w:val="auto"/>
        <w:rPr>
          <w:b/>
          <w:bCs/>
          <w:iCs/>
          <w:noProof/>
        </w:rPr>
      </w:pPr>
    </w:p>
    <w:p w14:paraId="132B528F" w14:textId="77777777" w:rsidR="00585A93" w:rsidRPr="00585A93" w:rsidRDefault="00585A93" w:rsidP="00C640A9">
      <w:pPr>
        <w:pStyle w:val="Heading2"/>
      </w:pPr>
      <w:bookmarkStart w:id="217" w:name="_Toc393261467"/>
      <w:r w:rsidRPr="00585A93">
        <w:t>E.</w:t>
      </w:r>
      <w:bookmarkStart w:id="218" w:name="instcoor"/>
      <w:bookmarkEnd w:id="218"/>
      <w:r w:rsidRPr="00585A93">
        <w:tab/>
        <w:t>Institutional Coordination and Support</w:t>
      </w:r>
      <w:bookmarkEnd w:id="212"/>
      <w:bookmarkEnd w:id="213"/>
      <w:bookmarkEnd w:id="214"/>
      <w:bookmarkEnd w:id="215"/>
      <w:bookmarkEnd w:id="217"/>
    </w:p>
    <w:p w14:paraId="132B5290" w14:textId="77777777" w:rsidR="00585A93" w:rsidRPr="00585A93" w:rsidRDefault="00585A93" w:rsidP="00FB2E3E">
      <w:pPr>
        <w:pStyle w:val="Heading3"/>
      </w:pPr>
      <w:bookmarkStart w:id="219" w:name="_Toc389231417"/>
      <w:bookmarkStart w:id="220" w:name="_Toc390376407"/>
      <w:bookmarkStart w:id="221" w:name="_Toc390679367"/>
      <w:bookmarkStart w:id="222" w:name="_Toc391032105"/>
      <w:bookmarkStart w:id="223" w:name="_Toc393261468"/>
      <w:r w:rsidRPr="00585A93">
        <w:t>E.1</w:t>
      </w:r>
      <w:bookmarkStart w:id="224" w:name="e1"/>
      <w:bookmarkEnd w:id="224"/>
      <w:r w:rsidRPr="00585A93">
        <w:tab/>
        <w:t>Core Commitments and Linkages</w:t>
      </w:r>
      <w:bookmarkEnd w:id="219"/>
      <w:bookmarkEnd w:id="220"/>
      <w:bookmarkEnd w:id="221"/>
      <w:bookmarkEnd w:id="222"/>
      <w:bookmarkEnd w:id="223"/>
    </w:p>
    <w:p w14:paraId="132B5291" w14:textId="77777777" w:rsidR="00585A93" w:rsidRPr="00FB2E3E" w:rsidRDefault="00585A93" w:rsidP="00FB2E3E">
      <w:pPr>
        <w:rPr>
          <w:b/>
          <w:iCs/>
          <w:szCs w:val="22"/>
        </w:rPr>
      </w:pPr>
      <w:bookmarkStart w:id="225" w:name="_Toc389231418"/>
      <w:bookmarkStart w:id="226" w:name="_Toc390376408"/>
      <w:bookmarkStart w:id="227" w:name="_Toc391032106"/>
      <w:r w:rsidRPr="00FB2E3E">
        <w:rPr>
          <w:b/>
        </w:rPr>
        <w:t>E.1.a</w:t>
      </w:r>
      <w:r w:rsidRPr="00FB2E3E">
        <w:rPr>
          <w:b/>
        </w:rPr>
        <w:tab/>
      </w:r>
      <w:bookmarkStart w:id="228" w:name="e1a"/>
      <w:bookmarkEnd w:id="228"/>
      <w:r w:rsidRPr="00FB2E3E">
        <w:rPr>
          <w:b/>
        </w:rPr>
        <w:t>Linkages to other activities and programmes</w:t>
      </w:r>
      <w:bookmarkEnd w:id="225"/>
      <w:bookmarkEnd w:id="226"/>
      <w:bookmarkEnd w:id="227"/>
    </w:p>
    <w:p w14:paraId="132B5292" w14:textId="77777777" w:rsidR="00C63CEE" w:rsidRPr="00A31A2C" w:rsidRDefault="00C63CEE" w:rsidP="00A20E03">
      <w:pPr>
        <w:pStyle w:val="AProdoc"/>
        <w:jc w:val="both"/>
        <w:rPr>
          <w:u w:val="single"/>
        </w:rPr>
      </w:pPr>
      <w:bookmarkStart w:id="229" w:name="_Toc389231419"/>
      <w:r w:rsidRPr="00A31A2C">
        <w:t>The commitment of the Government of Belize to the country’s sustainable development process was exhibited in the creation of the Ministry of Forestry, Fisheries and Sustainable Development to coordinate and integrate the principles of sustainable development into national processes. The current project seeks to create a critical mass of expertise and capacities necessary to effectively manage natural resources both as a contribution to the country’s sustainable development pathway and the global environment more broadly. The investigations of the LECRDS are expected to inform the definition of the national Sustainable Development pathway being el</w:t>
      </w:r>
      <w:r w:rsidR="00BF1860">
        <w:t>aborated through the joint UN/</w:t>
      </w:r>
      <w:proofErr w:type="spellStart"/>
      <w:r w:rsidRPr="00A31A2C">
        <w:t>GoB</w:t>
      </w:r>
      <w:proofErr w:type="spellEnd"/>
      <w:r w:rsidRPr="00A31A2C">
        <w:t xml:space="preserve"> Partnership.</w:t>
      </w:r>
    </w:p>
    <w:p w14:paraId="132B5293" w14:textId="77777777" w:rsidR="00C63CEE" w:rsidRPr="00A31A2C" w:rsidRDefault="00C63CEE" w:rsidP="00A20E03">
      <w:pPr>
        <w:pStyle w:val="AProdoc"/>
        <w:jc w:val="both"/>
        <w:rPr>
          <w:u w:val="single"/>
        </w:rPr>
      </w:pPr>
      <w:r w:rsidRPr="00A31A2C">
        <w:t xml:space="preserve">The project is grounded within ongoing processes of national sustainable development planning including the elaboration of a National Sustainable Development Strategy supported by the UNDP CO and sustainable development </w:t>
      </w:r>
      <w:r w:rsidR="00DC5046">
        <w:t>specialist</w:t>
      </w:r>
      <w:r w:rsidRPr="00A31A2C">
        <w:t xml:space="preserve">s of UNDESA. Additionally there is a need to elaborate and update national policies on climate change management, biodiversity management and sustainable land and water resource management.  Through the assistance of European Union financing, the MFFSD is currently defining governance mechanisms and associated institutional structures for climate change management.  Once in place, these mechanisms will contribute to project goal of effective coordination and synchronization of the FCCC related processes. </w:t>
      </w:r>
    </w:p>
    <w:p w14:paraId="132B5294" w14:textId="77777777" w:rsidR="00C63CEE" w:rsidRPr="00D2269D" w:rsidRDefault="00C63CEE" w:rsidP="00A20E03">
      <w:pPr>
        <w:pStyle w:val="AProdoc"/>
        <w:jc w:val="both"/>
        <w:rPr>
          <w:u w:val="single"/>
        </w:rPr>
      </w:pPr>
      <w:r w:rsidRPr="00D25739">
        <w:t xml:space="preserve">Coordination will be undertaken within the context of the new Sustainable Development Unit as well as through established structures and platforms such as the Natural Resources Environmental Policy Subcommittee, and nationally established technical advisory committees instituted to advise on specific thematic areas including biodiversity, climate change, integrated water resource management, rural development and coastal zone development. </w:t>
      </w:r>
      <w:r>
        <w:t xml:space="preserve"> </w:t>
      </w:r>
      <w:r w:rsidRPr="00D25739">
        <w:t>The recent a</w:t>
      </w:r>
      <w:r>
        <w:t>malgamation of natural resource</w:t>
      </w:r>
      <w:r w:rsidRPr="00D25739">
        <w:t xml:space="preserve"> Ministries under the </w:t>
      </w:r>
      <w:r>
        <w:t xml:space="preserve">MFFSD </w:t>
      </w:r>
      <w:r w:rsidRPr="00D25739">
        <w:t>provides for easier cross</w:t>
      </w:r>
      <w:r>
        <w:t>-</w:t>
      </w:r>
      <w:r w:rsidRPr="00D25739">
        <w:t xml:space="preserve">disciplinary coordination as the relevant natural resource management themes are now managed from within one superstructure. </w:t>
      </w:r>
    </w:p>
    <w:p w14:paraId="132B5295" w14:textId="77777777" w:rsidR="00C63CEE" w:rsidRPr="002179CE" w:rsidRDefault="00C63CEE" w:rsidP="00A20E03">
      <w:pPr>
        <w:pStyle w:val="AProdoc"/>
        <w:jc w:val="both"/>
      </w:pPr>
      <w:r w:rsidRPr="00D25739">
        <w:t xml:space="preserve">The Sustainable Development </w:t>
      </w:r>
      <w:r>
        <w:t>U</w:t>
      </w:r>
      <w:r w:rsidRPr="00D25739">
        <w:t xml:space="preserve">nit of the MFFSD will closely monitor the </w:t>
      </w:r>
      <w:r>
        <w:t xml:space="preserve">Ministry’s </w:t>
      </w:r>
      <w:r w:rsidRPr="00D25739">
        <w:t xml:space="preserve">project/ programme portfolio </w:t>
      </w:r>
      <w:r>
        <w:t xml:space="preserve">to ensure </w:t>
      </w:r>
      <w:r w:rsidRPr="00D25739">
        <w:t xml:space="preserve">that </w:t>
      </w:r>
      <w:r>
        <w:t xml:space="preserve">activities are </w:t>
      </w:r>
      <w:r w:rsidRPr="00D25739">
        <w:t>coordinated with other capacity development initiatives</w:t>
      </w:r>
      <w:r>
        <w:t xml:space="preserve"> wherever possible</w:t>
      </w:r>
      <w:r w:rsidRPr="00D25739">
        <w:t>.</w:t>
      </w:r>
      <w:r>
        <w:t xml:space="preserve"> </w:t>
      </w:r>
      <w:r w:rsidRPr="00D25739">
        <w:t xml:space="preserve"> Some existing initiatives include Belize’s Third </w:t>
      </w:r>
      <w:r>
        <w:t>National Communication process and the GEF-</w:t>
      </w:r>
      <w:r w:rsidRPr="00D25739">
        <w:t xml:space="preserve">funded </w:t>
      </w:r>
      <w:r w:rsidRPr="00D2269D">
        <w:rPr>
          <w:i/>
        </w:rPr>
        <w:t>Strengthening National Capacities for the Operationalization, Consolidation, and Sustainability of Belize’s Protected Areas System</w:t>
      </w:r>
      <w:r>
        <w:rPr>
          <w:i/>
        </w:rPr>
        <w:t>.</w:t>
      </w:r>
    </w:p>
    <w:p w14:paraId="132B5296" w14:textId="77777777" w:rsidR="002179CE" w:rsidRPr="00D2269D" w:rsidRDefault="002179CE" w:rsidP="00A20E03">
      <w:pPr>
        <w:pStyle w:val="AProdoc"/>
        <w:jc w:val="both"/>
      </w:pPr>
      <w:r>
        <w:t xml:space="preserve">An important linkage of this project is with the support being provided by UNDESA to MFFSD for the development of a National Sustainable Development Strategy.  </w:t>
      </w:r>
      <w:r w:rsidR="00F01CF6">
        <w:t>CCCD project activities will use the NSDS as a vehicle for learning-by-doing workshops on good practices and tools for applying SEA guidelines.</w:t>
      </w:r>
      <w:r>
        <w:t xml:space="preserve"> </w:t>
      </w:r>
    </w:p>
    <w:p w14:paraId="132B5297" w14:textId="77777777" w:rsidR="00C63CEE" w:rsidRPr="00A31A2C" w:rsidRDefault="00C63CEE" w:rsidP="00A20E03">
      <w:pPr>
        <w:pStyle w:val="AProdoc"/>
        <w:jc w:val="both"/>
        <w:rPr>
          <w:u w:val="single"/>
        </w:rPr>
      </w:pPr>
      <w:r w:rsidRPr="00A31A2C">
        <w:t xml:space="preserve">Component 2 of the project presents another opportunity for synergies with national development priorities in that it is well-aligned with a broader national initiative to update and modernize the national EIA process and those processes meant to monitor, assess and analyze development projects.  In doing so, this project will help ensure that true environmental and social impacts are important considerations in the national planning and decision-making processes. </w:t>
      </w:r>
    </w:p>
    <w:p w14:paraId="132B5298" w14:textId="77777777" w:rsidR="00585A93" w:rsidRPr="00FB2E3E" w:rsidRDefault="00585A93" w:rsidP="00A20E03">
      <w:pPr>
        <w:pStyle w:val="Heading3"/>
        <w:jc w:val="both"/>
      </w:pPr>
      <w:bookmarkStart w:id="230" w:name="_Toc390376409"/>
      <w:bookmarkStart w:id="231" w:name="_Toc390679368"/>
      <w:bookmarkStart w:id="232" w:name="_Toc391032107"/>
      <w:bookmarkStart w:id="233" w:name="_Toc393261469"/>
      <w:r w:rsidRPr="00FB2E3E">
        <w:t>E.2</w:t>
      </w:r>
      <w:bookmarkStart w:id="234" w:name="e2"/>
      <w:bookmarkEnd w:id="234"/>
      <w:r w:rsidRPr="00FB2E3E">
        <w:tab/>
        <w:t>Implementation and Execution Arrangements</w:t>
      </w:r>
      <w:bookmarkEnd w:id="229"/>
      <w:bookmarkEnd w:id="230"/>
      <w:bookmarkEnd w:id="231"/>
      <w:bookmarkEnd w:id="232"/>
      <w:bookmarkEnd w:id="233"/>
    </w:p>
    <w:p w14:paraId="3A3FF394" w14:textId="0DD6A865" w:rsidR="00114D1C" w:rsidRDefault="00114D1C" w:rsidP="00114D1C">
      <w:pPr>
        <w:pStyle w:val="zz"/>
        <w:ind w:left="0" w:firstLine="0"/>
      </w:pPr>
      <w:r w:rsidRPr="000946F5">
        <w:t>The projec</w:t>
      </w:r>
      <w:r>
        <w:t>t will be implemen</w:t>
      </w:r>
      <w:r w:rsidRPr="000946F5">
        <w:t>ted according to UNDP’s National Implementation Modality (NIM</w:t>
      </w:r>
      <w:r>
        <w:t xml:space="preserve">) as </w:t>
      </w:r>
      <w:r w:rsidRPr="000946F5">
        <w:t>per NIM guidelines agreed by UND</w:t>
      </w:r>
      <w:r>
        <w:t>P and the Government of Belize</w:t>
      </w:r>
      <w:r w:rsidRPr="000946F5">
        <w:t>.</w:t>
      </w:r>
    </w:p>
    <w:p w14:paraId="132B5299" w14:textId="34F67419" w:rsidR="00C63CEE" w:rsidRPr="00430910" w:rsidRDefault="00C63CEE" w:rsidP="00A20E03">
      <w:pPr>
        <w:pStyle w:val="AProdoc"/>
        <w:jc w:val="both"/>
      </w:pPr>
      <w:r w:rsidRPr="00430910">
        <w:t>Taking an adaptive and collaborat</w:t>
      </w:r>
      <w:r w:rsidR="00413759">
        <w:t>ive management approach to implementa</w:t>
      </w:r>
      <w:r w:rsidRPr="00430910">
        <w:t>tion, the project will ensure that key stakeholders are involved ea</w:t>
      </w:r>
      <w:r w:rsidR="00413759">
        <w:t>rly and throughout project implementa</w:t>
      </w:r>
      <w:r w:rsidRPr="00430910">
        <w:t xml:space="preserve">tion as partners for </w:t>
      </w:r>
      <w:r w:rsidRPr="00430910">
        <w:lastRenderedPageBreak/>
        <w:t>development.  This includes their participation in the Project Board, review of project outputs such as recommendations for amendments to policies, plans, programmes and legislation, as well as participation in monitoring activities.</w:t>
      </w:r>
    </w:p>
    <w:p w14:paraId="132B529A" w14:textId="426CE432" w:rsidR="00C63CEE" w:rsidRPr="00430910" w:rsidRDefault="00C63CEE" w:rsidP="00A20E03">
      <w:pPr>
        <w:pStyle w:val="AProdoc"/>
        <w:jc w:val="both"/>
      </w:pPr>
      <w:r w:rsidRPr="00430910">
        <w:t>UNDP is the GEF Implementing Agency for this project, with the UNDP Country Office responsible for transparent practices, appropriate conduct and p</w:t>
      </w:r>
      <w:r w:rsidR="00413759">
        <w:t>rofessional auditing.  The project Implemen</w:t>
      </w:r>
      <w:r w:rsidRPr="00430910">
        <w:t xml:space="preserve">ting Agency is the Ministry of Forestry, Fisheries, and Sustainable Development (Focal Point for the CBD, FCCC and GEF) which will assign a National Project Director (NPD) and provide its staff and network of </w:t>
      </w:r>
      <w:r w:rsidR="00DC5046">
        <w:t>specialist</w:t>
      </w:r>
      <w:r w:rsidRPr="00430910">
        <w:t>s as support to</w:t>
      </w:r>
      <w:r>
        <w:t xml:space="preserve"> the</w:t>
      </w:r>
      <w:r w:rsidRPr="00430910">
        <w:t xml:space="preserve"> Project Management Unit (as part of government co-financing).</w:t>
      </w:r>
      <w:bookmarkStart w:id="235" w:name="figure3"/>
      <w:bookmarkEnd w:id="235"/>
    </w:p>
    <w:p w14:paraId="132B529B" w14:textId="77777777" w:rsidR="00C63CEE" w:rsidRPr="00F16B87" w:rsidRDefault="00C63CEE" w:rsidP="00A20E03">
      <w:pPr>
        <w:pStyle w:val="AProdoc"/>
        <w:jc w:val="both"/>
      </w:pPr>
      <w:r w:rsidRPr="00F16B87">
        <w:t xml:space="preserve">UNDP technical assistance for Belize continues to be focused on providing support to national counterparts to achieve the Millennium Development Goals; improving country level programme coordination; and strengthening coordination and implementation capacities of line ministries and technical departments. </w:t>
      </w:r>
      <w:r>
        <w:t xml:space="preserve"> </w:t>
      </w:r>
      <w:r w:rsidRPr="00F16B87">
        <w:t>UNDP as a development organization with normative roles has moved beyond its funding and coordinati</w:t>
      </w:r>
      <w:r>
        <w:t xml:space="preserve">on functions and takes on a more </w:t>
      </w:r>
      <w:r w:rsidRPr="00F16B87">
        <w:t>substan</w:t>
      </w:r>
      <w:r>
        <w:t>tive role</w:t>
      </w:r>
      <w:r w:rsidRPr="00F16B87">
        <w:t xml:space="preserve"> as an advocate of sustainable human develop</w:t>
      </w:r>
      <w:r>
        <w:t>ment, good and sound governance</w:t>
      </w:r>
      <w:r w:rsidRPr="00F16B87">
        <w:t>.</w:t>
      </w:r>
      <w:r>
        <w:t xml:space="preserve">  T</w:t>
      </w:r>
      <w:r w:rsidRPr="00F16B87">
        <w:t>his increases the demands on UNDP's in-house professional expertise, since advocacy cannot be provided and followed-up through reliance o</w:t>
      </w:r>
      <w:r>
        <w:t xml:space="preserve">n outsiders such as consultants.  </w:t>
      </w:r>
      <w:r w:rsidRPr="00F16B87">
        <w:t xml:space="preserve">It </w:t>
      </w:r>
      <w:r>
        <w:t>falls</w:t>
      </w:r>
      <w:r w:rsidRPr="00F16B87">
        <w:t xml:space="preserve"> outside the scope of </w:t>
      </w:r>
      <w:r>
        <w:t xml:space="preserve">this project </w:t>
      </w:r>
      <w:r w:rsidRPr="00F16B87">
        <w:t xml:space="preserve">to review UNDP's potential and performance in the normative roles under the </w:t>
      </w:r>
      <w:r>
        <w:t>third</w:t>
      </w:r>
      <w:r w:rsidRPr="00F16B87">
        <w:t xml:space="preserve"> category</w:t>
      </w:r>
      <w:r>
        <w:t>.</w:t>
      </w:r>
      <w:r w:rsidRPr="00F16B87">
        <w:t xml:space="preserve"> </w:t>
      </w:r>
    </w:p>
    <w:p w14:paraId="132B529C" w14:textId="36D66FC0" w:rsidR="00C63CEE" w:rsidRPr="00F16B87" w:rsidRDefault="00C63CEE" w:rsidP="00A20E03">
      <w:pPr>
        <w:pStyle w:val="AProdoc"/>
        <w:jc w:val="both"/>
      </w:pPr>
      <w:r w:rsidRPr="00F16B87">
        <w:t>UNDP continues to provide effective support to the Government of Belize through its Country Office and its extended network of resource persons from regional offices.   GEF project</w:t>
      </w:r>
      <w:r>
        <w:t>s</w:t>
      </w:r>
      <w:r w:rsidRPr="00F16B87">
        <w:t xml:space="preserve"> including the proposed initiative are managed as a part of the Country </w:t>
      </w:r>
      <w:r>
        <w:t>O</w:t>
      </w:r>
      <w:r w:rsidRPr="00F16B87">
        <w:t>ffice’s sustainable development (Energy, Environment and Disaster Risk Reduction) portfolio of th</w:t>
      </w:r>
      <w:r>
        <w:t>e UNDP Belize Country O</w:t>
      </w:r>
      <w:r w:rsidRPr="00F16B87">
        <w:t>ffice. Portfolio staffing consists of a senior programme analyst a</w:t>
      </w:r>
      <w:r>
        <w:t>nd a programme associate and a p</w:t>
      </w:r>
      <w:r w:rsidRPr="00F16B87">
        <w:t xml:space="preserve">rogramme </w:t>
      </w:r>
      <w:r>
        <w:t>p</w:t>
      </w:r>
      <w:r w:rsidRPr="00F16B87">
        <w:t xml:space="preserve">rocurement </w:t>
      </w:r>
      <w:r>
        <w:t>a</w:t>
      </w:r>
      <w:r w:rsidRPr="00F16B87">
        <w:t>ssociate. The associated staffs have a combined 12 year</w:t>
      </w:r>
      <w:r w:rsidR="006F0E57">
        <w:t>s of experience managing GEF NIM</w:t>
      </w:r>
      <w:r w:rsidRPr="00F16B87">
        <w:t xml:space="preserve"> projects all of which include components aimed at building national capacities for sustainable development and effectiv</w:t>
      </w:r>
      <w:r>
        <w:t xml:space="preserve">e natural resource management. </w:t>
      </w:r>
    </w:p>
    <w:p w14:paraId="132B529D" w14:textId="3CAC94F8" w:rsidR="00BF1860" w:rsidRPr="00BF1860" w:rsidRDefault="00413759" w:rsidP="00A20E03">
      <w:pPr>
        <w:pStyle w:val="AProdoc"/>
        <w:jc w:val="both"/>
        <w:rPr>
          <w:bCs/>
          <w:u w:val="single"/>
        </w:rPr>
      </w:pPr>
      <w:r>
        <w:t>The project will be implemented through NIM modality which is the implementa</w:t>
      </w:r>
      <w:r w:rsidR="00C63CEE" w:rsidRPr="00F16B87">
        <w:t xml:space="preserve">tion modality of choice </w:t>
      </w:r>
      <w:r w:rsidR="00C63CEE">
        <w:t xml:space="preserve">for </w:t>
      </w:r>
      <w:r w:rsidR="00C63CEE" w:rsidRPr="00F16B87">
        <w:t>the Government of Belize. Under this modality the C</w:t>
      </w:r>
      <w:r w:rsidR="00C63CEE">
        <w:t xml:space="preserve">ountry </w:t>
      </w:r>
      <w:r w:rsidR="00C63CEE" w:rsidRPr="00F16B87">
        <w:t>O</w:t>
      </w:r>
      <w:r w:rsidR="00C63CEE">
        <w:t>ffice</w:t>
      </w:r>
      <w:r w:rsidR="00C63CEE" w:rsidRPr="00F16B87">
        <w:t xml:space="preserve"> will, with the </w:t>
      </w:r>
      <w:r w:rsidR="00C63CEE">
        <w:t xml:space="preserve">Government’s </w:t>
      </w:r>
      <w:r w:rsidR="00C63CEE" w:rsidRPr="00F16B87">
        <w:t xml:space="preserve">approval, introduce project management specific capacities within the national framework. </w:t>
      </w:r>
      <w:r w:rsidR="00C63CEE">
        <w:t xml:space="preserve"> </w:t>
      </w:r>
      <w:r w:rsidR="00C63CEE" w:rsidRPr="00F16B87">
        <w:t>Thes</w:t>
      </w:r>
      <w:r w:rsidR="00C63CEE">
        <w:t>e capacities will be supported/</w:t>
      </w:r>
      <w:r w:rsidR="00C63CEE" w:rsidRPr="00F16B87">
        <w:t xml:space="preserve">augmented by internal technical capacities from within the governmental departments themselves. </w:t>
      </w:r>
      <w:r w:rsidR="00C63CEE">
        <w:t xml:space="preserve"> </w:t>
      </w:r>
      <w:r w:rsidR="00C63CEE" w:rsidRPr="00F16B87">
        <w:t xml:space="preserve">This approach provides for dedicated project staff (concentrating on the advancing of project objectives) as well as allows for full integration of the initiative within the plan of work of national entities/counterparts. The proposed management set up is supported very closely by the capacities of the UNDP </w:t>
      </w:r>
      <w:r w:rsidR="00C63CEE">
        <w:t xml:space="preserve">CO </w:t>
      </w:r>
      <w:r w:rsidR="00C63CEE" w:rsidRPr="00F16B87">
        <w:t>as well as from those sourced within the regional bureau and the larger UNDP Network</w:t>
      </w:r>
      <w:r w:rsidR="00C63CEE">
        <w:t>.</w:t>
      </w:r>
    </w:p>
    <w:p w14:paraId="132B529E" w14:textId="77777777" w:rsidR="00BF1860" w:rsidRDefault="00BF1860">
      <w:pPr>
        <w:widowControl/>
        <w:adjustRightInd/>
        <w:spacing w:after="200" w:line="276" w:lineRule="auto"/>
        <w:jc w:val="left"/>
        <w:textAlignment w:val="auto"/>
      </w:pPr>
      <w:r>
        <w:br w:type="page"/>
      </w:r>
    </w:p>
    <w:p w14:paraId="132B529F" w14:textId="77777777" w:rsidR="00C63CEE" w:rsidRPr="00430910" w:rsidRDefault="00C63CEE" w:rsidP="00C63CEE">
      <w:pPr>
        <w:pStyle w:val="AProdoc"/>
        <w:rPr>
          <w:bCs/>
          <w:u w:val="single"/>
        </w:rPr>
      </w:pPr>
      <w:r w:rsidRPr="00430910">
        <w:lastRenderedPageBreak/>
        <w:t>The basic implementation and execution framework is as follows</w:t>
      </w:r>
      <w:bookmarkStart w:id="236" w:name="paraPoliCttee"/>
      <w:bookmarkEnd w:id="236"/>
      <w:r w:rsidRPr="00430910">
        <w:t xml:space="preserve">: </w:t>
      </w:r>
    </w:p>
    <w:p w14:paraId="132B52A0" w14:textId="77777777" w:rsidR="00C63CEE" w:rsidRDefault="00C63CEE" w:rsidP="00C63CEE">
      <w:pPr>
        <w:keepNext/>
        <w:widowControl/>
        <w:adjustRightInd/>
        <w:jc w:val="left"/>
        <w:textAlignment w:val="auto"/>
      </w:pPr>
      <w:r w:rsidRPr="00585A93">
        <w:rPr>
          <w:b/>
          <w:bCs/>
          <w:noProof/>
          <w:szCs w:val="22"/>
          <w:u w:val="single"/>
        </w:rPr>
        <mc:AlternateContent>
          <mc:Choice Requires="wpg">
            <w:drawing>
              <wp:inline distT="0" distB="0" distL="0" distR="0" wp14:anchorId="132B6897" wp14:editId="132B6898">
                <wp:extent cx="5759910" cy="2751667"/>
                <wp:effectExtent l="0" t="0" r="31750" b="48895"/>
                <wp:docPr id="323" name="Group 323"/>
                <wp:cNvGraphicFramePr/>
                <a:graphic xmlns:a="http://schemas.openxmlformats.org/drawingml/2006/main">
                  <a:graphicData uri="http://schemas.microsoft.com/office/word/2010/wordprocessingGroup">
                    <wpg:wgp>
                      <wpg:cNvGrpSpPr/>
                      <wpg:grpSpPr>
                        <a:xfrm>
                          <a:off x="0" y="0"/>
                          <a:ext cx="5759910" cy="2751667"/>
                          <a:chOff x="-2541" y="0"/>
                          <a:chExt cx="5678633" cy="2154382"/>
                        </a:xfrm>
                      </wpg:grpSpPr>
                      <wps:wsp>
                        <wps:cNvPr id="324" name="Text Box 53"/>
                        <wps:cNvSpPr txBox="1">
                          <a:spLocks noChangeArrowheads="1"/>
                        </wps:cNvSpPr>
                        <wps:spPr bwMode="auto">
                          <a:xfrm>
                            <a:off x="4059382" y="1378527"/>
                            <a:ext cx="1616710" cy="466725"/>
                          </a:xfrm>
                          <a:prstGeom prst="rect">
                            <a:avLst/>
                          </a:prstGeom>
                          <a:gradFill rotWithShape="0">
                            <a:gsLst>
                              <a:gs pos="0">
                                <a:srgbClr val="FF0000"/>
                              </a:gs>
                              <a:gs pos="50000">
                                <a:srgbClr val="FF7C80"/>
                              </a:gs>
                              <a:gs pos="100000">
                                <a:srgbClr val="FF0000"/>
                              </a:gs>
                            </a:gsLst>
                            <a:lin ang="18900000" scaled="1"/>
                          </a:gradFill>
                          <a:ln w="12700">
                            <a:solidFill>
                              <a:srgbClr val="FF0000"/>
                            </a:solidFill>
                            <a:miter lim="800000"/>
                            <a:headEnd/>
                            <a:tailEnd/>
                          </a:ln>
                          <a:effectLst>
                            <a:outerShdw dist="28398" dir="3806097" algn="ctr" rotWithShape="0">
                              <a:sysClr val="window" lastClr="FFFFFF">
                                <a:lumMod val="50000"/>
                                <a:lumOff val="0"/>
                                <a:alpha val="50000"/>
                              </a:sysClr>
                            </a:outerShdw>
                          </a:effectLst>
                        </wps:spPr>
                        <wps:txbx>
                          <w:txbxContent>
                            <w:p w14:paraId="132B6911" w14:textId="77777777" w:rsidR="002D3D6D" w:rsidRDefault="002D3D6D" w:rsidP="00C63CEE">
                              <w:pPr>
                                <w:jc w:val="center"/>
                                <w:rPr>
                                  <w:b/>
                                  <w:bCs/>
                                </w:rPr>
                              </w:pPr>
                              <w:r>
                                <w:rPr>
                                  <w:b/>
                                  <w:bCs/>
                                </w:rPr>
                                <w:t>Capacity Development Activities</w:t>
                              </w:r>
                            </w:p>
                          </w:txbxContent>
                        </wps:txbx>
                        <wps:bodyPr rot="0" vert="horz" wrap="square" lIns="91440" tIns="45720" rIns="91440" bIns="45720" anchor="t" anchorCtr="0" upright="1">
                          <a:noAutofit/>
                        </wps:bodyPr>
                      </wps:wsp>
                      <wpg:grpSp>
                        <wpg:cNvPr id="325" name="Group 325"/>
                        <wpg:cNvGrpSpPr/>
                        <wpg:grpSpPr>
                          <a:xfrm>
                            <a:off x="-2541" y="0"/>
                            <a:ext cx="5657851" cy="2154382"/>
                            <a:chOff x="-2541" y="0"/>
                            <a:chExt cx="5657851" cy="2154382"/>
                          </a:xfrm>
                        </wpg:grpSpPr>
                        <wps:wsp>
                          <wps:cNvPr id="326" name="Text Box 392"/>
                          <wps:cNvSpPr txBox="1">
                            <a:spLocks noChangeArrowheads="1"/>
                          </wps:cNvSpPr>
                          <wps:spPr bwMode="auto">
                            <a:xfrm>
                              <a:off x="1981200" y="1697182"/>
                              <a:ext cx="1155065" cy="457200"/>
                            </a:xfrm>
                            <a:prstGeom prst="rect">
                              <a:avLst/>
                            </a:prstGeom>
                            <a:gradFill rotWithShape="0">
                              <a:gsLst>
                                <a:gs pos="0">
                                  <a:srgbClr val="00DE64"/>
                                </a:gs>
                                <a:gs pos="50000">
                                  <a:srgbClr val="79FFB6"/>
                                </a:gs>
                                <a:gs pos="100000">
                                  <a:srgbClr val="00DE64"/>
                                </a:gs>
                              </a:gsLst>
                              <a:lin ang="18900000" scaled="1"/>
                            </a:gradFill>
                            <a:ln w="12700">
                              <a:solidFill>
                                <a:srgbClr val="00DE64"/>
                              </a:solidFill>
                              <a:miter lim="800000"/>
                              <a:headEnd/>
                              <a:tailEnd/>
                            </a:ln>
                            <a:effectLst>
                              <a:outerShdw dist="28398" dir="3806097" algn="ctr" rotWithShape="0">
                                <a:srgbClr val="4BACC6">
                                  <a:lumMod val="50000"/>
                                  <a:lumOff val="0"/>
                                  <a:alpha val="50000"/>
                                </a:srgbClr>
                              </a:outerShdw>
                            </a:effectLst>
                          </wps:spPr>
                          <wps:txbx>
                            <w:txbxContent>
                              <w:p w14:paraId="132B6912" w14:textId="77777777" w:rsidR="002D3D6D" w:rsidRDefault="002D3D6D" w:rsidP="00C63CEE">
                                <w:pPr>
                                  <w:jc w:val="center"/>
                                  <w:rPr>
                                    <w:b/>
                                    <w:bCs/>
                                  </w:rPr>
                                </w:pPr>
                                <w:r>
                                  <w:rPr>
                                    <w:b/>
                                    <w:bCs/>
                                  </w:rPr>
                                  <w:t>National Consultants</w:t>
                                </w:r>
                              </w:p>
                            </w:txbxContent>
                          </wps:txbx>
                          <wps:bodyPr rot="0" vert="horz" wrap="square" lIns="91440" tIns="45720" rIns="91440" bIns="45720" anchor="t" anchorCtr="0" upright="1">
                            <a:noAutofit/>
                          </wps:bodyPr>
                        </wps:wsp>
                        <wpg:grpSp>
                          <wpg:cNvPr id="327" name="Group 327"/>
                          <wpg:cNvGrpSpPr/>
                          <wpg:grpSpPr>
                            <a:xfrm>
                              <a:off x="-2541" y="0"/>
                              <a:ext cx="5657851" cy="1694526"/>
                              <a:chOff x="-2541" y="0"/>
                              <a:chExt cx="5657851" cy="1694526"/>
                            </a:xfrm>
                          </wpg:grpSpPr>
                          <wps:wsp>
                            <wps:cNvPr id="328" name="Text Box 47"/>
                            <wps:cNvSpPr txBox="1">
                              <a:spLocks noChangeArrowheads="1"/>
                            </wps:cNvSpPr>
                            <wps:spPr bwMode="auto">
                              <a:xfrm>
                                <a:off x="1981200" y="1011382"/>
                                <a:ext cx="1828800" cy="457200"/>
                              </a:xfrm>
                              <a:prstGeom prst="rect">
                                <a:avLst/>
                              </a:prstGeom>
                              <a:gradFill rotWithShape="0">
                                <a:gsLst>
                                  <a:gs pos="0">
                                    <a:srgbClr val="9BBB59">
                                      <a:lumMod val="60000"/>
                                      <a:lumOff val="40000"/>
                                    </a:srgbClr>
                                  </a:gs>
                                  <a:gs pos="50000">
                                    <a:srgbClr val="9BBB59">
                                      <a:lumMod val="20000"/>
                                      <a:lumOff val="80000"/>
                                    </a:srgbClr>
                                  </a:gs>
                                  <a:gs pos="100000">
                                    <a:srgbClr val="9BBB59">
                                      <a:lumMod val="60000"/>
                                      <a:lumOff val="40000"/>
                                    </a:srgbClr>
                                  </a:gs>
                                </a:gsLst>
                                <a:lin ang="18900000" scaled="1"/>
                              </a:gradFill>
                              <a:ln w="12700">
                                <a:solidFill>
                                  <a:srgbClr val="9BBB59">
                                    <a:lumMod val="60000"/>
                                    <a:lumOff val="40000"/>
                                  </a:srgbClr>
                                </a:solidFill>
                                <a:miter lim="800000"/>
                                <a:headEnd/>
                                <a:tailEnd/>
                              </a:ln>
                              <a:effectLst>
                                <a:outerShdw dist="28398" dir="3806097" algn="ctr" rotWithShape="0">
                                  <a:srgbClr val="9BBB59">
                                    <a:lumMod val="50000"/>
                                    <a:lumOff val="0"/>
                                    <a:alpha val="50000"/>
                                  </a:srgbClr>
                                </a:outerShdw>
                              </a:effectLst>
                            </wps:spPr>
                            <wps:txbx>
                              <w:txbxContent>
                                <w:p w14:paraId="132B6913" w14:textId="77777777" w:rsidR="002D3D6D" w:rsidRDefault="002D3D6D" w:rsidP="00C63CEE">
                                  <w:pPr>
                                    <w:spacing w:before="120"/>
                                    <w:jc w:val="center"/>
                                    <w:rPr>
                                      <w:b/>
                                      <w:bCs/>
                                    </w:rPr>
                                  </w:pPr>
                                  <w:r>
                                    <w:rPr>
                                      <w:b/>
                                      <w:bCs/>
                                    </w:rPr>
                                    <w:t>Project Management Unit</w:t>
                                  </w:r>
                                </w:p>
                              </w:txbxContent>
                            </wps:txbx>
                            <wps:bodyPr rot="0" vert="horz" wrap="square" lIns="91440" tIns="45720" rIns="91440" bIns="45720" anchor="t" anchorCtr="0" upright="1">
                              <a:noAutofit/>
                            </wps:bodyPr>
                          </wps:wsp>
                          <wpg:grpSp>
                            <wpg:cNvPr id="329" name="Group 329"/>
                            <wpg:cNvGrpSpPr/>
                            <wpg:grpSpPr>
                              <a:xfrm>
                                <a:off x="-2541" y="0"/>
                                <a:ext cx="5657851" cy="1694526"/>
                                <a:chOff x="-2541" y="0"/>
                                <a:chExt cx="5657851" cy="1694526"/>
                              </a:xfrm>
                            </wpg:grpSpPr>
                            <wps:wsp>
                              <wps:cNvPr id="330" name="Text Box 52"/>
                              <wps:cNvSpPr txBox="1">
                                <a:spLocks noChangeArrowheads="1"/>
                              </wps:cNvSpPr>
                              <wps:spPr bwMode="auto">
                                <a:xfrm>
                                  <a:off x="4038600" y="665018"/>
                                  <a:ext cx="1616710" cy="469265"/>
                                </a:xfrm>
                                <a:prstGeom prst="rect">
                                  <a:avLst/>
                                </a:prstGeom>
                                <a:gradFill rotWithShape="0">
                                  <a:gsLst>
                                    <a:gs pos="0">
                                      <a:srgbClr val="FFFF00"/>
                                    </a:gs>
                                    <a:gs pos="50000">
                                      <a:srgbClr val="FFFF99"/>
                                    </a:gs>
                                    <a:gs pos="100000">
                                      <a:srgbClr val="FFFF00"/>
                                    </a:gs>
                                  </a:gsLst>
                                  <a:lin ang="18900000" scaled="1"/>
                                </a:gradFill>
                                <a:ln w="12700">
                                  <a:solidFill>
                                    <a:srgbClr val="FFFF00"/>
                                  </a:solidFill>
                                  <a:miter lim="800000"/>
                                  <a:headEnd/>
                                  <a:tailEnd/>
                                </a:ln>
                                <a:effectLst>
                                  <a:outerShdw dist="28398" dir="3806097" algn="ctr" rotWithShape="0">
                                    <a:srgbClr val="F79646">
                                      <a:lumMod val="50000"/>
                                      <a:lumOff val="0"/>
                                      <a:alpha val="50000"/>
                                    </a:srgbClr>
                                  </a:outerShdw>
                                </a:effectLst>
                              </wps:spPr>
                              <wps:txbx>
                                <w:txbxContent>
                                  <w:p w14:paraId="132B6914" w14:textId="77777777" w:rsidR="002D3D6D" w:rsidRDefault="002D3D6D" w:rsidP="00C63CEE">
                                    <w:pPr>
                                      <w:jc w:val="center"/>
                                      <w:rPr>
                                        <w:b/>
                                        <w:bCs/>
                                      </w:rPr>
                                    </w:pPr>
                                    <w:r>
                                      <w:rPr>
                                        <w:b/>
                                        <w:bCs/>
                                      </w:rPr>
                                      <w:t>Technical</w:t>
                                    </w:r>
                                  </w:p>
                                  <w:p w14:paraId="132B6915" w14:textId="77777777" w:rsidR="002D3D6D" w:rsidRDefault="002D3D6D" w:rsidP="00C63CEE">
                                    <w:pPr>
                                      <w:jc w:val="center"/>
                                      <w:rPr>
                                        <w:b/>
                                        <w:bCs/>
                                      </w:rPr>
                                    </w:pPr>
                                    <w:r>
                                      <w:rPr>
                                        <w:b/>
                                        <w:bCs/>
                                      </w:rPr>
                                      <w:t>Working Groups</w:t>
                                    </w:r>
                                  </w:p>
                                </w:txbxContent>
                              </wps:txbx>
                              <wps:bodyPr rot="0" vert="horz" wrap="square" lIns="91440" tIns="45720" rIns="91440" bIns="45720" anchor="t" anchorCtr="0" upright="1">
                                <a:noAutofit/>
                              </wps:bodyPr>
                            </wps:wsp>
                            <wpg:grpSp>
                              <wpg:cNvPr id="333" name="Group 333"/>
                              <wpg:cNvGrpSpPr/>
                              <wpg:grpSpPr>
                                <a:xfrm>
                                  <a:off x="-2541" y="0"/>
                                  <a:ext cx="4054418" cy="1694526"/>
                                  <a:chOff x="-2541" y="0"/>
                                  <a:chExt cx="4054418" cy="1694526"/>
                                </a:xfrm>
                              </wpg:grpSpPr>
                              <wps:wsp>
                                <wps:cNvPr id="334" name="Text Box 373"/>
                                <wps:cNvSpPr txBox="1">
                                  <a:spLocks noChangeArrowheads="1"/>
                                </wps:cNvSpPr>
                                <wps:spPr bwMode="auto">
                                  <a:xfrm>
                                    <a:off x="2563091" y="6927"/>
                                    <a:ext cx="1155065" cy="457200"/>
                                  </a:xfrm>
                                  <a:prstGeom prst="rect">
                                    <a:avLst/>
                                  </a:prstGeom>
                                  <a:gradFill rotWithShape="0">
                                    <a:gsLst>
                                      <a:gs pos="0">
                                        <a:srgbClr val="4BACC6">
                                          <a:lumMod val="60000"/>
                                          <a:lumOff val="40000"/>
                                        </a:srgbClr>
                                      </a:gs>
                                      <a:gs pos="50000">
                                        <a:srgbClr val="4BACC6">
                                          <a:lumMod val="20000"/>
                                          <a:lumOff val="80000"/>
                                        </a:srgbClr>
                                      </a:gs>
                                      <a:gs pos="100000">
                                        <a:srgbClr val="4BACC6">
                                          <a:lumMod val="60000"/>
                                          <a:lumOff val="40000"/>
                                        </a:srgbClr>
                                      </a:gs>
                                    </a:gsLst>
                                    <a:lin ang="18900000" scaled="1"/>
                                  </a:gradFill>
                                  <a:ln w="12700">
                                    <a:solidFill>
                                      <a:srgbClr val="4BACC6">
                                        <a:lumMod val="60000"/>
                                        <a:lumOff val="40000"/>
                                      </a:srgbClr>
                                    </a:solidFill>
                                    <a:miter lim="800000"/>
                                    <a:headEnd/>
                                    <a:tailEnd/>
                                  </a:ln>
                                  <a:effectLst>
                                    <a:outerShdw dist="28398" dir="3806097" algn="ctr" rotWithShape="0">
                                      <a:srgbClr val="4BACC6">
                                        <a:lumMod val="50000"/>
                                        <a:lumOff val="0"/>
                                        <a:alpha val="50000"/>
                                      </a:srgbClr>
                                    </a:outerShdw>
                                  </a:effectLst>
                                </wps:spPr>
                                <wps:txbx>
                                  <w:txbxContent>
                                    <w:p w14:paraId="132B6916" w14:textId="77777777" w:rsidR="002D3D6D" w:rsidRDefault="002D3D6D" w:rsidP="00C63CEE">
                                      <w:pPr>
                                        <w:jc w:val="center"/>
                                        <w:rPr>
                                          <w:b/>
                                          <w:bCs/>
                                        </w:rPr>
                                      </w:pPr>
                                      <w:r>
                                        <w:rPr>
                                          <w:b/>
                                          <w:bCs/>
                                        </w:rPr>
                                        <w:t>Cabinet of Ministers</w:t>
                                      </w:r>
                                    </w:p>
                                  </w:txbxContent>
                                </wps:txbx>
                                <wps:bodyPr rot="0" vert="horz" wrap="square" lIns="91440" tIns="45720" rIns="91440" bIns="45720" anchor="t" anchorCtr="0" upright="1">
                                  <a:noAutofit/>
                                </wps:bodyPr>
                              </wps:wsp>
                              <wpg:grpSp>
                                <wpg:cNvPr id="335" name="Group 335"/>
                                <wpg:cNvGrpSpPr/>
                                <wpg:grpSpPr>
                                  <a:xfrm>
                                    <a:off x="-2541" y="0"/>
                                    <a:ext cx="4054418" cy="1694526"/>
                                    <a:chOff x="-2541" y="0"/>
                                    <a:chExt cx="4054418" cy="1694526"/>
                                  </a:xfrm>
                                </wpg:grpSpPr>
                                <wps:wsp>
                                  <wps:cNvPr id="336" name="Text Box 387"/>
                                  <wps:cNvSpPr txBox="1">
                                    <a:spLocks noChangeArrowheads="1"/>
                                  </wps:cNvSpPr>
                                  <wps:spPr bwMode="auto">
                                    <a:xfrm>
                                      <a:off x="-2539" y="1219109"/>
                                      <a:ext cx="1710897" cy="253365"/>
                                    </a:xfrm>
                                    <a:prstGeom prst="rect">
                                      <a:avLst/>
                                    </a:prstGeom>
                                    <a:gradFill rotWithShape="0">
                                      <a:gsLst>
                                        <a:gs pos="0">
                                          <a:srgbClr val="C0504D">
                                            <a:lumMod val="60000"/>
                                            <a:lumOff val="40000"/>
                                          </a:srgbClr>
                                        </a:gs>
                                        <a:gs pos="50000">
                                          <a:srgbClr val="C0504D">
                                            <a:lumMod val="20000"/>
                                            <a:lumOff val="80000"/>
                                          </a:srgbClr>
                                        </a:gs>
                                        <a:gs pos="100000">
                                          <a:srgbClr val="C0504D">
                                            <a:lumMod val="60000"/>
                                            <a:lumOff val="40000"/>
                                          </a:srgbClr>
                                        </a:gs>
                                      </a:gsLst>
                                      <a:lin ang="18900000" scaled="1"/>
                                    </a:gradFill>
                                    <a:ln w="12700">
                                      <a:solidFill>
                                        <a:srgbClr val="C0504D">
                                          <a:lumMod val="60000"/>
                                          <a:lumOff val="40000"/>
                                        </a:srgbClr>
                                      </a:solidFill>
                                      <a:miter lim="800000"/>
                                      <a:headEnd/>
                                      <a:tailEnd/>
                                    </a:ln>
                                    <a:effectLst>
                                      <a:outerShdw dist="28398" dir="3806097" algn="ctr" rotWithShape="0">
                                        <a:srgbClr val="C0504D">
                                          <a:lumMod val="50000"/>
                                          <a:lumOff val="0"/>
                                          <a:alpha val="50000"/>
                                        </a:srgbClr>
                                      </a:outerShdw>
                                    </a:effectLst>
                                  </wps:spPr>
                                  <wps:txbx>
                                    <w:txbxContent>
                                      <w:p w14:paraId="132B6917" w14:textId="77777777" w:rsidR="002D3D6D" w:rsidRPr="00E86D0F" w:rsidRDefault="002D3D6D" w:rsidP="00C63CEE">
                                        <w:pPr>
                                          <w:jc w:val="left"/>
                                          <w:rPr>
                                            <w:sz w:val="20"/>
                                            <w:szCs w:val="20"/>
                                          </w:rPr>
                                        </w:pPr>
                                        <w:r w:rsidRPr="00E86D0F">
                                          <w:rPr>
                                            <w:sz w:val="20"/>
                                            <w:szCs w:val="20"/>
                                          </w:rPr>
                                          <w:t>Senior Supplier</w:t>
                                        </w:r>
                                        <w:r>
                                          <w:rPr>
                                            <w:sz w:val="20"/>
                                            <w:szCs w:val="20"/>
                                          </w:rPr>
                                          <w:t xml:space="preserve"> - UNDP</w:t>
                                        </w:r>
                                      </w:p>
                                    </w:txbxContent>
                                  </wps:txbx>
                                  <wps:bodyPr rot="0" vert="horz" wrap="square" lIns="91440" tIns="45720" rIns="91440" bIns="45720" anchor="t" anchorCtr="0" upright="1">
                                    <a:noAutofit/>
                                  </wps:bodyPr>
                                </wps:wsp>
                                <wpg:grpSp>
                                  <wpg:cNvPr id="339" name="Group 339"/>
                                  <wpg:cNvGrpSpPr/>
                                  <wpg:grpSpPr>
                                    <a:xfrm>
                                      <a:off x="-2541" y="0"/>
                                      <a:ext cx="4054418" cy="1694526"/>
                                      <a:chOff x="-9468" y="0"/>
                                      <a:chExt cx="4054418" cy="1694526"/>
                                    </a:xfrm>
                                  </wpg:grpSpPr>
                                  <wps:wsp>
                                    <wps:cNvPr id="340" name="Text Box 385"/>
                                    <wps:cNvSpPr txBox="1">
                                      <a:spLocks noChangeArrowheads="1"/>
                                    </wps:cNvSpPr>
                                    <wps:spPr bwMode="auto">
                                      <a:xfrm>
                                        <a:off x="-6926" y="763794"/>
                                        <a:ext cx="1708497" cy="427756"/>
                                      </a:xfrm>
                                      <a:prstGeom prst="rect">
                                        <a:avLst/>
                                      </a:prstGeom>
                                      <a:gradFill rotWithShape="0">
                                        <a:gsLst>
                                          <a:gs pos="0">
                                            <a:srgbClr val="C0504D">
                                              <a:lumMod val="60000"/>
                                              <a:lumOff val="40000"/>
                                            </a:srgbClr>
                                          </a:gs>
                                          <a:gs pos="50000">
                                            <a:srgbClr val="C0504D">
                                              <a:lumMod val="20000"/>
                                              <a:lumOff val="80000"/>
                                            </a:srgbClr>
                                          </a:gs>
                                          <a:gs pos="100000">
                                            <a:srgbClr val="C0504D">
                                              <a:lumMod val="60000"/>
                                              <a:lumOff val="40000"/>
                                            </a:srgbClr>
                                          </a:gs>
                                        </a:gsLst>
                                        <a:lin ang="18900000" scaled="1"/>
                                      </a:gradFill>
                                      <a:ln w="12700">
                                        <a:solidFill>
                                          <a:srgbClr val="C0504D">
                                            <a:lumMod val="60000"/>
                                            <a:lumOff val="40000"/>
                                          </a:srgbClr>
                                        </a:solidFill>
                                        <a:miter lim="800000"/>
                                        <a:headEnd/>
                                        <a:tailEnd/>
                                      </a:ln>
                                      <a:effectLst>
                                        <a:outerShdw dist="28398" dir="3806097" algn="ctr" rotWithShape="0">
                                          <a:srgbClr val="C0504D">
                                            <a:lumMod val="50000"/>
                                            <a:lumOff val="0"/>
                                            <a:alpha val="50000"/>
                                          </a:srgbClr>
                                        </a:outerShdw>
                                      </a:effectLst>
                                    </wps:spPr>
                                    <wps:txbx>
                                      <w:txbxContent>
                                        <w:p w14:paraId="132B6918" w14:textId="77777777" w:rsidR="002D3D6D" w:rsidRDefault="002D3D6D" w:rsidP="00C63CEE">
                                          <w:pPr>
                                            <w:jc w:val="left"/>
                                            <w:rPr>
                                              <w:sz w:val="20"/>
                                              <w:szCs w:val="20"/>
                                            </w:rPr>
                                          </w:pPr>
                                          <w:r w:rsidRPr="00E86D0F">
                                            <w:rPr>
                                              <w:sz w:val="20"/>
                                              <w:szCs w:val="20"/>
                                            </w:rPr>
                                            <w:t xml:space="preserve">Senior </w:t>
                                          </w:r>
                                          <w:r>
                                            <w:rPr>
                                              <w:sz w:val="20"/>
                                              <w:szCs w:val="20"/>
                                            </w:rPr>
                                            <w:t>Beneficiaries:</w:t>
                                          </w:r>
                                        </w:p>
                                        <w:p w14:paraId="132B6919" w14:textId="77777777" w:rsidR="002D3D6D" w:rsidRPr="00E86D0F" w:rsidRDefault="002D3D6D" w:rsidP="00C63CEE">
                                          <w:pPr>
                                            <w:jc w:val="left"/>
                                            <w:rPr>
                                              <w:sz w:val="20"/>
                                              <w:szCs w:val="20"/>
                                            </w:rPr>
                                          </w:pPr>
                                          <w:r>
                                            <w:rPr>
                                              <w:sz w:val="20"/>
                                              <w:szCs w:val="20"/>
                                            </w:rPr>
                                            <w:t>MNRA, MED, MPS</w:t>
                                          </w:r>
                                        </w:p>
                                      </w:txbxContent>
                                    </wps:txbx>
                                    <wps:bodyPr rot="0" vert="horz" wrap="square" lIns="91440" tIns="45720" rIns="91440" bIns="45720" anchor="t" anchorCtr="0" upright="1">
                                      <a:noAutofit/>
                                    </wps:bodyPr>
                                  </wps:wsp>
                                  <wpg:grpSp>
                                    <wpg:cNvPr id="341" name="Group 341"/>
                                    <wpg:cNvGrpSpPr/>
                                    <wpg:grpSpPr>
                                      <a:xfrm>
                                        <a:off x="-9468" y="0"/>
                                        <a:ext cx="4054418" cy="1694526"/>
                                        <a:chOff x="-9468" y="0"/>
                                        <a:chExt cx="4054418" cy="1694526"/>
                                      </a:xfrm>
                                    </wpg:grpSpPr>
                                    <wps:wsp>
                                      <wps:cNvPr id="342" name="Text Box 384"/>
                                      <wps:cNvSpPr txBox="1">
                                        <a:spLocks noChangeArrowheads="1"/>
                                      </wps:cNvSpPr>
                                      <wps:spPr bwMode="auto">
                                        <a:xfrm>
                                          <a:off x="-9468" y="464022"/>
                                          <a:ext cx="1711175" cy="299720"/>
                                        </a:xfrm>
                                        <a:prstGeom prst="rect">
                                          <a:avLst/>
                                        </a:prstGeom>
                                        <a:gradFill rotWithShape="0">
                                          <a:gsLst>
                                            <a:gs pos="0">
                                              <a:srgbClr val="C0504D">
                                                <a:lumMod val="60000"/>
                                                <a:lumOff val="40000"/>
                                              </a:srgbClr>
                                            </a:gs>
                                            <a:gs pos="50000">
                                              <a:srgbClr val="C0504D">
                                                <a:lumMod val="20000"/>
                                                <a:lumOff val="80000"/>
                                              </a:srgbClr>
                                            </a:gs>
                                            <a:gs pos="100000">
                                              <a:srgbClr val="C0504D">
                                                <a:lumMod val="60000"/>
                                                <a:lumOff val="40000"/>
                                              </a:srgbClr>
                                            </a:gs>
                                          </a:gsLst>
                                          <a:lin ang="18900000" scaled="1"/>
                                        </a:gradFill>
                                        <a:ln w="12700">
                                          <a:solidFill>
                                            <a:srgbClr val="C0504D">
                                              <a:lumMod val="60000"/>
                                              <a:lumOff val="40000"/>
                                            </a:srgbClr>
                                          </a:solidFill>
                                          <a:miter lim="800000"/>
                                          <a:headEnd/>
                                          <a:tailEnd/>
                                        </a:ln>
                                        <a:effectLst>
                                          <a:outerShdw dist="28398" dir="3806097" algn="ctr" rotWithShape="0">
                                            <a:srgbClr val="C0504D">
                                              <a:lumMod val="50000"/>
                                              <a:lumOff val="0"/>
                                              <a:alpha val="50000"/>
                                            </a:srgbClr>
                                          </a:outerShdw>
                                        </a:effectLst>
                                      </wps:spPr>
                                      <wps:txbx>
                                        <w:txbxContent>
                                          <w:p w14:paraId="132B691A" w14:textId="77777777" w:rsidR="002D3D6D" w:rsidRPr="00E86D0F" w:rsidRDefault="002D3D6D" w:rsidP="00C63CEE">
                                            <w:pPr>
                                              <w:jc w:val="center"/>
                                              <w:rPr>
                                                <w:sz w:val="20"/>
                                                <w:szCs w:val="20"/>
                                              </w:rPr>
                                            </w:pPr>
                                            <w:r>
                                              <w:rPr>
                                                <w:sz w:val="20"/>
                                                <w:szCs w:val="20"/>
                                              </w:rPr>
                                              <w:t xml:space="preserve"> Implementing Partner: MFFSD</w:t>
                                            </w:r>
                                          </w:p>
                                        </w:txbxContent>
                                      </wps:txbx>
                                      <wps:bodyPr rot="0" vert="horz" wrap="square" lIns="0" tIns="45720" rIns="0" bIns="45720" anchor="t" anchorCtr="0" upright="1">
                                        <a:noAutofit/>
                                      </wps:bodyPr>
                                    </wps:wsp>
                                    <wpg:grpSp>
                                      <wpg:cNvPr id="343" name="Group 343"/>
                                      <wpg:cNvGrpSpPr/>
                                      <wpg:grpSpPr>
                                        <a:xfrm>
                                          <a:off x="-2" y="0"/>
                                          <a:ext cx="4044952" cy="1694526"/>
                                          <a:chOff x="-2" y="0"/>
                                          <a:chExt cx="4044952" cy="1694526"/>
                                        </a:xfrm>
                                      </wpg:grpSpPr>
                                      <wpg:grpSp>
                                        <wpg:cNvPr id="344" name="Group 344"/>
                                        <wpg:cNvGrpSpPr/>
                                        <wpg:grpSpPr>
                                          <a:xfrm>
                                            <a:off x="-2" y="0"/>
                                            <a:ext cx="4044952" cy="1694526"/>
                                            <a:chOff x="-2" y="0"/>
                                            <a:chExt cx="4044952" cy="1694526"/>
                                          </a:xfrm>
                                        </wpg:grpSpPr>
                                        <wps:wsp>
                                          <wps:cNvPr id="345" name="Line 389"/>
                                          <wps:cNvCnPr>
                                            <a:cxnSpLocks noChangeShapeType="1"/>
                                          </wps:cNvCnPr>
                                          <wps:spPr bwMode="auto">
                                            <a:xfrm flipH="1" flipV="1">
                                              <a:off x="2895600" y="1620982"/>
                                              <a:ext cx="1149350" cy="0"/>
                                            </a:xfrm>
                                            <a:prstGeom prst="line">
                                              <a:avLst/>
                                            </a:prstGeom>
                                            <a:noFill/>
                                            <a:ln w="9525">
                                              <a:solidFill>
                                                <a:srgbClr val="000000"/>
                                              </a:solidFill>
                                              <a:round/>
                                              <a:headEnd type="none" w="lg" len="lg"/>
                                              <a:tailEnd type="none" w="lg" len="lg"/>
                                            </a:ln>
                                            <a:extLst>
                                              <a:ext uri="{909E8E84-426E-40DD-AFC4-6F175D3DCCD1}">
                                                <a14:hiddenFill xmlns:a14="http://schemas.microsoft.com/office/drawing/2010/main">
                                                  <a:noFill/>
                                                </a14:hiddenFill>
                                              </a:ext>
                                            </a:extLst>
                                          </wps:spPr>
                                          <wps:bodyPr/>
                                        </wps:wsp>
                                        <wpg:grpSp>
                                          <wpg:cNvPr id="346" name="Group 346"/>
                                          <wpg:cNvGrpSpPr/>
                                          <wpg:grpSpPr>
                                            <a:xfrm>
                                              <a:off x="-2" y="0"/>
                                              <a:ext cx="4038025" cy="1010516"/>
                                              <a:chOff x="-2" y="0"/>
                                              <a:chExt cx="4038025" cy="1010516"/>
                                            </a:xfrm>
                                          </wpg:grpSpPr>
                                          <wps:wsp>
                                            <wps:cNvPr id="347" name="Text Box 54"/>
                                            <wps:cNvSpPr txBox="1">
                                              <a:spLocks noChangeArrowheads="1"/>
                                            </wps:cNvSpPr>
                                            <wps:spPr bwMode="auto">
                                              <a:xfrm>
                                                <a:off x="-2" y="0"/>
                                                <a:ext cx="1701571" cy="457200"/>
                                              </a:xfrm>
                                              <a:prstGeom prst="rect">
                                                <a:avLst/>
                                              </a:prstGeom>
                                              <a:gradFill rotWithShape="0">
                                                <a:gsLst>
                                                  <a:gs pos="0">
                                                    <a:srgbClr val="C0504D">
                                                      <a:lumMod val="60000"/>
                                                      <a:lumOff val="40000"/>
                                                    </a:srgbClr>
                                                  </a:gs>
                                                  <a:gs pos="50000">
                                                    <a:srgbClr val="C0504D">
                                                      <a:lumMod val="20000"/>
                                                      <a:lumOff val="80000"/>
                                                    </a:srgbClr>
                                                  </a:gs>
                                                  <a:gs pos="100000">
                                                    <a:srgbClr val="C0504D">
                                                      <a:lumMod val="60000"/>
                                                      <a:lumOff val="40000"/>
                                                    </a:srgbClr>
                                                  </a:gs>
                                                </a:gsLst>
                                                <a:lin ang="18900000" scaled="1"/>
                                              </a:gradFill>
                                              <a:ln w="12700">
                                                <a:solidFill>
                                                  <a:srgbClr val="C0504D">
                                                    <a:lumMod val="60000"/>
                                                    <a:lumOff val="40000"/>
                                                  </a:srgbClr>
                                                </a:solidFill>
                                                <a:miter lim="800000"/>
                                                <a:headEnd/>
                                                <a:tailEnd/>
                                              </a:ln>
                                              <a:effectLst>
                                                <a:outerShdw dist="28398" dir="3806097" algn="ctr" rotWithShape="0">
                                                  <a:srgbClr val="C0504D">
                                                    <a:lumMod val="50000"/>
                                                    <a:lumOff val="0"/>
                                                    <a:alpha val="50000"/>
                                                  </a:srgbClr>
                                                </a:outerShdw>
                                              </a:effectLst>
                                            </wps:spPr>
                                            <wps:txbx>
                                              <w:txbxContent>
                                                <w:p w14:paraId="132B691B" w14:textId="77777777" w:rsidR="002D3D6D" w:rsidRDefault="002D3D6D" w:rsidP="00C63CEE">
                                                  <w:pPr>
                                                    <w:spacing w:before="120"/>
                                                    <w:jc w:val="center"/>
                                                    <w:rPr>
                                                      <w:b/>
                                                      <w:bCs/>
                                                    </w:rPr>
                                                  </w:pPr>
                                                  <w:r>
                                                    <w:rPr>
                                                      <w:b/>
                                                      <w:bCs/>
                                                    </w:rPr>
                                                    <w:t>Project Board</w:t>
                                                  </w:r>
                                                </w:p>
                                              </w:txbxContent>
                                            </wps:txbx>
                                            <wps:bodyPr rot="0" vert="horz" wrap="square" lIns="91440" tIns="45720" rIns="91440" bIns="45720" anchor="t" anchorCtr="0" upright="1">
                                              <a:noAutofit/>
                                            </wps:bodyPr>
                                          </wps:wsp>
                                          <wps:wsp>
                                            <wps:cNvPr id="349" name="Line 369"/>
                                            <wps:cNvCnPr>
                                              <a:cxnSpLocks noChangeShapeType="1"/>
                                              <a:stCxn id="347" idx="3"/>
                                            </wps:cNvCnPr>
                                            <wps:spPr bwMode="auto">
                                              <a:xfrm flipV="1">
                                                <a:off x="1701569" y="221656"/>
                                                <a:ext cx="854390" cy="6945"/>
                                              </a:xfrm>
                                              <a:prstGeom prst="line">
                                                <a:avLst/>
                                              </a:prstGeom>
                                              <a:noFill/>
                                              <a:ln w="9525">
                                                <a:solidFill>
                                                  <a:srgbClr val="000000"/>
                                                </a:solidFill>
                                                <a:round/>
                                                <a:headEnd type="none" w="lg" len="lg"/>
                                                <a:tailEnd type="none" w="lg" len="lg"/>
                                              </a:ln>
                                              <a:extLst>
                                                <a:ext uri="{909E8E84-426E-40DD-AFC4-6F175D3DCCD1}">
                                                  <a14:hiddenFill xmlns:a14="http://schemas.microsoft.com/office/drawing/2010/main">
                                                    <a:noFill/>
                                                  </a14:hiddenFill>
                                                </a:ext>
                                              </a:extLst>
                                            </wps:spPr>
                                            <wps:bodyPr/>
                                          </wps:wsp>
                                          <wps:wsp>
                                            <wps:cNvPr id="350" name="Line 388"/>
                                            <wps:cNvCnPr>
                                              <a:cxnSpLocks noChangeShapeType="1"/>
                                            </wps:cNvCnPr>
                                            <wps:spPr bwMode="auto">
                                              <a:xfrm flipH="1" flipV="1">
                                                <a:off x="2888673" y="886691"/>
                                                <a:ext cx="1149350" cy="0"/>
                                              </a:xfrm>
                                              <a:prstGeom prst="line">
                                                <a:avLst/>
                                              </a:prstGeom>
                                              <a:noFill/>
                                              <a:ln w="9525">
                                                <a:solidFill>
                                                  <a:srgbClr val="000000"/>
                                                </a:solidFill>
                                                <a:round/>
                                                <a:headEnd type="none" w="lg" len="lg"/>
                                                <a:tailEnd type="none" w="lg" len="lg"/>
                                              </a:ln>
                                              <a:extLst>
                                                <a:ext uri="{909E8E84-426E-40DD-AFC4-6F175D3DCCD1}">
                                                  <a14:hiddenFill xmlns:a14="http://schemas.microsoft.com/office/drawing/2010/main">
                                                    <a:noFill/>
                                                  </a14:hiddenFill>
                                                </a:ext>
                                              </a:extLst>
                                            </wps:spPr>
                                            <wps:bodyPr/>
                                          </wps:wsp>
                                          <wps:wsp>
                                            <wps:cNvPr id="351" name="AutoShape 390"/>
                                            <wps:cNvCnPr>
                                              <a:cxnSpLocks noChangeShapeType="1"/>
                                            </wps:cNvCnPr>
                                            <wps:spPr bwMode="auto">
                                              <a:xfrm>
                                                <a:off x="2888673" y="886691"/>
                                                <a:ext cx="635" cy="1238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352" name="AutoShape 391"/>
                                          <wps:cNvCnPr>
                                            <a:cxnSpLocks noChangeShapeType="1"/>
                                          </wps:cNvCnPr>
                                          <wps:spPr bwMode="auto">
                                            <a:xfrm>
                                              <a:off x="2313709" y="1482436"/>
                                              <a:ext cx="0" cy="2120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3" name="AutoShape 393"/>
                                          <wps:cNvCnPr>
                                            <a:cxnSpLocks noChangeShapeType="1"/>
                                          </wps:cNvCnPr>
                                          <wps:spPr bwMode="auto">
                                            <a:xfrm>
                                              <a:off x="2902528" y="1482436"/>
                                              <a:ext cx="635" cy="1238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354" name="Line 394"/>
                                        <wps:cNvCnPr>
                                          <a:cxnSpLocks noChangeShapeType="1"/>
                                        </wps:cNvCnPr>
                                        <wps:spPr bwMode="auto">
                                          <a:xfrm flipH="1">
                                            <a:off x="1701571" y="1219106"/>
                                            <a:ext cx="270870" cy="0"/>
                                          </a:xfrm>
                                          <a:prstGeom prst="line">
                                            <a:avLst/>
                                          </a:prstGeom>
                                          <a:noFill/>
                                          <a:ln w="9525">
                                            <a:solidFill>
                                              <a:srgbClr val="000000"/>
                                            </a:solidFill>
                                            <a:round/>
                                            <a:headEnd type="none" w="lg" len="lg"/>
                                            <a:tailEnd type="none" w="lg" len="lg"/>
                                          </a:ln>
                                          <a:extLst>
                                            <a:ext uri="{909E8E84-426E-40DD-AFC4-6F175D3DCCD1}">
                                              <a14:hiddenFill xmlns:a14="http://schemas.microsoft.com/office/drawing/2010/main">
                                                <a:noFill/>
                                              </a14:hiddenFill>
                                            </a:ext>
                                          </a:extLst>
                                        </wps:spPr>
                                        <wps:bodyPr/>
                                      </wps:wsp>
                                    </wpg:grpSp>
                                  </wpg:grpSp>
                                </wpg:grpSp>
                              </wpg:grpSp>
                            </wpg:grpSp>
                          </wpg:grpSp>
                        </wpg:grpSp>
                      </wpg:grpSp>
                    </wpg:wgp>
                  </a:graphicData>
                </a:graphic>
              </wp:inline>
            </w:drawing>
          </mc:Choice>
          <mc:Fallback>
            <w:pict>
              <v:group id="Group 323" o:spid="_x0000_s1042" style="width:453.55pt;height:216.65pt;mso-position-horizontal-relative:char;mso-position-vertical-relative:line" coordorigin="-25" coordsize="56786,215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">
                <v:shape id="Text Box 53" o:spid="_x0000_s1043" type="#_x0000_t202" style="position:absolute;left:40593;top:13785;width:16167;height:4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kTB8YA&#10;AADcAAAADwAAAGRycy9kb3ducmV2LnhtbESPQWvCQBSE74X+h+UVeqsb06IldZVSFTwJJoJ4e82+&#10;Jmmzb8Pu1sR/7wqCx2FmvmFmi8G04kTON5YVjEcJCOLS6oYrBfti/fIOwgdkja1lUnAmD4v548MM&#10;M2173tEpD5WIEPYZKqhD6DIpfVmTQT+yHXH0fqwzGKJ0ldQO+wg3rUyTZCINNhwXauzoq6byL/83&#10;Cr7T5a+bVhvOx2u/Om77Q3HcHZR6fho+P0AEGsI9fGtvtILX9A2uZ+IRkPM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HkTB8YAAADcAAAADwAAAAAAAAAAAAAAAACYAgAAZHJz&#10;L2Rvd25yZXYueG1sUEsFBgAAAAAEAAQA9QAAAIsDAAAAAA==&#10;" fillcolor="red" strokecolor="red" strokeweight="1pt">
                  <v:fill color2="#ff7c80" angle="135" focus="50%" type="gradient"/>
                  <v:shadow on="t" color="#7f7f7f" opacity=".5" offset="1pt"/>
                  <v:textbox>
                    <w:txbxContent>
                      <w:p w14:paraId="132B6911" w14:textId="77777777" w:rsidR="002D3D6D" w:rsidRDefault="002D3D6D" w:rsidP="00C63CEE">
                        <w:pPr>
                          <w:jc w:val="center"/>
                          <w:rPr>
                            <w:b/>
                            <w:bCs/>
                          </w:rPr>
                        </w:pPr>
                        <w:r>
                          <w:rPr>
                            <w:b/>
                            <w:bCs/>
                          </w:rPr>
                          <w:t>Capacity Development Activities</w:t>
                        </w:r>
                      </w:p>
                    </w:txbxContent>
                  </v:textbox>
                </v:shape>
                <v:group id="Group 325" o:spid="_x0000_s1044" style="position:absolute;left:-25;width:56578;height:21543" coordorigin="-25" coordsize="56578,215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cILRcQAAADcAAAADwAAAGRycy9kb3ducmV2LnhtbESPQYvCMBSE74L/ITxh&#10;b5pWUaQaRUSXPciCVVj29miebbF5KU1s67/fLAgeh5n5hllve1OJlhpXWlYQTyIQxJnVJecKrpfj&#10;eAnCeWSNlWVS8CQH281wsMZE247P1KY+FwHCLkEFhfd1IqXLCjLoJrYmDt7NNgZ9kE0udYNdgJtK&#10;TqNoIQ2WHBYKrGlfUHZPH0bBZ4fdbhYf2tP9tn/+XubfP6eYlPoY9bsVCE+9f4df7S+tYDadw/+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cILRcQAAADcAAAA&#10;DwAAAAAAAAAAAAAAAACqAgAAZHJzL2Rvd25yZXYueG1sUEsFBgAAAAAEAAQA+gAAAJsDAAAAAA==&#10;">
                  <v:shape id="Text Box 392" o:spid="_x0000_s1045" type="#_x0000_t202" style="position:absolute;left:19812;top:16971;width:11550;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SuPsMA&#10;AADcAAAADwAAAGRycy9kb3ducmV2LnhtbESPQYvCMBSE74L/ITzBm6ZVEOmaFhFaPAlbvezt0Tzb&#10;YvNSm6h1f/1mYWGPw8x8w+yy0XTiSYNrLSuIlxEI4srqlmsFl3O+2IJwHlljZ5kUvMlBlk4nO0y0&#10;ffEnPUtfiwBhl6CCxvs+kdJVDRl0S9sTB+9qB4M+yKGWesBXgJtOrqJoIw22HBYa7OnQUHUrH0bB&#10;KS7uMq5i4mNR5vV2/Cry716p+Wzcf4DwNPr/8F/7qBWsVxv4PROOgE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CSuPsMAAADcAAAADwAAAAAAAAAAAAAAAACYAgAAZHJzL2Rv&#10;d25yZXYueG1sUEsFBgAAAAAEAAQA9QAAAIgDAAAAAA==&#10;" fillcolor="#00de64" strokecolor="#00de64" strokeweight="1pt">
                    <v:fill color2="#79ffb6" angle="135" focus="50%" type="gradient"/>
                    <v:shadow on="t" color="#215968" opacity=".5" offset="1pt"/>
                    <v:textbox>
                      <w:txbxContent>
                        <w:p w14:paraId="132B6912" w14:textId="77777777" w:rsidR="002D3D6D" w:rsidRDefault="002D3D6D" w:rsidP="00C63CEE">
                          <w:pPr>
                            <w:jc w:val="center"/>
                            <w:rPr>
                              <w:b/>
                              <w:bCs/>
                            </w:rPr>
                          </w:pPr>
                          <w:r>
                            <w:rPr>
                              <w:b/>
                              <w:bCs/>
                            </w:rPr>
                            <w:t>National Consultants</w:t>
                          </w:r>
                        </w:p>
                      </w:txbxContent>
                    </v:textbox>
                  </v:shape>
                  <v:group id="Group 327" o:spid="_x0000_s1046" style="position:absolute;left:-25;width:56578;height:16945" coordorigin="-25" coordsize="56578,169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lwwqcYAAADcAAAADwAAAGRycy9kb3ducmV2LnhtbESPT2vCQBTE7wW/w/IK&#10;vdXNH2wldQ0itngQoSqU3h7ZZxKSfRuy2yR++25B6HGYmd8wq3wyrRiod7VlBfE8AkFcWF1zqeBy&#10;fn9egnAeWWNrmRTcyEG+nj2sMNN25E8aTr4UAcIuQwWV910mpSsqMujmtiMO3tX2Bn2QfSl1j2OA&#10;m1YmUfQiDdYcFirsaFtR0Zx+jIKPEcdNGu+GQ3Pd3r7Pi+PXISalnh6nzRsIT5P/D9/be60gTV7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iXDCpxgAAANwA&#10;AAAPAAAAAAAAAAAAAAAAAKoCAABkcnMvZG93bnJldi54bWxQSwUGAAAAAAQABAD6AAAAnQMAAAAA&#10;">
                    <v:shape id="Text Box 47" o:spid="_x0000_s1047" type="#_x0000_t202" style="position:absolute;left:19812;top:10113;width:18288;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gHLsEA&#10;AADcAAAADwAAAGRycy9kb3ducmV2LnhtbERPz2vCMBS+D/wfwhO8iKbrmB2dUZy40atV2PXRvLXF&#10;5qUksa3//XIY7Pjx/d7uJ9OJgZxvLSt4XicgiCurW64VXC+fqzcQPiBr7CyTggd52O9mT1vMtR35&#10;TEMZahFD2OeooAmhz6X0VUMG/dr2xJH7sc5giNDVUjscY7jpZJokG2mw5djQYE/HhqpbeTcKPrIi&#10;O02yGrL767du669lWY5LpRbz6fAOItAU/sV/7kIreEnj2ngmHgG5+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MoBy7BAAAA3AAAAA8AAAAAAAAAAAAAAAAAmAIAAGRycy9kb3du&#10;cmV2LnhtbFBLBQYAAAAABAAEAPUAAACGAwAAAAA=&#10;" fillcolor="#c3d69b" strokecolor="#c3d69b" strokeweight="1pt">
                      <v:fill color2="#ebf1de" angle="135" focus="50%" type="gradient"/>
                      <v:shadow on="t" color="#4f6228" opacity=".5" offset="1pt"/>
                      <v:textbox>
                        <w:txbxContent>
                          <w:p w14:paraId="132B6913" w14:textId="77777777" w:rsidR="002D3D6D" w:rsidRDefault="002D3D6D" w:rsidP="00C63CEE">
                            <w:pPr>
                              <w:spacing w:before="120"/>
                              <w:jc w:val="center"/>
                              <w:rPr>
                                <w:b/>
                                <w:bCs/>
                              </w:rPr>
                            </w:pPr>
                            <w:r>
                              <w:rPr>
                                <w:b/>
                                <w:bCs/>
                              </w:rPr>
                              <w:t>Project Management Unit</w:t>
                            </w:r>
                          </w:p>
                        </w:txbxContent>
                      </v:textbox>
                    </v:shape>
                    <v:group id="Group 329" o:spid="_x0000_s1048" style="position:absolute;left:-25;width:56578;height:16945" coordorigin="-25" coordsize="56578,169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I8BQMYAAADcAAAADwAAAGRycy9kb3ducmV2LnhtbESPT2vCQBTE7wW/w/IK&#10;vdXNHyw1dQ0itngQoSqU3h7ZZxKSfRuy2yR++25B6HGYmd8wq3wyrRiod7VlBfE8AkFcWF1zqeBy&#10;fn9+BeE8ssbWMim4kYN8PXtYYabtyJ80nHwpAoRdhgoq77tMSldUZNDNbUccvKvtDfog+1LqHscA&#10;N61MouhFGqw5LFTY0baiojn9GAUfI46bNN4Nh+a6vX2fF8evQ0xKPT1OmzcQnib/H76391pBmiz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8jwFAxgAAANwA&#10;AAAPAAAAAAAAAAAAAAAAAKoCAABkcnMvZG93bnJldi54bWxQSwUGAAAAAAQABAD6AAAAnQMAAAAA&#10;">
                      <v:shape id="Text Box 52" o:spid="_x0000_s1049" type="#_x0000_t202" style="position:absolute;left:40386;top:6650;width:16167;height:46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2EiMAA&#10;AADcAAAADwAAAGRycy9kb3ducmV2LnhtbERPTYvCMBC9C/sfwix400Sri1SjLIKs6EldxOPQjG2x&#10;mXSbrK3/3hwEj4/3vVh1thJ3anzpWMNoqEAQZ86UnGv4PW0GMxA+IBusHJOGB3lYLT96C0yNa/lA&#10;92PIRQxhn6KGIoQ6ldJnBVn0Q1cTR+7qGoshwiaXpsE2httKjpX6khZLjg0F1rQuKLsd/62G296p&#10;6Qa3P39n1bU7M53Uj+Sidf+z+56DCNSFt/jl3hoNSRLnxzPxCMjl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K2EiMAAAADcAAAADwAAAAAAAAAAAAAAAACYAgAAZHJzL2Rvd25y&#10;ZXYueG1sUEsFBgAAAAAEAAQA9QAAAIUDAAAAAA==&#10;" fillcolor="yellow" strokecolor="yellow" strokeweight="1pt">
                        <v:fill color2="#ff9" angle="135" focus="50%" type="gradient"/>
                        <v:shadow on="t" color="#984807" opacity=".5" offset="1pt"/>
                        <v:textbox>
                          <w:txbxContent>
                            <w:p w14:paraId="132B6914" w14:textId="77777777" w:rsidR="002D3D6D" w:rsidRDefault="002D3D6D" w:rsidP="00C63CEE">
                              <w:pPr>
                                <w:jc w:val="center"/>
                                <w:rPr>
                                  <w:b/>
                                  <w:bCs/>
                                </w:rPr>
                              </w:pPr>
                              <w:r>
                                <w:rPr>
                                  <w:b/>
                                  <w:bCs/>
                                </w:rPr>
                                <w:t>Technical</w:t>
                              </w:r>
                            </w:p>
                            <w:p w14:paraId="132B6915" w14:textId="77777777" w:rsidR="002D3D6D" w:rsidRDefault="002D3D6D" w:rsidP="00C63CEE">
                              <w:pPr>
                                <w:jc w:val="center"/>
                                <w:rPr>
                                  <w:b/>
                                  <w:bCs/>
                                </w:rPr>
                              </w:pPr>
                              <w:r>
                                <w:rPr>
                                  <w:b/>
                                  <w:bCs/>
                                </w:rPr>
                                <w:t>Working Groups</w:t>
                              </w:r>
                            </w:p>
                          </w:txbxContent>
                        </v:textbox>
                      </v:shape>
                      <v:group id="Group 333" o:spid="_x0000_s1050" style="position:absolute;left:-25;width:40543;height:16945" coordorigin="-25" coordsize="40544,169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YvqB3xgAAANwA&#10;AAAPAAAAAAAAAAAAAAAAAKoCAABkcnMvZG93bnJldi54bWxQSwUGAAAAAAQABAD6AAAAnQMAAAAA&#10;">
                        <v:shape id="Text Box 373" o:spid="_x0000_s1051" type="#_x0000_t202" style="position:absolute;left:25630;top:69;width:11551;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gzE8QA&#10;AADcAAAADwAAAGRycy9kb3ducmV2LnhtbESPT2vCQBTE7wW/w/IK3uqm2opEVxGl2JN/e+ntkX0m&#10;Idm3YXebxG/vCkKPw8z8hlmselOLlpwvLSt4HyUgiDOrS84V/Fy+3mYgfEDWWFsmBTfysFoOXhaY&#10;atvxidpzyEWEsE9RQRFCk0rps4IM+pFtiKN3tc5giNLlUjvsItzUcpwkU2mw5LhQYEObgrLq/GcU&#10;/PLhc1/tTsdu11Y632+2pasuSg1f+/UcRKA+/Ief7W+tYDL5gMeZeATk8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n4MxPEAAAA3AAAAA8AAAAAAAAAAAAAAAAAmAIAAGRycy9k&#10;b3ducmV2LnhtbFBLBQYAAAAABAAEAPUAAACJAwAAAAA=&#10;" fillcolor="#93cddd" strokecolor="#93cddd" strokeweight="1pt">
                          <v:fill color2="#dbeef4" angle="135" focus="50%" type="gradient"/>
                          <v:shadow on="t" color="#215968" opacity=".5" offset="1pt"/>
                          <v:textbox>
                            <w:txbxContent>
                              <w:p w14:paraId="132B6916" w14:textId="77777777" w:rsidR="002D3D6D" w:rsidRDefault="002D3D6D" w:rsidP="00C63CEE">
                                <w:pPr>
                                  <w:jc w:val="center"/>
                                  <w:rPr>
                                    <w:b/>
                                    <w:bCs/>
                                  </w:rPr>
                                </w:pPr>
                                <w:r>
                                  <w:rPr>
                                    <w:b/>
                                    <w:bCs/>
                                  </w:rPr>
                                  <w:t>Cabinet of Ministers</w:t>
                                </w:r>
                              </w:p>
                            </w:txbxContent>
                          </v:textbox>
                        </v:shape>
                        <v:group id="Group 335" o:spid="_x0000_s1052" style="position:absolute;left:-25;width:40543;height:16945" coordorigin="-25" coordsize="40544,169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gbnZjFAAAA3AAA&#10;AA8AAAAAAAAAAAAAAAAAqgIAAGRycy9kb3ducmV2LnhtbFBLBQYAAAAABAAEAPoAAACcAwAAAAA=&#10;">
                          <v:shape id="Text Box 387" o:spid="_x0000_s1053" type="#_x0000_t202" style="position:absolute;left:-25;top:12191;width:17108;height:25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aLD8UA&#10;AADcAAAADwAAAGRycy9kb3ducmV2LnhtbESPQWsCMRSE70L/Q3iF3jTbLkhZjVJLS/UiVPfi7XXz&#10;utm6eVmSdF3/vREEj8PMfMPMl4NtRU8+NI4VPE8yEMSV0w3XCsr95/gVRIjIGlvHpOBMAZaLh9Ec&#10;C+1O/E39LtYiQTgUqMDE2BVShsqQxTBxHXHyfp23GJP0tdQeTwluW/mSZVNpseG0YLCjd0PVcfdv&#10;FRxWf67cHL6s/TG982Webf3mQ6mnx+FtBiLSEO/hW3utFeT5FK5n0hGQiw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JosPxQAAANwAAAAPAAAAAAAAAAAAAAAAAJgCAABkcnMv&#10;ZG93bnJldi54bWxQSwUGAAAAAAQABAD1AAAAigMAAAAA&#10;" fillcolor="#d99694" strokecolor="#d99694" strokeweight="1pt">
                            <v:fill color2="#f2dcdb" angle="135" focus="50%" type="gradient"/>
                            <v:shadow on="t" color="#632523" opacity=".5" offset="1pt"/>
                            <v:textbox>
                              <w:txbxContent>
                                <w:p w14:paraId="132B6917" w14:textId="77777777" w:rsidR="002D3D6D" w:rsidRPr="00E86D0F" w:rsidRDefault="002D3D6D" w:rsidP="00C63CEE">
                                  <w:pPr>
                                    <w:jc w:val="left"/>
                                    <w:rPr>
                                      <w:sz w:val="20"/>
                                      <w:szCs w:val="20"/>
                                    </w:rPr>
                                  </w:pPr>
                                  <w:r w:rsidRPr="00E86D0F">
                                    <w:rPr>
                                      <w:sz w:val="20"/>
                                      <w:szCs w:val="20"/>
                                    </w:rPr>
                                    <w:t>Senior Supplier</w:t>
                                  </w:r>
                                  <w:r>
                                    <w:rPr>
                                      <w:sz w:val="20"/>
                                      <w:szCs w:val="20"/>
                                    </w:rPr>
                                    <w:t xml:space="preserve"> - UNDP</w:t>
                                  </w:r>
                                </w:p>
                              </w:txbxContent>
                            </v:textbox>
                          </v:shape>
                          <v:group id="Group 339" o:spid="_x0000_s1054" style="position:absolute;left:-25;width:40543;height:16945" coordorigin="-94" coordsize="40544,169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VaXncUAAADcAAAADwAAAGRycy9kb3ducmV2LnhtbESPT2vCQBTE7wW/w/KE&#10;3uomhhaNriKipQcR/APi7ZF9JsHs25Bdk/jtuwWhx2FmfsPMl72pREuNKy0riEcRCOLM6pJzBefT&#10;9mMCwnlkjZVlUvAkB8vF4G2OqbYdH6g9+lwECLsUFRTe16mULivIoBvZmjh4N9sY9EE2udQNdgFu&#10;KjmOoi9psOSwUGBN64Ky+/FhFHx32K2SeNPu7rf183r63F92MSn1PuxXMxCeev8ffrV/tIIkmcL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lWl53FAAAA3AAA&#10;AA8AAAAAAAAAAAAAAAAAqgIAAGRycy9kb3ducmV2LnhtbFBLBQYAAAAABAAEAPoAAACcAwAAAAA=&#10;">
                            <v:shape id="Text Box 385" o:spid="_x0000_s1055" type="#_x0000_t202" style="position:absolute;left:-69;top:7637;width:17084;height:42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XFncIA&#10;AADcAAAADwAAAGRycy9kb3ducmV2LnhtbERPz2vCMBS+C/sfwht4m+mmDKlG2cZEvQysvXh7Ns+m&#10;W/NSkli7/345DDx+fL+X68G2oicfGscKnicZCOLK6YZrBeVx8zQHESKyxtYxKfilAOvVw2iJuXY3&#10;PlBfxFqkEA45KjAxdrmUoTJkMUxcR5y4i/MWY4K+ltrjLYXbVr5k2au02HBqMNjRh6Hqp7haBaf3&#10;b1fuT1trz6Z3vpxmX37/qdT4cXhbgIg0xLv4373TCqazND+dSUdAr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hcWdwgAAANwAAAAPAAAAAAAAAAAAAAAAAJgCAABkcnMvZG93&#10;bnJldi54bWxQSwUGAAAAAAQABAD1AAAAhwMAAAAA&#10;" fillcolor="#d99694" strokecolor="#d99694" strokeweight="1pt">
                              <v:fill color2="#f2dcdb" angle="135" focus="50%" type="gradient"/>
                              <v:shadow on="t" color="#632523" opacity=".5" offset="1pt"/>
                              <v:textbox>
                                <w:txbxContent>
                                  <w:p w14:paraId="132B6918" w14:textId="77777777" w:rsidR="002D3D6D" w:rsidRDefault="002D3D6D" w:rsidP="00C63CEE">
                                    <w:pPr>
                                      <w:jc w:val="left"/>
                                      <w:rPr>
                                        <w:sz w:val="20"/>
                                        <w:szCs w:val="20"/>
                                      </w:rPr>
                                    </w:pPr>
                                    <w:r w:rsidRPr="00E86D0F">
                                      <w:rPr>
                                        <w:sz w:val="20"/>
                                        <w:szCs w:val="20"/>
                                      </w:rPr>
                                      <w:t xml:space="preserve">Senior </w:t>
                                    </w:r>
                                    <w:r>
                                      <w:rPr>
                                        <w:sz w:val="20"/>
                                        <w:szCs w:val="20"/>
                                      </w:rPr>
                                      <w:t>Beneficiaries:</w:t>
                                    </w:r>
                                  </w:p>
                                  <w:p w14:paraId="132B6919" w14:textId="77777777" w:rsidR="002D3D6D" w:rsidRPr="00E86D0F" w:rsidRDefault="002D3D6D" w:rsidP="00C63CEE">
                                    <w:pPr>
                                      <w:jc w:val="left"/>
                                      <w:rPr>
                                        <w:sz w:val="20"/>
                                        <w:szCs w:val="20"/>
                                      </w:rPr>
                                    </w:pPr>
                                    <w:r>
                                      <w:rPr>
                                        <w:sz w:val="20"/>
                                        <w:szCs w:val="20"/>
                                      </w:rPr>
                                      <w:t>MNRA, MED, MPS</w:t>
                                    </w:r>
                                  </w:p>
                                </w:txbxContent>
                              </v:textbox>
                            </v:shape>
                            <v:group id="Group 341" o:spid="_x0000_s1056" style="position:absolute;left:-94;width:40543;height:16945" coordorigin="-94" coordsize="40544,169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ybo5sYAAADcAAAADwAAAGRycy9kb3ducmV2LnhtbESPT2vCQBTE70K/w/IK&#10;vZlNmlpKmlVEaulBCmqh9PbIPpNg9m3Irvnz7V2h4HGYmd8w+Wo0jeipc7VlBUkUgyAurK65VPBz&#10;3M7fQDiPrLGxTAomcrBaPsxyzLQdeE/9wZciQNhlqKDyvs2kdEVFBl1kW+LgnWxn0AfZlVJ3OAS4&#10;aeRzHL9KgzWHhQpb2lRUnA8Xo+BzwGGdJh/97nzaTH/HxffvLiGlnh7H9TsIT6O/h//bX1pB+pL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JujmxgAAANwA&#10;AAAPAAAAAAAAAAAAAAAAAKoCAABkcnMvZG93bnJldi54bWxQSwUGAAAAAAQABAD6AAAAnQMAAAAA&#10;">
                              <v:shape id="Text Box 384" o:spid="_x0000_s1057" type="#_x0000_t202" style="position:absolute;left:-94;top:4640;width:17111;height:29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kWmscA&#10;AADcAAAADwAAAGRycy9kb3ducmV2LnhtbESPT2vCQBTE74LfYXmFXkQ3/qHa6Cq2WGiO0Vbo7Zl9&#10;TYLZtzG7Nem3dwsFj8PM/IZZbTpTiSs1rrSsYDyKQBBnVpecK/g4vA0XIJxH1lhZJgW/5GCz7vdW&#10;GGvbckrXvc9FgLCLUUHhfR1L6bKCDLqRrYmD920bgz7IJpe6wTbATSUnUfQkDZYcFgqs6bWg7Lz/&#10;MQoG7jhrxy79fJnTiZ4vX8lucUyUenzotksQnjp/D/+337WC6WwCf2fCEZDr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xZFprHAAAA3AAAAA8AAAAAAAAAAAAAAAAAmAIAAGRy&#10;cy9kb3ducmV2LnhtbFBLBQYAAAAABAAEAPUAAACMAwAAAAA=&#10;" fillcolor="#d99694" strokecolor="#d99694" strokeweight="1pt">
                                <v:fill color2="#f2dcdb" angle="135" focus="50%" type="gradient"/>
                                <v:shadow on="t" color="#632523" opacity=".5" offset="1pt"/>
                                <v:textbox inset="0,,0">
                                  <w:txbxContent>
                                    <w:p w14:paraId="132B691A" w14:textId="77777777" w:rsidR="002D3D6D" w:rsidRPr="00E86D0F" w:rsidRDefault="002D3D6D" w:rsidP="00C63CEE">
                                      <w:pPr>
                                        <w:jc w:val="center"/>
                                        <w:rPr>
                                          <w:sz w:val="20"/>
                                          <w:szCs w:val="20"/>
                                        </w:rPr>
                                      </w:pPr>
                                      <w:r>
                                        <w:rPr>
                                          <w:sz w:val="20"/>
                                          <w:szCs w:val="20"/>
                                        </w:rPr>
                                        <w:t xml:space="preserve"> Implementing Partner: MFFSD</w:t>
                                      </w:r>
                                    </w:p>
                                  </w:txbxContent>
                                </v:textbox>
                              </v:shape>
                              <v:group id="Group 343" o:spid="_x0000_s1058" style="position:absolute;width:40449;height:16945" coordorigin="" coordsize="40449,169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LjTCsUAAADcAAAADwAAAGRycy9kb3ducmV2LnhtbESPT2vCQBTE7wW/w/KE&#10;3uomphWJriKipQcR/APi7ZF9JsHs25Bdk/jtuwWhx2FmfsPMl72pREuNKy0riEcRCOLM6pJzBefT&#10;9mMKwnlkjZVlUvAkB8vF4G2OqbYdH6g9+lwECLsUFRTe16mULivIoBvZmjh4N9sY9EE2udQNdgFu&#10;KjmOook0WHJYKLCmdUHZ/fgwCr477FZJvGl399v6eT197S+7mJR6H/arGQhPvf8Pv9o/WkHymcD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C40wrFAAAA3AAA&#10;AA8AAAAAAAAAAAAAAAAAqgIAAGRycy9kb3ducmV2LnhtbFBLBQYAAAAABAAEAPoAAACcAwAAAAA=&#10;">
                                <v:group id="Group 344" o:spid="_x0000_s1059" style="position:absolute;width:40449;height:16945" coordorigin="" coordsize="40449,169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1FLfsYAAADcAAAADwAAAGRycy9kb3ducmV2LnhtbESPQWvCQBSE7wX/w/IK&#10;3ppNNC2SZhWRKh5CoSqU3h7ZZxLMvg3ZbRL/fbdQ6HGYmW+YfDOZVgzUu8aygiSKQRCXVjdcKbic&#10;908rEM4ja2wtk4I7OdisZw85ZtqO/EHDyVciQNhlqKD2vsukdGVNBl1kO+LgXW1v0AfZV1L3OAa4&#10;aeUijl+kwYbDQo0d7Woqb6dvo+Aw4rhdJm9Dcbvu7l/n5/fPIiGl5o/T9hWEp8n/h//aR61gma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UUt+xgAAANwA&#10;AAAPAAAAAAAAAAAAAAAAAKoCAABkcnMvZG93bnJldi54bWxQSwUGAAAAAAQABAD6AAAAnQMAAAAA&#10;">
                                  <v:line id="Line 389" o:spid="_x0000_s1060" style="position:absolute;flip:x y;visibility:visible;mso-wrap-style:square" from="28956,16209" to="40449,162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XKYMUAAADcAAAADwAAAGRycy9kb3ducmV2LnhtbESPQWvCQBSE7wX/w/KEXkrd2NZUo6u0&#10;RcGToJWeH9lnEsy+DXmrif/eLRR6HGbmG2ax6l2trtRK5dnAeJSAIs69rbgwcPzePE9BSUC2WHsm&#10;AzcSWC0HDwvMrO94T9dDKFSEsGRooAyhybSWvCSHMvINcfROvnUYomwLbVvsItzV+iVJUu2w4rhQ&#10;YkNfJeXnw8UZ2L/3n+t0o223/jlKMkt38iQXYx6H/cccVKA+/If/2ltr4PVtAr9n4hHQy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HXKYMUAAADcAAAADwAAAAAAAAAA&#10;AAAAAAChAgAAZHJzL2Rvd25yZXYueG1sUEsFBgAAAAAEAAQA+QAAAJMDAAAAAA==&#10;">
                                    <v:stroke startarrowwidth="wide" startarrowlength="long" endarrowwidth="wide" endarrowlength="long"/>
                                  </v:line>
                                  <v:group id="Group 346" o:spid="_x0000_s1061" style="position:absolute;width:40380;height:10105" coordorigin="" coordsize="40380,101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M9wksYAAADcAAAADwAAAGRycy9kb3ducmV2LnhtbESPQWvCQBSE7wX/w/IK&#10;3ppNtA2SZhWRKh5CoSqU3h7ZZxLMvg3ZbRL/fbdQ6HGYmW+YfDOZVgzUu8aygiSKQRCXVjdcKbic&#10;908rEM4ja2wtk4I7OdisZw85ZtqO/EHDyVciQNhlqKD2vsukdGVNBl1kO+LgXW1v0AfZV1L3OAa4&#10;aeUijlNpsOGwUGNHu5rK2+nbKDiMOG6XydtQ3K67+9f55f2zSEip+eO0fQXhafL/4b/2UStYPq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Qz3CSxgAAANwA&#10;AAAPAAAAAAAAAAAAAAAAAKoCAABkcnMvZG93bnJldi54bWxQSwUGAAAAAAQABAD6AAAAnQMAAAAA&#10;">
                                    <v:shape id="Text Box 54" o:spid="_x0000_s1062" type="#_x0000_t202" style="position:absolute;width:17015;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xd6cUA&#10;AADcAAAADwAAAGRycy9kb3ducmV2LnhtbESPQWsCMRSE7wX/Q3iCt5qtllpWo9RSUS+F6l68vW6e&#10;m203L0sS1+2/N4VCj8PMfMMsVr1tREc+1I4VPIwzEMSl0zVXCorj5v4ZRIjIGhvHpOCHAqyWg7sF&#10;5tpd+YO6Q6xEgnDIUYGJsc2lDKUhi2HsWuLknZ23GJP0ldQerwluGznJsidpsea0YLClV0Pl9+Fi&#10;FZzWX67Yn7bWfprO+WKavfv9m1KjYf8yBxGpj//hv/ZOK5g+zuD3TDoCc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bF3pxQAAANwAAAAPAAAAAAAAAAAAAAAAAJgCAABkcnMv&#10;ZG93bnJldi54bWxQSwUGAAAAAAQABAD1AAAAigMAAAAA&#10;" fillcolor="#d99694" strokecolor="#d99694" strokeweight="1pt">
                                      <v:fill color2="#f2dcdb" angle="135" focus="50%" type="gradient"/>
                                      <v:shadow on="t" color="#632523" opacity=".5" offset="1pt"/>
                                      <v:textbox>
                                        <w:txbxContent>
                                          <w:p w14:paraId="132B691B" w14:textId="77777777" w:rsidR="002D3D6D" w:rsidRDefault="002D3D6D" w:rsidP="00C63CEE">
                                            <w:pPr>
                                              <w:spacing w:before="120"/>
                                              <w:jc w:val="center"/>
                                              <w:rPr>
                                                <w:b/>
                                                <w:bCs/>
                                              </w:rPr>
                                            </w:pPr>
                                            <w:r>
                                              <w:rPr>
                                                <w:b/>
                                                <w:bCs/>
                                              </w:rPr>
                                              <w:t>Project Board</w:t>
                                            </w:r>
                                          </w:p>
                                        </w:txbxContent>
                                      </v:textbox>
                                    </v:shape>
                                    <v:line id="Line 369" o:spid="_x0000_s1063" style="position:absolute;flip:y;visibility:visible;mso-wrap-style:square" from="17015,2216" to="25559,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2MsE8QAAADcAAAADwAAAGRycy9kb3ducmV2LnhtbESPzWrCQBSF90LfYbiF7nRSK6Kpo9Si&#10;4EqIRtxeM7dJaOZOmpkm8e0dQXB5OD8fZ7HqTSVaalxpWcH7KAJBnFldcq4gPW6HMxDOI2usLJOC&#10;KzlYLV8GC4y17Tih9uBzEUbYxaig8L6OpXRZQQbdyNbEwfuxjUEfZJNL3WAXxk0lx1E0lQZLDoQC&#10;a/ouKPs9/JvA3Sfji2k3p/W+TPK0+9usz8dUqbfX/usThKfeP8OP9k4r+JjM4X4mHAG5v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YywTxAAAANwAAAAPAAAAAAAAAAAA&#10;AAAAAKECAABkcnMvZG93bnJldi54bWxQSwUGAAAAAAQABAD5AAAAkgMAAAAA&#10;">
                                      <v:stroke startarrowwidth="wide" startarrowlength="long" endarrowwidth="wide" endarrowlength="long"/>
                                    </v:line>
                                    <v:line id="Line 388" o:spid="_x0000_s1064" style="position:absolute;flip:x y;visibility:visible;mso-wrap-style:square" from="28886,8866" to="40380,88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dv/JcEAAADcAAAADwAAAGRycy9kb3ducmV2LnhtbERPS2vCQBC+F/wPywheSt1oadTUVVpR&#10;6EnwQc9DdpoEs7Mhs5r477sHwePH916ue1erG7VSeTYwGSegiHNvKy4MnE+7tzkoCcgWa89k4E4C&#10;69XgZYmZ9R0f6HYMhYohLBkaKENoMq0lL8mhjH1DHLk/3zoMEbaFti12MdzVepokqXZYcWwosaFN&#10;SfnleHUGDrP+e5vutO22v2dJFuleXuVqzGjYf32CCtSHp/jh/rEG3j/i/HgmHgG9+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92/8lwQAAANwAAAAPAAAAAAAAAAAAAAAA&#10;AKECAABkcnMvZG93bnJldi54bWxQSwUGAAAAAAQABAD5AAAAjwMAAAAA&#10;">
                                      <v:stroke startarrowwidth="wide" startarrowlength="long" endarrowwidth="wide" endarrowlength="long"/>
                                    </v:line>
                                    <v:shapetype id="_x0000_t32" coordsize="21600,21600" o:spt="32" o:oned="t" path="m,l21600,21600e" filled="f">
                                      <v:path arrowok="t" fillok="f" o:connecttype="none"/>
                                      <o:lock v:ext="edit" shapetype="t"/>
                                    </v:shapetype>
                                    <v:shape id="AutoShape 390" o:spid="_x0000_s1065" type="#_x0000_t32" style="position:absolute;left:28886;top:8866;width:7;height:123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1NmpMYAAADcAAAADwAAAGRycy9kb3ducmV2LnhtbESPQWsCMRSE70L/Q3iFXkSzW1HK1ihr&#10;QagFD2q9v25eN6Gbl3UTdf33TaHgcZiZb5j5sneNuFAXrGcF+TgDQVx5bblW8HlYj15AhIissfFM&#10;Cm4UYLl4GMyx0P7KO7rsYy0ShEOBCkyMbSFlqAw5DGPfEifv23cOY5JdLXWH1wR3jXzOspl0aDkt&#10;GGzpzVD1sz87BdtNviq/jN187E52O12XzbkeHpV6euzLVxCR+ngP/7fftYLJNIe/M+kI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tTZqTGAAAA3AAAAA8AAAAAAAAA&#10;AAAAAAAAoQIAAGRycy9kb3ducmV2LnhtbFBLBQYAAAAABAAEAPkAAACUAwAAAAA=&#10;"/>
                                  </v:group>
                                  <v:shape id="AutoShape 391" o:spid="_x0000_s1066" type="#_x0000_t32" style="position:absolute;left:23137;top:14824;width:0;height:212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H408YAAADcAAAADwAAAGRycy9kb3ducmV2LnhtbESPT2sCMRTE70K/Q3gFL1KzKpayNcpW&#10;ELTgwT+9v25eN6Gbl3UTdf32jSD0OMzMb5jZonO1uFAbrGcFo2EGgrj02nKl4HhYvbyBCBFZY+2Z&#10;FNwowGL+1Jthrv2Vd3TZx0okCIccFZgYm1zKUBpyGIa+IU7ej28dxiTbSuoWrwnuajnOslfp0HJa&#10;MNjQ0lD5uz87BdvN6KP4NnbzuTvZ7XRV1Odq8KVU/7kr3kFE6uJ/+NFeawWT6RjuZ9IRkP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uB+NPGAAAA3AAAAA8AAAAAAAAA&#10;AAAAAAAAoQIAAGRycy9kb3ducmV2LnhtbFBLBQYAAAAABAAEAPkAAACUAwAAAAA=&#10;"/>
                                  <v:shape id="AutoShape 393" o:spid="_x0000_s1067" type="#_x0000_t32" style="position:absolute;left:29025;top:14824;width:6;height:123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M1dSMUAAADcAAAADwAAAGRycy9kb3ducmV2LnhtbESPT2sCMRTE7wW/Q3iFXopmrVhka5RV&#10;EKrgwX/35+Z1E7p5WTdRt9/eFAo9DjPzG2Y671wtbtQG61nBcJCBIC69tlwpOB5W/QmIEJE11p5J&#10;wQ8FmM96T1PMtb/zjm77WIkE4ZCjAhNjk0sZSkMOw8A3xMn78q3DmGRbSd3iPcFdLd+y7F06tJwW&#10;DDa0NFR+769OwXY9XBRnY9eb3cVux6uivlavJ6VenrviA0SkLv6H/9qfWsFoPILfM+kIyN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M1dSMUAAADcAAAADwAAAAAAAAAA&#10;AAAAAAChAgAAZHJzL2Rvd25yZXYueG1sUEsFBgAAAAAEAAQA+QAAAJMDAAAAAA==&#10;"/>
                                </v:group>
                                <v:line id="Line 394" o:spid="_x0000_s1068" style="position:absolute;flip:x;visibility:visible;mso-wrap-style:square" from="17015,12191" to="19724,121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LsVUMQAAADcAAAADwAAAGRycy9kb3ducmV2LnhtbESPzWrCQBSF90LfYbiF7nRSqyKpo9Si&#10;4EqIRtxeM7dJaOZOmpkm8e0dQXB5OD8fZ7HqTSVaalxpWcH7KAJBnFldcq4gPW6HcxDOI2usLJOC&#10;KzlYLV8GC4y17Tih9uBzEUbYxaig8L6OpXRZQQbdyNbEwfuxjUEfZJNL3WAXxk0lx1E0kwZLDoQC&#10;a/ouKPs9/JvA3Sfji2k3p/W+TPK0+9usz8dUqbfX/usThKfeP8OP9k4r+JhO4H4mHAG5v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uxVQxAAAANwAAAAPAAAAAAAAAAAA&#10;AAAAAKECAABkcnMvZG93bnJldi54bWxQSwUGAAAAAAQABAD5AAAAkgMAAAAA&#10;">
                                  <v:stroke startarrowwidth="wide" startarrowlength="long" endarrowwidth="wide" endarrowlength="long"/>
                                </v:line>
                              </v:group>
                            </v:group>
                          </v:group>
                        </v:group>
                      </v:group>
                    </v:group>
                  </v:group>
                </v:group>
                <w10:anchorlock/>
              </v:group>
            </w:pict>
          </mc:Fallback>
        </mc:AlternateContent>
      </w:r>
    </w:p>
    <w:p w14:paraId="132B52A1" w14:textId="77777777" w:rsidR="00C63CEE" w:rsidRDefault="00C63CEE" w:rsidP="00C63CEE">
      <w:pPr>
        <w:pStyle w:val="Caption1"/>
      </w:pPr>
      <w:r w:rsidRPr="00C63CEE">
        <w:t xml:space="preserve">Figure </w:t>
      </w:r>
      <w:r w:rsidRPr="00C63CEE">
        <w:fldChar w:fldCharType="begin"/>
      </w:r>
      <w:r w:rsidRPr="00C63CEE">
        <w:instrText xml:space="preserve"> SEQ Figure \* ARABIC </w:instrText>
      </w:r>
      <w:r w:rsidRPr="00C63CEE">
        <w:fldChar w:fldCharType="separate"/>
      </w:r>
      <w:r w:rsidR="00127498">
        <w:rPr>
          <w:noProof/>
        </w:rPr>
        <w:t>2</w:t>
      </w:r>
      <w:r w:rsidRPr="00C63CEE">
        <w:fldChar w:fldCharType="end"/>
      </w:r>
      <w:r w:rsidRPr="00C63CEE">
        <w:t>:  Project execution</w:t>
      </w:r>
    </w:p>
    <w:p w14:paraId="132B52A2" w14:textId="77777777" w:rsidR="00050620" w:rsidRDefault="00C63CEE" w:rsidP="00A20E03">
      <w:pPr>
        <w:pStyle w:val="AProdoc"/>
        <w:spacing w:before="240"/>
        <w:jc w:val="both"/>
      </w:pPr>
      <w:r w:rsidRPr="00C63CEE">
        <w:rPr>
          <w:u w:val="single"/>
        </w:rPr>
        <w:t>Project Board</w:t>
      </w:r>
      <w:r w:rsidRPr="00C63CEE">
        <w:t>:  This Board is specifically established by the project to provide management oversight of project activities and is to be chaired by a Representative of the MFFSD.  The Board will review progress and evaluation reports, and approve programmatic modifications to project execution, as appropriate and in accordance with UNDP procedures.  Policy recommendations will be discussed and recommended for consideration by the Cabinet</w:t>
      </w:r>
      <w:r w:rsidR="00050620">
        <w:t xml:space="preserve"> of Ministers and Parliament.</w:t>
      </w:r>
    </w:p>
    <w:p w14:paraId="132B52A3" w14:textId="77777777" w:rsidR="00C63CEE" w:rsidRPr="00C63CEE" w:rsidRDefault="00050620" w:rsidP="00A20E03">
      <w:pPr>
        <w:pStyle w:val="AProdoc"/>
        <w:jc w:val="both"/>
      </w:pPr>
      <w:r>
        <w:rPr>
          <w:u w:val="single"/>
        </w:rPr>
        <w:t>I</w:t>
      </w:r>
      <w:r w:rsidR="00C63CEE" w:rsidRPr="00C63CEE">
        <w:t>n addition to the MFFSD, government membership of the Project Board will include the Ministry of Economic Development (MED), the Ministry of Natural Resources and Agriculture, the Ministry of Public Services, the Department of Environment, the Department of Fisheries, and the Coastal Zone Department as well as representatives from the line ministries and their respective state agencies.  Non-state stakeholders will also be represented on the Project Board, namely the protected Areas Conservation Trust, the Association of Protected Areas Management Organization and the Belize Association of Private Protected Areas.  The Project Board will meet quarterly, in meetings hosted by the MFFSD.  Meetings will be co-financed by UNDP and the MFFSD.</w:t>
      </w:r>
    </w:p>
    <w:p w14:paraId="132B52A4" w14:textId="77777777" w:rsidR="00C63CEE" w:rsidRPr="00C63CEE" w:rsidRDefault="00C63CEE" w:rsidP="00A20E03">
      <w:pPr>
        <w:pStyle w:val="AProdoc"/>
        <w:jc w:val="both"/>
      </w:pPr>
      <w:r w:rsidRPr="00C63CEE">
        <w:t xml:space="preserve">The </w:t>
      </w:r>
      <w:r w:rsidR="009700F5">
        <w:t xml:space="preserve">MNRA, MED, and the MPS are the </w:t>
      </w:r>
      <w:r w:rsidRPr="00C63CEE">
        <w:t>Senior Beneficiar</w:t>
      </w:r>
      <w:r w:rsidR="009700F5">
        <w:t>ies</w:t>
      </w:r>
      <w:r w:rsidRPr="00C63CEE">
        <w:t xml:space="preserve"> of the project on the basis that the project will be strengthening and integrating Rio Convention provisions into their sectoral policies, legislation, policies and plans and institutional mandates.  UNDP will serve as the Senior Supplier, providing technical guidance and support for the cost-effective procurement and implementation of project services and activities, including project implementation oversight through regular monitoring and reporting.</w:t>
      </w:r>
    </w:p>
    <w:p w14:paraId="132B52A5" w14:textId="77777777" w:rsidR="00C63CEE" w:rsidRPr="00C63CEE" w:rsidRDefault="00C63CEE" w:rsidP="00A20E03">
      <w:pPr>
        <w:pStyle w:val="AProdoc"/>
        <w:jc w:val="both"/>
      </w:pPr>
      <w:r w:rsidRPr="00C63CEE">
        <w:rPr>
          <w:u w:val="single"/>
        </w:rPr>
        <w:t>National Project Director</w:t>
      </w:r>
      <w:r w:rsidRPr="00C63CEE">
        <w:t xml:space="preserve">:  A senior government official will be designated as the National Project Director, and will be responsible for management oversight of the project.  The NPD will devote a significant part of his/her working time on the project.  Duties and responsibilities of </w:t>
      </w:r>
      <w:r w:rsidR="006044D5">
        <w:t>the NPD are described in Annex 6</w:t>
      </w:r>
      <w:r w:rsidRPr="00C63CEE">
        <w:t>.  In the fulfillment of his/her responsibilities, the NPD will be supported by t</w:t>
      </w:r>
      <w:r w:rsidR="00312CC5">
        <w:t>he Project Board and a</w:t>
      </w:r>
      <w:r w:rsidRPr="00C63CEE">
        <w:t xml:space="preserve"> National Project Coordinator (NPC).  </w:t>
      </w:r>
    </w:p>
    <w:p w14:paraId="132B52A6" w14:textId="77777777" w:rsidR="00C63CEE" w:rsidRPr="00C63CEE" w:rsidRDefault="00C63CEE" w:rsidP="00A20E03">
      <w:pPr>
        <w:pStyle w:val="AProdoc"/>
        <w:jc w:val="both"/>
      </w:pPr>
      <w:bookmarkStart w:id="237" w:name="_Ref351549688"/>
      <w:r w:rsidRPr="00C63CEE">
        <w:rPr>
          <w:u w:val="single"/>
        </w:rPr>
        <w:t>Project Management Unit</w:t>
      </w:r>
      <w:r w:rsidRPr="00C63CEE">
        <w:t xml:space="preserve">:  The MFFSD will establish a Project Management Unit (PMU) for the day-to-day management of project activities and subcontract specific components of the project to specialized government agencies, research institutions, as well as qualified NGOs.  </w:t>
      </w:r>
      <w:bookmarkEnd w:id="237"/>
      <w:r w:rsidRPr="00C63CEE">
        <w:t xml:space="preserve">The PMU will be administered by a National Project </w:t>
      </w:r>
      <w:r w:rsidR="0075167A">
        <w:t>Coordinator.  The day-to-</w:t>
      </w:r>
      <w:r w:rsidRPr="00C63CEE">
        <w:t xml:space="preserve">day functions of the NPC will be supported by </w:t>
      </w:r>
      <w:r w:rsidRPr="00C63CEE">
        <w:lastRenderedPageBreak/>
        <w:t>a Project Associate (Financia</w:t>
      </w:r>
      <w:r w:rsidR="00761781">
        <w:t>l/</w:t>
      </w:r>
      <w:r w:rsidR="00312CC5">
        <w:t>Administrative) that is also a staff position of the Sustainable Development Unit.</w:t>
      </w:r>
    </w:p>
    <w:p w14:paraId="132B52A7" w14:textId="77777777" w:rsidR="00C63CEE" w:rsidRPr="00C63CEE" w:rsidRDefault="00C63CEE" w:rsidP="00A20E03">
      <w:pPr>
        <w:pStyle w:val="AProdoc"/>
        <w:jc w:val="both"/>
      </w:pPr>
      <w:r w:rsidRPr="00C63CEE">
        <w:rPr>
          <w:u w:val="single"/>
        </w:rPr>
        <w:t>National Consultants</w:t>
      </w:r>
      <w:r w:rsidRPr="00C63CEE">
        <w:t xml:space="preserve">:  The project will contract a number of national </w:t>
      </w:r>
      <w:r w:rsidR="00DC5046">
        <w:t>specialist</w:t>
      </w:r>
      <w:r w:rsidRPr="00C63CEE">
        <w:t>s as consultants to support the delivery of technical products and to facilitate national capacity</w:t>
      </w:r>
      <w:r w:rsidR="00050620">
        <w:t xml:space="preserve"> development processes.  Annex 6</w:t>
      </w:r>
      <w:r w:rsidRPr="00C63CEE">
        <w:t xml:space="preserve"> provides indicative Terms of References for desired national </w:t>
      </w:r>
      <w:r w:rsidR="00DC5046">
        <w:t>specialist</w:t>
      </w:r>
      <w:r w:rsidRPr="00C63CEE">
        <w:t>s.</w:t>
      </w:r>
    </w:p>
    <w:p w14:paraId="132B52A8" w14:textId="77777777" w:rsidR="00C63CEE" w:rsidRPr="00C63CEE" w:rsidRDefault="00C63CEE" w:rsidP="00A20E03">
      <w:pPr>
        <w:pStyle w:val="AProdoc"/>
        <w:jc w:val="both"/>
      </w:pPr>
      <w:r w:rsidRPr="00C63CEE">
        <w:rPr>
          <w:u w:val="single"/>
        </w:rPr>
        <w:t>Capacity Development Activities</w:t>
      </w:r>
      <w:r w:rsidRPr="00C63CEE">
        <w:t>:  The project will take an adaptive collaborative management approach to implementation.  That is, UNDP and the MFFSD will manage project activities so that stakeholders are involved early and throughout project implementation, providing regular input regarding the performance of project activities.  This will help signal unforeseen risks and contribute to the timely modification and realignment of activities within the boundaries of the project's goal and objectives.</w:t>
      </w:r>
    </w:p>
    <w:p w14:paraId="132B52A9" w14:textId="77777777" w:rsidR="00C63CEE" w:rsidRPr="00C63CEE" w:rsidRDefault="00C63CEE" w:rsidP="00A20E03">
      <w:pPr>
        <w:pStyle w:val="AProdoc"/>
        <w:jc w:val="both"/>
      </w:pPr>
      <w:r w:rsidRPr="00C63CEE">
        <w:rPr>
          <w:u w:val="single"/>
        </w:rPr>
        <w:t>Technical Working Groups</w:t>
      </w:r>
      <w:r w:rsidRPr="00C63CEE">
        <w:t xml:space="preserve">: </w:t>
      </w:r>
      <w:bookmarkStart w:id="238" w:name="paraEWG"/>
      <w:bookmarkEnd w:id="238"/>
      <w:r w:rsidRPr="00C63CEE">
        <w:t xml:space="preserve"> A working group comprised of independent </w:t>
      </w:r>
      <w:r w:rsidR="00DC5046">
        <w:t>specialist</w:t>
      </w:r>
      <w:r w:rsidRPr="00C63CEE">
        <w:t xml:space="preserve">s, technical government agency representatives, as well as representatives from stakeholder groups will discuss and deliberate on technical products including discussions on the NSDS, guidance in the use of SEA and environmental valuation tools, among other issues.  </w:t>
      </w:r>
    </w:p>
    <w:p w14:paraId="132B52AA" w14:textId="77777777" w:rsidR="00C63CEE" w:rsidRPr="00C63CEE" w:rsidRDefault="00C63CEE" w:rsidP="00A20E03">
      <w:pPr>
        <w:pStyle w:val="AProdoc"/>
        <w:jc w:val="both"/>
      </w:pPr>
      <w:r w:rsidRPr="00C63CEE">
        <w:rPr>
          <w:u w:val="single"/>
        </w:rPr>
        <w:t>Stakeholder Consultations</w:t>
      </w:r>
      <w:r w:rsidRPr="00C63CEE">
        <w:t xml:space="preserve">:  These consultations will focus on the active participation of stakeholders for the validation and legitimacy of project outputs. </w:t>
      </w:r>
    </w:p>
    <w:p w14:paraId="132B52AB" w14:textId="77777777" w:rsidR="00C63CEE" w:rsidRPr="00312CC5" w:rsidRDefault="00C63CEE" w:rsidP="00A20E03">
      <w:pPr>
        <w:pStyle w:val="AProdoc"/>
        <w:jc w:val="both"/>
      </w:pPr>
      <w:r w:rsidRPr="00C63CEE">
        <w:rPr>
          <w:u w:val="single"/>
        </w:rPr>
        <w:t>GEF Visibility</w:t>
      </w:r>
      <w:r w:rsidRPr="00C63CEE">
        <w:t xml:space="preserve">:  </w:t>
      </w:r>
      <w:r w:rsidRPr="00C63CEE">
        <w:rPr>
          <w:szCs w:val="22"/>
        </w:rPr>
        <w:t>Visibility of GEF financial support will be ensured by using the global GEF branding in all electronic and printed materials.  The GEF logo will appear on all relevant project publications, including amongst others, project hardware and other purchases with GEF funds. Any citation in publications regarding projects funded by GEF will acknowledge the GEF.  Logos of the Implementing Agencies and the Executing Agency will also appear on all publications.  Where other agencies and project partners have provided support (through co-financing) their logos may also appear on project publications.  Full compliance will be made with the GEF’s Communication and Visibility Guidelines</w:t>
      </w:r>
      <w:r w:rsidRPr="002179CE">
        <w:rPr>
          <w:rStyle w:val="FootnoteReference"/>
        </w:rPr>
        <w:footnoteReference w:id="17"/>
      </w:r>
      <w:r w:rsidRPr="00C63CEE">
        <w:rPr>
          <w:szCs w:val="22"/>
        </w:rPr>
        <w:t>.</w:t>
      </w:r>
    </w:p>
    <w:p w14:paraId="132B52AC" w14:textId="77777777" w:rsidR="00312CC5" w:rsidRPr="00C63CEE" w:rsidRDefault="00312CC5" w:rsidP="00312CC5">
      <w:pPr>
        <w:pStyle w:val="AProdoc"/>
        <w:numPr>
          <w:ilvl w:val="0"/>
          <w:numId w:val="0"/>
        </w:numPr>
      </w:pPr>
    </w:p>
    <w:p w14:paraId="132B52AD" w14:textId="77777777" w:rsidR="004C04D3" w:rsidRPr="00BE1AAC" w:rsidRDefault="004C04D3" w:rsidP="004C04D3">
      <w:pPr>
        <w:pStyle w:val="Heading1"/>
      </w:pPr>
      <w:bookmarkStart w:id="239" w:name="_Toc385597760"/>
      <w:bookmarkStart w:id="240" w:name="_Toc390251841"/>
      <w:bookmarkStart w:id="241" w:name="_Toc390287392"/>
      <w:bookmarkStart w:id="242" w:name="_Toc393261470"/>
      <w:r w:rsidRPr="00BE1AAC">
        <w:t>F.  Legal Context</w:t>
      </w:r>
      <w:bookmarkEnd w:id="239"/>
      <w:bookmarkEnd w:id="240"/>
      <w:bookmarkEnd w:id="241"/>
      <w:bookmarkEnd w:id="242"/>
    </w:p>
    <w:p w14:paraId="132B52AE" w14:textId="77777777" w:rsidR="00205AE8" w:rsidRDefault="004C04D3" w:rsidP="00A20E03">
      <w:pPr>
        <w:pStyle w:val="AProdoc"/>
        <w:jc w:val="both"/>
      </w:pPr>
      <w:r w:rsidRPr="00830BCE">
        <w:t xml:space="preserve">This Project Document shall be the instrument referred to as such in Article I of the Standard Basic Assistance Agreement (SBAA) between the </w:t>
      </w:r>
      <w:r>
        <w:t>Government of Belize</w:t>
      </w:r>
      <w:r w:rsidRPr="00830BCE">
        <w:t xml:space="preserve"> and UNDP, signed by the parties on </w:t>
      </w:r>
      <w:r>
        <w:t>25 August 1982</w:t>
      </w:r>
      <w:r w:rsidRPr="00830BCE">
        <w:t xml:space="preserve">.  </w:t>
      </w:r>
      <w:r>
        <w:t>The MFFSD</w:t>
      </w:r>
      <w:r w:rsidRPr="00830BCE">
        <w:t xml:space="preserve"> shall, for the purpose of the SBAA, be r</w:t>
      </w:r>
      <w:r>
        <w:t>eferred to as the Government Co</w:t>
      </w:r>
      <w:r w:rsidRPr="00830BCE">
        <w:t>operating Agency as described in that SBAA.</w:t>
      </w:r>
    </w:p>
    <w:p w14:paraId="132B52AF" w14:textId="77777777" w:rsidR="00205AE8" w:rsidRPr="00205AE8" w:rsidRDefault="004C04D3" w:rsidP="00A20E03">
      <w:pPr>
        <w:pStyle w:val="AProdoc"/>
        <w:jc w:val="both"/>
      </w:pPr>
      <w:r w:rsidRPr="00205AE8">
        <w:rPr>
          <w:szCs w:val="22"/>
        </w:rPr>
        <w:t>Consistent with the Article III of the Standard Basic Assistance Agreement, the responsibility for the safety and security of the implementing partner and its personnel and property, and of UNDP’s property in the implementing partner’s custody, rests with the implementing partner.</w:t>
      </w:r>
    </w:p>
    <w:p w14:paraId="132B52B0" w14:textId="77777777" w:rsidR="00205AE8" w:rsidRPr="00205AE8" w:rsidRDefault="004C04D3" w:rsidP="00A20E03">
      <w:pPr>
        <w:pStyle w:val="AProdoc"/>
        <w:jc w:val="both"/>
      </w:pPr>
      <w:r w:rsidRPr="00205AE8">
        <w:rPr>
          <w:szCs w:val="22"/>
        </w:rPr>
        <w:t>The implementing partner shall put in place an appropriate security plan and maintain the security plan, taking into account the security situation in the country where the project is being carried; as well as assume all risks and liabilities related to the implementing partner’s security, and the full implementation of the security plan.</w:t>
      </w:r>
    </w:p>
    <w:p w14:paraId="132B52B1" w14:textId="77777777" w:rsidR="00205AE8" w:rsidRPr="00205AE8" w:rsidRDefault="004C04D3" w:rsidP="00A20E03">
      <w:pPr>
        <w:pStyle w:val="AProdoc"/>
        <w:jc w:val="both"/>
      </w:pPr>
      <w:r w:rsidRPr="00205AE8">
        <w:rPr>
          <w:szCs w:val="22"/>
        </w:rPr>
        <w:t>UNDP reserves the right to verify whether such a plan is in place, and to suggest modifications to the plan when necessary.  Failure to maintain and implement an appropriate security plan as required hereunder shall be deemed a breach of this agreement.</w:t>
      </w:r>
    </w:p>
    <w:p w14:paraId="132B52B2" w14:textId="77777777" w:rsidR="00205AE8" w:rsidRPr="00205AE8" w:rsidRDefault="004C04D3" w:rsidP="00A20E03">
      <w:pPr>
        <w:pStyle w:val="AProdoc"/>
        <w:jc w:val="both"/>
      </w:pPr>
      <w:r w:rsidRPr="00205AE8">
        <w:rPr>
          <w:szCs w:val="22"/>
        </w:rPr>
        <w:t>The implementing partner agrees to undertake all reasonable efforts to ensure that none of the UNDP funds received pursuant to the Project Document are used to provide support to individuals or entities associated with terrorism and that the recipients of any amounts provided by UNDP hereunder do not appear on the list maintained by the Security Council Committee established pursuant to resolution 1267 (1999).  The list can be accessed via http://www.un.org/sc/committees/1267/aq_sanctions_list.shtml</w:t>
      </w:r>
      <w:r w:rsidRPr="00205AE8">
        <w:rPr>
          <w:color w:val="000080"/>
          <w:szCs w:val="22"/>
        </w:rPr>
        <w:t xml:space="preserve">.  </w:t>
      </w:r>
      <w:r w:rsidRPr="00205AE8">
        <w:rPr>
          <w:szCs w:val="22"/>
        </w:rPr>
        <w:t xml:space="preserve">This </w:t>
      </w:r>
      <w:r w:rsidRPr="00205AE8">
        <w:rPr>
          <w:szCs w:val="22"/>
        </w:rPr>
        <w:lastRenderedPageBreak/>
        <w:t>provision must be included in all sub-contracts or sub-agreements entered into under this Project Document.</w:t>
      </w:r>
    </w:p>
    <w:p w14:paraId="132B52B3" w14:textId="77777777" w:rsidR="00205AE8" w:rsidRPr="00205AE8" w:rsidRDefault="004C04D3" w:rsidP="00A20E03">
      <w:pPr>
        <w:pStyle w:val="AProdoc"/>
        <w:jc w:val="both"/>
      </w:pPr>
      <w:r w:rsidRPr="00205AE8">
        <w:rPr>
          <w:szCs w:val="22"/>
        </w:rPr>
        <w:t>This project forms part of an overall programmatic framework under which several separate associated country level activities will be implemented.  When assistance and support services are provided from this Project to the associated country level activities, this document shall be the “Project Document” instrument referred to in: (</w:t>
      </w:r>
      <w:proofErr w:type="spellStart"/>
      <w:r w:rsidRPr="00205AE8">
        <w:rPr>
          <w:szCs w:val="22"/>
        </w:rPr>
        <w:t>i</w:t>
      </w:r>
      <w:proofErr w:type="spellEnd"/>
      <w:r w:rsidRPr="00205AE8">
        <w:rPr>
          <w:szCs w:val="22"/>
        </w:rPr>
        <w:t xml:space="preserve">) the respective signed SBAAs for the specific countries; or (ii) in the </w:t>
      </w:r>
      <w:hyperlink r:id="rId21" w:tooltip="http://intra.undp.org/bdp/archive-programming-manual/docs/reference-centre/chapter6/sbaa.pdf outbind://44/reference_centre/chapter5/supplementprovsbaa.pdf" w:history="1">
        <w:r w:rsidRPr="00205AE8">
          <w:rPr>
            <w:szCs w:val="22"/>
            <w:u w:val="single"/>
          </w:rPr>
          <w:t>Supplemental Provisions</w:t>
        </w:r>
      </w:hyperlink>
      <w:r w:rsidRPr="00205AE8">
        <w:rPr>
          <w:szCs w:val="22"/>
        </w:rPr>
        <w:t xml:space="preserve"> attached to the Project Document in cases where the recipient country has not signed an SBAA with UNDP, attached hereto and forming an integral part hereof.</w:t>
      </w:r>
    </w:p>
    <w:p w14:paraId="132B52B4" w14:textId="77777777" w:rsidR="00205AE8" w:rsidRPr="00205AE8" w:rsidRDefault="004C04D3" w:rsidP="00A20E03">
      <w:pPr>
        <w:pStyle w:val="AProdoc"/>
        <w:jc w:val="both"/>
      </w:pPr>
      <w:r w:rsidRPr="00205AE8">
        <w:rPr>
          <w:szCs w:val="22"/>
        </w:rPr>
        <w:t>This project will be implemented by the MFFSD (“Implementing Partner”) in accordance with its financial regulations, rules, practices and procedures only to the extent that they do not contravene the principles of the Financial Regulations and Rules of UNDP.  Where the financial governance of an Implementing Partner does not provide the required guidance to ensure best value for money, fairness, integrity, transparency, and effective international competition, the financial governance of UNDP shall apply</w:t>
      </w:r>
      <w:r w:rsidRPr="00205AE8">
        <w:rPr>
          <w:bCs/>
          <w:szCs w:val="22"/>
        </w:rPr>
        <w:t>.</w:t>
      </w:r>
    </w:p>
    <w:p w14:paraId="132B52B5" w14:textId="77777777" w:rsidR="00205AE8" w:rsidRPr="00205AE8" w:rsidRDefault="004C04D3" w:rsidP="00A20E03">
      <w:pPr>
        <w:pStyle w:val="AProdoc"/>
        <w:jc w:val="both"/>
      </w:pPr>
      <w:r w:rsidRPr="00205AE8">
        <w:rPr>
          <w:szCs w:val="22"/>
        </w:rPr>
        <w:t>The responsibility for the safety and security of the Implementing Partner and its personnel and property, and of UNDP’s property in the Implementing Partner’s custody, rests with the Implementing Partner.  The Implementing Partner shall: (a) put in place an appropriate security plan and maintain the security plan, taking into account the security situation in the country where the project is being carried; (b) assume all risks and liabilities related to the Implementing Partner’s security, and the full implementation of the security plan.  UNDP reserves the right to verify whether such a plan is in place, and to suggest modifications to the plan when necessary.  Failure to maintain and implement an appropriate security plan as required hereunder shall be deemed a breach of this agreement.</w:t>
      </w:r>
    </w:p>
    <w:p w14:paraId="132B52B6" w14:textId="77777777" w:rsidR="004C04D3" w:rsidRPr="00205AE8" w:rsidRDefault="004C04D3" w:rsidP="00A20E03">
      <w:pPr>
        <w:pStyle w:val="AProdoc"/>
        <w:jc w:val="both"/>
      </w:pPr>
      <w:r w:rsidRPr="00205AE8">
        <w:rPr>
          <w:szCs w:val="22"/>
        </w:rPr>
        <w:t xml:space="preserve">The Implementing Partner agrees to undertake all reasonable efforts to ensure that none of the UNDP funds received pursuant to the Project Document are used to provide support to individuals or entities associated with terrorism and that the recipients of any amounts provided by UNDP hereunder do not appear on the list maintained by the Security Council Committee established pursuant to resolution 1267 (1999).  The list can be accessed via </w:t>
      </w:r>
      <w:hyperlink r:id="rId22" w:tooltip="http://www.un.org/Docs/sc/committees/1267/1267ListEng.htm" w:history="1">
        <w:r w:rsidRPr="00205AE8">
          <w:rPr>
            <w:szCs w:val="22"/>
            <w:u w:val="single"/>
          </w:rPr>
          <w:t>http://www.un.org/Docs/sc/committees/1267/1267ListEng.htm</w:t>
        </w:r>
      </w:hyperlink>
      <w:r w:rsidRPr="00205AE8">
        <w:rPr>
          <w:szCs w:val="22"/>
        </w:rPr>
        <w:t>.  This provision must be included in all sub-contracts or sub-agreements entered into under this Project Document.</w:t>
      </w:r>
    </w:p>
    <w:p w14:paraId="132B52B7" w14:textId="77777777" w:rsidR="00050620" w:rsidRDefault="00050620" w:rsidP="00A20E03"/>
    <w:p w14:paraId="132B52B8" w14:textId="77777777" w:rsidR="00050620" w:rsidRDefault="00050620" w:rsidP="00A20E03"/>
    <w:p w14:paraId="132B52B9" w14:textId="77777777" w:rsidR="00050620" w:rsidRDefault="00050620" w:rsidP="00A20E03"/>
    <w:p w14:paraId="132B52BA" w14:textId="77777777" w:rsidR="00050620" w:rsidRDefault="00050620" w:rsidP="00050620"/>
    <w:p w14:paraId="132B52BB" w14:textId="77777777" w:rsidR="00050620" w:rsidRPr="00050620" w:rsidRDefault="00050620" w:rsidP="00050620"/>
    <w:p w14:paraId="132B52BC" w14:textId="77777777" w:rsidR="00585A93" w:rsidRPr="00585A93" w:rsidRDefault="00585A93" w:rsidP="00CF7552">
      <w:pPr>
        <w:pStyle w:val="Heading1"/>
        <w:rPr>
          <w:noProof/>
        </w:rPr>
      </w:pPr>
      <w:bookmarkStart w:id="243" w:name="_Toc389231420"/>
      <w:bookmarkStart w:id="244" w:name="_Toc390376410"/>
      <w:bookmarkStart w:id="245" w:name="_Toc390679369"/>
      <w:bookmarkStart w:id="246" w:name="_Toc391032108"/>
      <w:bookmarkStart w:id="247" w:name="_Toc393261471"/>
      <w:r w:rsidRPr="00585A93">
        <w:rPr>
          <w:noProof/>
        </w:rPr>
        <w:t>PART II:</w:t>
      </w:r>
      <w:r w:rsidRPr="00585A93">
        <w:rPr>
          <w:noProof/>
        </w:rPr>
        <w:tab/>
        <w:t>ANNEXES</w:t>
      </w:r>
      <w:bookmarkEnd w:id="243"/>
      <w:bookmarkEnd w:id="244"/>
      <w:bookmarkEnd w:id="245"/>
      <w:bookmarkEnd w:id="246"/>
      <w:bookmarkEnd w:id="247"/>
    </w:p>
    <w:p w14:paraId="132B52BD" w14:textId="77777777" w:rsidR="00024022" w:rsidRPr="003B162A" w:rsidRDefault="00024022" w:rsidP="003B162A">
      <w:pPr>
        <w:widowControl/>
        <w:tabs>
          <w:tab w:val="left" w:pos="450"/>
          <w:tab w:val="left" w:pos="1100"/>
          <w:tab w:val="right" w:leader="dot" w:pos="9360"/>
        </w:tabs>
        <w:adjustRightInd/>
        <w:jc w:val="left"/>
        <w:textAlignment w:val="auto"/>
        <w:rPr>
          <w:rFonts w:ascii="Times New Roman Bold" w:eastAsiaTheme="minorEastAsia" w:hAnsi="Times New Roman Bold"/>
          <w:b/>
          <w:noProof/>
          <w:szCs w:val="22"/>
        </w:rPr>
      </w:pPr>
      <w:r w:rsidRPr="003B162A">
        <w:rPr>
          <w:rFonts w:ascii="Times New Roman Bold" w:hAnsi="Times New Roman Bold"/>
          <w:b/>
          <w:noProof/>
          <w:szCs w:val="22"/>
        </w:rPr>
        <w:t>Annex 1:</w:t>
      </w:r>
      <w:r w:rsidRPr="003B162A">
        <w:rPr>
          <w:rFonts w:ascii="Times New Roman Bold" w:eastAsiaTheme="minorEastAsia" w:hAnsi="Times New Roman Bold"/>
          <w:b/>
          <w:noProof/>
          <w:szCs w:val="22"/>
        </w:rPr>
        <w:tab/>
      </w:r>
      <w:r w:rsidR="00E26ADF" w:rsidRPr="003B162A">
        <w:rPr>
          <w:rFonts w:ascii="Times New Roman Bold" w:hAnsi="Times New Roman Bold"/>
          <w:b/>
          <w:noProof/>
          <w:szCs w:val="22"/>
        </w:rPr>
        <w:t>Capacity Development Scorecard</w:t>
      </w:r>
      <w:r w:rsidRPr="003B162A">
        <w:rPr>
          <w:rFonts w:ascii="Times New Roman Bold" w:hAnsi="Times New Roman Bold"/>
          <w:b/>
          <w:noProof/>
          <w:szCs w:val="22"/>
        </w:rPr>
        <w:tab/>
      </w:r>
      <w:r w:rsidRPr="003B162A">
        <w:rPr>
          <w:rFonts w:ascii="Times New Roman Bold" w:hAnsi="Times New Roman Bold"/>
          <w:b/>
          <w:noProof/>
          <w:szCs w:val="22"/>
        </w:rPr>
        <w:fldChar w:fldCharType="begin"/>
      </w:r>
      <w:r w:rsidRPr="003B162A">
        <w:rPr>
          <w:rFonts w:ascii="Times New Roman Bold" w:hAnsi="Times New Roman Bold"/>
          <w:b/>
          <w:noProof/>
          <w:szCs w:val="22"/>
        </w:rPr>
        <w:instrText xml:space="preserve"> PAGEREF  Annex1 \h </w:instrText>
      </w:r>
      <w:r w:rsidRPr="003B162A">
        <w:rPr>
          <w:rFonts w:ascii="Times New Roman Bold" w:hAnsi="Times New Roman Bold"/>
          <w:b/>
          <w:noProof/>
          <w:szCs w:val="22"/>
        </w:rPr>
      </w:r>
      <w:r w:rsidRPr="003B162A">
        <w:rPr>
          <w:rFonts w:ascii="Times New Roman Bold" w:hAnsi="Times New Roman Bold"/>
          <w:b/>
          <w:noProof/>
          <w:szCs w:val="22"/>
        </w:rPr>
        <w:fldChar w:fldCharType="separate"/>
      </w:r>
      <w:r w:rsidR="00127498">
        <w:rPr>
          <w:rFonts w:ascii="Times New Roman Bold" w:hAnsi="Times New Roman Bold"/>
          <w:b/>
          <w:noProof/>
          <w:szCs w:val="22"/>
        </w:rPr>
        <w:t>62</w:t>
      </w:r>
      <w:r w:rsidRPr="003B162A">
        <w:rPr>
          <w:rFonts w:ascii="Times New Roman Bold" w:hAnsi="Times New Roman Bold"/>
          <w:b/>
          <w:noProof/>
          <w:szCs w:val="22"/>
        </w:rPr>
        <w:fldChar w:fldCharType="end"/>
      </w:r>
    </w:p>
    <w:p w14:paraId="132B52BE" w14:textId="77777777" w:rsidR="00024022" w:rsidRPr="003B162A" w:rsidRDefault="00024022" w:rsidP="003B162A">
      <w:pPr>
        <w:widowControl/>
        <w:tabs>
          <w:tab w:val="left" w:pos="450"/>
          <w:tab w:val="left" w:pos="1100"/>
          <w:tab w:val="right" w:leader="dot" w:pos="9360"/>
        </w:tabs>
        <w:adjustRightInd/>
        <w:jc w:val="left"/>
        <w:textAlignment w:val="auto"/>
        <w:rPr>
          <w:rFonts w:ascii="Times New Roman Bold" w:eastAsiaTheme="minorEastAsia" w:hAnsi="Times New Roman Bold"/>
          <w:b/>
          <w:noProof/>
          <w:szCs w:val="22"/>
        </w:rPr>
      </w:pPr>
      <w:r w:rsidRPr="003B162A">
        <w:rPr>
          <w:rFonts w:ascii="Times New Roman Bold" w:hAnsi="Times New Roman Bold"/>
          <w:b/>
          <w:noProof/>
          <w:szCs w:val="22"/>
        </w:rPr>
        <w:t>Annex 2:</w:t>
      </w:r>
      <w:r w:rsidRPr="003B162A">
        <w:rPr>
          <w:rFonts w:ascii="Times New Roman Bold" w:eastAsiaTheme="minorEastAsia" w:hAnsi="Times New Roman Bold"/>
          <w:b/>
          <w:noProof/>
          <w:szCs w:val="22"/>
        </w:rPr>
        <w:tab/>
      </w:r>
      <w:r w:rsidR="00E26ADF" w:rsidRPr="003B162A">
        <w:rPr>
          <w:rFonts w:ascii="Times New Roman Bold" w:hAnsi="Times New Roman Bold"/>
          <w:b/>
          <w:noProof/>
          <w:szCs w:val="22"/>
        </w:rPr>
        <w:t>Logical Framework</w:t>
      </w:r>
      <w:r w:rsidRPr="003B162A">
        <w:rPr>
          <w:rFonts w:ascii="Times New Roman Bold" w:hAnsi="Times New Roman Bold"/>
          <w:b/>
          <w:noProof/>
          <w:szCs w:val="22"/>
        </w:rPr>
        <w:tab/>
      </w:r>
      <w:r w:rsidRPr="003B162A">
        <w:rPr>
          <w:rFonts w:ascii="Times New Roman Bold" w:hAnsi="Times New Roman Bold"/>
          <w:b/>
          <w:noProof/>
          <w:szCs w:val="22"/>
        </w:rPr>
        <w:fldChar w:fldCharType="begin"/>
      </w:r>
      <w:r w:rsidRPr="003B162A">
        <w:rPr>
          <w:rFonts w:ascii="Times New Roman Bold" w:hAnsi="Times New Roman Bold"/>
          <w:b/>
          <w:noProof/>
          <w:szCs w:val="22"/>
        </w:rPr>
        <w:instrText xml:space="preserve"> PAGEREF  annex2 \h </w:instrText>
      </w:r>
      <w:r w:rsidRPr="003B162A">
        <w:rPr>
          <w:rFonts w:ascii="Times New Roman Bold" w:hAnsi="Times New Roman Bold"/>
          <w:b/>
          <w:noProof/>
          <w:szCs w:val="22"/>
        </w:rPr>
      </w:r>
      <w:r w:rsidRPr="003B162A">
        <w:rPr>
          <w:rFonts w:ascii="Times New Roman Bold" w:hAnsi="Times New Roman Bold"/>
          <w:b/>
          <w:noProof/>
          <w:szCs w:val="22"/>
        </w:rPr>
        <w:fldChar w:fldCharType="separate"/>
      </w:r>
      <w:r w:rsidR="00127498">
        <w:rPr>
          <w:rFonts w:ascii="Times New Roman Bold" w:hAnsi="Times New Roman Bold"/>
          <w:b/>
          <w:noProof/>
          <w:szCs w:val="22"/>
        </w:rPr>
        <w:t>68</w:t>
      </w:r>
      <w:r w:rsidRPr="003B162A">
        <w:rPr>
          <w:rFonts w:ascii="Times New Roman Bold" w:hAnsi="Times New Roman Bold"/>
          <w:b/>
          <w:noProof/>
          <w:szCs w:val="22"/>
        </w:rPr>
        <w:fldChar w:fldCharType="end"/>
      </w:r>
    </w:p>
    <w:p w14:paraId="132B52BF" w14:textId="77777777" w:rsidR="00024022" w:rsidRPr="003B162A" w:rsidRDefault="00024022" w:rsidP="003B162A">
      <w:pPr>
        <w:widowControl/>
        <w:tabs>
          <w:tab w:val="left" w:pos="450"/>
          <w:tab w:val="left" w:pos="1100"/>
          <w:tab w:val="right" w:leader="dot" w:pos="9360"/>
        </w:tabs>
        <w:adjustRightInd/>
        <w:jc w:val="left"/>
        <w:textAlignment w:val="auto"/>
        <w:rPr>
          <w:rFonts w:ascii="Times New Roman Bold" w:eastAsiaTheme="minorEastAsia" w:hAnsi="Times New Roman Bold"/>
          <w:b/>
          <w:noProof/>
          <w:szCs w:val="22"/>
        </w:rPr>
      </w:pPr>
      <w:r w:rsidRPr="003B162A">
        <w:rPr>
          <w:rFonts w:ascii="Times New Roman Bold" w:hAnsi="Times New Roman Bold"/>
          <w:b/>
          <w:noProof/>
          <w:szCs w:val="22"/>
        </w:rPr>
        <w:t>Annex 3:</w:t>
      </w:r>
      <w:r w:rsidRPr="003B162A">
        <w:rPr>
          <w:rFonts w:ascii="Times New Roman Bold" w:eastAsiaTheme="minorEastAsia" w:hAnsi="Times New Roman Bold"/>
          <w:b/>
          <w:noProof/>
          <w:szCs w:val="22"/>
        </w:rPr>
        <w:tab/>
      </w:r>
      <w:r w:rsidR="007857C3" w:rsidRPr="003B162A">
        <w:rPr>
          <w:rFonts w:ascii="Times New Roman Bold" w:hAnsi="Times New Roman Bold"/>
          <w:b/>
          <w:noProof/>
          <w:szCs w:val="22"/>
        </w:rPr>
        <w:t>Provisional Work Plan</w:t>
      </w:r>
      <w:r w:rsidRPr="003B162A">
        <w:rPr>
          <w:rFonts w:ascii="Times New Roman Bold" w:hAnsi="Times New Roman Bold"/>
          <w:b/>
          <w:noProof/>
          <w:szCs w:val="22"/>
        </w:rPr>
        <w:tab/>
      </w:r>
      <w:r w:rsidRPr="003B162A">
        <w:rPr>
          <w:rFonts w:ascii="Times New Roman Bold" w:hAnsi="Times New Roman Bold"/>
          <w:b/>
          <w:noProof/>
          <w:szCs w:val="22"/>
        </w:rPr>
        <w:fldChar w:fldCharType="begin"/>
      </w:r>
      <w:r w:rsidRPr="003B162A">
        <w:rPr>
          <w:rFonts w:ascii="Times New Roman Bold" w:hAnsi="Times New Roman Bold"/>
          <w:b/>
          <w:noProof/>
          <w:szCs w:val="22"/>
        </w:rPr>
        <w:instrText xml:space="preserve"> PAGEREF  annex3 \h </w:instrText>
      </w:r>
      <w:r w:rsidRPr="003B162A">
        <w:rPr>
          <w:rFonts w:ascii="Times New Roman Bold" w:hAnsi="Times New Roman Bold"/>
          <w:b/>
          <w:noProof/>
          <w:szCs w:val="22"/>
        </w:rPr>
      </w:r>
      <w:r w:rsidRPr="003B162A">
        <w:rPr>
          <w:rFonts w:ascii="Times New Roman Bold" w:hAnsi="Times New Roman Bold"/>
          <w:b/>
          <w:noProof/>
          <w:szCs w:val="22"/>
        </w:rPr>
        <w:fldChar w:fldCharType="separate"/>
      </w:r>
      <w:r w:rsidR="00127498">
        <w:rPr>
          <w:rFonts w:ascii="Times New Roman Bold" w:hAnsi="Times New Roman Bold"/>
          <w:b/>
          <w:noProof/>
          <w:szCs w:val="22"/>
        </w:rPr>
        <w:t>76</w:t>
      </w:r>
      <w:r w:rsidRPr="003B162A">
        <w:rPr>
          <w:rFonts w:ascii="Times New Roman Bold" w:hAnsi="Times New Roman Bold"/>
          <w:b/>
          <w:noProof/>
          <w:szCs w:val="22"/>
        </w:rPr>
        <w:fldChar w:fldCharType="end"/>
      </w:r>
    </w:p>
    <w:p w14:paraId="132B52C0" w14:textId="77777777" w:rsidR="00024022" w:rsidRPr="003B162A" w:rsidRDefault="00024022" w:rsidP="003B162A">
      <w:pPr>
        <w:widowControl/>
        <w:tabs>
          <w:tab w:val="left" w:pos="450"/>
          <w:tab w:val="left" w:pos="1100"/>
          <w:tab w:val="right" w:leader="dot" w:pos="9360"/>
        </w:tabs>
        <w:adjustRightInd/>
        <w:jc w:val="left"/>
        <w:textAlignment w:val="auto"/>
        <w:rPr>
          <w:rFonts w:ascii="Times New Roman Bold" w:eastAsiaTheme="minorEastAsia" w:hAnsi="Times New Roman Bold"/>
          <w:b/>
          <w:noProof/>
          <w:szCs w:val="22"/>
        </w:rPr>
      </w:pPr>
      <w:r w:rsidRPr="003B162A">
        <w:rPr>
          <w:rFonts w:ascii="Times New Roman Bold" w:hAnsi="Times New Roman Bold"/>
          <w:b/>
          <w:noProof/>
          <w:szCs w:val="22"/>
        </w:rPr>
        <w:t>Annex 4:</w:t>
      </w:r>
      <w:r w:rsidRPr="003B162A">
        <w:rPr>
          <w:rFonts w:ascii="Times New Roman Bold" w:eastAsiaTheme="minorEastAsia" w:hAnsi="Times New Roman Bold"/>
          <w:b/>
          <w:noProof/>
          <w:szCs w:val="22"/>
        </w:rPr>
        <w:tab/>
      </w:r>
      <w:r w:rsidR="007857C3" w:rsidRPr="003B162A">
        <w:rPr>
          <w:rFonts w:ascii="Times New Roman Bold" w:hAnsi="Times New Roman Bold"/>
          <w:b/>
          <w:noProof/>
          <w:szCs w:val="22"/>
        </w:rPr>
        <w:t>Outcome Budget (GEF Contribution and Co-financing)</w:t>
      </w:r>
      <w:r w:rsidRPr="003B162A">
        <w:rPr>
          <w:rFonts w:ascii="Times New Roman Bold" w:hAnsi="Times New Roman Bold"/>
          <w:b/>
          <w:noProof/>
          <w:szCs w:val="22"/>
        </w:rPr>
        <w:tab/>
      </w:r>
      <w:r w:rsidRPr="003B162A">
        <w:rPr>
          <w:rFonts w:ascii="Times New Roman Bold" w:hAnsi="Times New Roman Bold"/>
          <w:b/>
          <w:noProof/>
          <w:szCs w:val="22"/>
        </w:rPr>
        <w:fldChar w:fldCharType="begin"/>
      </w:r>
      <w:r w:rsidRPr="003B162A">
        <w:rPr>
          <w:rFonts w:ascii="Times New Roman Bold" w:hAnsi="Times New Roman Bold"/>
          <w:b/>
          <w:noProof/>
          <w:szCs w:val="22"/>
        </w:rPr>
        <w:instrText xml:space="preserve"> PAGEREF  annex4 \h </w:instrText>
      </w:r>
      <w:r w:rsidRPr="003B162A">
        <w:rPr>
          <w:rFonts w:ascii="Times New Roman Bold" w:hAnsi="Times New Roman Bold"/>
          <w:b/>
          <w:noProof/>
          <w:szCs w:val="22"/>
        </w:rPr>
      </w:r>
      <w:r w:rsidRPr="003B162A">
        <w:rPr>
          <w:rFonts w:ascii="Times New Roman Bold" w:hAnsi="Times New Roman Bold"/>
          <w:b/>
          <w:noProof/>
          <w:szCs w:val="22"/>
        </w:rPr>
        <w:fldChar w:fldCharType="separate"/>
      </w:r>
      <w:r w:rsidR="00127498">
        <w:rPr>
          <w:rFonts w:ascii="Times New Roman Bold" w:hAnsi="Times New Roman Bold"/>
          <w:b/>
          <w:noProof/>
          <w:szCs w:val="22"/>
        </w:rPr>
        <w:t>82</w:t>
      </w:r>
      <w:r w:rsidRPr="003B162A">
        <w:rPr>
          <w:rFonts w:ascii="Times New Roman Bold" w:hAnsi="Times New Roman Bold"/>
          <w:b/>
          <w:noProof/>
          <w:szCs w:val="22"/>
        </w:rPr>
        <w:fldChar w:fldCharType="end"/>
      </w:r>
    </w:p>
    <w:p w14:paraId="132B52C1" w14:textId="77777777" w:rsidR="00024022" w:rsidRPr="003B162A" w:rsidRDefault="00024022" w:rsidP="003B162A">
      <w:pPr>
        <w:widowControl/>
        <w:tabs>
          <w:tab w:val="left" w:pos="450"/>
          <w:tab w:val="left" w:pos="1100"/>
          <w:tab w:val="right" w:leader="dot" w:pos="9360"/>
        </w:tabs>
        <w:adjustRightInd/>
        <w:jc w:val="left"/>
        <w:textAlignment w:val="auto"/>
        <w:rPr>
          <w:rFonts w:ascii="Times New Roman Bold" w:eastAsiaTheme="minorEastAsia" w:hAnsi="Times New Roman Bold"/>
          <w:b/>
          <w:noProof/>
          <w:szCs w:val="22"/>
        </w:rPr>
      </w:pPr>
      <w:r w:rsidRPr="003B162A">
        <w:rPr>
          <w:rFonts w:ascii="Times New Roman Bold" w:hAnsi="Times New Roman Bold"/>
          <w:b/>
          <w:noProof/>
          <w:szCs w:val="22"/>
        </w:rPr>
        <w:t>Annex 5:</w:t>
      </w:r>
      <w:r w:rsidRPr="003B162A">
        <w:rPr>
          <w:rFonts w:ascii="Times New Roman Bold" w:eastAsiaTheme="minorEastAsia" w:hAnsi="Times New Roman Bold"/>
          <w:b/>
          <w:noProof/>
          <w:szCs w:val="22"/>
        </w:rPr>
        <w:tab/>
      </w:r>
      <w:r w:rsidR="003B162A" w:rsidRPr="003B162A">
        <w:rPr>
          <w:rFonts w:ascii="Times New Roman Bold" w:eastAsiaTheme="minorEastAsia" w:hAnsi="Times New Roman Bold"/>
          <w:b/>
          <w:noProof/>
          <w:szCs w:val="22"/>
        </w:rPr>
        <w:t>Total GEF Budget and Work Plan</w:t>
      </w:r>
      <w:r w:rsidRPr="003B162A">
        <w:rPr>
          <w:rFonts w:ascii="Times New Roman Bold" w:hAnsi="Times New Roman Bold"/>
          <w:b/>
          <w:noProof/>
          <w:szCs w:val="22"/>
        </w:rPr>
        <w:tab/>
      </w:r>
      <w:r w:rsidRPr="003B162A">
        <w:rPr>
          <w:rFonts w:ascii="Times New Roman Bold" w:hAnsi="Times New Roman Bold"/>
          <w:b/>
          <w:noProof/>
          <w:szCs w:val="22"/>
        </w:rPr>
        <w:fldChar w:fldCharType="begin"/>
      </w:r>
      <w:r w:rsidRPr="003B162A">
        <w:rPr>
          <w:rFonts w:ascii="Times New Roman Bold" w:hAnsi="Times New Roman Bold"/>
          <w:b/>
          <w:noProof/>
          <w:szCs w:val="22"/>
        </w:rPr>
        <w:instrText xml:space="preserve"> PAGEREF  annex5 \h </w:instrText>
      </w:r>
      <w:r w:rsidRPr="003B162A">
        <w:rPr>
          <w:rFonts w:ascii="Times New Roman Bold" w:hAnsi="Times New Roman Bold"/>
          <w:b/>
          <w:noProof/>
          <w:szCs w:val="22"/>
        </w:rPr>
      </w:r>
      <w:r w:rsidRPr="003B162A">
        <w:rPr>
          <w:rFonts w:ascii="Times New Roman Bold" w:hAnsi="Times New Roman Bold"/>
          <w:b/>
          <w:noProof/>
          <w:szCs w:val="22"/>
        </w:rPr>
        <w:fldChar w:fldCharType="separate"/>
      </w:r>
      <w:r w:rsidR="00127498">
        <w:rPr>
          <w:rFonts w:ascii="Times New Roman Bold" w:hAnsi="Times New Roman Bold"/>
          <w:b/>
          <w:noProof/>
          <w:szCs w:val="22"/>
        </w:rPr>
        <w:t>85</w:t>
      </w:r>
      <w:r w:rsidRPr="003B162A">
        <w:rPr>
          <w:rFonts w:ascii="Times New Roman Bold" w:hAnsi="Times New Roman Bold"/>
          <w:b/>
          <w:noProof/>
          <w:szCs w:val="22"/>
        </w:rPr>
        <w:fldChar w:fldCharType="end"/>
      </w:r>
    </w:p>
    <w:p w14:paraId="132B52C2" w14:textId="77777777" w:rsidR="00024022" w:rsidRPr="003B162A" w:rsidRDefault="00024022" w:rsidP="003B162A">
      <w:pPr>
        <w:widowControl/>
        <w:tabs>
          <w:tab w:val="left" w:pos="450"/>
          <w:tab w:val="left" w:pos="1100"/>
          <w:tab w:val="right" w:leader="dot" w:pos="9360"/>
        </w:tabs>
        <w:adjustRightInd/>
        <w:jc w:val="left"/>
        <w:textAlignment w:val="auto"/>
        <w:rPr>
          <w:rFonts w:ascii="Times New Roman Bold" w:eastAsiaTheme="minorEastAsia" w:hAnsi="Times New Roman Bold"/>
          <w:b/>
          <w:noProof/>
          <w:szCs w:val="22"/>
        </w:rPr>
      </w:pPr>
      <w:r w:rsidRPr="003B162A">
        <w:rPr>
          <w:rFonts w:ascii="Times New Roman Bold" w:hAnsi="Times New Roman Bold"/>
          <w:b/>
          <w:noProof/>
          <w:szCs w:val="22"/>
        </w:rPr>
        <w:t>Annex 6:</w:t>
      </w:r>
      <w:r w:rsidRPr="003B162A">
        <w:rPr>
          <w:rFonts w:ascii="Times New Roman Bold" w:eastAsiaTheme="minorEastAsia" w:hAnsi="Times New Roman Bold"/>
          <w:b/>
          <w:noProof/>
          <w:szCs w:val="22"/>
        </w:rPr>
        <w:tab/>
      </w:r>
      <w:r w:rsidR="003B162A" w:rsidRPr="003B162A">
        <w:rPr>
          <w:rFonts w:ascii="Times New Roman Bold" w:hAnsi="Times New Roman Bold"/>
          <w:b/>
          <w:noProof/>
          <w:szCs w:val="22"/>
        </w:rPr>
        <w:t>Terms of References</w:t>
      </w:r>
      <w:r w:rsidRPr="003B162A">
        <w:rPr>
          <w:rFonts w:ascii="Times New Roman Bold" w:hAnsi="Times New Roman Bold"/>
          <w:b/>
          <w:noProof/>
          <w:szCs w:val="22"/>
        </w:rPr>
        <w:tab/>
      </w:r>
      <w:r w:rsidRPr="003B162A">
        <w:rPr>
          <w:rFonts w:ascii="Times New Roman Bold" w:hAnsi="Times New Roman Bold"/>
          <w:b/>
          <w:noProof/>
          <w:szCs w:val="22"/>
        </w:rPr>
        <w:fldChar w:fldCharType="begin"/>
      </w:r>
      <w:r w:rsidRPr="003B162A">
        <w:rPr>
          <w:rFonts w:ascii="Times New Roman Bold" w:hAnsi="Times New Roman Bold"/>
          <w:b/>
          <w:noProof/>
          <w:szCs w:val="22"/>
        </w:rPr>
        <w:instrText xml:space="preserve"> PAGEREF  annex6 \h </w:instrText>
      </w:r>
      <w:r w:rsidRPr="003B162A">
        <w:rPr>
          <w:rFonts w:ascii="Times New Roman Bold" w:hAnsi="Times New Roman Bold"/>
          <w:b/>
          <w:noProof/>
          <w:szCs w:val="22"/>
        </w:rPr>
      </w:r>
      <w:r w:rsidRPr="003B162A">
        <w:rPr>
          <w:rFonts w:ascii="Times New Roman Bold" w:hAnsi="Times New Roman Bold"/>
          <w:b/>
          <w:noProof/>
          <w:szCs w:val="22"/>
        </w:rPr>
        <w:fldChar w:fldCharType="separate"/>
      </w:r>
      <w:r w:rsidR="00127498">
        <w:rPr>
          <w:rFonts w:ascii="Times New Roman Bold" w:hAnsi="Times New Roman Bold"/>
          <w:b/>
          <w:noProof/>
          <w:szCs w:val="22"/>
        </w:rPr>
        <w:t>89</w:t>
      </w:r>
      <w:r w:rsidRPr="003B162A">
        <w:rPr>
          <w:rFonts w:ascii="Times New Roman Bold" w:hAnsi="Times New Roman Bold"/>
          <w:b/>
          <w:noProof/>
          <w:szCs w:val="22"/>
        </w:rPr>
        <w:fldChar w:fldCharType="end"/>
      </w:r>
    </w:p>
    <w:p w14:paraId="132B52C3" w14:textId="77777777" w:rsidR="00024022" w:rsidRPr="003B162A" w:rsidRDefault="00024022" w:rsidP="003B162A">
      <w:pPr>
        <w:widowControl/>
        <w:tabs>
          <w:tab w:val="left" w:pos="450"/>
          <w:tab w:val="left" w:pos="1100"/>
          <w:tab w:val="right" w:leader="dot" w:pos="9360"/>
        </w:tabs>
        <w:adjustRightInd/>
        <w:jc w:val="left"/>
        <w:textAlignment w:val="auto"/>
        <w:rPr>
          <w:rFonts w:ascii="Times New Roman Bold" w:eastAsiaTheme="minorEastAsia" w:hAnsi="Times New Roman Bold"/>
          <w:b/>
          <w:noProof/>
          <w:szCs w:val="22"/>
        </w:rPr>
      </w:pPr>
      <w:r w:rsidRPr="003B162A">
        <w:rPr>
          <w:rFonts w:ascii="Times New Roman Bold" w:hAnsi="Times New Roman Bold"/>
          <w:b/>
          <w:noProof/>
          <w:szCs w:val="22"/>
        </w:rPr>
        <w:t>Annex 7:</w:t>
      </w:r>
      <w:r w:rsidRPr="003B162A">
        <w:rPr>
          <w:rFonts w:ascii="Times New Roman Bold" w:eastAsiaTheme="minorEastAsia" w:hAnsi="Times New Roman Bold"/>
          <w:b/>
          <w:noProof/>
          <w:szCs w:val="22"/>
        </w:rPr>
        <w:tab/>
      </w:r>
      <w:r w:rsidR="003B162A" w:rsidRPr="003B162A">
        <w:rPr>
          <w:rFonts w:ascii="Times New Roman Bold" w:hAnsi="Times New Roman Bold"/>
          <w:b/>
          <w:noProof/>
          <w:szCs w:val="22"/>
        </w:rPr>
        <w:t>Environmental and Social Review Criteria</w:t>
      </w:r>
      <w:r w:rsidRPr="003B162A">
        <w:rPr>
          <w:rFonts w:ascii="Times New Roman Bold" w:hAnsi="Times New Roman Bold"/>
          <w:b/>
          <w:noProof/>
          <w:szCs w:val="22"/>
        </w:rPr>
        <w:tab/>
      </w:r>
      <w:r w:rsidRPr="003B162A">
        <w:rPr>
          <w:rFonts w:ascii="Times New Roman Bold" w:hAnsi="Times New Roman Bold"/>
          <w:b/>
          <w:noProof/>
          <w:szCs w:val="22"/>
        </w:rPr>
        <w:fldChar w:fldCharType="begin"/>
      </w:r>
      <w:r w:rsidRPr="003B162A">
        <w:rPr>
          <w:rFonts w:ascii="Times New Roman Bold" w:hAnsi="Times New Roman Bold"/>
          <w:b/>
          <w:noProof/>
          <w:szCs w:val="22"/>
        </w:rPr>
        <w:instrText xml:space="preserve"> PAGEREF  annex7 \h </w:instrText>
      </w:r>
      <w:r w:rsidRPr="003B162A">
        <w:rPr>
          <w:rFonts w:ascii="Times New Roman Bold" w:hAnsi="Times New Roman Bold"/>
          <w:b/>
          <w:noProof/>
          <w:szCs w:val="22"/>
        </w:rPr>
      </w:r>
      <w:r w:rsidRPr="003B162A">
        <w:rPr>
          <w:rFonts w:ascii="Times New Roman Bold" w:hAnsi="Times New Roman Bold"/>
          <w:b/>
          <w:noProof/>
          <w:szCs w:val="22"/>
        </w:rPr>
        <w:fldChar w:fldCharType="separate"/>
      </w:r>
      <w:r w:rsidR="00127498">
        <w:rPr>
          <w:rFonts w:ascii="Times New Roman Bold" w:hAnsi="Times New Roman Bold"/>
          <w:b/>
          <w:noProof/>
          <w:szCs w:val="22"/>
        </w:rPr>
        <w:t>96</w:t>
      </w:r>
      <w:r w:rsidRPr="003B162A">
        <w:rPr>
          <w:rFonts w:ascii="Times New Roman Bold" w:hAnsi="Times New Roman Bold"/>
          <w:b/>
          <w:noProof/>
          <w:szCs w:val="22"/>
        </w:rPr>
        <w:fldChar w:fldCharType="end"/>
      </w:r>
    </w:p>
    <w:p w14:paraId="132B52C4" w14:textId="77777777" w:rsidR="00024022" w:rsidRPr="003B162A" w:rsidRDefault="00024022" w:rsidP="003B162A">
      <w:pPr>
        <w:widowControl/>
        <w:tabs>
          <w:tab w:val="left" w:pos="450"/>
          <w:tab w:val="left" w:pos="1100"/>
          <w:tab w:val="right" w:leader="dot" w:pos="9360"/>
        </w:tabs>
        <w:adjustRightInd/>
        <w:jc w:val="left"/>
        <w:textAlignment w:val="auto"/>
        <w:rPr>
          <w:rFonts w:ascii="Times New Roman Bold" w:eastAsiaTheme="minorEastAsia" w:hAnsi="Times New Roman Bold"/>
          <w:b/>
          <w:noProof/>
          <w:szCs w:val="22"/>
        </w:rPr>
      </w:pPr>
      <w:r w:rsidRPr="003B162A">
        <w:rPr>
          <w:rFonts w:ascii="Times New Roman Bold" w:hAnsi="Times New Roman Bold"/>
          <w:b/>
          <w:noProof/>
          <w:szCs w:val="22"/>
        </w:rPr>
        <w:t>Annex 8:</w:t>
      </w:r>
      <w:r w:rsidRPr="003B162A">
        <w:rPr>
          <w:rFonts w:ascii="Times New Roman Bold" w:eastAsiaTheme="minorEastAsia" w:hAnsi="Times New Roman Bold"/>
          <w:b/>
          <w:noProof/>
          <w:szCs w:val="22"/>
        </w:rPr>
        <w:tab/>
      </w:r>
      <w:r w:rsidR="002E6CFC" w:rsidRPr="003B162A">
        <w:rPr>
          <w:rFonts w:ascii="Times New Roman Bold" w:hAnsi="Times New Roman Bold"/>
          <w:b/>
          <w:noProof/>
          <w:szCs w:val="22"/>
        </w:rPr>
        <w:t>Standard letter of agreement between UNDP and Government of Belize</w:t>
      </w:r>
      <w:r w:rsidRPr="003B162A">
        <w:rPr>
          <w:rFonts w:ascii="Times New Roman Bold" w:hAnsi="Times New Roman Bold"/>
          <w:b/>
          <w:noProof/>
          <w:szCs w:val="22"/>
        </w:rPr>
        <w:tab/>
      </w:r>
      <w:r w:rsidRPr="003B162A">
        <w:rPr>
          <w:rFonts w:ascii="Times New Roman Bold" w:hAnsi="Times New Roman Bold"/>
          <w:b/>
          <w:noProof/>
          <w:szCs w:val="22"/>
        </w:rPr>
        <w:fldChar w:fldCharType="begin"/>
      </w:r>
      <w:r w:rsidRPr="003B162A">
        <w:rPr>
          <w:rFonts w:ascii="Times New Roman Bold" w:hAnsi="Times New Roman Bold"/>
          <w:b/>
          <w:noProof/>
          <w:szCs w:val="22"/>
        </w:rPr>
        <w:instrText xml:space="preserve"> PAGEREF  Annex8 \h </w:instrText>
      </w:r>
      <w:r w:rsidRPr="003B162A">
        <w:rPr>
          <w:rFonts w:ascii="Times New Roman Bold" w:hAnsi="Times New Roman Bold"/>
          <w:b/>
          <w:noProof/>
          <w:szCs w:val="22"/>
        </w:rPr>
      </w:r>
      <w:r w:rsidRPr="003B162A">
        <w:rPr>
          <w:rFonts w:ascii="Times New Roman Bold" w:hAnsi="Times New Roman Bold"/>
          <w:b/>
          <w:noProof/>
          <w:szCs w:val="22"/>
        </w:rPr>
        <w:fldChar w:fldCharType="separate"/>
      </w:r>
      <w:r w:rsidR="00127498">
        <w:rPr>
          <w:rFonts w:ascii="Times New Roman Bold" w:hAnsi="Times New Roman Bold"/>
          <w:b/>
          <w:noProof/>
          <w:szCs w:val="22"/>
        </w:rPr>
        <w:t>104</w:t>
      </w:r>
      <w:r w:rsidRPr="003B162A">
        <w:rPr>
          <w:rFonts w:ascii="Times New Roman Bold" w:hAnsi="Times New Roman Bold"/>
          <w:b/>
          <w:noProof/>
          <w:szCs w:val="22"/>
        </w:rPr>
        <w:fldChar w:fldCharType="end"/>
      </w:r>
    </w:p>
    <w:p w14:paraId="132B52C5" w14:textId="77777777" w:rsidR="00024022" w:rsidRPr="003B162A" w:rsidRDefault="00024022" w:rsidP="003B162A">
      <w:pPr>
        <w:widowControl/>
        <w:tabs>
          <w:tab w:val="left" w:pos="450"/>
          <w:tab w:val="left" w:pos="1100"/>
          <w:tab w:val="right" w:leader="dot" w:pos="9360"/>
        </w:tabs>
        <w:adjustRightInd/>
        <w:jc w:val="left"/>
        <w:textAlignment w:val="auto"/>
        <w:rPr>
          <w:rFonts w:ascii="Times New Roman Bold" w:eastAsiaTheme="minorEastAsia" w:hAnsi="Times New Roman Bold"/>
          <w:b/>
          <w:noProof/>
          <w:szCs w:val="22"/>
        </w:rPr>
      </w:pPr>
      <w:r w:rsidRPr="003B162A">
        <w:rPr>
          <w:rFonts w:ascii="Times New Roman Bold" w:hAnsi="Times New Roman Bold"/>
          <w:b/>
          <w:noProof/>
          <w:szCs w:val="22"/>
        </w:rPr>
        <w:t>Annex 9:</w:t>
      </w:r>
      <w:r w:rsidRPr="003B162A">
        <w:rPr>
          <w:rFonts w:ascii="Times New Roman Bold" w:eastAsiaTheme="minorEastAsia" w:hAnsi="Times New Roman Bold"/>
          <w:b/>
          <w:noProof/>
          <w:szCs w:val="22"/>
        </w:rPr>
        <w:tab/>
      </w:r>
      <w:r w:rsidR="00164B76" w:rsidRPr="003B162A">
        <w:rPr>
          <w:rFonts w:ascii="Times New Roman Bold" w:hAnsi="Times New Roman Bold"/>
          <w:b/>
          <w:noProof/>
          <w:szCs w:val="22"/>
        </w:rPr>
        <w:t>PDF/PPG Status Report</w:t>
      </w:r>
      <w:r w:rsidRPr="003B162A">
        <w:rPr>
          <w:rFonts w:ascii="Times New Roman Bold" w:hAnsi="Times New Roman Bold"/>
          <w:b/>
          <w:noProof/>
          <w:szCs w:val="22"/>
        </w:rPr>
        <w:tab/>
      </w:r>
      <w:r w:rsidRPr="003B162A">
        <w:rPr>
          <w:rFonts w:ascii="Times New Roman Bold" w:hAnsi="Times New Roman Bold"/>
          <w:b/>
          <w:noProof/>
          <w:szCs w:val="22"/>
        </w:rPr>
        <w:fldChar w:fldCharType="begin"/>
      </w:r>
      <w:r w:rsidRPr="003B162A">
        <w:rPr>
          <w:rFonts w:ascii="Times New Roman Bold" w:hAnsi="Times New Roman Bold"/>
          <w:b/>
          <w:noProof/>
          <w:szCs w:val="22"/>
        </w:rPr>
        <w:instrText xml:space="preserve"> PAGEREF  Annex9 \h </w:instrText>
      </w:r>
      <w:r w:rsidRPr="003B162A">
        <w:rPr>
          <w:rFonts w:ascii="Times New Roman Bold" w:hAnsi="Times New Roman Bold"/>
          <w:b/>
          <w:noProof/>
          <w:szCs w:val="22"/>
        </w:rPr>
      </w:r>
      <w:r w:rsidRPr="003B162A">
        <w:rPr>
          <w:rFonts w:ascii="Times New Roman Bold" w:hAnsi="Times New Roman Bold"/>
          <w:b/>
          <w:noProof/>
          <w:szCs w:val="22"/>
        </w:rPr>
        <w:fldChar w:fldCharType="separate"/>
      </w:r>
      <w:r w:rsidR="00127498">
        <w:rPr>
          <w:rFonts w:ascii="Times New Roman Bold" w:hAnsi="Times New Roman Bold"/>
          <w:b/>
          <w:noProof/>
          <w:szCs w:val="22"/>
        </w:rPr>
        <w:t>108</w:t>
      </w:r>
      <w:r w:rsidRPr="003B162A">
        <w:rPr>
          <w:rFonts w:ascii="Times New Roman Bold" w:hAnsi="Times New Roman Bold"/>
          <w:b/>
          <w:noProof/>
          <w:szCs w:val="22"/>
        </w:rPr>
        <w:fldChar w:fldCharType="end"/>
      </w:r>
    </w:p>
    <w:p w14:paraId="132B52C6" w14:textId="77777777" w:rsidR="00024022" w:rsidRPr="003B162A" w:rsidRDefault="00024022" w:rsidP="003B162A">
      <w:pPr>
        <w:widowControl/>
        <w:tabs>
          <w:tab w:val="left" w:pos="450"/>
          <w:tab w:val="left" w:pos="1100"/>
          <w:tab w:val="right" w:leader="dot" w:pos="9360"/>
        </w:tabs>
        <w:adjustRightInd/>
        <w:jc w:val="left"/>
        <w:textAlignment w:val="auto"/>
        <w:rPr>
          <w:rFonts w:ascii="Times New Roman Bold" w:eastAsiaTheme="minorEastAsia" w:hAnsi="Times New Roman Bold"/>
          <w:b/>
          <w:noProof/>
          <w:szCs w:val="22"/>
        </w:rPr>
      </w:pPr>
      <w:r w:rsidRPr="003B162A">
        <w:rPr>
          <w:rFonts w:ascii="Times New Roman Bold" w:hAnsi="Times New Roman Bold"/>
          <w:b/>
          <w:noProof/>
          <w:szCs w:val="22"/>
        </w:rPr>
        <w:t>Annex 10:</w:t>
      </w:r>
      <w:r w:rsidRPr="003B162A">
        <w:rPr>
          <w:rFonts w:ascii="Times New Roman Bold" w:eastAsiaTheme="minorEastAsia" w:hAnsi="Times New Roman Bold"/>
          <w:b/>
          <w:noProof/>
          <w:szCs w:val="22"/>
        </w:rPr>
        <w:tab/>
      </w:r>
      <w:r w:rsidR="00F868AF" w:rsidRPr="003B162A">
        <w:rPr>
          <w:rFonts w:ascii="Times New Roman Bold" w:hAnsi="Times New Roman Bold"/>
          <w:b/>
          <w:noProof/>
          <w:szCs w:val="22"/>
        </w:rPr>
        <w:t>References</w:t>
      </w:r>
      <w:r w:rsidRPr="003B162A">
        <w:rPr>
          <w:rFonts w:ascii="Times New Roman Bold" w:hAnsi="Times New Roman Bold"/>
          <w:b/>
          <w:noProof/>
          <w:szCs w:val="22"/>
        </w:rPr>
        <w:tab/>
      </w:r>
      <w:r w:rsidRPr="003B162A">
        <w:rPr>
          <w:rFonts w:ascii="Times New Roman Bold" w:hAnsi="Times New Roman Bold"/>
          <w:b/>
          <w:noProof/>
          <w:szCs w:val="22"/>
        </w:rPr>
        <w:fldChar w:fldCharType="begin"/>
      </w:r>
      <w:r w:rsidRPr="003B162A">
        <w:rPr>
          <w:rFonts w:ascii="Times New Roman Bold" w:hAnsi="Times New Roman Bold"/>
          <w:b/>
          <w:noProof/>
          <w:szCs w:val="22"/>
        </w:rPr>
        <w:instrText xml:space="preserve"> PAGEREF  annex10 \h </w:instrText>
      </w:r>
      <w:r w:rsidRPr="003B162A">
        <w:rPr>
          <w:rFonts w:ascii="Times New Roman Bold" w:hAnsi="Times New Roman Bold"/>
          <w:b/>
          <w:noProof/>
          <w:szCs w:val="22"/>
        </w:rPr>
      </w:r>
      <w:r w:rsidRPr="003B162A">
        <w:rPr>
          <w:rFonts w:ascii="Times New Roman Bold" w:hAnsi="Times New Roman Bold"/>
          <w:b/>
          <w:noProof/>
          <w:szCs w:val="22"/>
        </w:rPr>
        <w:fldChar w:fldCharType="separate"/>
      </w:r>
      <w:r w:rsidR="00127498">
        <w:rPr>
          <w:rFonts w:ascii="Times New Roman Bold" w:hAnsi="Times New Roman Bold"/>
          <w:b/>
          <w:noProof/>
          <w:szCs w:val="22"/>
        </w:rPr>
        <w:t>110</w:t>
      </w:r>
      <w:r w:rsidRPr="003B162A">
        <w:rPr>
          <w:rFonts w:ascii="Times New Roman Bold" w:hAnsi="Times New Roman Bold"/>
          <w:b/>
          <w:noProof/>
          <w:szCs w:val="22"/>
        </w:rPr>
        <w:fldChar w:fldCharType="end"/>
      </w:r>
    </w:p>
    <w:p w14:paraId="132B52C7" w14:textId="77777777" w:rsidR="00585A93" w:rsidRPr="00585A93" w:rsidRDefault="00585A93" w:rsidP="00585A93">
      <w:pPr>
        <w:widowControl/>
        <w:adjustRightInd/>
        <w:jc w:val="left"/>
        <w:textAlignment w:val="auto"/>
        <w:rPr>
          <w:b/>
          <w:bCs/>
          <w:caps/>
          <w:u w:val="single"/>
        </w:rPr>
      </w:pPr>
      <w:r w:rsidRPr="00585A93">
        <w:rPr>
          <w:b/>
          <w:bCs/>
          <w:caps/>
          <w:u w:val="single"/>
        </w:rPr>
        <w:br w:type="page"/>
      </w:r>
    </w:p>
    <w:p w14:paraId="132B52C8" w14:textId="77777777" w:rsidR="00585A93" w:rsidRPr="00585A93" w:rsidRDefault="00585A93" w:rsidP="00585A93">
      <w:pPr>
        <w:widowControl/>
        <w:adjustRightInd/>
        <w:jc w:val="left"/>
        <w:textAlignment w:val="auto"/>
        <w:sectPr w:rsidR="00585A93" w:rsidRPr="00585A93" w:rsidSect="00E26ADF">
          <w:pgSz w:w="12240" w:h="15840" w:code="1"/>
          <w:pgMar w:top="1440" w:right="1296" w:bottom="1296" w:left="1440" w:header="288" w:footer="288" w:gutter="0"/>
          <w:cols w:space="60"/>
          <w:noEndnote/>
          <w:docGrid w:linePitch="299"/>
        </w:sectPr>
      </w:pPr>
      <w:bookmarkStart w:id="248" w:name="_Annex_1:_Law"/>
      <w:bookmarkStart w:id="249" w:name="_Toc118697102"/>
      <w:bookmarkStart w:id="250" w:name="_Toc120956101"/>
      <w:bookmarkStart w:id="251" w:name="_Toc127348758"/>
      <w:bookmarkEnd w:id="248"/>
    </w:p>
    <w:p w14:paraId="132B52C9" w14:textId="77777777" w:rsidR="00585A93" w:rsidRPr="00C640A9" w:rsidRDefault="00585A93" w:rsidP="003B162A">
      <w:pPr>
        <w:keepNext/>
        <w:widowControl/>
        <w:adjustRightInd/>
        <w:jc w:val="left"/>
        <w:textAlignment w:val="auto"/>
        <w:outlineLvl w:val="1"/>
        <w:rPr>
          <w:b/>
          <w:iCs/>
        </w:rPr>
      </w:pPr>
      <w:bookmarkStart w:id="252" w:name="annex1"/>
      <w:bookmarkStart w:id="253" w:name="_Ref351467434"/>
      <w:bookmarkStart w:id="254" w:name="_Toc389231423"/>
      <w:bookmarkStart w:id="255" w:name="_Toc390376413"/>
      <w:bookmarkStart w:id="256" w:name="_Toc390679372"/>
      <w:bookmarkStart w:id="257" w:name="_Toc391032109"/>
      <w:bookmarkStart w:id="258" w:name="_Toc393261472"/>
      <w:r w:rsidRPr="00C640A9">
        <w:rPr>
          <w:b/>
          <w:iCs/>
        </w:rPr>
        <w:lastRenderedPageBreak/>
        <w:t xml:space="preserve">Annex </w:t>
      </w:r>
      <w:r w:rsidR="00287EB4" w:rsidRPr="00C640A9">
        <w:rPr>
          <w:b/>
          <w:iCs/>
        </w:rPr>
        <w:t>1</w:t>
      </w:r>
      <w:bookmarkEnd w:id="252"/>
      <w:r w:rsidRPr="00C640A9">
        <w:rPr>
          <w:b/>
          <w:iCs/>
        </w:rPr>
        <w:t>:</w:t>
      </w:r>
      <w:r w:rsidRPr="00C640A9">
        <w:rPr>
          <w:b/>
          <w:iCs/>
        </w:rPr>
        <w:tab/>
        <w:t>Capacity Development Scorecard</w:t>
      </w:r>
      <w:bookmarkEnd w:id="253"/>
      <w:bookmarkEnd w:id="254"/>
      <w:bookmarkEnd w:id="255"/>
      <w:bookmarkEnd w:id="256"/>
      <w:bookmarkEnd w:id="257"/>
      <w:bookmarkEnd w:id="258"/>
    </w:p>
    <w:p w14:paraId="132B52CA" w14:textId="77777777" w:rsidR="00585A93" w:rsidRPr="00585A93" w:rsidRDefault="00585A93" w:rsidP="00585A93">
      <w:pPr>
        <w:widowControl/>
        <w:adjustRightInd/>
        <w:jc w:val="left"/>
        <w:textAlignment w:val="auto"/>
      </w:pPr>
    </w:p>
    <w:p w14:paraId="132B52CB" w14:textId="77777777" w:rsidR="00585A93" w:rsidRPr="00585A93" w:rsidRDefault="00585A93" w:rsidP="00585A93">
      <w:pPr>
        <w:widowControl/>
        <w:adjustRightInd/>
        <w:spacing w:line="360" w:lineRule="auto"/>
        <w:jc w:val="left"/>
        <w:textAlignment w:val="auto"/>
        <w:rPr>
          <w:szCs w:val="22"/>
          <w:u w:val="single"/>
        </w:rPr>
      </w:pPr>
      <w:r w:rsidRPr="00585A93">
        <w:rPr>
          <w:szCs w:val="22"/>
        </w:rPr>
        <w:t>Project/Programme Name:</w:t>
      </w:r>
      <w:r w:rsidR="00287EB4">
        <w:rPr>
          <w:szCs w:val="22"/>
          <w:u w:val="single"/>
        </w:rPr>
        <w:tab/>
      </w:r>
      <w:r w:rsidR="00287EB4" w:rsidRPr="00E26ADF">
        <w:rPr>
          <w:bCs/>
          <w:szCs w:val="22"/>
          <w:u w:val="single"/>
        </w:rPr>
        <w:t>Capacity-building for the strategic planning and management of natural resources in Belize</w:t>
      </w:r>
      <w:r w:rsidRPr="00585A93">
        <w:rPr>
          <w:szCs w:val="22"/>
          <w:u w:val="single"/>
        </w:rPr>
        <w:tab/>
      </w:r>
    </w:p>
    <w:p w14:paraId="132B52CC" w14:textId="77777777" w:rsidR="00585A93" w:rsidRPr="00585A93" w:rsidRDefault="00585A93" w:rsidP="00585A93">
      <w:pPr>
        <w:widowControl/>
        <w:adjustRightInd/>
        <w:jc w:val="left"/>
        <w:textAlignment w:val="auto"/>
        <w:rPr>
          <w:szCs w:val="22"/>
          <w:u w:val="single"/>
        </w:rPr>
      </w:pPr>
      <w:r w:rsidRPr="00585A93">
        <w:rPr>
          <w:szCs w:val="22"/>
        </w:rPr>
        <w:t>Project/Programme Cycle Phase:</w:t>
      </w:r>
      <w:r w:rsidRPr="00585A93">
        <w:rPr>
          <w:szCs w:val="22"/>
          <w:u w:val="single"/>
        </w:rPr>
        <w:tab/>
        <w:t xml:space="preserve">Project preparation </w:t>
      </w:r>
      <w:r w:rsidRPr="00585A93">
        <w:rPr>
          <w:szCs w:val="22"/>
          <w:u w:val="single"/>
        </w:rPr>
        <w:tab/>
      </w:r>
      <w:r w:rsidRPr="00585A93">
        <w:rPr>
          <w:szCs w:val="22"/>
          <w:u w:val="single"/>
        </w:rPr>
        <w:tab/>
      </w:r>
      <w:r w:rsidRPr="00585A93">
        <w:rPr>
          <w:szCs w:val="22"/>
          <w:u w:val="single"/>
        </w:rPr>
        <w:tab/>
      </w:r>
      <w:r w:rsidRPr="00585A93">
        <w:rPr>
          <w:szCs w:val="22"/>
          <w:u w:val="single"/>
        </w:rPr>
        <w:tab/>
      </w:r>
      <w:r w:rsidRPr="00585A93">
        <w:rPr>
          <w:szCs w:val="22"/>
          <w:u w:val="single"/>
        </w:rPr>
        <w:tab/>
      </w:r>
      <w:r w:rsidRPr="00585A93">
        <w:rPr>
          <w:szCs w:val="22"/>
          <w:u w:val="single"/>
        </w:rPr>
        <w:tab/>
      </w:r>
      <w:r w:rsidRPr="00585A93">
        <w:rPr>
          <w:szCs w:val="22"/>
        </w:rPr>
        <w:t>Date:</w:t>
      </w:r>
      <w:r w:rsidRPr="00585A93">
        <w:rPr>
          <w:szCs w:val="22"/>
          <w:u w:val="single"/>
        </w:rPr>
        <w:tab/>
        <w:t xml:space="preserve">June </w:t>
      </w:r>
      <w:r w:rsidR="00287EB4">
        <w:rPr>
          <w:szCs w:val="22"/>
          <w:u w:val="single"/>
        </w:rPr>
        <w:t>2014</w:t>
      </w:r>
      <w:r w:rsidRPr="00585A93">
        <w:rPr>
          <w:szCs w:val="22"/>
          <w:u w:val="single"/>
        </w:rPr>
        <w:tab/>
      </w:r>
      <w:r w:rsidRPr="00585A93">
        <w:rPr>
          <w:szCs w:val="22"/>
          <w:u w:val="single"/>
        </w:rPr>
        <w:tab/>
      </w:r>
    </w:p>
    <w:p w14:paraId="132B52CD" w14:textId="77777777" w:rsidR="00585A93" w:rsidRPr="00585A93" w:rsidRDefault="00585A93" w:rsidP="00585A93">
      <w:pPr>
        <w:widowControl/>
        <w:adjustRightInd/>
        <w:jc w:val="left"/>
        <w:textAlignment w:val="auto"/>
        <w:rPr>
          <w:szCs w:val="22"/>
          <w:u w:val="single"/>
        </w:rPr>
      </w:pPr>
    </w:p>
    <w:tbl>
      <w:tblPr>
        <w:tblW w:w="140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90"/>
        <w:gridCol w:w="180"/>
        <w:gridCol w:w="239"/>
        <w:gridCol w:w="3451"/>
        <w:gridCol w:w="360"/>
        <w:gridCol w:w="11"/>
        <w:gridCol w:w="529"/>
        <w:gridCol w:w="205"/>
        <w:gridCol w:w="695"/>
        <w:gridCol w:w="2700"/>
        <w:gridCol w:w="2340"/>
        <w:gridCol w:w="1440"/>
      </w:tblGrid>
      <w:tr w:rsidR="00975961" w:rsidRPr="00E65CF1" w14:paraId="132B52D5" w14:textId="77777777" w:rsidTr="006B5933">
        <w:trPr>
          <w:trHeight w:val="373"/>
          <w:tblHeader/>
        </w:trPr>
        <w:tc>
          <w:tcPr>
            <w:tcW w:w="2309" w:type="dxa"/>
            <w:gridSpan w:val="3"/>
            <w:tcBorders>
              <w:bottom w:val="single" w:sz="4" w:space="0" w:color="auto"/>
            </w:tcBorders>
            <w:shd w:val="clear" w:color="auto" w:fill="000000"/>
            <w:vAlign w:val="center"/>
          </w:tcPr>
          <w:p w14:paraId="132B52CE" w14:textId="77777777" w:rsidR="00975961" w:rsidRPr="00E65CF1" w:rsidRDefault="00975961" w:rsidP="00975961">
            <w:pPr>
              <w:jc w:val="center"/>
              <w:rPr>
                <w:sz w:val="18"/>
                <w:szCs w:val="18"/>
              </w:rPr>
            </w:pPr>
            <w:r w:rsidRPr="00E65CF1">
              <w:rPr>
                <w:sz w:val="18"/>
                <w:szCs w:val="18"/>
              </w:rPr>
              <w:t>Capacity Result / Indicator</w:t>
            </w:r>
          </w:p>
        </w:tc>
        <w:tc>
          <w:tcPr>
            <w:tcW w:w="3811" w:type="dxa"/>
            <w:gridSpan w:val="2"/>
            <w:tcBorders>
              <w:bottom w:val="single" w:sz="4" w:space="0" w:color="auto"/>
            </w:tcBorders>
            <w:shd w:val="clear" w:color="auto" w:fill="000000"/>
            <w:vAlign w:val="center"/>
          </w:tcPr>
          <w:p w14:paraId="132B52CF" w14:textId="77777777" w:rsidR="00975961" w:rsidRPr="00E65CF1" w:rsidRDefault="00975961" w:rsidP="00975961">
            <w:pPr>
              <w:jc w:val="center"/>
              <w:rPr>
                <w:sz w:val="18"/>
                <w:szCs w:val="18"/>
              </w:rPr>
            </w:pPr>
            <w:r w:rsidRPr="00E65CF1">
              <w:rPr>
                <w:sz w:val="18"/>
                <w:szCs w:val="18"/>
              </w:rPr>
              <w:t>Staged Indicators</w:t>
            </w:r>
          </w:p>
        </w:tc>
        <w:tc>
          <w:tcPr>
            <w:tcW w:w="745" w:type="dxa"/>
            <w:gridSpan w:val="3"/>
            <w:tcBorders>
              <w:bottom w:val="single" w:sz="4" w:space="0" w:color="auto"/>
            </w:tcBorders>
            <w:shd w:val="clear" w:color="auto" w:fill="000000"/>
            <w:vAlign w:val="center"/>
          </w:tcPr>
          <w:p w14:paraId="132B52D0" w14:textId="77777777" w:rsidR="00975961" w:rsidRPr="00E65CF1" w:rsidRDefault="00975961" w:rsidP="00975961">
            <w:pPr>
              <w:jc w:val="center"/>
              <w:rPr>
                <w:sz w:val="18"/>
                <w:szCs w:val="18"/>
              </w:rPr>
            </w:pPr>
            <w:r w:rsidRPr="00E65CF1">
              <w:rPr>
                <w:sz w:val="18"/>
                <w:szCs w:val="18"/>
              </w:rPr>
              <w:t>Rating</w:t>
            </w:r>
          </w:p>
        </w:tc>
        <w:tc>
          <w:tcPr>
            <w:tcW w:w="695" w:type="dxa"/>
            <w:tcBorders>
              <w:bottom w:val="single" w:sz="4" w:space="0" w:color="auto"/>
            </w:tcBorders>
            <w:shd w:val="clear" w:color="auto" w:fill="000000"/>
            <w:vAlign w:val="center"/>
          </w:tcPr>
          <w:p w14:paraId="132B52D1" w14:textId="77777777" w:rsidR="00975961" w:rsidRPr="00692EAB" w:rsidRDefault="00975961" w:rsidP="00975961">
            <w:pPr>
              <w:jc w:val="center"/>
              <w:rPr>
                <w:sz w:val="18"/>
                <w:szCs w:val="18"/>
              </w:rPr>
            </w:pPr>
            <w:r w:rsidRPr="00692EAB">
              <w:rPr>
                <w:sz w:val="18"/>
                <w:szCs w:val="18"/>
              </w:rPr>
              <w:t>Score</w:t>
            </w:r>
          </w:p>
        </w:tc>
        <w:tc>
          <w:tcPr>
            <w:tcW w:w="2700" w:type="dxa"/>
            <w:tcBorders>
              <w:bottom w:val="single" w:sz="4" w:space="0" w:color="auto"/>
            </w:tcBorders>
            <w:shd w:val="clear" w:color="auto" w:fill="000000"/>
            <w:vAlign w:val="center"/>
          </w:tcPr>
          <w:p w14:paraId="132B52D2" w14:textId="77777777" w:rsidR="00975961" w:rsidRPr="00E65CF1" w:rsidRDefault="00975961" w:rsidP="00975961">
            <w:pPr>
              <w:jc w:val="center"/>
              <w:rPr>
                <w:sz w:val="18"/>
                <w:szCs w:val="18"/>
              </w:rPr>
            </w:pPr>
            <w:r w:rsidRPr="00E65CF1">
              <w:rPr>
                <w:sz w:val="18"/>
                <w:szCs w:val="18"/>
              </w:rPr>
              <w:t>Comments</w:t>
            </w:r>
          </w:p>
        </w:tc>
        <w:tc>
          <w:tcPr>
            <w:tcW w:w="2340" w:type="dxa"/>
            <w:tcBorders>
              <w:bottom w:val="single" w:sz="4" w:space="0" w:color="auto"/>
            </w:tcBorders>
            <w:shd w:val="clear" w:color="auto" w:fill="000000"/>
            <w:vAlign w:val="center"/>
          </w:tcPr>
          <w:p w14:paraId="132B52D3" w14:textId="77777777" w:rsidR="00975961" w:rsidRPr="00E65CF1" w:rsidRDefault="00975961" w:rsidP="00975961">
            <w:pPr>
              <w:jc w:val="center"/>
              <w:rPr>
                <w:sz w:val="18"/>
                <w:szCs w:val="18"/>
              </w:rPr>
            </w:pPr>
            <w:r w:rsidRPr="00E65CF1">
              <w:rPr>
                <w:sz w:val="18"/>
                <w:szCs w:val="18"/>
              </w:rPr>
              <w:t>Next Steps</w:t>
            </w:r>
          </w:p>
        </w:tc>
        <w:tc>
          <w:tcPr>
            <w:tcW w:w="1440" w:type="dxa"/>
            <w:tcBorders>
              <w:bottom w:val="single" w:sz="4" w:space="0" w:color="auto"/>
            </w:tcBorders>
            <w:shd w:val="clear" w:color="auto" w:fill="000000"/>
            <w:vAlign w:val="center"/>
          </w:tcPr>
          <w:p w14:paraId="132B52D4" w14:textId="77777777" w:rsidR="00975961" w:rsidRPr="00E65CF1" w:rsidRDefault="00975961" w:rsidP="00975961">
            <w:pPr>
              <w:jc w:val="center"/>
              <w:rPr>
                <w:sz w:val="18"/>
                <w:szCs w:val="18"/>
              </w:rPr>
            </w:pPr>
            <w:r w:rsidRPr="00E65CF1">
              <w:rPr>
                <w:sz w:val="18"/>
                <w:szCs w:val="18"/>
              </w:rPr>
              <w:t>Contribution to which Outcome</w:t>
            </w:r>
          </w:p>
        </w:tc>
      </w:tr>
      <w:tr w:rsidR="00975961" w:rsidRPr="00E65CF1" w14:paraId="132B52DC" w14:textId="77777777" w:rsidTr="006B5933">
        <w:trPr>
          <w:trHeight w:val="454"/>
        </w:trPr>
        <w:tc>
          <w:tcPr>
            <w:tcW w:w="6131" w:type="dxa"/>
            <w:gridSpan w:val="6"/>
            <w:tcBorders>
              <w:bottom w:val="single" w:sz="4" w:space="0" w:color="auto"/>
              <w:right w:val="nil"/>
            </w:tcBorders>
            <w:vAlign w:val="center"/>
          </w:tcPr>
          <w:p w14:paraId="132B52D6" w14:textId="77777777" w:rsidR="00975961" w:rsidRPr="00E65CF1" w:rsidRDefault="00975961" w:rsidP="00975961">
            <w:pPr>
              <w:jc w:val="left"/>
              <w:rPr>
                <w:b/>
                <w:sz w:val="18"/>
                <w:szCs w:val="18"/>
              </w:rPr>
            </w:pPr>
            <w:r w:rsidRPr="00E65CF1">
              <w:rPr>
                <w:b/>
                <w:sz w:val="18"/>
                <w:szCs w:val="18"/>
              </w:rPr>
              <w:t>CR 1:  Capacities for engagement</w:t>
            </w:r>
          </w:p>
        </w:tc>
        <w:tc>
          <w:tcPr>
            <w:tcW w:w="734" w:type="dxa"/>
            <w:gridSpan w:val="2"/>
            <w:tcBorders>
              <w:left w:val="nil"/>
              <w:bottom w:val="single" w:sz="4" w:space="0" w:color="auto"/>
              <w:right w:val="nil"/>
            </w:tcBorders>
            <w:vAlign w:val="center"/>
          </w:tcPr>
          <w:p w14:paraId="132B52D7" w14:textId="77777777" w:rsidR="00975961" w:rsidRPr="00E65CF1" w:rsidRDefault="00975961" w:rsidP="00975961">
            <w:pPr>
              <w:jc w:val="left"/>
              <w:rPr>
                <w:sz w:val="18"/>
                <w:szCs w:val="18"/>
              </w:rPr>
            </w:pPr>
          </w:p>
        </w:tc>
        <w:tc>
          <w:tcPr>
            <w:tcW w:w="695" w:type="dxa"/>
            <w:tcBorders>
              <w:left w:val="nil"/>
              <w:right w:val="nil"/>
            </w:tcBorders>
            <w:vAlign w:val="center"/>
          </w:tcPr>
          <w:p w14:paraId="132B52D8" w14:textId="77777777" w:rsidR="00975961" w:rsidRPr="00692EAB" w:rsidRDefault="00975961" w:rsidP="00975961">
            <w:pPr>
              <w:jc w:val="left"/>
              <w:rPr>
                <w:b/>
                <w:sz w:val="18"/>
                <w:szCs w:val="18"/>
              </w:rPr>
            </w:pPr>
          </w:p>
        </w:tc>
        <w:tc>
          <w:tcPr>
            <w:tcW w:w="2700" w:type="dxa"/>
            <w:tcBorders>
              <w:left w:val="nil"/>
              <w:right w:val="nil"/>
            </w:tcBorders>
            <w:vAlign w:val="center"/>
          </w:tcPr>
          <w:p w14:paraId="132B52D9" w14:textId="77777777" w:rsidR="00975961" w:rsidRPr="00E65CF1" w:rsidRDefault="00975961" w:rsidP="00975961">
            <w:pPr>
              <w:jc w:val="left"/>
              <w:rPr>
                <w:sz w:val="18"/>
                <w:szCs w:val="18"/>
              </w:rPr>
            </w:pPr>
          </w:p>
        </w:tc>
        <w:tc>
          <w:tcPr>
            <w:tcW w:w="2340" w:type="dxa"/>
            <w:tcBorders>
              <w:left w:val="nil"/>
              <w:right w:val="nil"/>
            </w:tcBorders>
            <w:vAlign w:val="center"/>
          </w:tcPr>
          <w:p w14:paraId="132B52DA" w14:textId="77777777" w:rsidR="00975961" w:rsidRPr="00E65CF1" w:rsidRDefault="00975961" w:rsidP="00975961">
            <w:pPr>
              <w:jc w:val="left"/>
              <w:rPr>
                <w:sz w:val="18"/>
                <w:szCs w:val="18"/>
              </w:rPr>
            </w:pPr>
          </w:p>
        </w:tc>
        <w:tc>
          <w:tcPr>
            <w:tcW w:w="1440" w:type="dxa"/>
            <w:tcBorders>
              <w:left w:val="nil"/>
            </w:tcBorders>
            <w:vAlign w:val="center"/>
          </w:tcPr>
          <w:p w14:paraId="132B52DB" w14:textId="77777777" w:rsidR="00975961" w:rsidRPr="00E65CF1" w:rsidRDefault="00975961" w:rsidP="00975961">
            <w:pPr>
              <w:jc w:val="center"/>
              <w:rPr>
                <w:sz w:val="18"/>
                <w:szCs w:val="18"/>
              </w:rPr>
            </w:pPr>
          </w:p>
        </w:tc>
      </w:tr>
      <w:tr w:rsidR="00975961" w:rsidRPr="00E65CF1" w14:paraId="132B52EB" w14:textId="77777777" w:rsidTr="006B5933">
        <w:tc>
          <w:tcPr>
            <w:tcW w:w="2070" w:type="dxa"/>
            <w:gridSpan w:val="2"/>
            <w:vMerge w:val="restart"/>
            <w:tcBorders>
              <w:top w:val="single" w:sz="4" w:space="0" w:color="auto"/>
            </w:tcBorders>
            <w:vAlign w:val="center"/>
          </w:tcPr>
          <w:p w14:paraId="132B52DD" w14:textId="77777777" w:rsidR="00975961" w:rsidRPr="00E65CF1" w:rsidRDefault="00975961" w:rsidP="00975961">
            <w:pPr>
              <w:jc w:val="left"/>
              <w:rPr>
                <w:sz w:val="18"/>
                <w:szCs w:val="18"/>
              </w:rPr>
            </w:pPr>
            <w:r w:rsidRPr="00E65CF1">
              <w:rPr>
                <w:sz w:val="18"/>
                <w:szCs w:val="18"/>
              </w:rPr>
              <w:t>Indicator 1 – Degree of legitimacy/ mandate of lead environmental organizations</w:t>
            </w:r>
          </w:p>
        </w:tc>
        <w:tc>
          <w:tcPr>
            <w:tcW w:w="4061" w:type="dxa"/>
            <w:gridSpan w:val="4"/>
            <w:tcBorders>
              <w:top w:val="single" w:sz="4" w:space="0" w:color="auto"/>
            </w:tcBorders>
            <w:vAlign w:val="center"/>
          </w:tcPr>
          <w:p w14:paraId="132B52DE" w14:textId="77777777" w:rsidR="00975961" w:rsidRPr="00E65CF1" w:rsidRDefault="00975961" w:rsidP="00975961">
            <w:pPr>
              <w:jc w:val="left"/>
              <w:rPr>
                <w:sz w:val="18"/>
                <w:szCs w:val="18"/>
              </w:rPr>
            </w:pPr>
            <w:r w:rsidRPr="00E65CF1">
              <w:rPr>
                <w:sz w:val="18"/>
                <w:szCs w:val="18"/>
              </w:rPr>
              <w:t>Organizational responsibilities for environmental management are not clearly defined</w:t>
            </w:r>
          </w:p>
        </w:tc>
        <w:tc>
          <w:tcPr>
            <w:tcW w:w="734" w:type="dxa"/>
            <w:gridSpan w:val="2"/>
            <w:tcBorders>
              <w:top w:val="single" w:sz="4" w:space="0" w:color="auto"/>
            </w:tcBorders>
            <w:vAlign w:val="center"/>
          </w:tcPr>
          <w:p w14:paraId="132B52DF" w14:textId="77777777" w:rsidR="00975961" w:rsidRPr="00E65CF1" w:rsidRDefault="00975961" w:rsidP="00975961">
            <w:pPr>
              <w:jc w:val="center"/>
              <w:rPr>
                <w:sz w:val="18"/>
                <w:szCs w:val="18"/>
              </w:rPr>
            </w:pPr>
            <w:r w:rsidRPr="00E65CF1">
              <w:rPr>
                <w:sz w:val="18"/>
                <w:szCs w:val="18"/>
              </w:rPr>
              <w:t>0</w:t>
            </w:r>
          </w:p>
        </w:tc>
        <w:tc>
          <w:tcPr>
            <w:tcW w:w="695" w:type="dxa"/>
            <w:vAlign w:val="center"/>
          </w:tcPr>
          <w:p w14:paraId="132B52E0" w14:textId="77777777" w:rsidR="00975961" w:rsidRPr="00692EAB" w:rsidRDefault="00975961" w:rsidP="00975961">
            <w:pPr>
              <w:jc w:val="center"/>
              <w:rPr>
                <w:b/>
                <w:sz w:val="18"/>
                <w:szCs w:val="18"/>
              </w:rPr>
            </w:pPr>
          </w:p>
          <w:p w14:paraId="132B52E1" w14:textId="77777777" w:rsidR="00975961" w:rsidRPr="00692EAB" w:rsidRDefault="00975961" w:rsidP="00975961">
            <w:pPr>
              <w:jc w:val="center"/>
              <w:rPr>
                <w:b/>
                <w:sz w:val="18"/>
                <w:szCs w:val="18"/>
              </w:rPr>
            </w:pPr>
          </w:p>
          <w:p w14:paraId="132B52E2" w14:textId="77777777" w:rsidR="00975961" w:rsidRPr="00692EAB" w:rsidRDefault="00975961" w:rsidP="00975961">
            <w:pPr>
              <w:jc w:val="center"/>
              <w:rPr>
                <w:b/>
                <w:sz w:val="18"/>
                <w:szCs w:val="18"/>
              </w:rPr>
            </w:pPr>
          </w:p>
          <w:p w14:paraId="132B52E3" w14:textId="77777777" w:rsidR="00975961" w:rsidRPr="00692EAB" w:rsidRDefault="00975961" w:rsidP="00975961">
            <w:pPr>
              <w:jc w:val="center"/>
              <w:rPr>
                <w:b/>
                <w:sz w:val="18"/>
                <w:szCs w:val="18"/>
              </w:rPr>
            </w:pPr>
          </w:p>
          <w:p w14:paraId="132B52E4" w14:textId="77777777" w:rsidR="00975961" w:rsidRPr="00692EAB" w:rsidRDefault="00975961" w:rsidP="00975961">
            <w:pPr>
              <w:jc w:val="center"/>
              <w:rPr>
                <w:b/>
                <w:sz w:val="18"/>
                <w:szCs w:val="18"/>
              </w:rPr>
            </w:pPr>
          </w:p>
          <w:p w14:paraId="132B52E5" w14:textId="77777777" w:rsidR="00975961" w:rsidRPr="00692EAB" w:rsidRDefault="00975961" w:rsidP="00975961">
            <w:pPr>
              <w:jc w:val="center"/>
              <w:rPr>
                <w:b/>
                <w:sz w:val="18"/>
                <w:szCs w:val="18"/>
              </w:rPr>
            </w:pPr>
          </w:p>
          <w:p w14:paraId="132B52E6" w14:textId="77777777" w:rsidR="00975961" w:rsidRPr="00692EAB" w:rsidRDefault="00975961" w:rsidP="00975961">
            <w:pPr>
              <w:jc w:val="center"/>
              <w:rPr>
                <w:b/>
                <w:sz w:val="18"/>
                <w:szCs w:val="18"/>
              </w:rPr>
            </w:pPr>
          </w:p>
          <w:p w14:paraId="132B52E7" w14:textId="77777777" w:rsidR="00975961" w:rsidRPr="00692EAB" w:rsidRDefault="00975961" w:rsidP="00975961">
            <w:pPr>
              <w:jc w:val="center"/>
              <w:rPr>
                <w:b/>
                <w:sz w:val="18"/>
                <w:szCs w:val="18"/>
              </w:rPr>
            </w:pPr>
          </w:p>
        </w:tc>
        <w:tc>
          <w:tcPr>
            <w:tcW w:w="2700" w:type="dxa"/>
            <w:vMerge w:val="restart"/>
            <w:vAlign w:val="center"/>
          </w:tcPr>
          <w:p w14:paraId="132B52E8" w14:textId="77777777" w:rsidR="00975961" w:rsidRPr="00E65CF1" w:rsidRDefault="00975961" w:rsidP="00975961">
            <w:pPr>
              <w:jc w:val="left"/>
              <w:rPr>
                <w:sz w:val="18"/>
                <w:szCs w:val="18"/>
              </w:rPr>
            </w:pPr>
            <w:r w:rsidRPr="00E65CF1">
              <w:rPr>
                <w:sz w:val="18"/>
                <w:szCs w:val="18"/>
              </w:rPr>
              <w:t>The Ministry of Forestry, Fisheries and Sustainable Development was created in March 2012 with a mandate to oversee the management of: the forestry and fisheries sectors; climate change planning and monitoring; protected areas and biodiversity; environmental resources; and the coastal zone</w:t>
            </w:r>
            <w:r>
              <w:rPr>
                <w:sz w:val="18"/>
                <w:szCs w:val="18"/>
              </w:rPr>
              <w:t xml:space="preserve">.  </w:t>
            </w:r>
            <w:r w:rsidRPr="00E65CF1">
              <w:rPr>
                <w:sz w:val="18"/>
                <w:szCs w:val="18"/>
              </w:rPr>
              <w:t>The Ministry acquired these portfolios from other ministries in order to consolidate its authority to advance the sustainable development agenda</w:t>
            </w:r>
            <w:r>
              <w:rPr>
                <w:sz w:val="18"/>
                <w:szCs w:val="18"/>
              </w:rPr>
              <w:t xml:space="preserve">.  </w:t>
            </w:r>
            <w:r w:rsidRPr="00E65CF1">
              <w:rPr>
                <w:sz w:val="18"/>
                <w:szCs w:val="18"/>
              </w:rPr>
              <w:t>Environmental NGOs, academia and research institutions possess acceptable levels of expertise in environmental management</w:t>
            </w:r>
            <w:r>
              <w:rPr>
                <w:sz w:val="18"/>
                <w:szCs w:val="18"/>
              </w:rPr>
              <w:t xml:space="preserve">.  </w:t>
            </w:r>
          </w:p>
        </w:tc>
        <w:tc>
          <w:tcPr>
            <w:tcW w:w="2340" w:type="dxa"/>
            <w:vMerge w:val="restart"/>
            <w:vAlign w:val="center"/>
          </w:tcPr>
          <w:p w14:paraId="132B52E9" w14:textId="77777777" w:rsidR="00975961" w:rsidRPr="00E65CF1" w:rsidRDefault="00975961" w:rsidP="00975961">
            <w:pPr>
              <w:jc w:val="left"/>
              <w:rPr>
                <w:sz w:val="18"/>
                <w:szCs w:val="18"/>
              </w:rPr>
            </w:pPr>
            <w:r>
              <w:rPr>
                <w:sz w:val="18"/>
                <w:szCs w:val="18"/>
              </w:rPr>
              <w:t xml:space="preserve">The project will address issues of authority and legitimacy by taking a bottom-up approach to assessing the objective technical needs for monitoring and decision-making, and creating a space for key decision-makers to negotiate in good faith on the appropriate institutional and associated legal reforms needed to sustain the capacities developed and to be developed under the project.  This will include and indeed require the active engagement and </w:t>
            </w:r>
            <w:r w:rsidR="00DC5046">
              <w:rPr>
                <w:sz w:val="18"/>
                <w:szCs w:val="18"/>
              </w:rPr>
              <w:t>specialist</w:t>
            </w:r>
            <w:r>
              <w:rPr>
                <w:sz w:val="18"/>
                <w:szCs w:val="18"/>
              </w:rPr>
              <w:t xml:space="preserve"> stakeholders such as NGOs, CSOs, private sector, and other non-state stakeholders, as appropriate</w:t>
            </w:r>
          </w:p>
        </w:tc>
        <w:tc>
          <w:tcPr>
            <w:tcW w:w="1440" w:type="dxa"/>
            <w:vMerge w:val="restart"/>
            <w:vAlign w:val="center"/>
          </w:tcPr>
          <w:p w14:paraId="132B52EA" w14:textId="77777777" w:rsidR="00975961" w:rsidRPr="00E65CF1" w:rsidRDefault="00975961" w:rsidP="00975961">
            <w:pPr>
              <w:jc w:val="center"/>
              <w:rPr>
                <w:sz w:val="18"/>
                <w:szCs w:val="18"/>
              </w:rPr>
            </w:pPr>
            <w:r>
              <w:rPr>
                <w:sz w:val="18"/>
                <w:szCs w:val="18"/>
              </w:rPr>
              <w:t>1, 2, 3</w:t>
            </w:r>
          </w:p>
        </w:tc>
      </w:tr>
      <w:tr w:rsidR="00975961" w:rsidRPr="00E65CF1" w14:paraId="132B52F3" w14:textId="77777777" w:rsidTr="006B5933">
        <w:tc>
          <w:tcPr>
            <w:tcW w:w="2070" w:type="dxa"/>
            <w:gridSpan w:val="2"/>
            <w:vMerge/>
            <w:vAlign w:val="center"/>
          </w:tcPr>
          <w:p w14:paraId="132B52EC" w14:textId="77777777" w:rsidR="00975961" w:rsidRPr="00E65CF1" w:rsidRDefault="00975961" w:rsidP="00975961">
            <w:pPr>
              <w:jc w:val="left"/>
              <w:rPr>
                <w:sz w:val="18"/>
                <w:szCs w:val="18"/>
              </w:rPr>
            </w:pPr>
          </w:p>
        </w:tc>
        <w:tc>
          <w:tcPr>
            <w:tcW w:w="4061" w:type="dxa"/>
            <w:gridSpan w:val="4"/>
            <w:vAlign w:val="center"/>
          </w:tcPr>
          <w:p w14:paraId="132B52ED" w14:textId="77777777" w:rsidR="00975961" w:rsidRPr="00E65CF1" w:rsidRDefault="00975961" w:rsidP="00975961">
            <w:pPr>
              <w:jc w:val="left"/>
              <w:rPr>
                <w:sz w:val="18"/>
                <w:szCs w:val="18"/>
              </w:rPr>
            </w:pPr>
            <w:r w:rsidRPr="00E65CF1">
              <w:rPr>
                <w:sz w:val="18"/>
                <w:szCs w:val="18"/>
              </w:rPr>
              <w:t>Organizational responsibilities for environmental management are identified</w:t>
            </w:r>
          </w:p>
        </w:tc>
        <w:tc>
          <w:tcPr>
            <w:tcW w:w="734" w:type="dxa"/>
            <w:gridSpan w:val="2"/>
            <w:vAlign w:val="center"/>
          </w:tcPr>
          <w:p w14:paraId="132B52EE" w14:textId="77777777" w:rsidR="00975961" w:rsidRPr="00E65CF1" w:rsidRDefault="00975961" w:rsidP="00975961">
            <w:pPr>
              <w:jc w:val="center"/>
              <w:rPr>
                <w:sz w:val="18"/>
                <w:szCs w:val="18"/>
              </w:rPr>
            </w:pPr>
            <w:r w:rsidRPr="00E65CF1">
              <w:rPr>
                <w:sz w:val="18"/>
                <w:szCs w:val="18"/>
              </w:rPr>
              <w:t>1</w:t>
            </w:r>
          </w:p>
        </w:tc>
        <w:tc>
          <w:tcPr>
            <w:tcW w:w="695" w:type="dxa"/>
            <w:vAlign w:val="center"/>
          </w:tcPr>
          <w:p w14:paraId="132B52EF" w14:textId="77777777" w:rsidR="00975961" w:rsidRPr="00692EAB" w:rsidRDefault="00975961" w:rsidP="00975961">
            <w:pPr>
              <w:jc w:val="center"/>
              <w:rPr>
                <w:b/>
                <w:sz w:val="18"/>
                <w:szCs w:val="18"/>
              </w:rPr>
            </w:pPr>
          </w:p>
        </w:tc>
        <w:tc>
          <w:tcPr>
            <w:tcW w:w="2700" w:type="dxa"/>
            <w:vMerge/>
            <w:vAlign w:val="center"/>
          </w:tcPr>
          <w:p w14:paraId="132B52F0" w14:textId="77777777" w:rsidR="00975961" w:rsidRPr="00E65CF1" w:rsidRDefault="00975961" w:rsidP="00975961">
            <w:pPr>
              <w:jc w:val="left"/>
              <w:rPr>
                <w:sz w:val="18"/>
                <w:szCs w:val="18"/>
              </w:rPr>
            </w:pPr>
          </w:p>
        </w:tc>
        <w:tc>
          <w:tcPr>
            <w:tcW w:w="2340" w:type="dxa"/>
            <w:vMerge/>
            <w:vAlign w:val="center"/>
          </w:tcPr>
          <w:p w14:paraId="132B52F1" w14:textId="77777777" w:rsidR="00975961" w:rsidRPr="00E65CF1" w:rsidRDefault="00975961" w:rsidP="00975961">
            <w:pPr>
              <w:jc w:val="left"/>
              <w:rPr>
                <w:sz w:val="18"/>
                <w:szCs w:val="18"/>
              </w:rPr>
            </w:pPr>
          </w:p>
        </w:tc>
        <w:tc>
          <w:tcPr>
            <w:tcW w:w="1440" w:type="dxa"/>
            <w:vMerge/>
            <w:vAlign w:val="center"/>
          </w:tcPr>
          <w:p w14:paraId="132B52F2" w14:textId="77777777" w:rsidR="00975961" w:rsidRPr="00E65CF1" w:rsidRDefault="00975961" w:rsidP="00975961">
            <w:pPr>
              <w:jc w:val="center"/>
              <w:rPr>
                <w:sz w:val="18"/>
                <w:szCs w:val="18"/>
              </w:rPr>
            </w:pPr>
          </w:p>
        </w:tc>
      </w:tr>
      <w:tr w:rsidR="00975961" w:rsidRPr="00E65CF1" w14:paraId="132B52FB" w14:textId="77777777" w:rsidTr="006B5933">
        <w:tc>
          <w:tcPr>
            <w:tcW w:w="2070" w:type="dxa"/>
            <w:gridSpan w:val="2"/>
            <w:vMerge/>
            <w:vAlign w:val="center"/>
          </w:tcPr>
          <w:p w14:paraId="132B52F4" w14:textId="77777777" w:rsidR="00975961" w:rsidRPr="00E65CF1" w:rsidRDefault="00975961" w:rsidP="00975961">
            <w:pPr>
              <w:jc w:val="left"/>
              <w:rPr>
                <w:sz w:val="18"/>
                <w:szCs w:val="18"/>
              </w:rPr>
            </w:pPr>
          </w:p>
        </w:tc>
        <w:tc>
          <w:tcPr>
            <w:tcW w:w="4061" w:type="dxa"/>
            <w:gridSpan w:val="4"/>
            <w:vAlign w:val="center"/>
          </w:tcPr>
          <w:p w14:paraId="132B52F5" w14:textId="77777777" w:rsidR="00975961" w:rsidRPr="00E65CF1" w:rsidRDefault="00975961" w:rsidP="00975961">
            <w:pPr>
              <w:jc w:val="left"/>
              <w:rPr>
                <w:sz w:val="18"/>
                <w:szCs w:val="18"/>
              </w:rPr>
            </w:pPr>
            <w:r w:rsidRPr="00E65CF1">
              <w:rPr>
                <w:sz w:val="18"/>
                <w:szCs w:val="18"/>
              </w:rPr>
              <w:t>Authority and legitimacy of all lead organizations responsible for environmental management are partially recognized by stakeholders</w:t>
            </w:r>
          </w:p>
        </w:tc>
        <w:tc>
          <w:tcPr>
            <w:tcW w:w="734" w:type="dxa"/>
            <w:gridSpan w:val="2"/>
            <w:vAlign w:val="center"/>
          </w:tcPr>
          <w:p w14:paraId="132B52F6" w14:textId="77777777" w:rsidR="00975961" w:rsidRPr="00E65CF1" w:rsidRDefault="00975961" w:rsidP="00975961">
            <w:pPr>
              <w:jc w:val="center"/>
              <w:rPr>
                <w:sz w:val="18"/>
                <w:szCs w:val="18"/>
              </w:rPr>
            </w:pPr>
            <w:r w:rsidRPr="00E65CF1">
              <w:rPr>
                <w:sz w:val="18"/>
                <w:szCs w:val="18"/>
              </w:rPr>
              <w:t>2</w:t>
            </w:r>
          </w:p>
        </w:tc>
        <w:tc>
          <w:tcPr>
            <w:tcW w:w="695" w:type="dxa"/>
            <w:vAlign w:val="center"/>
          </w:tcPr>
          <w:p w14:paraId="132B52F7" w14:textId="77777777" w:rsidR="00975961" w:rsidRPr="00692EAB" w:rsidRDefault="00975961" w:rsidP="00975961">
            <w:pPr>
              <w:jc w:val="center"/>
              <w:rPr>
                <w:b/>
                <w:sz w:val="18"/>
                <w:szCs w:val="18"/>
              </w:rPr>
            </w:pPr>
            <w:r w:rsidRPr="00692EAB">
              <w:rPr>
                <w:b/>
                <w:sz w:val="18"/>
                <w:szCs w:val="18"/>
              </w:rPr>
              <w:t>2</w:t>
            </w:r>
          </w:p>
        </w:tc>
        <w:tc>
          <w:tcPr>
            <w:tcW w:w="2700" w:type="dxa"/>
            <w:vMerge/>
            <w:vAlign w:val="center"/>
          </w:tcPr>
          <w:p w14:paraId="132B52F8" w14:textId="77777777" w:rsidR="00975961" w:rsidRPr="00E65CF1" w:rsidRDefault="00975961" w:rsidP="00975961">
            <w:pPr>
              <w:jc w:val="left"/>
              <w:rPr>
                <w:sz w:val="18"/>
                <w:szCs w:val="18"/>
              </w:rPr>
            </w:pPr>
          </w:p>
        </w:tc>
        <w:tc>
          <w:tcPr>
            <w:tcW w:w="2340" w:type="dxa"/>
            <w:vMerge/>
            <w:vAlign w:val="center"/>
          </w:tcPr>
          <w:p w14:paraId="132B52F9" w14:textId="77777777" w:rsidR="00975961" w:rsidRPr="00E65CF1" w:rsidRDefault="00975961" w:rsidP="00975961">
            <w:pPr>
              <w:jc w:val="left"/>
              <w:rPr>
                <w:sz w:val="18"/>
                <w:szCs w:val="18"/>
              </w:rPr>
            </w:pPr>
          </w:p>
        </w:tc>
        <w:tc>
          <w:tcPr>
            <w:tcW w:w="1440" w:type="dxa"/>
            <w:vMerge/>
            <w:vAlign w:val="center"/>
          </w:tcPr>
          <w:p w14:paraId="132B52FA" w14:textId="77777777" w:rsidR="00975961" w:rsidRPr="00E65CF1" w:rsidRDefault="00975961" w:rsidP="00975961">
            <w:pPr>
              <w:jc w:val="center"/>
              <w:rPr>
                <w:sz w:val="18"/>
                <w:szCs w:val="18"/>
              </w:rPr>
            </w:pPr>
          </w:p>
        </w:tc>
      </w:tr>
      <w:tr w:rsidR="00975961" w:rsidRPr="00E65CF1" w14:paraId="132B5303" w14:textId="77777777" w:rsidTr="006B5933">
        <w:tc>
          <w:tcPr>
            <w:tcW w:w="2070" w:type="dxa"/>
            <w:gridSpan w:val="2"/>
            <w:vMerge/>
            <w:vAlign w:val="center"/>
          </w:tcPr>
          <w:p w14:paraId="132B52FC" w14:textId="77777777" w:rsidR="00975961" w:rsidRPr="00E65CF1" w:rsidRDefault="00975961" w:rsidP="00975961">
            <w:pPr>
              <w:jc w:val="left"/>
              <w:rPr>
                <w:sz w:val="18"/>
                <w:szCs w:val="18"/>
              </w:rPr>
            </w:pPr>
          </w:p>
        </w:tc>
        <w:tc>
          <w:tcPr>
            <w:tcW w:w="4061" w:type="dxa"/>
            <w:gridSpan w:val="4"/>
            <w:vAlign w:val="center"/>
          </w:tcPr>
          <w:p w14:paraId="132B52FD" w14:textId="77777777" w:rsidR="00975961" w:rsidRPr="00E65CF1" w:rsidRDefault="00975961" w:rsidP="00975961">
            <w:pPr>
              <w:jc w:val="left"/>
              <w:rPr>
                <w:sz w:val="18"/>
                <w:szCs w:val="18"/>
              </w:rPr>
            </w:pPr>
            <w:r w:rsidRPr="00E65CF1">
              <w:rPr>
                <w:sz w:val="18"/>
                <w:szCs w:val="18"/>
              </w:rPr>
              <w:t>Authority and legitimacy of all lead organizations responsible for environmental management recognized by stakeholders</w:t>
            </w:r>
          </w:p>
        </w:tc>
        <w:tc>
          <w:tcPr>
            <w:tcW w:w="734" w:type="dxa"/>
            <w:gridSpan w:val="2"/>
            <w:vAlign w:val="center"/>
          </w:tcPr>
          <w:p w14:paraId="132B52FE" w14:textId="77777777" w:rsidR="00975961" w:rsidRPr="00E65CF1" w:rsidRDefault="00975961" w:rsidP="00975961">
            <w:pPr>
              <w:jc w:val="center"/>
              <w:rPr>
                <w:sz w:val="18"/>
                <w:szCs w:val="18"/>
              </w:rPr>
            </w:pPr>
            <w:r w:rsidRPr="00E65CF1">
              <w:rPr>
                <w:sz w:val="18"/>
                <w:szCs w:val="18"/>
              </w:rPr>
              <w:t>3</w:t>
            </w:r>
          </w:p>
        </w:tc>
        <w:tc>
          <w:tcPr>
            <w:tcW w:w="695" w:type="dxa"/>
            <w:vAlign w:val="center"/>
          </w:tcPr>
          <w:p w14:paraId="132B52FF" w14:textId="77777777" w:rsidR="00975961" w:rsidRPr="00692EAB" w:rsidRDefault="00975961" w:rsidP="00975961">
            <w:pPr>
              <w:jc w:val="center"/>
              <w:rPr>
                <w:b/>
                <w:sz w:val="18"/>
                <w:szCs w:val="18"/>
              </w:rPr>
            </w:pPr>
          </w:p>
        </w:tc>
        <w:tc>
          <w:tcPr>
            <w:tcW w:w="2700" w:type="dxa"/>
            <w:vMerge/>
            <w:vAlign w:val="center"/>
          </w:tcPr>
          <w:p w14:paraId="132B5300" w14:textId="77777777" w:rsidR="00975961" w:rsidRPr="00E65CF1" w:rsidRDefault="00975961" w:rsidP="00975961">
            <w:pPr>
              <w:jc w:val="left"/>
              <w:rPr>
                <w:sz w:val="18"/>
                <w:szCs w:val="18"/>
              </w:rPr>
            </w:pPr>
          </w:p>
        </w:tc>
        <w:tc>
          <w:tcPr>
            <w:tcW w:w="2340" w:type="dxa"/>
            <w:vMerge/>
            <w:vAlign w:val="center"/>
          </w:tcPr>
          <w:p w14:paraId="132B5301" w14:textId="77777777" w:rsidR="00975961" w:rsidRPr="00E65CF1" w:rsidRDefault="00975961" w:rsidP="00975961">
            <w:pPr>
              <w:jc w:val="left"/>
              <w:rPr>
                <w:sz w:val="18"/>
                <w:szCs w:val="18"/>
              </w:rPr>
            </w:pPr>
          </w:p>
        </w:tc>
        <w:tc>
          <w:tcPr>
            <w:tcW w:w="1440" w:type="dxa"/>
            <w:vMerge/>
            <w:vAlign w:val="center"/>
          </w:tcPr>
          <w:p w14:paraId="132B5302" w14:textId="77777777" w:rsidR="00975961" w:rsidRPr="00E65CF1" w:rsidRDefault="00975961" w:rsidP="00975961">
            <w:pPr>
              <w:jc w:val="center"/>
              <w:rPr>
                <w:sz w:val="18"/>
                <w:szCs w:val="18"/>
              </w:rPr>
            </w:pPr>
          </w:p>
        </w:tc>
      </w:tr>
      <w:tr w:rsidR="00975961" w:rsidRPr="00E65CF1" w14:paraId="132B530C" w14:textId="77777777" w:rsidTr="006B5933">
        <w:tc>
          <w:tcPr>
            <w:tcW w:w="2070" w:type="dxa"/>
            <w:gridSpan w:val="2"/>
            <w:vMerge w:val="restart"/>
            <w:vAlign w:val="center"/>
          </w:tcPr>
          <w:p w14:paraId="132B5304" w14:textId="77777777" w:rsidR="00975961" w:rsidRPr="00E65CF1" w:rsidRDefault="00975961" w:rsidP="00975961">
            <w:pPr>
              <w:jc w:val="left"/>
              <w:rPr>
                <w:sz w:val="18"/>
                <w:szCs w:val="18"/>
              </w:rPr>
            </w:pPr>
            <w:r w:rsidRPr="00E65CF1">
              <w:rPr>
                <w:sz w:val="18"/>
                <w:szCs w:val="18"/>
              </w:rPr>
              <w:t>Indicator 2 – Existence of operational co-management mechanisms</w:t>
            </w:r>
          </w:p>
        </w:tc>
        <w:tc>
          <w:tcPr>
            <w:tcW w:w="4061" w:type="dxa"/>
            <w:gridSpan w:val="4"/>
            <w:vAlign w:val="center"/>
          </w:tcPr>
          <w:p w14:paraId="132B5305" w14:textId="77777777" w:rsidR="00975961" w:rsidRPr="00E65CF1" w:rsidRDefault="00975961" w:rsidP="00975961">
            <w:pPr>
              <w:jc w:val="left"/>
              <w:rPr>
                <w:sz w:val="18"/>
                <w:szCs w:val="18"/>
              </w:rPr>
            </w:pPr>
            <w:r w:rsidRPr="00E65CF1">
              <w:rPr>
                <w:sz w:val="18"/>
                <w:szCs w:val="18"/>
              </w:rPr>
              <w:t>No co-management mechanisms are in place</w:t>
            </w:r>
          </w:p>
        </w:tc>
        <w:tc>
          <w:tcPr>
            <w:tcW w:w="734" w:type="dxa"/>
            <w:gridSpan w:val="2"/>
            <w:vAlign w:val="center"/>
          </w:tcPr>
          <w:p w14:paraId="132B5306" w14:textId="77777777" w:rsidR="00975961" w:rsidRPr="00E65CF1" w:rsidRDefault="00975961" w:rsidP="00975961">
            <w:pPr>
              <w:jc w:val="center"/>
              <w:rPr>
                <w:sz w:val="18"/>
                <w:szCs w:val="18"/>
              </w:rPr>
            </w:pPr>
            <w:r w:rsidRPr="00E65CF1">
              <w:rPr>
                <w:sz w:val="18"/>
                <w:szCs w:val="18"/>
              </w:rPr>
              <w:t>0</w:t>
            </w:r>
          </w:p>
        </w:tc>
        <w:tc>
          <w:tcPr>
            <w:tcW w:w="695" w:type="dxa"/>
            <w:vAlign w:val="center"/>
          </w:tcPr>
          <w:p w14:paraId="132B5307" w14:textId="77777777" w:rsidR="00975961" w:rsidRPr="00692EAB" w:rsidRDefault="00975961" w:rsidP="00975961">
            <w:pPr>
              <w:jc w:val="center"/>
              <w:rPr>
                <w:b/>
                <w:sz w:val="18"/>
                <w:szCs w:val="18"/>
              </w:rPr>
            </w:pPr>
          </w:p>
        </w:tc>
        <w:tc>
          <w:tcPr>
            <w:tcW w:w="2700" w:type="dxa"/>
            <w:vMerge w:val="restart"/>
            <w:vAlign w:val="center"/>
          </w:tcPr>
          <w:p w14:paraId="132B5308" w14:textId="77777777" w:rsidR="00975961" w:rsidRPr="00E65CF1" w:rsidRDefault="00975961" w:rsidP="00975961">
            <w:pPr>
              <w:jc w:val="left"/>
              <w:rPr>
                <w:sz w:val="18"/>
                <w:szCs w:val="18"/>
              </w:rPr>
            </w:pPr>
            <w:r w:rsidRPr="00E65CF1">
              <w:rPr>
                <w:sz w:val="18"/>
                <w:szCs w:val="18"/>
              </w:rPr>
              <w:t>MFFSD has developed a new co-management framework for integrated planning and management of protected areas in partnerships with NGOs/CBOs</w:t>
            </w:r>
            <w:r>
              <w:rPr>
                <w:sz w:val="18"/>
                <w:szCs w:val="18"/>
              </w:rPr>
              <w:t xml:space="preserve">.  </w:t>
            </w:r>
            <w:r w:rsidRPr="00E65CF1">
              <w:rPr>
                <w:sz w:val="18"/>
                <w:szCs w:val="18"/>
              </w:rPr>
              <w:t>There is a need to integrate environmental objectives into sectoral plans and the national development agenda</w:t>
            </w:r>
            <w:r>
              <w:rPr>
                <w:sz w:val="18"/>
                <w:szCs w:val="18"/>
              </w:rPr>
              <w:t xml:space="preserve">.  </w:t>
            </w:r>
            <w:r w:rsidRPr="00E65CF1">
              <w:rPr>
                <w:sz w:val="18"/>
                <w:szCs w:val="18"/>
              </w:rPr>
              <w:t xml:space="preserve">The Association of Protected Areas Management Organization is a strong partner in advocating for a </w:t>
            </w:r>
            <w:r w:rsidRPr="00E65CF1">
              <w:rPr>
                <w:sz w:val="18"/>
                <w:szCs w:val="18"/>
              </w:rPr>
              <w:lastRenderedPageBreak/>
              <w:t>stronger management presence and resource mobilization for the protected areas system.</w:t>
            </w:r>
          </w:p>
          <w:p w14:paraId="132B5309" w14:textId="77777777" w:rsidR="00975961" w:rsidRPr="00E65CF1" w:rsidRDefault="00975961" w:rsidP="00975961">
            <w:pPr>
              <w:jc w:val="left"/>
              <w:rPr>
                <w:sz w:val="18"/>
                <w:szCs w:val="18"/>
              </w:rPr>
            </w:pPr>
            <w:r w:rsidRPr="00E65CF1">
              <w:rPr>
                <w:sz w:val="18"/>
                <w:szCs w:val="18"/>
              </w:rPr>
              <w:t xml:space="preserve">There is </w:t>
            </w:r>
            <w:r>
              <w:rPr>
                <w:sz w:val="18"/>
                <w:szCs w:val="18"/>
              </w:rPr>
              <w:t xml:space="preserve">a </w:t>
            </w:r>
            <w:r w:rsidRPr="00E65CF1">
              <w:rPr>
                <w:sz w:val="18"/>
                <w:szCs w:val="18"/>
              </w:rPr>
              <w:t>concern among the NGOs/CBOs regarding unsustainable development /activities within protected areas.</w:t>
            </w:r>
          </w:p>
        </w:tc>
        <w:tc>
          <w:tcPr>
            <w:tcW w:w="2340" w:type="dxa"/>
            <w:vMerge w:val="restart"/>
            <w:vAlign w:val="center"/>
          </w:tcPr>
          <w:p w14:paraId="132B530A" w14:textId="77777777" w:rsidR="00975961" w:rsidRPr="00E65CF1" w:rsidRDefault="00975961" w:rsidP="00975961">
            <w:pPr>
              <w:jc w:val="left"/>
              <w:rPr>
                <w:sz w:val="18"/>
                <w:szCs w:val="18"/>
              </w:rPr>
            </w:pPr>
            <w:r>
              <w:rPr>
                <w:sz w:val="18"/>
                <w:szCs w:val="18"/>
              </w:rPr>
              <w:lastRenderedPageBreak/>
              <w:t xml:space="preserve">Component 1 of the project will include the strengthening of natural resource management indicators for monitoring and strengthened planning and decision-making.  This will be done by bringing together all stakeholders to discuss and agree on these indicators as well as identifying shared and differentiated </w:t>
            </w:r>
            <w:r>
              <w:rPr>
                <w:sz w:val="18"/>
                <w:szCs w:val="18"/>
              </w:rPr>
              <w:lastRenderedPageBreak/>
              <w:t>responsibilities.  These indicators, including those associated with natural resource valuation will be piloted in Component 2 in order to help validate the improved co-management arrangements associated with improved monitoring and integrated planning</w:t>
            </w:r>
            <w:r w:rsidRPr="00E65CF1">
              <w:rPr>
                <w:sz w:val="18"/>
                <w:szCs w:val="18"/>
              </w:rPr>
              <w:t>.</w:t>
            </w:r>
          </w:p>
        </w:tc>
        <w:tc>
          <w:tcPr>
            <w:tcW w:w="1440" w:type="dxa"/>
            <w:vMerge w:val="restart"/>
            <w:vAlign w:val="center"/>
          </w:tcPr>
          <w:p w14:paraId="132B530B" w14:textId="77777777" w:rsidR="00975961" w:rsidRPr="00E65CF1" w:rsidRDefault="00975961" w:rsidP="00975961">
            <w:pPr>
              <w:jc w:val="center"/>
              <w:rPr>
                <w:sz w:val="18"/>
                <w:szCs w:val="18"/>
              </w:rPr>
            </w:pPr>
            <w:r>
              <w:rPr>
                <w:sz w:val="18"/>
                <w:szCs w:val="18"/>
              </w:rPr>
              <w:lastRenderedPageBreak/>
              <w:t>1, 2</w:t>
            </w:r>
          </w:p>
        </w:tc>
      </w:tr>
      <w:tr w:rsidR="00975961" w:rsidRPr="00E65CF1" w14:paraId="132B5314" w14:textId="77777777" w:rsidTr="006B5933">
        <w:tc>
          <w:tcPr>
            <w:tcW w:w="2070" w:type="dxa"/>
            <w:gridSpan w:val="2"/>
            <w:vMerge/>
            <w:vAlign w:val="center"/>
          </w:tcPr>
          <w:p w14:paraId="132B530D" w14:textId="77777777" w:rsidR="00975961" w:rsidRPr="00E65CF1" w:rsidRDefault="00975961" w:rsidP="00975961">
            <w:pPr>
              <w:jc w:val="left"/>
              <w:rPr>
                <w:sz w:val="18"/>
                <w:szCs w:val="18"/>
              </w:rPr>
            </w:pPr>
          </w:p>
        </w:tc>
        <w:tc>
          <w:tcPr>
            <w:tcW w:w="4061" w:type="dxa"/>
            <w:gridSpan w:val="4"/>
            <w:vAlign w:val="center"/>
          </w:tcPr>
          <w:p w14:paraId="132B530E" w14:textId="77777777" w:rsidR="00975961" w:rsidRPr="00E65CF1" w:rsidRDefault="00975961" w:rsidP="00975961">
            <w:pPr>
              <w:jc w:val="left"/>
              <w:rPr>
                <w:sz w:val="18"/>
                <w:szCs w:val="18"/>
              </w:rPr>
            </w:pPr>
            <w:r w:rsidRPr="00E65CF1">
              <w:rPr>
                <w:sz w:val="18"/>
                <w:szCs w:val="18"/>
              </w:rPr>
              <w:t>Some co-management mechanisms are in place and operational</w:t>
            </w:r>
          </w:p>
        </w:tc>
        <w:tc>
          <w:tcPr>
            <w:tcW w:w="734" w:type="dxa"/>
            <w:gridSpan w:val="2"/>
            <w:vAlign w:val="center"/>
          </w:tcPr>
          <w:p w14:paraId="132B530F" w14:textId="77777777" w:rsidR="00975961" w:rsidRPr="00E65CF1" w:rsidRDefault="00975961" w:rsidP="00975961">
            <w:pPr>
              <w:jc w:val="center"/>
              <w:rPr>
                <w:sz w:val="18"/>
                <w:szCs w:val="18"/>
              </w:rPr>
            </w:pPr>
            <w:r w:rsidRPr="00E65CF1">
              <w:rPr>
                <w:sz w:val="18"/>
                <w:szCs w:val="18"/>
              </w:rPr>
              <w:t>1</w:t>
            </w:r>
          </w:p>
        </w:tc>
        <w:tc>
          <w:tcPr>
            <w:tcW w:w="695" w:type="dxa"/>
            <w:vAlign w:val="center"/>
          </w:tcPr>
          <w:p w14:paraId="132B5310" w14:textId="77777777" w:rsidR="00975961" w:rsidRPr="00692EAB" w:rsidRDefault="00975961" w:rsidP="00975961">
            <w:pPr>
              <w:jc w:val="center"/>
              <w:rPr>
                <w:b/>
                <w:sz w:val="18"/>
                <w:szCs w:val="18"/>
              </w:rPr>
            </w:pPr>
          </w:p>
        </w:tc>
        <w:tc>
          <w:tcPr>
            <w:tcW w:w="2700" w:type="dxa"/>
            <w:vMerge/>
            <w:vAlign w:val="center"/>
          </w:tcPr>
          <w:p w14:paraId="132B5311" w14:textId="77777777" w:rsidR="00975961" w:rsidRPr="00E65CF1" w:rsidRDefault="00975961" w:rsidP="00975961">
            <w:pPr>
              <w:jc w:val="left"/>
              <w:rPr>
                <w:sz w:val="18"/>
                <w:szCs w:val="18"/>
              </w:rPr>
            </w:pPr>
          </w:p>
        </w:tc>
        <w:tc>
          <w:tcPr>
            <w:tcW w:w="2340" w:type="dxa"/>
            <w:vMerge/>
            <w:vAlign w:val="center"/>
          </w:tcPr>
          <w:p w14:paraId="132B5312" w14:textId="77777777" w:rsidR="00975961" w:rsidRPr="00E65CF1" w:rsidRDefault="00975961" w:rsidP="00975961">
            <w:pPr>
              <w:jc w:val="left"/>
              <w:rPr>
                <w:sz w:val="18"/>
                <w:szCs w:val="18"/>
              </w:rPr>
            </w:pPr>
          </w:p>
        </w:tc>
        <w:tc>
          <w:tcPr>
            <w:tcW w:w="1440" w:type="dxa"/>
            <w:vMerge/>
            <w:vAlign w:val="center"/>
          </w:tcPr>
          <w:p w14:paraId="132B5313" w14:textId="77777777" w:rsidR="00975961" w:rsidRPr="00E65CF1" w:rsidRDefault="00975961" w:rsidP="00975961">
            <w:pPr>
              <w:jc w:val="center"/>
              <w:rPr>
                <w:sz w:val="18"/>
                <w:szCs w:val="18"/>
              </w:rPr>
            </w:pPr>
          </w:p>
        </w:tc>
      </w:tr>
      <w:tr w:rsidR="00975961" w:rsidRPr="00E65CF1" w14:paraId="132B531C" w14:textId="77777777" w:rsidTr="006B5933">
        <w:tc>
          <w:tcPr>
            <w:tcW w:w="2070" w:type="dxa"/>
            <w:gridSpan w:val="2"/>
            <w:vMerge/>
            <w:vAlign w:val="center"/>
          </w:tcPr>
          <w:p w14:paraId="132B5315" w14:textId="77777777" w:rsidR="00975961" w:rsidRPr="00E65CF1" w:rsidRDefault="00975961" w:rsidP="00975961">
            <w:pPr>
              <w:jc w:val="left"/>
              <w:rPr>
                <w:sz w:val="18"/>
                <w:szCs w:val="18"/>
              </w:rPr>
            </w:pPr>
          </w:p>
        </w:tc>
        <w:tc>
          <w:tcPr>
            <w:tcW w:w="4061" w:type="dxa"/>
            <w:gridSpan w:val="4"/>
            <w:vAlign w:val="center"/>
          </w:tcPr>
          <w:p w14:paraId="132B5316" w14:textId="77777777" w:rsidR="00975961" w:rsidRPr="00E65CF1" w:rsidRDefault="00975961" w:rsidP="00975961">
            <w:pPr>
              <w:jc w:val="left"/>
              <w:rPr>
                <w:sz w:val="18"/>
                <w:szCs w:val="18"/>
              </w:rPr>
            </w:pPr>
            <w:r w:rsidRPr="00E65CF1">
              <w:rPr>
                <w:sz w:val="18"/>
                <w:szCs w:val="18"/>
              </w:rPr>
              <w:t>Some co-management mechanisms are formally established through agreements, MOUs, etc.</w:t>
            </w:r>
          </w:p>
        </w:tc>
        <w:tc>
          <w:tcPr>
            <w:tcW w:w="734" w:type="dxa"/>
            <w:gridSpan w:val="2"/>
            <w:vAlign w:val="center"/>
          </w:tcPr>
          <w:p w14:paraId="132B5317" w14:textId="77777777" w:rsidR="00975961" w:rsidRPr="00E65CF1" w:rsidRDefault="00975961" w:rsidP="00975961">
            <w:pPr>
              <w:jc w:val="center"/>
              <w:rPr>
                <w:sz w:val="18"/>
                <w:szCs w:val="18"/>
              </w:rPr>
            </w:pPr>
            <w:r w:rsidRPr="00E65CF1">
              <w:rPr>
                <w:sz w:val="18"/>
                <w:szCs w:val="18"/>
              </w:rPr>
              <w:t>2</w:t>
            </w:r>
          </w:p>
        </w:tc>
        <w:tc>
          <w:tcPr>
            <w:tcW w:w="695" w:type="dxa"/>
            <w:vAlign w:val="center"/>
          </w:tcPr>
          <w:p w14:paraId="132B5318" w14:textId="77777777" w:rsidR="00975961" w:rsidRPr="00692EAB" w:rsidRDefault="00975961" w:rsidP="00975961">
            <w:pPr>
              <w:jc w:val="center"/>
              <w:rPr>
                <w:b/>
                <w:sz w:val="18"/>
                <w:szCs w:val="18"/>
              </w:rPr>
            </w:pPr>
            <w:r w:rsidRPr="00692EAB">
              <w:rPr>
                <w:b/>
                <w:sz w:val="18"/>
                <w:szCs w:val="18"/>
              </w:rPr>
              <w:t>2</w:t>
            </w:r>
          </w:p>
        </w:tc>
        <w:tc>
          <w:tcPr>
            <w:tcW w:w="2700" w:type="dxa"/>
            <w:vMerge/>
            <w:vAlign w:val="center"/>
          </w:tcPr>
          <w:p w14:paraId="132B5319" w14:textId="77777777" w:rsidR="00975961" w:rsidRPr="00E65CF1" w:rsidRDefault="00975961" w:rsidP="00975961">
            <w:pPr>
              <w:jc w:val="left"/>
              <w:rPr>
                <w:sz w:val="18"/>
                <w:szCs w:val="18"/>
              </w:rPr>
            </w:pPr>
          </w:p>
        </w:tc>
        <w:tc>
          <w:tcPr>
            <w:tcW w:w="2340" w:type="dxa"/>
            <w:vMerge/>
            <w:vAlign w:val="center"/>
          </w:tcPr>
          <w:p w14:paraId="132B531A" w14:textId="77777777" w:rsidR="00975961" w:rsidRPr="00E65CF1" w:rsidRDefault="00975961" w:rsidP="00975961">
            <w:pPr>
              <w:jc w:val="left"/>
              <w:rPr>
                <w:sz w:val="18"/>
                <w:szCs w:val="18"/>
              </w:rPr>
            </w:pPr>
          </w:p>
        </w:tc>
        <w:tc>
          <w:tcPr>
            <w:tcW w:w="1440" w:type="dxa"/>
            <w:vMerge/>
            <w:vAlign w:val="center"/>
          </w:tcPr>
          <w:p w14:paraId="132B531B" w14:textId="77777777" w:rsidR="00975961" w:rsidRPr="00E65CF1" w:rsidRDefault="00975961" w:rsidP="00975961">
            <w:pPr>
              <w:jc w:val="center"/>
              <w:rPr>
                <w:sz w:val="18"/>
                <w:szCs w:val="18"/>
              </w:rPr>
            </w:pPr>
          </w:p>
        </w:tc>
      </w:tr>
      <w:tr w:rsidR="00975961" w:rsidRPr="00E65CF1" w14:paraId="132B5324" w14:textId="77777777" w:rsidTr="006B5933">
        <w:tc>
          <w:tcPr>
            <w:tcW w:w="2070" w:type="dxa"/>
            <w:gridSpan w:val="2"/>
            <w:vMerge/>
            <w:vAlign w:val="center"/>
          </w:tcPr>
          <w:p w14:paraId="132B531D" w14:textId="77777777" w:rsidR="00975961" w:rsidRPr="00E65CF1" w:rsidRDefault="00975961" w:rsidP="00975961">
            <w:pPr>
              <w:jc w:val="left"/>
              <w:rPr>
                <w:sz w:val="18"/>
                <w:szCs w:val="18"/>
              </w:rPr>
            </w:pPr>
          </w:p>
        </w:tc>
        <w:tc>
          <w:tcPr>
            <w:tcW w:w="4061" w:type="dxa"/>
            <w:gridSpan w:val="4"/>
            <w:vAlign w:val="center"/>
          </w:tcPr>
          <w:p w14:paraId="132B531E" w14:textId="77777777" w:rsidR="00975961" w:rsidRPr="00E65CF1" w:rsidRDefault="00975961" w:rsidP="00975961">
            <w:pPr>
              <w:jc w:val="left"/>
              <w:rPr>
                <w:sz w:val="18"/>
                <w:szCs w:val="18"/>
              </w:rPr>
            </w:pPr>
            <w:r w:rsidRPr="00E65CF1">
              <w:rPr>
                <w:sz w:val="18"/>
                <w:szCs w:val="18"/>
              </w:rPr>
              <w:t>Comprehensive co-management mechanisms are formally established and are operational/functional</w:t>
            </w:r>
          </w:p>
        </w:tc>
        <w:tc>
          <w:tcPr>
            <w:tcW w:w="734" w:type="dxa"/>
            <w:gridSpan w:val="2"/>
            <w:vAlign w:val="center"/>
          </w:tcPr>
          <w:p w14:paraId="132B531F" w14:textId="77777777" w:rsidR="00975961" w:rsidRPr="00E65CF1" w:rsidRDefault="00975961" w:rsidP="00975961">
            <w:pPr>
              <w:jc w:val="center"/>
              <w:rPr>
                <w:sz w:val="18"/>
                <w:szCs w:val="18"/>
              </w:rPr>
            </w:pPr>
            <w:r w:rsidRPr="00E65CF1">
              <w:rPr>
                <w:sz w:val="18"/>
                <w:szCs w:val="18"/>
              </w:rPr>
              <w:t>3</w:t>
            </w:r>
          </w:p>
        </w:tc>
        <w:tc>
          <w:tcPr>
            <w:tcW w:w="695" w:type="dxa"/>
            <w:vAlign w:val="center"/>
          </w:tcPr>
          <w:p w14:paraId="132B5320" w14:textId="77777777" w:rsidR="00975961" w:rsidRPr="00692EAB" w:rsidRDefault="00975961" w:rsidP="00975961">
            <w:pPr>
              <w:jc w:val="center"/>
              <w:rPr>
                <w:b/>
                <w:sz w:val="18"/>
                <w:szCs w:val="18"/>
              </w:rPr>
            </w:pPr>
          </w:p>
        </w:tc>
        <w:tc>
          <w:tcPr>
            <w:tcW w:w="2700" w:type="dxa"/>
            <w:vMerge/>
            <w:vAlign w:val="center"/>
          </w:tcPr>
          <w:p w14:paraId="132B5321" w14:textId="77777777" w:rsidR="00975961" w:rsidRPr="00E65CF1" w:rsidRDefault="00975961" w:rsidP="00975961">
            <w:pPr>
              <w:jc w:val="left"/>
              <w:rPr>
                <w:sz w:val="18"/>
                <w:szCs w:val="18"/>
              </w:rPr>
            </w:pPr>
          </w:p>
        </w:tc>
        <w:tc>
          <w:tcPr>
            <w:tcW w:w="2340" w:type="dxa"/>
            <w:vMerge/>
            <w:vAlign w:val="center"/>
          </w:tcPr>
          <w:p w14:paraId="132B5322" w14:textId="77777777" w:rsidR="00975961" w:rsidRPr="00E65CF1" w:rsidRDefault="00975961" w:rsidP="00975961">
            <w:pPr>
              <w:jc w:val="left"/>
              <w:rPr>
                <w:sz w:val="18"/>
                <w:szCs w:val="18"/>
              </w:rPr>
            </w:pPr>
          </w:p>
        </w:tc>
        <w:tc>
          <w:tcPr>
            <w:tcW w:w="1440" w:type="dxa"/>
            <w:vMerge/>
            <w:vAlign w:val="center"/>
          </w:tcPr>
          <w:p w14:paraId="132B5323" w14:textId="77777777" w:rsidR="00975961" w:rsidRPr="00E65CF1" w:rsidRDefault="00975961" w:rsidP="00975961">
            <w:pPr>
              <w:jc w:val="center"/>
              <w:rPr>
                <w:sz w:val="18"/>
                <w:szCs w:val="18"/>
              </w:rPr>
            </w:pPr>
          </w:p>
        </w:tc>
      </w:tr>
      <w:tr w:rsidR="00975961" w:rsidRPr="00E65CF1" w14:paraId="132B532C" w14:textId="77777777" w:rsidTr="006B5933">
        <w:tc>
          <w:tcPr>
            <w:tcW w:w="2070" w:type="dxa"/>
            <w:gridSpan w:val="2"/>
            <w:vMerge w:val="restart"/>
            <w:vAlign w:val="center"/>
          </w:tcPr>
          <w:p w14:paraId="132B5325" w14:textId="77777777" w:rsidR="00975961" w:rsidRPr="00E65CF1" w:rsidRDefault="00975961" w:rsidP="00975961">
            <w:pPr>
              <w:jc w:val="left"/>
              <w:rPr>
                <w:sz w:val="18"/>
                <w:szCs w:val="18"/>
              </w:rPr>
            </w:pPr>
            <w:r w:rsidRPr="00E65CF1">
              <w:rPr>
                <w:sz w:val="18"/>
                <w:szCs w:val="18"/>
              </w:rPr>
              <w:lastRenderedPageBreak/>
              <w:t>Indicator 3 – Existence of cooperation with stakeholder groups</w:t>
            </w:r>
          </w:p>
        </w:tc>
        <w:tc>
          <w:tcPr>
            <w:tcW w:w="4061" w:type="dxa"/>
            <w:gridSpan w:val="4"/>
            <w:vAlign w:val="center"/>
          </w:tcPr>
          <w:p w14:paraId="132B5326" w14:textId="77777777" w:rsidR="00975961" w:rsidRPr="00E65CF1" w:rsidRDefault="00975961" w:rsidP="00975961">
            <w:pPr>
              <w:jc w:val="left"/>
              <w:rPr>
                <w:sz w:val="18"/>
                <w:szCs w:val="18"/>
              </w:rPr>
            </w:pPr>
            <w:r w:rsidRPr="00E65CF1">
              <w:rPr>
                <w:sz w:val="18"/>
                <w:szCs w:val="18"/>
              </w:rPr>
              <w:t>Identification of stakeholders and their participation/involvement in decision-making is poor</w:t>
            </w:r>
          </w:p>
        </w:tc>
        <w:tc>
          <w:tcPr>
            <w:tcW w:w="734" w:type="dxa"/>
            <w:gridSpan w:val="2"/>
            <w:vAlign w:val="center"/>
          </w:tcPr>
          <w:p w14:paraId="132B5327" w14:textId="77777777" w:rsidR="00975961" w:rsidRPr="00E65CF1" w:rsidRDefault="00975961" w:rsidP="00975961">
            <w:pPr>
              <w:jc w:val="center"/>
              <w:rPr>
                <w:sz w:val="18"/>
                <w:szCs w:val="18"/>
              </w:rPr>
            </w:pPr>
            <w:r w:rsidRPr="00E65CF1">
              <w:rPr>
                <w:sz w:val="18"/>
                <w:szCs w:val="18"/>
              </w:rPr>
              <w:t>0</w:t>
            </w:r>
          </w:p>
        </w:tc>
        <w:tc>
          <w:tcPr>
            <w:tcW w:w="695" w:type="dxa"/>
            <w:vAlign w:val="center"/>
          </w:tcPr>
          <w:p w14:paraId="132B5328" w14:textId="77777777" w:rsidR="00975961" w:rsidRPr="00692EAB" w:rsidRDefault="00975961" w:rsidP="00975961">
            <w:pPr>
              <w:jc w:val="center"/>
              <w:rPr>
                <w:b/>
                <w:sz w:val="18"/>
                <w:szCs w:val="18"/>
              </w:rPr>
            </w:pPr>
          </w:p>
        </w:tc>
        <w:tc>
          <w:tcPr>
            <w:tcW w:w="2700" w:type="dxa"/>
            <w:vMerge w:val="restart"/>
            <w:vAlign w:val="center"/>
          </w:tcPr>
          <w:p w14:paraId="132B5329" w14:textId="77777777" w:rsidR="00975961" w:rsidRPr="00E65CF1" w:rsidRDefault="00975961" w:rsidP="00975961">
            <w:pPr>
              <w:jc w:val="left"/>
              <w:rPr>
                <w:sz w:val="18"/>
                <w:szCs w:val="18"/>
              </w:rPr>
            </w:pPr>
            <w:r w:rsidRPr="00E65CF1">
              <w:rPr>
                <w:sz w:val="18"/>
                <w:szCs w:val="18"/>
              </w:rPr>
              <w:t>Key stakeholders have been identified for issues related to the Rio Conventions</w:t>
            </w:r>
            <w:r>
              <w:rPr>
                <w:sz w:val="18"/>
                <w:szCs w:val="18"/>
              </w:rPr>
              <w:t xml:space="preserve">.  </w:t>
            </w:r>
            <w:r w:rsidRPr="00E65CF1">
              <w:rPr>
                <w:sz w:val="18"/>
                <w:szCs w:val="18"/>
              </w:rPr>
              <w:t>There are also formal mechanisms for consultation and advisory committees that meet regularly</w:t>
            </w:r>
            <w:r>
              <w:rPr>
                <w:sz w:val="18"/>
                <w:szCs w:val="18"/>
              </w:rPr>
              <w:t xml:space="preserve">.  </w:t>
            </w:r>
            <w:r w:rsidRPr="00E65CF1">
              <w:rPr>
                <w:sz w:val="18"/>
                <w:szCs w:val="18"/>
              </w:rPr>
              <w:t>However, this participation does not always include decision-making processes, since they remain highly centralized.</w:t>
            </w:r>
          </w:p>
        </w:tc>
        <w:tc>
          <w:tcPr>
            <w:tcW w:w="2340" w:type="dxa"/>
            <w:vMerge w:val="restart"/>
            <w:vAlign w:val="center"/>
          </w:tcPr>
          <w:p w14:paraId="132B532A" w14:textId="77777777" w:rsidR="00975961" w:rsidRPr="00E65CF1" w:rsidRDefault="00975961" w:rsidP="00975961">
            <w:pPr>
              <w:jc w:val="left"/>
              <w:rPr>
                <w:sz w:val="18"/>
                <w:szCs w:val="18"/>
              </w:rPr>
            </w:pPr>
            <w:r w:rsidRPr="00E65CF1">
              <w:rPr>
                <w:sz w:val="18"/>
                <w:szCs w:val="18"/>
              </w:rPr>
              <w:t>During the implementation of the project, key actors from MFFSD, MNRA, MESTPU, MFED, CSOs, private sector and civil society will actively participate in analyzing data needs and appropriate indicators for monitoring environmental targets.</w:t>
            </w:r>
          </w:p>
        </w:tc>
        <w:tc>
          <w:tcPr>
            <w:tcW w:w="1440" w:type="dxa"/>
            <w:vMerge w:val="restart"/>
            <w:vAlign w:val="center"/>
          </w:tcPr>
          <w:p w14:paraId="132B532B" w14:textId="77777777" w:rsidR="00975961" w:rsidRPr="00E65CF1" w:rsidRDefault="00975961" w:rsidP="00975961">
            <w:pPr>
              <w:jc w:val="center"/>
              <w:rPr>
                <w:sz w:val="18"/>
                <w:szCs w:val="18"/>
              </w:rPr>
            </w:pPr>
            <w:r>
              <w:rPr>
                <w:sz w:val="18"/>
                <w:szCs w:val="18"/>
              </w:rPr>
              <w:t>1, 2</w:t>
            </w:r>
          </w:p>
        </w:tc>
      </w:tr>
      <w:tr w:rsidR="00975961" w:rsidRPr="00E65CF1" w14:paraId="132B5334" w14:textId="77777777" w:rsidTr="006B5933">
        <w:tc>
          <w:tcPr>
            <w:tcW w:w="2070" w:type="dxa"/>
            <w:gridSpan w:val="2"/>
            <w:vMerge/>
            <w:vAlign w:val="center"/>
          </w:tcPr>
          <w:p w14:paraId="132B532D" w14:textId="77777777" w:rsidR="00975961" w:rsidRPr="00E65CF1" w:rsidRDefault="00975961" w:rsidP="00975961">
            <w:pPr>
              <w:jc w:val="left"/>
              <w:rPr>
                <w:sz w:val="18"/>
                <w:szCs w:val="18"/>
              </w:rPr>
            </w:pPr>
          </w:p>
        </w:tc>
        <w:tc>
          <w:tcPr>
            <w:tcW w:w="4061" w:type="dxa"/>
            <w:gridSpan w:val="4"/>
            <w:vAlign w:val="center"/>
          </w:tcPr>
          <w:p w14:paraId="132B532E" w14:textId="77777777" w:rsidR="00975961" w:rsidRPr="00E65CF1" w:rsidRDefault="00975961" w:rsidP="00975961">
            <w:pPr>
              <w:jc w:val="left"/>
              <w:rPr>
                <w:sz w:val="18"/>
                <w:szCs w:val="18"/>
              </w:rPr>
            </w:pPr>
            <w:r w:rsidRPr="00E65CF1">
              <w:rPr>
                <w:sz w:val="18"/>
                <w:szCs w:val="18"/>
              </w:rPr>
              <w:t>Stakeholders are identified but their participation in decision-making is limited</w:t>
            </w:r>
          </w:p>
        </w:tc>
        <w:tc>
          <w:tcPr>
            <w:tcW w:w="734" w:type="dxa"/>
            <w:gridSpan w:val="2"/>
            <w:vAlign w:val="center"/>
          </w:tcPr>
          <w:p w14:paraId="132B532F" w14:textId="77777777" w:rsidR="00975961" w:rsidRPr="00E65CF1" w:rsidRDefault="00975961" w:rsidP="00975961">
            <w:pPr>
              <w:jc w:val="center"/>
              <w:rPr>
                <w:sz w:val="18"/>
                <w:szCs w:val="18"/>
              </w:rPr>
            </w:pPr>
            <w:r w:rsidRPr="00E65CF1">
              <w:rPr>
                <w:sz w:val="18"/>
                <w:szCs w:val="18"/>
              </w:rPr>
              <w:t>1</w:t>
            </w:r>
          </w:p>
        </w:tc>
        <w:tc>
          <w:tcPr>
            <w:tcW w:w="695" w:type="dxa"/>
            <w:vAlign w:val="center"/>
          </w:tcPr>
          <w:p w14:paraId="132B5330" w14:textId="77777777" w:rsidR="00975961" w:rsidRPr="00692EAB" w:rsidRDefault="00975961" w:rsidP="00975961">
            <w:pPr>
              <w:jc w:val="center"/>
              <w:rPr>
                <w:b/>
                <w:sz w:val="18"/>
                <w:szCs w:val="18"/>
              </w:rPr>
            </w:pPr>
          </w:p>
        </w:tc>
        <w:tc>
          <w:tcPr>
            <w:tcW w:w="2700" w:type="dxa"/>
            <w:vMerge/>
            <w:vAlign w:val="center"/>
          </w:tcPr>
          <w:p w14:paraId="132B5331" w14:textId="77777777" w:rsidR="00975961" w:rsidRPr="00E65CF1" w:rsidRDefault="00975961" w:rsidP="00975961">
            <w:pPr>
              <w:jc w:val="left"/>
              <w:rPr>
                <w:sz w:val="18"/>
                <w:szCs w:val="18"/>
              </w:rPr>
            </w:pPr>
          </w:p>
        </w:tc>
        <w:tc>
          <w:tcPr>
            <w:tcW w:w="2340" w:type="dxa"/>
            <w:vMerge/>
            <w:vAlign w:val="center"/>
          </w:tcPr>
          <w:p w14:paraId="132B5332" w14:textId="77777777" w:rsidR="00975961" w:rsidRPr="00E65CF1" w:rsidRDefault="00975961" w:rsidP="00975961">
            <w:pPr>
              <w:jc w:val="left"/>
              <w:rPr>
                <w:sz w:val="18"/>
                <w:szCs w:val="18"/>
              </w:rPr>
            </w:pPr>
          </w:p>
        </w:tc>
        <w:tc>
          <w:tcPr>
            <w:tcW w:w="1440" w:type="dxa"/>
            <w:vMerge/>
            <w:vAlign w:val="center"/>
          </w:tcPr>
          <w:p w14:paraId="132B5333" w14:textId="77777777" w:rsidR="00975961" w:rsidRPr="00E65CF1" w:rsidRDefault="00975961" w:rsidP="00975961">
            <w:pPr>
              <w:jc w:val="center"/>
              <w:rPr>
                <w:sz w:val="18"/>
                <w:szCs w:val="18"/>
              </w:rPr>
            </w:pPr>
          </w:p>
        </w:tc>
      </w:tr>
      <w:tr w:rsidR="00975961" w:rsidRPr="00E65CF1" w14:paraId="132B533C" w14:textId="77777777" w:rsidTr="006B5933">
        <w:tc>
          <w:tcPr>
            <w:tcW w:w="2070" w:type="dxa"/>
            <w:gridSpan w:val="2"/>
            <w:vMerge/>
            <w:vAlign w:val="center"/>
          </w:tcPr>
          <w:p w14:paraId="132B5335" w14:textId="77777777" w:rsidR="00975961" w:rsidRPr="00E65CF1" w:rsidRDefault="00975961" w:rsidP="00975961">
            <w:pPr>
              <w:jc w:val="left"/>
              <w:rPr>
                <w:sz w:val="18"/>
                <w:szCs w:val="18"/>
              </w:rPr>
            </w:pPr>
          </w:p>
        </w:tc>
        <w:tc>
          <w:tcPr>
            <w:tcW w:w="4061" w:type="dxa"/>
            <w:gridSpan w:val="4"/>
            <w:vAlign w:val="center"/>
          </w:tcPr>
          <w:p w14:paraId="132B5336" w14:textId="77777777" w:rsidR="00975961" w:rsidRPr="00E65CF1" w:rsidRDefault="00975961" w:rsidP="00975961">
            <w:pPr>
              <w:jc w:val="left"/>
              <w:rPr>
                <w:sz w:val="18"/>
                <w:szCs w:val="18"/>
              </w:rPr>
            </w:pPr>
            <w:r w:rsidRPr="00E65CF1">
              <w:rPr>
                <w:sz w:val="18"/>
                <w:szCs w:val="18"/>
              </w:rPr>
              <w:t>Stakeholders are identified and regular consultations mechanisms are established</w:t>
            </w:r>
          </w:p>
        </w:tc>
        <w:tc>
          <w:tcPr>
            <w:tcW w:w="734" w:type="dxa"/>
            <w:gridSpan w:val="2"/>
            <w:vAlign w:val="center"/>
          </w:tcPr>
          <w:p w14:paraId="132B5337" w14:textId="77777777" w:rsidR="00975961" w:rsidRPr="00E65CF1" w:rsidRDefault="00975961" w:rsidP="00975961">
            <w:pPr>
              <w:jc w:val="center"/>
              <w:rPr>
                <w:sz w:val="18"/>
                <w:szCs w:val="18"/>
              </w:rPr>
            </w:pPr>
            <w:r w:rsidRPr="00E65CF1">
              <w:rPr>
                <w:sz w:val="18"/>
                <w:szCs w:val="18"/>
              </w:rPr>
              <w:t>2</w:t>
            </w:r>
          </w:p>
        </w:tc>
        <w:tc>
          <w:tcPr>
            <w:tcW w:w="695" w:type="dxa"/>
            <w:vAlign w:val="center"/>
          </w:tcPr>
          <w:p w14:paraId="132B5338" w14:textId="77777777" w:rsidR="00975961" w:rsidRPr="00692EAB" w:rsidRDefault="00975961" w:rsidP="00975961">
            <w:pPr>
              <w:jc w:val="center"/>
              <w:rPr>
                <w:b/>
                <w:sz w:val="18"/>
                <w:szCs w:val="18"/>
              </w:rPr>
            </w:pPr>
            <w:r w:rsidRPr="00692EAB">
              <w:rPr>
                <w:b/>
                <w:sz w:val="18"/>
                <w:szCs w:val="18"/>
              </w:rPr>
              <w:t>2</w:t>
            </w:r>
          </w:p>
        </w:tc>
        <w:tc>
          <w:tcPr>
            <w:tcW w:w="2700" w:type="dxa"/>
            <w:vMerge/>
            <w:vAlign w:val="center"/>
          </w:tcPr>
          <w:p w14:paraId="132B5339" w14:textId="77777777" w:rsidR="00975961" w:rsidRPr="00E65CF1" w:rsidRDefault="00975961" w:rsidP="00975961">
            <w:pPr>
              <w:jc w:val="left"/>
              <w:rPr>
                <w:sz w:val="18"/>
                <w:szCs w:val="18"/>
              </w:rPr>
            </w:pPr>
          </w:p>
        </w:tc>
        <w:tc>
          <w:tcPr>
            <w:tcW w:w="2340" w:type="dxa"/>
            <w:vMerge/>
            <w:vAlign w:val="center"/>
          </w:tcPr>
          <w:p w14:paraId="132B533A" w14:textId="77777777" w:rsidR="00975961" w:rsidRPr="00E65CF1" w:rsidRDefault="00975961" w:rsidP="00975961">
            <w:pPr>
              <w:jc w:val="left"/>
              <w:rPr>
                <w:sz w:val="18"/>
                <w:szCs w:val="18"/>
              </w:rPr>
            </w:pPr>
          </w:p>
        </w:tc>
        <w:tc>
          <w:tcPr>
            <w:tcW w:w="1440" w:type="dxa"/>
            <w:vMerge/>
            <w:vAlign w:val="center"/>
          </w:tcPr>
          <w:p w14:paraId="132B533B" w14:textId="77777777" w:rsidR="00975961" w:rsidRPr="00E65CF1" w:rsidRDefault="00975961" w:rsidP="00975961">
            <w:pPr>
              <w:jc w:val="center"/>
              <w:rPr>
                <w:sz w:val="18"/>
                <w:szCs w:val="18"/>
              </w:rPr>
            </w:pPr>
          </w:p>
        </w:tc>
      </w:tr>
      <w:tr w:rsidR="00975961" w:rsidRPr="00E65CF1" w14:paraId="132B5344" w14:textId="77777777" w:rsidTr="006B5933">
        <w:tc>
          <w:tcPr>
            <w:tcW w:w="2070" w:type="dxa"/>
            <w:gridSpan w:val="2"/>
            <w:vMerge/>
            <w:tcBorders>
              <w:bottom w:val="single" w:sz="4" w:space="0" w:color="auto"/>
            </w:tcBorders>
            <w:vAlign w:val="center"/>
          </w:tcPr>
          <w:p w14:paraId="132B533D" w14:textId="77777777" w:rsidR="00975961" w:rsidRPr="00E65CF1" w:rsidRDefault="00975961" w:rsidP="00975961">
            <w:pPr>
              <w:jc w:val="left"/>
              <w:rPr>
                <w:sz w:val="18"/>
                <w:szCs w:val="18"/>
              </w:rPr>
            </w:pPr>
          </w:p>
        </w:tc>
        <w:tc>
          <w:tcPr>
            <w:tcW w:w="4061" w:type="dxa"/>
            <w:gridSpan w:val="4"/>
            <w:tcBorders>
              <w:bottom w:val="single" w:sz="4" w:space="0" w:color="auto"/>
            </w:tcBorders>
            <w:vAlign w:val="center"/>
          </w:tcPr>
          <w:p w14:paraId="132B533E" w14:textId="77777777" w:rsidR="00975961" w:rsidRPr="00E65CF1" w:rsidRDefault="00975961" w:rsidP="00975961">
            <w:pPr>
              <w:jc w:val="left"/>
              <w:rPr>
                <w:sz w:val="18"/>
                <w:szCs w:val="18"/>
              </w:rPr>
            </w:pPr>
            <w:r w:rsidRPr="00E65CF1">
              <w:rPr>
                <w:sz w:val="18"/>
                <w:szCs w:val="18"/>
              </w:rPr>
              <w:t>Stakeholders are identified and they actively contribute to established participative decision-making processes</w:t>
            </w:r>
          </w:p>
        </w:tc>
        <w:tc>
          <w:tcPr>
            <w:tcW w:w="734" w:type="dxa"/>
            <w:gridSpan w:val="2"/>
            <w:tcBorders>
              <w:bottom w:val="single" w:sz="4" w:space="0" w:color="auto"/>
            </w:tcBorders>
            <w:vAlign w:val="center"/>
          </w:tcPr>
          <w:p w14:paraId="132B533F" w14:textId="77777777" w:rsidR="00975961" w:rsidRPr="00E65CF1" w:rsidRDefault="00975961" w:rsidP="00975961">
            <w:pPr>
              <w:jc w:val="center"/>
              <w:rPr>
                <w:sz w:val="18"/>
                <w:szCs w:val="18"/>
              </w:rPr>
            </w:pPr>
            <w:r w:rsidRPr="00E65CF1">
              <w:rPr>
                <w:sz w:val="18"/>
                <w:szCs w:val="18"/>
              </w:rPr>
              <w:t>3</w:t>
            </w:r>
          </w:p>
        </w:tc>
        <w:tc>
          <w:tcPr>
            <w:tcW w:w="695" w:type="dxa"/>
            <w:tcBorders>
              <w:bottom w:val="single" w:sz="4" w:space="0" w:color="auto"/>
            </w:tcBorders>
            <w:vAlign w:val="center"/>
          </w:tcPr>
          <w:p w14:paraId="132B5340" w14:textId="77777777" w:rsidR="00975961" w:rsidRPr="00692EAB" w:rsidRDefault="00975961" w:rsidP="00975961">
            <w:pPr>
              <w:jc w:val="center"/>
              <w:rPr>
                <w:b/>
                <w:sz w:val="18"/>
                <w:szCs w:val="18"/>
              </w:rPr>
            </w:pPr>
          </w:p>
        </w:tc>
        <w:tc>
          <w:tcPr>
            <w:tcW w:w="2700" w:type="dxa"/>
            <w:vMerge/>
            <w:tcBorders>
              <w:bottom w:val="single" w:sz="4" w:space="0" w:color="auto"/>
            </w:tcBorders>
            <w:vAlign w:val="center"/>
          </w:tcPr>
          <w:p w14:paraId="132B5341" w14:textId="77777777" w:rsidR="00975961" w:rsidRPr="00E65CF1" w:rsidRDefault="00975961" w:rsidP="00975961">
            <w:pPr>
              <w:jc w:val="left"/>
              <w:rPr>
                <w:sz w:val="18"/>
                <w:szCs w:val="18"/>
              </w:rPr>
            </w:pPr>
          </w:p>
        </w:tc>
        <w:tc>
          <w:tcPr>
            <w:tcW w:w="2340" w:type="dxa"/>
            <w:vMerge/>
            <w:tcBorders>
              <w:bottom w:val="single" w:sz="4" w:space="0" w:color="auto"/>
            </w:tcBorders>
            <w:vAlign w:val="center"/>
          </w:tcPr>
          <w:p w14:paraId="132B5342" w14:textId="77777777" w:rsidR="00975961" w:rsidRPr="00E65CF1" w:rsidRDefault="00975961" w:rsidP="00975961">
            <w:pPr>
              <w:jc w:val="left"/>
              <w:rPr>
                <w:sz w:val="18"/>
                <w:szCs w:val="18"/>
              </w:rPr>
            </w:pPr>
          </w:p>
        </w:tc>
        <w:tc>
          <w:tcPr>
            <w:tcW w:w="1440" w:type="dxa"/>
            <w:vMerge/>
            <w:tcBorders>
              <w:bottom w:val="single" w:sz="4" w:space="0" w:color="auto"/>
            </w:tcBorders>
            <w:vAlign w:val="center"/>
          </w:tcPr>
          <w:p w14:paraId="132B5343" w14:textId="77777777" w:rsidR="00975961" w:rsidRPr="00E65CF1" w:rsidRDefault="00975961" w:rsidP="00975961">
            <w:pPr>
              <w:jc w:val="center"/>
              <w:rPr>
                <w:sz w:val="18"/>
                <w:szCs w:val="18"/>
              </w:rPr>
            </w:pPr>
          </w:p>
        </w:tc>
      </w:tr>
      <w:tr w:rsidR="00975961" w:rsidRPr="00E65CF1" w14:paraId="132B5349" w14:textId="77777777" w:rsidTr="006B5933">
        <w:trPr>
          <w:trHeight w:val="444"/>
        </w:trPr>
        <w:tc>
          <w:tcPr>
            <w:tcW w:w="7560" w:type="dxa"/>
            <w:gridSpan w:val="9"/>
            <w:tcBorders>
              <w:right w:val="nil"/>
            </w:tcBorders>
            <w:vAlign w:val="center"/>
          </w:tcPr>
          <w:p w14:paraId="132B5345" w14:textId="77777777" w:rsidR="00975961" w:rsidRPr="00692EAB" w:rsidRDefault="00975961" w:rsidP="00975961">
            <w:pPr>
              <w:jc w:val="left"/>
              <w:rPr>
                <w:b/>
                <w:sz w:val="18"/>
                <w:szCs w:val="18"/>
              </w:rPr>
            </w:pPr>
            <w:r w:rsidRPr="00692EAB">
              <w:rPr>
                <w:b/>
                <w:sz w:val="18"/>
                <w:szCs w:val="18"/>
              </w:rPr>
              <w:t>CR 2:  Capacities to generate, access and use information and knowledge</w:t>
            </w:r>
          </w:p>
        </w:tc>
        <w:tc>
          <w:tcPr>
            <w:tcW w:w="2700" w:type="dxa"/>
            <w:tcBorders>
              <w:left w:val="nil"/>
              <w:right w:val="nil"/>
            </w:tcBorders>
            <w:vAlign w:val="center"/>
          </w:tcPr>
          <w:p w14:paraId="132B5346" w14:textId="77777777" w:rsidR="00975961" w:rsidRPr="00E65CF1" w:rsidRDefault="00975961" w:rsidP="00975961">
            <w:pPr>
              <w:jc w:val="left"/>
              <w:rPr>
                <w:sz w:val="18"/>
                <w:szCs w:val="18"/>
              </w:rPr>
            </w:pPr>
          </w:p>
        </w:tc>
        <w:tc>
          <w:tcPr>
            <w:tcW w:w="2340" w:type="dxa"/>
            <w:tcBorders>
              <w:left w:val="nil"/>
              <w:right w:val="nil"/>
            </w:tcBorders>
            <w:vAlign w:val="center"/>
          </w:tcPr>
          <w:p w14:paraId="132B5347" w14:textId="77777777" w:rsidR="00975961" w:rsidRPr="00E65CF1" w:rsidRDefault="00975961" w:rsidP="00975961">
            <w:pPr>
              <w:jc w:val="left"/>
              <w:rPr>
                <w:sz w:val="18"/>
                <w:szCs w:val="18"/>
              </w:rPr>
            </w:pPr>
          </w:p>
        </w:tc>
        <w:tc>
          <w:tcPr>
            <w:tcW w:w="1440" w:type="dxa"/>
            <w:tcBorders>
              <w:left w:val="nil"/>
            </w:tcBorders>
            <w:vAlign w:val="center"/>
          </w:tcPr>
          <w:p w14:paraId="132B5348" w14:textId="77777777" w:rsidR="00975961" w:rsidRPr="00E65CF1" w:rsidRDefault="00975961" w:rsidP="00975961">
            <w:pPr>
              <w:jc w:val="center"/>
              <w:rPr>
                <w:sz w:val="18"/>
                <w:szCs w:val="18"/>
              </w:rPr>
            </w:pPr>
          </w:p>
        </w:tc>
      </w:tr>
      <w:tr w:rsidR="006B5933" w:rsidRPr="00E65CF1" w14:paraId="132B5351" w14:textId="77777777" w:rsidTr="006B5933">
        <w:tc>
          <w:tcPr>
            <w:tcW w:w="2070" w:type="dxa"/>
            <w:gridSpan w:val="2"/>
            <w:vMerge w:val="restart"/>
            <w:vAlign w:val="center"/>
          </w:tcPr>
          <w:p w14:paraId="132B534A" w14:textId="77777777" w:rsidR="00975961" w:rsidRPr="00E65CF1" w:rsidRDefault="00975961" w:rsidP="00975961">
            <w:pPr>
              <w:jc w:val="left"/>
              <w:rPr>
                <w:sz w:val="18"/>
                <w:szCs w:val="18"/>
              </w:rPr>
            </w:pPr>
            <w:r w:rsidRPr="00E65CF1">
              <w:rPr>
                <w:sz w:val="18"/>
                <w:szCs w:val="18"/>
              </w:rPr>
              <w:t>Indicator 4 – Degree of environmental awareness of stakeholders</w:t>
            </w:r>
          </w:p>
        </w:tc>
        <w:tc>
          <w:tcPr>
            <w:tcW w:w="3690" w:type="dxa"/>
            <w:gridSpan w:val="2"/>
            <w:vAlign w:val="center"/>
          </w:tcPr>
          <w:p w14:paraId="132B534B" w14:textId="77777777" w:rsidR="00975961" w:rsidRPr="00E65CF1" w:rsidRDefault="00975961" w:rsidP="00975961">
            <w:pPr>
              <w:jc w:val="left"/>
              <w:rPr>
                <w:sz w:val="18"/>
                <w:szCs w:val="18"/>
              </w:rPr>
            </w:pPr>
            <w:r w:rsidRPr="00E65CF1">
              <w:rPr>
                <w:sz w:val="18"/>
                <w:szCs w:val="18"/>
              </w:rPr>
              <w:t>Stakeholders are not aware about global environmental issues and their related possible solutions (MEAs)</w:t>
            </w:r>
          </w:p>
        </w:tc>
        <w:tc>
          <w:tcPr>
            <w:tcW w:w="900" w:type="dxa"/>
            <w:gridSpan w:val="3"/>
            <w:vAlign w:val="center"/>
          </w:tcPr>
          <w:p w14:paraId="132B534C" w14:textId="77777777" w:rsidR="00975961" w:rsidRPr="00E65CF1" w:rsidRDefault="00975961" w:rsidP="00975961">
            <w:pPr>
              <w:jc w:val="center"/>
              <w:rPr>
                <w:sz w:val="18"/>
                <w:szCs w:val="18"/>
              </w:rPr>
            </w:pPr>
            <w:r w:rsidRPr="00E65CF1">
              <w:rPr>
                <w:sz w:val="18"/>
                <w:szCs w:val="18"/>
              </w:rPr>
              <w:t>0</w:t>
            </w:r>
          </w:p>
        </w:tc>
        <w:tc>
          <w:tcPr>
            <w:tcW w:w="900" w:type="dxa"/>
            <w:gridSpan w:val="2"/>
            <w:vAlign w:val="center"/>
          </w:tcPr>
          <w:p w14:paraId="132B534D" w14:textId="77777777" w:rsidR="00975961" w:rsidRPr="00692EAB" w:rsidRDefault="00975961" w:rsidP="00975961">
            <w:pPr>
              <w:jc w:val="center"/>
              <w:rPr>
                <w:b/>
                <w:sz w:val="18"/>
                <w:szCs w:val="18"/>
              </w:rPr>
            </w:pPr>
          </w:p>
        </w:tc>
        <w:tc>
          <w:tcPr>
            <w:tcW w:w="2700" w:type="dxa"/>
            <w:vMerge w:val="restart"/>
            <w:vAlign w:val="center"/>
          </w:tcPr>
          <w:p w14:paraId="132B534E" w14:textId="77777777" w:rsidR="00975961" w:rsidRPr="00E65CF1" w:rsidRDefault="00975961" w:rsidP="00975961">
            <w:pPr>
              <w:jc w:val="left"/>
              <w:rPr>
                <w:sz w:val="18"/>
                <w:szCs w:val="18"/>
              </w:rPr>
            </w:pPr>
            <w:r w:rsidRPr="00E65CF1">
              <w:rPr>
                <w:sz w:val="18"/>
                <w:szCs w:val="18"/>
              </w:rPr>
              <w:t xml:space="preserve">Belize regularly implements </w:t>
            </w:r>
            <w:proofErr w:type="gramStart"/>
            <w:r w:rsidRPr="00E65CF1">
              <w:rPr>
                <w:sz w:val="18"/>
                <w:szCs w:val="18"/>
              </w:rPr>
              <w:t>a</w:t>
            </w:r>
            <w:proofErr w:type="gramEnd"/>
            <w:r w:rsidRPr="00E65CF1">
              <w:rPr>
                <w:sz w:val="18"/>
                <w:szCs w:val="18"/>
              </w:rPr>
              <w:t xml:space="preserve"> activities to raise stakeholder awareness about global environmental issues and MEAs</w:t>
            </w:r>
            <w:r>
              <w:rPr>
                <w:sz w:val="18"/>
                <w:szCs w:val="18"/>
              </w:rPr>
              <w:t xml:space="preserve">.  </w:t>
            </w:r>
            <w:r w:rsidRPr="00E65CF1">
              <w:rPr>
                <w:sz w:val="18"/>
                <w:szCs w:val="18"/>
              </w:rPr>
              <w:t>These efforts are on-going under different projects and integrated into special events such as Earth Day, World Water Day, etc</w:t>
            </w:r>
            <w:r>
              <w:rPr>
                <w:sz w:val="18"/>
                <w:szCs w:val="18"/>
              </w:rPr>
              <w:t xml:space="preserve">.  </w:t>
            </w:r>
            <w:r w:rsidRPr="00E65CF1">
              <w:rPr>
                <w:sz w:val="18"/>
                <w:szCs w:val="18"/>
              </w:rPr>
              <w:t>The general public and other development actors including CSOs have limited knowledge of issues due to the lack of good information and a mechanism for participation</w:t>
            </w:r>
            <w:r>
              <w:rPr>
                <w:sz w:val="18"/>
                <w:szCs w:val="18"/>
              </w:rPr>
              <w:t xml:space="preserve">.  </w:t>
            </w:r>
            <w:r w:rsidRPr="00E65CF1">
              <w:rPr>
                <w:sz w:val="18"/>
                <w:szCs w:val="18"/>
              </w:rPr>
              <w:t>Thus their full participation in providing informed solutions is constrained</w:t>
            </w:r>
            <w:r>
              <w:rPr>
                <w:sz w:val="18"/>
                <w:szCs w:val="18"/>
              </w:rPr>
              <w:t xml:space="preserve">.  </w:t>
            </w:r>
          </w:p>
        </w:tc>
        <w:tc>
          <w:tcPr>
            <w:tcW w:w="2340" w:type="dxa"/>
            <w:vMerge w:val="restart"/>
            <w:vAlign w:val="center"/>
          </w:tcPr>
          <w:p w14:paraId="132B534F" w14:textId="77777777" w:rsidR="00975961" w:rsidRPr="00E65CF1" w:rsidRDefault="00975961" w:rsidP="00975961">
            <w:pPr>
              <w:jc w:val="left"/>
              <w:rPr>
                <w:sz w:val="18"/>
                <w:szCs w:val="18"/>
              </w:rPr>
            </w:pPr>
            <w:r w:rsidRPr="00E65CF1">
              <w:rPr>
                <w:sz w:val="18"/>
                <w:szCs w:val="18"/>
              </w:rPr>
              <w:t xml:space="preserve">A number of </w:t>
            </w:r>
            <w:r>
              <w:rPr>
                <w:sz w:val="18"/>
                <w:szCs w:val="18"/>
              </w:rPr>
              <w:t>learning-by</w:t>
            </w:r>
            <w:r w:rsidRPr="00E65CF1">
              <w:rPr>
                <w:sz w:val="18"/>
                <w:szCs w:val="18"/>
              </w:rPr>
              <w:t xml:space="preserve">-doing workshops and awareness-raising events will be conducted to inform stakeholders about </w:t>
            </w:r>
            <w:r>
              <w:rPr>
                <w:sz w:val="18"/>
                <w:szCs w:val="18"/>
              </w:rPr>
              <w:t xml:space="preserve">the intrinsic value of improved monitoring and natural resource valuation in terms of meeting the dual objectives of sustainable development and global environmental obligations.  </w:t>
            </w:r>
          </w:p>
        </w:tc>
        <w:tc>
          <w:tcPr>
            <w:tcW w:w="1440" w:type="dxa"/>
            <w:vMerge w:val="restart"/>
            <w:vAlign w:val="center"/>
          </w:tcPr>
          <w:p w14:paraId="132B5350" w14:textId="77777777" w:rsidR="00975961" w:rsidRPr="00E65CF1" w:rsidRDefault="00975961" w:rsidP="00975961">
            <w:pPr>
              <w:jc w:val="center"/>
              <w:rPr>
                <w:sz w:val="18"/>
                <w:szCs w:val="18"/>
              </w:rPr>
            </w:pPr>
            <w:r>
              <w:rPr>
                <w:sz w:val="18"/>
                <w:szCs w:val="18"/>
              </w:rPr>
              <w:t>1, 2</w:t>
            </w:r>
          </w:p>
        </w:tc>
      </w:tr>
      <w:tr w:rsidR="006B5933" w:rsidRPr="00E65CF1" w14:paraId="132B5359" w14:textId="77777777" w:rsidTr="006B5933">
        <w:tc>
          <w:tcPr>
            <w:tcW w:w="2070" w:type="dxa"/>
            <w:gridSpan w:val="2"/>
            <w:vMerge/>
            <w:vAlign w:val="center"/>
          </w:tcPr>
          <w:p w14:paraId="132B5352" w14:textId="77777777" w:rsidR="00975961" w:rsidRPr="00E65CF1" w:rsidRDefault="00975961" w:rsidP="00975961">
            <w:pPr>
              <w:jc w:val="left"/>
              <w:rPr>
                <w:sz w:val="18"/>
                <w:szCs w:val="18"/>
              </w:rPr>
            </w:pPr>
          </w:p>
        </w:tc>
        <w:tc>
          <w:tcPr>
            <w:tcW w:w="3690" w:type="dxa"/>
            <w:gridSpan w:val="2"/>
            <w:vAlign w:val="center"/>
          </w:tcPr>
          <w:p w14:paraId="132B5353" w14:textId="77777777" w:rsidR="00975961" w:rsidRPr="00E65CF1" w:rsidRDefault="00975961" w:rsidP="00975961">
            <w:pPr>
              <w:jc w:val="left"/>
              <w:rPr>
                <w:sz w:val="18"/>
                <w:szCs w:val="18"/>
              </w:rPr>
            </w:pPr>
            <w:r w:rsidRPr="00E65CF1">
              <w:rPr>
                <w:sz w:val="18"/>
                <w:szCs w:val="18"/>
              </w:rPr>
              <w:t>Stakeholders are aware about global environmental issues but not about the possible solutions (MEAs)</w:t>
            </w:r>
          </w:p>
        </w:tc>
        <w:tc>
          <w:tcPr>
            <w:tcW w:w="900" w:type="dxa"/>
            <w:gridSpan w:val="3"/>
            <w:vAlign w:val="center"/>
          </w:tcPr>
          <w:p w14:paraId="132B5354" w14:textId="77777777" w:rsidR="00975961" w:rsidRPr="00E65CF1" w:rsidRDefault="00975961" w:rsidP="00975961">
            <w:pPr>
              <w:jc w:val="center"/>
              <w:rPr>
                <w:sz w:val="18"/>
                <w:szCs w:val="18"/>
              </w:rPr>
            </w:pPr>
            <w:r w:rsidRPr="00E65CF1">
              <w:rPr>
                <w:sz w:val="18"/>
                <w:szCs w:val="18"/>
              </w:rPr>
              <w:t>1</w:t>
            </w:r>
          </w:p>
        </w:tc>
        <w:tc>
          <w:tcPr>
            <w:tcW w:w="900" w:type="dxa"/>
            <w:gridSpan w:val="2"/>
            <w:vAlign w:val="center"/>
          </w:tcPr>
          <w:p w14:paraId="132B5355" w14:textId="77777777" w:rsidR="00975961" w:rsidRPr="00692EAB" w:rsidRDefault="00975961" w:rsidP="00975961">
            <w:pPr>
              <w:jc w:val="center"/>
              <w:rPr>
                <w:b/>
                <w:sz w:val="18"/>
                <w:szCs w:val="18"/>
              </w:rPr>
            </w:pPr>
          </w:p>
        </w:tc>
        <w:tc>
          <w:tcPr>
            <w:tcW w:w="2700" w:type="dxa"/>
            <w:vMerge/>
            <w:vAlign w:val="center"/>
          </w:tcPr>
          <w:p w14:paraId="132B5356" w14:textId="77777777" w:rsidR="00975961" w:rsidRPr="00E65CF1" w:rsidRDefault="00975961" w:rsidP="00975961">
            <w:pPr>
              <w:jc w:val="left"/>
              <w:rPr>
                <w:sz w:val="18"/>
                <w:szCs w:val="18"/>
              </w:rPr>
            </w:pPr>
          </w:p>
        </w:tc>
        <w:tc>
          <w:tcPr>
            <w:tcW w:w="2340" w:type="dxa"/>
            <w:vMerge/>
            <w:vAlign w:val="center"/>
          </w:tcPr>
          <w:p w14:paraId="132B5357" w14:textId="77777777" w:rsidR="00975961" w:rsidRPr="00E65CF1" w:rsidRDefault="00975961" w:rsidP="00975961">
            <w:pPr>
              <w:jc w:val="left"/>
              <w:rPr>
                <w:sz w:val="18"/>
                <w:szCs w:val="18"/>
              </w:rPr>
            </w:pPr>
          </w:p>
        </w:tc>
        <w:tc>
          <w:tcPr>
            <w:tcW w:w="1440" w:type="dxa"/>
            <w:vMerge/>
            <w:vAlign w:val="center"/>
          </w:tcPr>
          <w:p w14:paraId="132B5358" w14:textId="77777777" w:rsidR="00975961" w:rsidRPr="00E65CF1" w:rsidRDefault="00975961" w:rsidP="00975961">
            <w:pPr>
              <w:jc w:val="center"/>
              <w:rPr>
                <w:sz w:val="18"/>
                <w:szCs w:val="18"/>
              </w:rPr>
            </w:pPr>
          </w:p>
        </w:tc>
      </w:tr>
      <w:tr w:rsidR="006B5933" w:rsidRPr="00E65CF1" w14:paraId="132B5361" w14:textId="77777777" w:rsidTr="006B5933">
        <w:tc>
          <w:tcPr>
            <w:tcW w:w="2070" w:type="dxa"/>
            <w:gridSpan w:val="2"/>
            <w:vMerge/>
            <w:tcBorders>
              <w:bottom w:val="nil"/>
            </w:tcBorders>
            <w:vAlign w:val="center"/>
          </w:tcPr>
          <w:p w14:paraId="132B535A" w14:textId="77777777" w:rsidR="00975961" w:rsidRPr="00E65CF1" w:rsidRDefault="00975961" w:rsidP="00975961">
            <w:pPr>
              <w:jc w:val="left"/>
              <w:rPr>
                <w:sz w:val="18"/>
                <w:szCs w:val="18"/>
              </w:rPr>
            </w:pPr>
          </w:p>
        </w:tc>
        <w:tc>
          <w:tcPr>
            <w:tcW w:w="3690" w:type="dxa"/>
            <w:gridSpan w:val="2"/>
            <w:vAlign w:val="center"/>
          </w:tcPr>
          <w:p w14:paraId="132B535B" w14:textId="77777777" w:rsidR="00975961" w:rsidRPr="00E65CF1" w:rsidRDefault="00975961" w:rsidP="00975961">
            <w:pPr>
              <w:jc w:val="left"/>
              <w:rPr>
                <w:sz w:val="18"/>
                <w:szCs w:val="18"/>
              </w:rPr>
            </w:pPr>
            <w:r w:rsidRPr="00E65CF1">
              <w:rPr>
                <w:sz w:val="18"/>
                <w:szCs w:val="18"/>
              </w:rPr>
              <w:t>Stakeholders are aware about global environmental issues and the possible solutions but do not know how to participate</w:t>
            </w:r>
          </w:p>
        </w:tc>
        <w:tc>
          <w:tcPr>
            <w:tcW w:w="900" w:type="dxa"/>
            <w:gridSpan w:val="3"/>
            <w:vAlign w:val="center"/>
          </w:tcPr>
          <w:p w14:paraId="132B535C" w14:textId="77777777" w:rsidR="00975961" w:rsidRPr="00E65CF1" w:rsidRDefault="00975961" w:rsidP="00975961">
            <w:pPr>
              <w:jc w:val="center"/>
              <w:rPr>
                <w:sz w:val="18"/>
                <w:szCs w:val="18"/>
              </w:rPr>
            </w:pPr>
            <w:r w:rsidRPr="00E65CF1">
              <w:rPr>
                <w:sz w:val="18"/>
                <w:szCs w:val="18"/>
              </w:rPr>
              <w:t>2</w:t>
            </w:r>
          </w:p>
        </w:tc>
        <w:tc>
          <w:tcPr>
            <w:tcW w:w="900" w:type="dxa"/>
            <w:gridSpan w:val="2"/>
            <w:vAlign w:val="center"/>
          </w:tcPr>
          <w:p w14:paraId="132B535D" w14:textId="77777777" w:rsidR="00975961" w:rsidRPr="00692EAB" w:rsidRDefault="00975961" w:rsidP="00975961">
            <w:pPr>
              <w:jc w:val="center"/>
              <w:rPr>
                <w:b/>
                <w:sz w:val="18"/>
                <w:szCs w:val="18"/>
              </w:rPr>
            </w:pPr>
            <w:r w:rsidRPr="00692EAB">
              <w:rPr>
                <w:b/>
                <w:sz w:val="18"/>
                <w:szCs w:val="18"/>
              </w:rPr>
              <w:t>2</w:t>
            </w:r>
          </w:p>
        </w:tc>
        <w:tc>
          <w:tcPr>
            <w:tcW w:w="2700" w:type="dxa"/>
            <w:vMerge/>
            <w:vAlign w:val="center"/>
          </w:tcPr>
          <w:p w14:paraId="132B535E" w14:textId="77777777" w:rsidR="00975961" w:rsidRPr="00E65CF1" w:rsidRDefault="00975961" w:rsidP="00975961">
            <w:pPr>
              <w:jc w:val="left"/>
              <w:rPr>
                <w:sz w:val="18"/>
                <w:szCs w:val="18"/>
              </w:rPr>
            </w:pPr>
          </w:p>
        </w:tc>
        <w:tc>
          <w:tcPr>
            <w:tcW w:w="2340" w:type="dxa"/>
            <w:vMerge/>
            <w:vAlign w:val="center"/>
          </w:tcPr>
          <w:p w14:paraId="132B535F" w14:textId="77777777" w:rsidR="00975961" w:rsidRPr="00E65CF1" w:rsidRDefault="00975961" w:rsidP="00975961">
            <w:pPr>
              <w:jc w:val="left"/>
              <w:rPr>
                <w:sz w:val="18"/>
                <w:szCs w:val="18"/>
              </w:rPr>
            </w:pPr>
          </w:p>
        </w:tc>
        <w:tc>
          <w:tcPr>
            <w:tcW w:w="1440" w:type="dxa"/>
            <w:vMerge/>
            <w:vAlign w:val="center"/>
          </w:tcPr>
          <w:p w14:paraId="132B5360" w14:textId="77777777" w:rsidR="00975961" w:rsidRPr="00E65CF1" w:rsidRDefault="00975961" w:rsidP="00975961">
            <w:pPr>
              <w:jc w:val="center"/>
              <w:rPr>
                <w:sz w:val="18"/>
                <w:szCs w:val="18"/>
              </w:rPr>
            </w:pPr>
          </w:p>
        </w:tc>
      </w:tr>
      <w:tr w:rsidR="006B5933" w:rsidRPr="00E65CF1" w14:paraId="132B5369" w14:textId="77777777" w:rsidTr="006B5933">
        <w:tc>
          <w:tcPr>
            <w:tcW w:w="2070" w:type="dxa"/>
            <w:gridSpan w:val="2"/>
            <w:tcBorders>
              <w:top w:val="nil"/>
              <w:bottom w:val="single" w:sz="4" w:space="0" w:color="auto"/>
            </w:tcBorders>
            <w:vAlign w:val="center"/>
          </w:tcPr>
          <w:p w14:paraId="132B5362" w14:textId="77777777" w:rsidR="00975961" w:rsidRPr="00E65CF1" w:rsidRDefault="00975961" w:rsidP="00975961">
            <w:pPr>
              <w:jc w:val="left"/>
              <w:rPr>
                <w:sz w:val="18"/>
                <w:szCs w:val="18"/>
              </w:rPr>
            </w:pPr>
          </w:p>
        </w:tc>
        <w:tc>
          <w:tcPr>
            <w:tcW w:w="3690" w:type="dxa"/>
            <w:gridSpan w:val="2"/>
            <w:vAlign w:val="center"/>
          </w:tcPr>
          <w:p w14:paraId="132B5363" w14:textId="77777777" w:rsidR="00975961" w:rsidRPr="00E65CF1" w:rsidRDefault="00975961" w:rsidP="00975961">
            <w:pPr>
              <w:jc w:val="left"/>
              <w:rPr>
                <w:sz w:val="18"/>
                <w:szCs w:val="18"/>
              </w:rPr>
            </w:pPr>
            <w:r w:rsidRPr="00E65CF1">
              <w:rPr>
                <w:sz w:val="18"/>
                <w:szCs w:val="18"/>
              </w:rPr>
              <w:t>Stakeholders are aware about global environmental issues and are actively participating in the implementation of related solutions</w:t>
            </w:r>
          </w:p>
        </w:tc>
        <w:tc>
          <w:tcPr>
            <w:tcW w:w="900" w:type="dxa"/>
            <w:gridSpan w:val="3"/>
            <w:vAlign w:val="center"/>
          </w:tcPr>
          <w:p w14:paraId="132B5364" w14:textId="77777777" w:rsidR="00975961" w:rsidRPr="00E65CF1" w:rsidRDefault="00975961" w:rsidP="00975961">
            <w:pPr>
              <w:jc w:val="center"/>
              <w:rPr>
                <w:sz w:val="18"/>
                <w:szCs w:val="18"/>
              </w:rPr>
            </w:pPr>
            <w:r w:rsidRPr="00E65CF1">
              <w:rPr>
                <w:sz w:val="18"/>
                <w:szCs w:val="18"/>
              </w:rPr>
              <w:t>3</w:t>
            </w:r>
          </w:p>
        </w:tc>
        <w:tc>
          <w:tcPr>
            <w:tcW w:w="900" w:type="dxa"/>
            <w:gridSpan w:val="2"/>
            <w:vAlign w:val="center"/>
          </w:tcPr>
          <w:p w14:paraId="132B5365" w14:textId="77777777" w:rsidR="00975961" w:rsidRPr="00692EAB" w:rsidRDefault="00975961" w:rsidP="00975961">
            <w:pPr>
              <w:jc w:val="center"/>
              <w:rPr>
                <w:b/>
                <w:sz w:val="18"/>
                <w:szCs w:val="18"/>
              </w:rPr>
            </w:pPr>
          </w:p>
        </w:tc>
        <w:tc>
          <w:tcPr>
            <w:tcW w:w="2700" w:type="dxa"/>
            <w:vMerge/>
            <w:vAlign w:val="center"/>
          </w:tcPr>
          <w:p w14:paraId="132B5366" w14:textId="77777777" w:rsidR="00975961" w:rsidRPr="00E65CF1" w:rsidRDefault="00975961" w:rsidP="00975961">
            <w:pPr>
              <w:jc w:val="left"/>
              <w:rPr>
                <w:sz w:val="18"/>
                <w:szCs w:val="18"/>
              </w:rPr>
            </w:pPr>
          </w:p>
        </w:tc>
        <w:tc>
          <w:tcPr>
            <w:tcW w:w="2340" w:type="dxa"/>
            <w:vMerge/>
            <w:vAlign w:val="center"/>
          </w:tcPr>
          <w:p w14:paraId="132B5367" w14:textId="77777777" w:rsidR="00975961" w:rsidRPr="00E65CF1" w:rsidRDefault="00975961" w:rsidP="00975961">
            <w:pPr>
              <w:jc w:val="left"/>
              <w:rPr>
                <w:sz w:val="18"/>
                <w:szCs w:val="18"/>
              </w:rPr>
            </w:pPr>
          </w:p>
        </w:tc>
        <w:tc>
          <w:tcPr>
            <w:tcW w:w="1440" w:type="dxa"/>
            <w:vMerge/>
            <w:vAlign w:val="center"/>
          </w:tcPr>
          <w:p w14:paraId="132B5368" w14:textId="77777777" w:rsidR="00975961" w:rsidRPr="00E65CF1" w:rsidRDefault="00975961" w:rsidP="00975961">
            <w:pPr>
              <w:jc w:val="center"/>
              <w:rPr>
                <w:sz w:val="18"/>
                <w:szCs w:val="18"/>
              </w:rPr>
            </w:pPr>
          </w:p>
        </w:tc>
      </w:tr>
      <w:tr w:rsidR="006B5933" w:rsidRPr="00E65CF1" w14:paraId="132B5371" w14:textId="77777777" w:rsidTr="006B5933">
        <w:tc>
          <w:tcPr>
            <w:tcW w:w="2070" w:type="dxa"/>
            <w:gridSpan w:val="2"/>
            <w:vMerge w:val="restart"/>
            <w:vAlign w:val="center"/>
          </w:tcPr>
          <w:p w14:paraId="132B536A" w14:textId="77777777" w:rsidR="00975961" w:rsidRPr="00E65CF1" w:rsidRDefault="00975961" w:rsidP="00975961">
            <w:pPr>
              <w:jc w:val="left"/>
              <w:rPr>
                <w:sz w:val="18"/>
                <w:szCs w:val="18"/>
              </w:rPr>
            </w:pPr>
            <w:r w:rsidRPr="00E65CF1">
              <w:rPr>
                <w:sz w:val="18"/>
                <w:szCs w:val="18"/>
              </w:rPr>
              <w:t>Indicator 5 – Access and sharing of environmental information by stakeholders</w:t>
            </w:r>
          </w:p>
        </w:tc>
        <w:tc>
          <w:tcPr>
            <w:tcW w:w="3690" w:type="dxa"/>
            <w:gridSpan w:val="2"/>
            <w:vAlign w:val="center"/>
          </w:tcPr>
          <w:p w14:paraId="132B536B" w14:textId="77777777" w:rsidR="00975961" w:rsidRPr="00E65CF1" w:rsidRDefault="00975961" w:rsidP="00975961">
            <w:pPr>
              <w:jc w:val="left"/>
              <w:rPr>
                <w:sz w:val="18"/>
                <w:szCs w:val="18"/>
              </w:rPr>
            </w:pPr>
            <w:r w:rsidRPr="00E65CF1">
              <w:rPr>
                <w:sz w:val="18"/>
                <w:szCs w:val="18"/>
              </w:rPr>
              <w:t>The environmental information needs are not identified and the information management infrastructure is inadequate</w:t>
            </w:r>
          </w:p>
        </w:tc>
        <w:tc>
          <w:tcPr>
            <w:tcW w:w="900" w:type="dxa"/>
            <w:gridSpan w:val="3"/>
            <w:vAlign w:val="center"/>
          </w:tcPr>
          <w:p w14:paraId="132B536C" w14:textId="77777777" w:rsidR="00975961" w:rsidRPr="00E65CF1" w:rsidRDefault="00975961" w:rsidP="00975961">
            <w:pPr>
              <w:jc w:val="center"/>
              <w:rPr>
                <w:sz w:val="18"/>
                <w:szCs w:val="18"/>
              </w:rPr>
            </w:pPr>
            <w:r w:rsidRPr="00E65CF1">
              <w:rPr>
                <w:sz w:val="18"/>
                <w:szCs w:val="18"/>
              </w:rPr>
              <w:t>0</w:t>
            </w:r>
          </w:p>
        </w:tc>
        <w:tc>
          <w:tcPr>
            <w:tcW w:w="900" w:type="dxa"/>
            <w:gridSpan w:val="2"/>
            <w:vAlign w:val="center"/>
          </w:tcPr>
          <w:p w14:paraId="132B536D" w14:textId="77777777" w:rsidR="00975961" w:rsidRPr="00692EAB" w:rsidRDefault="00975961" w:rsidP="00975961">
            <w:pPr>
              <w:jc w:val="center"/>
              <w:rPr>
                <w:b/>
                <w:sz w:val="18"/>
                <w:szCs w:val="18"/>
              </w:rPr>
            </w:pPr>
          </w:p>
        </w:tc>
        <w:tc>
          <w:tcPr>
            <w:tcW w:w="2700" w:type="dxa"/>
            <w:vMerge w:val="restart"/>
            <w:vAlign w:val="center"/>
          </w:tcPr>
          <w:p w14:paraId="132B536E" w14:textId="77777777" w:rsidR="00975961" w:rsidRPr="00E65CF1" w:rsidRDefault="00975961" w:rsidP="00975961">
            <w:pPr>
              <w:jc w:val="left"/>
              <w:rPr>
                <w:sz w:val="18"/>
                <w:szCs w:val="18"/>
              </w:rPr>
            </w:pPr>
            <w:r w:rsidRPr="00E65CF1">
              <w:rPr>
                <w:sz w:val="18"/>
                <w:szCs w:val="18"/>
              </w:rPr>
              <w:t>Environmental information and data are gathered by many institutions with no standard format</w:t>
            </w:r>
            <w:r>
              <w:rPr>
                <w:sz w:val="18"/>
                <w:szCs w:val="18"/>
              </w:rPr>
              <w:t xml:space="preserve">.  </w:t>
            </w:r>
            <w:r w:rsidRPr="00E65CF1">
              <w:rPr>
                <w:sz w:val="18"/>
                <w:szCs w:val="18"/>
              </w:rPr>
              <w:t xml:space="preserve">Few institutions share </w:t>
            </w:r>
            <w:r w:rsidRPr="00E65CF1">
              <w:rPr>
                <w:sz w:val="18"/>
                <w:szCs w:val="18"/>
              </w:rPr>
              <w:lastRenderedPageBreak/>
              <w:t>environmental information in technical formats which limits public access and interpretation</w:t>
            </w:r>
            <w:r>
              <w:rPr>
                <w:sz w:val="18"/>
                <w:szCs w:val="18"/>
              </w:rPr>
              <w:t xml:space="preserve">.  </w:t>
            </w:r>
            <w:r w:rsidRPr="00E65CF1">
              <w:rPr>
                <w:sz w:val="18"/>
                <w:szCs w:val="18"/>
              </w:rPr>
              <w:t>Data and information management and coordination is very weak between custodial public institutions that maintain different sets of critical environmental data (coastal, climate, topography, river flows, etc.)</w:t>
            </w:r>
            <w:r>
              <w:rPr>
                <w:sz w:val="18"/>
                <w:szCs w:val="18"/>
              </w:rPr>
              <w:t xml:space="preserve">.  </w:t>
            </w:r>
            <w:r w:rsidRPr="00E65CF1">
              <w:rPr>
                <w:sz w:val="18"/>
                <w:szCs w:val="18"/>
              </w:rPr>
              <w:t>As such, there is a need for a clearinghouse mechanism for environmental data collected by CSOs and government agencies</w:t>
            </w:r>
            <w:r>
              <w:rPr>
                <w:sz w:val="18"/>
                <w:szCs w:val="18"/>
              </w:rPr>
              <w:t xml:space="preserve">.  </w:t>
            </w:r>
          </w:p>
        </w:tc>
        <w:tc>
          <w:tcPr>
            <w:tcW w:w="2340" w:type="dxa"/>
            <w:vMerge w:val="restart"/>
            <w:vAlign w:val="center"/>
          </w:tcPr>
          <w:p w14:paraId="132B536F" w14:textId="77777777" w:rsidR="00975961" w:rsidRPr="00E65CF1" w:rsidRDefault="00975961" w:rsidP="00975961">
            <w:pPr>
              <w:jc w:val="left"/>
              <w:rPr>
                <w:sz w:val="18"/>
                <w:szCs w:val="18"/>
              </w:rPr>
            </w:pPr>
            <w:r w:rsidRPr="00E65CF1">
              <w:rPr>
                <w:sz w:val="18"/>
                <w:szCs w:val="18"/>
              </w:rPr>
              <w:lastRenderedPageBreak/>
              <w:t xml:space="preserve">The project will support the development and distribution of awareness-raising material (training manuals, </w:t>
            </w:r>
            <w:r w:rsidRPr="00E65CF1">
              <w:rPr>
                <w:sz w:val="18"/>
                <w:szCs w:val="18"/>
              </w:rPr>
              <w:lastRenderedPageBreak/>
              <w:t>guidelines) to all stakeholders involved in the project</w:t>
            </w:r>
            <w:r>
              <w:rPr>
                <w:sz w:val="18"/>
                <w:szCs w:val="18"/>
              </w:rPr>
              <w:t xml:space="preserve">.  </w:t>
            </w:r>
            <w:r w:rsidRPr="00E65CF1">
              <w:rPr>
                <w:sz w:val="18"/>
                <w:szCs w:val="18"/>
              </w:rPr>
              <w:t>Data sharing protocols will be established in an effort to standardize the collection and interpretation of data and information in order to inform decision-making</w:t>
            </w:r>
            <w:r>
              <w:rPr>
                <w:sz w:val="18"/>
                <w:szCs w:val="18"/>
              </w:rPr>
              <w:t xml:space="preserve">.  </w:t>
            </w:r>
          </w:p>
        </w:tc>
        <w:tc>
          <w:tcPr>
            <w:tcW w:w="1440" w:type="dxa"/>
            <w:vMerge w:val="restart"/>
            <w:vAlign w:val="center"/>
          </w:tcPr>
          <w:p w14:paraId="132B5370" w14:textId="77777777" w:rsidR="00975961" w:rsidRPr="00E65CF1" w:rsidRDefault="00975961" w:rsidP="00975961">
            <w:pPr>
              <w:jc w:val="center"/>
              <w:rPr>
                <w:sz w:val="18"/>
                <w:szCs w:val="18"/>
              </w:rPr>
            </w:pPr>
            <w:r>
              <w:rPr>
                <w:sz w:val="18"/>
                <w:szCs w:val="18"/>
              </w:rPr>
              <w:lastRenderedPageBreak/>
              <w:t>1, 2</w:t>
            </w:r>
          </w:p>
        </w:tc>
      </w:tr>
      <w:tr w:rsidR="006B5933" w:rsidRPr="00E65CF1" w14:paraId="132B5379" w14:textId="77777777" w:rsidTr="006B5933">
        <w:tc>
          <w:tcPr>
            <w:tcW w:w="2070" w:type="dxa"/>
            <w:gridSpan w:val="2"/>
            <w:vMerge/>
            <w:vAlign w:val="center"/>
          </w:tcPr>
          <w:p w14:paraId="132B5372" w14:textId="77777777" w:rsidR="00975961" w:rsidRPr="00E65CF1" w:rsidRDefault="00975961" w:rsidP="00975961">
            <w:pPr>
              <w:jc w:val="left"/>
              <w:rPr>
                <w:sz w:val="18"/>
                <w:szCs w:val="18"/>
              </w:rPr>
            </w:pPr>
          </w:p>
        </w:tc>
        <w:tc>
          <w:tcPr>
            <w:tcW w:w="3690" w:type="dxa"/>
            <w:gridSpan w:val="2"/>
            <w:vAlign w:val="center"/>
          </w:tcPr>
          <w:p w14:paraId="132B5373" w14:textId="77777777" w:rsidR="00975961" w:rsidRPr="00E65CF1" w:rsidRDefault="00975961" w:rsidP="00975961">
            <w:pPr>
              <w:jc w:val="left"/>
              <w:rPr>
                <w:sz w:val="18"/>
                <w:szCs w:val="18"/>
              </w:rPr>
            </w:pPr>
            <w:r w:rsidRPr="00E65CF1">
              <w:rPr>
                <w:sz w:val="18"/>
                <w:szCs w:val="18"/>
              </w:rPr>
              <w:t xml:space="preserve">The environmental information needs are </w:t>
            </w:r>
            <w:r w:rsidRPr="00E65CF1">
              <w:rPr>
                <w:sz w:val="18"/>
                <w:szCs w:val="18"/>
              </w:rPr>
              <w:lastRenderedPageBreak/>
              <w:t>identified but the information management infrastructure is inadequate</w:t>
            </w:r>
          </w:p>
        </w:tc>
        <w:tc>
          <w:tcPr>
            <w:tcW w:w="900" w:type="dxa"/>
            <w:gridSpan w:val="3"/>
            <w:vAlign w:val="center"/>
          </w:tcPr>
          <w:p w14:paraId="132B5374" w14:textId="77777777" w:rsidR="00975961" w:rsidRPr="00E65CF1" w:rsidRDefault="00975961" w:rsidP="00975961">
            <w:pPr>
              <w:jc w:val="center"/>
              <w:rPr>
                <w:sz w:val="18"/>
                <w:szCs w:val="18"/>
              </w:rPr>
            </w:pPr>
            <w:r w:rsidRPr="00E65CF1">
              <w:rPr>
                <w:sz w:val="18"/>
                <w:szCs w:val="18"/>
              </w:rPr>
              <w:lastRenderedPageBreak/>
              <w:t>1</w:t>
            </w:r>
          </w:p>
        </w:tc>
        <w:tc>
          <w:tcPr>
            <w:tcW w:w="900" w:type="dxa"/>
            <w:gridSpan w:val="2"/>
            <w:vAlign w:val="center"/>
          </w:tcPr>
          <w:p w14:paraId="132B5375" w14:textId="77777777" w:rsidR="00975961" w:rsidRPr="00692EAB" w:rsidRDefault="00975961" w:rsidP="00975961">
            <w:pPr>
              <w:jc w:val="center"/>
              <w:rPr>
                <w:b/>
                <w:sz w:val="18"/>
                <w:szCs w:val="18"/>
              </w:rPr>
            </w:pPr>
            <w:r w:rsidRPr="00692EAB">
              <w:rPr>
                <w:b/>
                <w:sz w:val="18"/>
                <w:szCs w:val="18"/>
              </w:rPr>
              <w:t>1</w:t>
            </w:r>
          </w:p>
        </w:tc>
        <w:tc>
          <w:tcPr>
            <w:tcW w:w="2700" w:type="dxa"/>
            <w:vMerge/>
            <w:vAlign w:val="center"/>
          </w:tcPr>
          <w:p w14:paraId="132B5376" w14:textId="77777777" w:rsidR="00975961" w:rsidRPr="00E65CF1" w:rsidRDefault="00975961" w:rsidP="00975961">
            <w:pPr>
              <w:jc w:val="left"/>
              <w:rPr>
                <w:sz w:val="18"/>
                <w:szCs w:val="18"/>
              </w:rPr>
            </w:pPr>
          </w:p>
        </w:tc>
        <w:tc>
          <w:tcPr>
            <w:tcW w:w="2340" w:type="dxa"/>
            <w:vMerge/>
            <w:vAlign w:val="center"/>
          </w:tcPr>
          <w:p w14:paraId="132B5377" w14:textId="77777777" w:rsidR="00975961" w:rsidRPr="00E65CF1" w:rsidRDefault="00975961" w:rsidP="00975961">
            <w:pPr>
              <w:jc w:val="left"/>
              <w:rPr>
                <w:sz w:val="18"/>
                <w:szCs w:val="18"/>
              </w:rPr>
            </w:pPr>
          </w:p>
        </w:tc>
        <w:tc>
          <w:tcPr>
            <w:tcW w:w="1440" w:type="dxa"/>
            <w:vMerge/>
            <w:vAlign w:val="center"/>
          </w:tcPr>
          <w:p w14:paraId="132B5378" w14:textId="77777777" w:rsidR="00975961" w:rsidRPr="00E65CF1" w:rsidRDefault="00975961" w:rsidP="00975961">
            <w:pPr>
              <w:jc w:val="center"/>
              <w:rPr>
                <w:sz w:val="18"/>
                <w:szCs w:val="18"/>
              </w:rPr>
            </w:pPr>
          </w:p>
        </w:tc>
      </w:tr>
      <w:tr w:rsidR="006B5933" w:rsidRPr="00E65CF1" w14:paraId="132B5381" w14:textId="77777777" w:rsidTr="006B5933">
        <w:tc>
          <w:tcPr>
            <w:tcW w:w="2070" w:type="dxa"/>
            <w:gridSpan w:val="2"/>
            <w:vMerge/>
            <w:tcBorders>
              <w:bottom w:val="nil"/>
            </w:tcBorders>
            <w:vAlign w:val="center"/>
          </w:tcPr>
          <w:p w14:paraId="132B537A" w14:textId="77777777" w:rsidR="00975961" w:rsidRPr="00E65CF1" w:rsidRDefault="00975961" w:rsidP="00975961">
            <w:pPr>
              <w:jc w:val="left"/>
              <w:rPr>
                <w:sz w:val="18"/>
                <w:szCs w:val="18"/>
              </w:rPr>
            </w:pPr>
          </w:p>
        </w:tc>
        <w:tc>
          <w:tcPr>
            <w:tcW w:w="3690" w:type="dxa"/>
            <w:gridSpan w:val="2"/>
            <w:vAlign w:val="center"/>
          </w:tcPr>
          <w:p w14:paraId="132B537B" w14:textId="77777777" w:rsidR="00975961" w:rsidRPr="00E65CF1" w:rsidRDefault="00975961" w:rsidP="00975961">
            <w:pPr>
              <w:jc w:val="left"/>
              <w:rPr>
                <w:sz w:val="18"/>
                <w:szCs w:val="18"/>
              </w:rPr>
            </w:pPr>
            <w:r w:rsidRPr="00E65CF1">
              <w:rPr>
                <w:sz w:val="18"/>
                <w:szCs w:val="18"/>
              </w:rPr>
              <w:t>The environmental information is partially available and shared among stakeholders but is not covering all focal areas and/or the information management infrastructure to manage and give information access to the public is limited</w:t>
            </w:r>
          </w:p>
        </w:tc>
        <w:tc>
          <w:tcPr>
            <w:tcW w:w="900" w:type="dxa"/>
            <w:gridSpan w:val="3"/>
            <w:vAlign w:val="center"/>
          </w:tcPr>
          <w:p w14:paraId="132B537C" w14:textId="77777777" w:rsidR="00975961" w:rsidRPr="00E65CF1" w:rsidRDefault="00975961" w:rsidP="00975961">
            <w:pPr>
              <w:jc w:val="center"/>
              <w:rPr>
                <w:sz w:val="18"/>
                <w:szCs w:val="18"/>
              </w:rPr>
            </w:pPr>
            <w:r w:rsidRPr="00E65CF1">
              <w:rPr>
                <w:sz w:val="18"/>
                <w:szCs w:val="18"/>
              </w:rPr>
              <w:t>2</w:t>
            </w:r>
          </w:p>
        </w:tc>
        <w:tc>
          <w:tcPr>
            <w:tcW w:w="900" w:type="dxa"/>
            <w:gridSpan w:val="2"/>
            <w:vAlign w:val="center"/>
          </w:tcPr>
          <w:p w14:paraId="132B537D" w14:textId="77777777" w:rsidR="00975961" w:rsidRPr="00692EAB" w:rsidRDefault="00975961" w:rsidP="00975961">
            <w:pPr>
              <w:jc w:val="center"/>
              <w:rPr>
                <w:b/>
                <w:sz w:val="18"/>
                <w:szCs w:val="18"/>
              </w:rPr>
            </w:pPr>
          </w:p>
        </w:tc>
        <w:tc>
          <w:tcPr>
            <w:tcW w:w="2700" w:type="dxa"/>
            <w:vMerge/>
            <w:vAlign w:val="center"/>
          </w:tcPr>
          <w:p w14:paraId="132B537E" w14:textId="77777777" w:rsidR="00975961" w:rsidRPr="00E65CF1" w:rsidRDefault="00975961" w:rsidP="00975961">
            <w:pPr>
              <w:jc w:val="left"/>
              <w:rPr>
                <w:sz w:val="18"/>
                <w:szCs w:val="18"/>
              </w:rPr>
            </w:pPr>
          </w:p>
        </w:tc>
        <w:tc>
          <w:tcPr>
            <w:tcW w:w="2340" w:type="dxa"/>
            <w:vMerge/>
            <w:vAlign w:val="center"/>
          </w:tcPr>
          <w:p w14:paraId="132B537F" w14:textId="77777777" w:rsidR="00975961" w:rsidRPr="00E65CF1" w:rsidRDefault="00975961" w:rsidP="00975961">
            <w:pPr>
              <w:jc w:val="left"/>
              <w:rPr>
                <w:sz w:val="18"/>
                <w:szCs w:val="18"/>
              </w:rPr>
            </w:pPr>
          </w:p>
        </w:tc>
        <w:tc>
          <w:tcPr>
            <w:tcW w:w="1440" w:type="dxa"/>
            <w:vMerge/>
            <w:vAlign w:val="center"/>
          </w:tcPr>
          <w:p w14:paraId="132B5380" w14:textId="77777777" w:rsidR="00975961" w:rsidRPr="00E65CF1" w:rsidRDefault="00975961" w:rsidP="00975961">
            <w:pPr>
              <w:jc w:val="center"/>
              <w:rPr>
                <w:sz w:val="18"/>
                <w:szCs w:val="18"/>
              </w:rPr>
            </w:pPr>
          </w:p>
        </w:tc>
      </w:tr>
      <w:tr w:rsidR="006B5933" w:rsidRPr="00E65CF1" w14:paraId="132B5389" w14:textId="77777777" w:rsidTr="006B5933">
        <w:tc>
          <w:tcPr>
            <w:tcW w:w="2070" w:type="dxa"/>
            <w:gridSpan w:val="2"/>
            <w:tcBorders>
              <w:top w:val="nil"/>
              <w:bottom w:val="single" w:sz="4" w:space="0" w:color="auto"/>
            </w:tcBorders>
            <w:vAlign w:val="center"/>
          </w:tcPr>
          <w:p w14:paraId="132B5382" w14:textId="77777777" w:rsidR="00975961" w:rsidRPr="00E65CF1" w:rsidRDefault="00975961" w:rsidP="00975961">
            <w:pPr>
              <w:jc w:val="left"/>
              <w:rPr>
                <w:sz w:val="18"/>
                <w:szCs w:val="18"/>
              </w:rPr>
            </w:pPr>
          </w:p>
        </w:tc>
        <w:tc>
          <w:tcPr>
            <w:tcW w:w="3690" w:type="dxa"/>
            <w:gridSpan w:val="2"/>
            <w:vAlign w:val="center"/>
          </w:tcPr>
          <w:p w14:paraId="132B5383" w14:textId="77777777" w:rsidR="00975961" w:rsidRPr="00E65CF1" w:rsidRDefault="00975961" w:rsidP="00975961">
            <w:pPr>
              <w:jc w:val="left"/>
              <w:rPr>
                <w:sz w:val="18"/>
                <w:szCs w:val="18"/>
              </w:rPr>
            </w:pPr>
            <w:r w:rsidRPr="00E65CF1">
              <w:rPr>
                <w:sz w:val="18"/>
                <w:szCs w:val="18"/>
              </w:rPr>
              <w:t>Comprehensive environmental information is available and shared through an adequate information management infrastructure</w:t>
            </w:r>
          </w:p>
        </w:tc>
        <w:tc>
          <w:tcPr>
            <w:tcW w:w="900" w:type="dxa"/>
            <w:gridSpan w:val="3"/>
            <w:vAlign w:val="center"/>
          </w:tcPr>
          <w:p w14:paraId="132B5384" w14:textId="77777777" w:rsidR="00975961" w:rsidRPr="00E65CF1" w:rsidRDefault="00975961" w:rsidP="00975961">
            <w:pPr>
              <w:jc w:val="center"/>
              <w:rPr>
                <w:sz w:val="18"/>
                <w:szCs w:val="18"/>
              </w:rPr>
            </w:pPr>
            <w:r w:rsidRPr="00E65CF1">
              <w:rPr>
                <w:sz w:val="18"/>
                <w:szCs w:val="18"/>
              </w:rPr>
              <w:t>3</w:t>
            </w:r>
          </w:p>
        </w:tc>
        <w:tc>
          <w:tcPr>
            <w:tcW w:w="900" w:type="dxa"/>
            <w:gridSpan w:val="2"/>
            <w:vAlign w:val="center"/>
          </w:tcPr>
          <w:p w14:paraId="132B5385" w14:textId="77777777" w:rsidR="00975961" w:rsidRPr="00692EAB" w:rsidRDefault="00975961" w:rsidP="00975961">
            <w:pPr>
              <w:jc w:val="center"/>
              <w:rPr>
                <w:b/>
                <w:sz w:val="18"/>
                <w:szCs w:val="18"/>
              </w:rPr>
            </w:pPr>
          </w:p>
        </w:tc>
        <w:tc>
          <w:tcPr>
            <w:tcW w:w="2700" w:type="dxa"/>
            <w:vMerge/>
            <w:vAlign w:val="center"/>
          </w:tcPr>
          <w:p w14:paraId="132B5386" w14:textId="77777777" w:rsidR="00975961" w:rsidRPr="00E65CF1" w:rsidRDefault="00975961" w:rsidP="00975961">
            <w:pPr>
              <w:jc w:val="left"/>
              <w:rPr>
                <w:sz w:val="18"/>
                <w:szCs w:val="18"/>
              </w:rPr>
            </w:pPr>
          </w:p>
        </w:tc>
        <w:tc>
          <w:tcPr>
            <w:tcW w:w="2340" w:type="dxa"/>
            <w:vMerge/>
            <w:vAlign w:val="center"/>
          </w:tcPr>
          <w:p w14:paraId="132B5387" w14:textId="77777777" w:rsidR="00975961" w:rsidRPr="00E65CF1" w:rsidRDefault="00975961" w:rsidP="00975961">
            <w:pPr>
              <w:jc w:val="left"/>
              <w:rPr>
                <w:sz w:val="18"/>
                <w:szCs w:val="18"/>
              </w:rPr>
            </w:pPr>
          </w:p>
        </w:tc>
        <w:tc>
          <w:tcPr>
            <w:tcW w:w="1440" w:type="dxa"/>
            <w:vMerge/>
            <w:vAlign w:val="center"/>
          </w:tcPr>
          <w:p w14:paraId="132B5388" w14:textId="77777777" w:rsidR="00975961" w:rsidRPr="00E65CF1" w:rsidRDefault="00975961" w:rsidP="00975961">
            <w:pPr>
              <w:jc w:val="center"/>
              <w:rPr>
                <w:sz w:val="18"/>
                <w:szCs w:val="18"/>
              </w:rPr>
            </w:pPr>
          </w:p>
        </w:tc>
      </w:tr>
      <w:tr w:rsidR="006B5933" w:rsidRPr="00E65CF1" w14:paraId="132B5391" w14:textId="77777777" w:rsidTr="006B5933">
        <w:tc>
          <w:tcPr>
            <w:tcW w:w="2070" w:type="dxa"/>
            <w:gridSpan w:val="2"/>
            <w:vMerge w:val="restart"/>
            <w:vAlign w:val="center"/>
          </w:tcPr>
          <w:p w14:paraId="132B538A" w14:textId="77777777" w:rsidR="00975961" w:rsidRPr="00E65CF1" w:rsidRDefault="00975961" w:rsidP="00975961">
            <w:pPr>
              <w:jc w:val="left"/>
              <w:rPr>
                <w:sz w:val="18"/>
                <w:szCs w:val="18"/>
              </w:rPr>
            </w:pPr>
            <w:r w:rsidRPr="00E65CF1">
              <w:rPr>
                <w:sz w:val="18"/>
                <w:szCs w:val="18"/>
              </w:rPr>
              <w:t>Indicator 6 – Existence of environmental education programmes</w:t>
            </w:r>
          </w:p>
        </w:tc>
        <w:tc>
          <w:tcPr>
            <w:tcW w:w="3690" w:type="dxa"/>
            <w:gridSpan w:val="2"/>
            <w:vAlign w:val="center"/>
          </w:tcPr>
          <w:p w14:paraId="132B538B" w14:textId="77777777" w:rsidR="00975961" w:rsidRPr="00E65CF1" w:rsidRDefault="00975961" w:rsidP="00975961">
            <w:pPr>
              <w:jc w:val="left"/>
              <w:rPr>
                <w:sz w:val="18"/>
                <w:szCs w:val="18"/>
              </w:rPr>
            </w:pPr>
            <w:r w:rsidRPr="00E65CF1">
              <w:rPr>
                <w:sz w:val="18"/>
                <w:szCs w:val="18"/>
              </w:rPr>
              <w:t>No environmental education programmes are in place</w:t>
            </w:r>
          </w:p>
        </w:tc>
        <w:tc>
          <w:tcPr>
            <w:tcW w:w="900" w:type="dxa"/>
            <w:gridSpan w:val="3"/>
            <w:vAlign w:val="center"/>
          </w:tcPr>
          <w:p w14:paraId="132B538C" w14:textId="77777777" w:rsidR="00975961" w:rsidRPr="00E65CF1" w:rsidRDefault="00975961" w:rsidP="00975961">
            <w:pPr>
              <w:jc w:val="center"/>
              <w:rPr>
                <w:sz w:val="18"/>
                <w:szCs w:val="18"/>
              </w:rPr>
            </w:pPr>
            <w:r w:rsidRPr="00E65CF1">
              <w:rPr>
                <w:sz w:val="18"/>
                <w:szCs w:val="18"/>
              </w:rPr>
              <w:t>0</w:t>
            </w:r>
          </w:p>
        </w:tc>
        <w:tc>
          <w:tcPr>
            <w:tcW w:w="900" w:type="dxa"/>
            <w:gridSpan w:val="2"/>
            <w:vAlign w:val="center"/>
          </w:tcPr>
          <w:p w14:paraId="132B538D" w14:textId="77777777" w:rsidR="00975961" w:rsidRPr="00692EAB" w:rsidRDefault="00975961" w:rsidP="00975961">
            <w:pPr>
              <w:jc w:val="center"/>
              <w:rPr>
                <w:b/>
                <w:sz w:val="18"/>
                <w:szCs w:val="18"/>
              </w:rPr>
            </w:pPr>
          </w:p>
        </w:tc>
        <w:tc>
          <w:tcPr>
            <w:tcW w:w="2700" w:type="dxa"/>
            <w:vMerge w:val="restart"/>
            <w:vAlign w:val="center"/>
          </w:tcPr>
          <w:p w14:paraId="132B538E" w14:textId="77777777" w:rsidR="00975961" w:rsidRPr="00E65CF1" w:rsidRDefault="00975961" w:rsidP="00975961">
            <w:pPr>
              <w:jc w:val="left"/>
              <w:rPr>
                <w:sz w:val="18"/>
                <w:szCs w:val="18"/>
              </w:rPr>
            </w:pPr>
            <w:r w:rsidRPr="00E65CF1">
              <w:rPr>
                <w:sz w:val="18"/>
                <w:szCs w:val="18"/>
              </w:rPr>
              <w:t>Throughout the year, NGOs/CBOs deliver environmental education programmes as part of their ongoing activities and initiatives in their respective geographic area of influence</w:t>
            </w:r>
            <w:r>
              <w:rPr>
                <w:sz w:val="18"/>
                <w:szCs w:val="18"/>
              </w:rPr>
              <w:t xml:space="preserve">.  </w:t>
            </w:r>
            <w:r w:rsidRPr="00E65CF1">
              <w:rPr>
                <w:sz w:val="18"/>
                <w:szCs w:val="18"/>
              </w:rPr>
              <w:t>However, there is a lack of a comprehensive national environmental education strategy for mainstreaming environmental education within the Ministry of Education’s school curriculum</w:t>
            </w:r>
            <w:r>
              <w:rPr>
                <w:sz w:val="18"/>
                <w:szCs w:val="18"/>
              </w:rPr>
              <w:t xml:space="preserve">.  </w:t>
            </w:r>
            <w:r w:rsidRPr="00E65CF1">
              <w:rPr>
                <w:sz w:val="18"/>
                <w:szCs w:val="18"/>
              </w:rPr>
              <w:t>The University of Belize has a degree program in natural resources management at the undergraduate and graduate levels.</w:t>
            </w:r>
          </w:p>
        </w:tc>
        <w:tc>
          <w:tcPr>
            <w:tcW w:w="2340" w:type="dxa"/>
            <w:vMerge w:val="restart"/>
            <w:vAlign w:val="center"/>
          </w:tcPr>
          <w:p w14:paraId="132B538F" w14:textId="77777777" w:rsidR="00975961" w:rsidRPr="00E65CF1" w:rsidRDefault="00975961" w:rsidP="00975961">
            <w:pPr>
              <w:jc w:val="left"/>
              <w:rPr>
                <w:sz w:val="18"/>
                <w:szCs w:val="18"/>
              </w:rPr>
            </w:pPr>
            <w:r w:rsidRPr="00E65CF1">
              <w:rPr>
                <w:sz w:val="18"/>
                <w:szCs w:val="18"/>
              </w:rPr>
              <w:t xml:space="preserve">A comprehensive national training programme on natural resource valuation will be developed to support the </w:t>
            </w:r>
            <w:r>
              <w:rPr>
                <w:sz w:val="18"/>
                <w:szCs w:val="18"/>
              </w:rPr>
              <w:t>implementation</w:t>
            </w:r>
            <w:r w:rsidRPr="00E65CF1">
              <w:rPr>
                <w:sz w:val="18"/>
                <w:szCs w:val="18"/>
              </w:rPr>
              <w:t xml:space="preserve"> of the NSDS</w:t>
            </w:r>
            <w:r>
              <w:rPr>
                <w:sz w:val="18"/>
                <w:szCs w:val="18"/>
              </w:rPr>
              <w:t xml:space="preserve">.  </w:t>
            </w:r>
            <w:r w:rsidRPr="00E65CF1">
              <w:rPr>
                <w:sz w:val="18"/>
                <w:szCs w:val="18"/>
              </w:rPr>
              <w:t>Training will also be provided on the use of the improved data and information management and monitoring systems</w:t>
            </w:r>
            <w:r>
              <w:rPr>
                <w:sz w:val="18"/>
                <w:szCs w:val="18"/>
              </w:rPr>
              <w:t xml:space="preserve">.  </w:t>
            </w:r>
            <w:r w:rsidRPr="00E65CF1">
              <w:rPr>
                <w:sz w:val="18"/>
                <w:szCs w:val="18"/>
              </w:rPr>
              <w:t>Further training will be provided on the preparation of low carbon development strategies</w:t>
            </w:r>
          </w:p>
        </w:tc>
        <w:tc>
          <w:tcPr>
            <w:tcW w:w="1440" w:type="dxa"/>
            <w:vMerge w:val="restart"/>
            <w:vAlign w:val="center"/>
          </w:tcPr>
          <w:p w14:paraId="132B5390" w14:textId="77777777" w:rsidR="00975961" w:rsidRPr="00E65CF1" w:rsidRDefault="00975961" w:rsidP="00975961">
            <w:pPr>
              <w:jc w:val="center"/>
              <w:rPr>
                <w:sz w:val="18"/>
                <w:szCs w:val="18"/>
              </w:rPr>
            </w:pPr>
            <w:r>
              <w:rPr>
                <w:sz w:val="18"/>
                <w:szCs w:val="18"/>
              </w:rPr>
              <w:t>1, 2, 3</w:t>
            </w:r>
          </w:p>
        </w:tc>
      </w:tr>
      <w:tr w:rsidR="006B5933" w:rsidRPr="00E65CF1" w14:paraId="132B5399" w14:textId="77777777" w:rsidTr="006B5933">
        <w:tc>
          <w:tcPr>
            <w:tcW w:w="2070" w:type="dxa"/>
            <w:gridSpan w:val="2"/>
            <w:vMerge/>
            <w:vAlign w:val="center"/>
          </w:tcPr>
          <w:p w14:paraId="132B5392" w14:textId="77777777" w:rsidR="00975961" w:rsidRPr="00E65CF1" w:rsidRDefault="00975961" w:rsidP="00975961">
            <w:pPr>
              <w:jc w:val="left"/>
              <w:rPr>
                <w:sz w:val="18"/>
                <w:szCs w:val="18"/>
              </w:rPr>
            </w:pPr>
          </w:p>
        </w:tc>
        <w:tc>
          <w:tcPr>
            <w:tcW w:w="3690" w:type="dxa"/>
            <w:gridSpan w:val="2"/>
            <w:vAlign w:val="center"/>
          </w:tcPr>
          <w:p w14:paraId="132B5393" w14:textId="77777777" w:rsidR="00975961" w:rsidRPr="00E65CF1" w:rsidRDefault="00975961" w:rsidP="00975961">
            <w:pPr>
              <w:jc w:val="left"/>
              <w:rPr>
                <w:sz w:val="18"/>
                <w:szCs w:val="18"/>
              </w:rPr>
            </w:pPr>
            <w:r w:rsidRPr="00E65CF1">
              <w:rPr>
                <w:sz w:val="18"/>
                <w:szCs w:val="18"/>
              </w:rPr>
              <w:t>Environmental education programmes are partially developed and partially delivered</w:t>
            </w:r>
          </w:p>
        </w:tc>
        <w:tc>
          <w:tcPr>
            <w:tcW w:w="900" w:type="dxa"/>
            <w:gridSpan w:val="3"/>
            <w:vAlign w:val="center"/>
          </w:tcPr>
          <w:p w14:paraId="132B5394" w14:textId="77777777" w:rsidR="00975961" w:rsidRPr="00E65CF1" w:rsidRDefault="00975961" w:rsidP="00975961">
            <w:pPr>
              <w:jc w:val="center"/>
              <w:rPr>
                <w:sz w:val="18"/>
                <w:szCs w:val="18"/>
              </w:rPr>
            </w:pPr>
            <w:r w:rsidRPr="00E65CF1">
              <w:rPr>
                <w:sz w:val="18"/>
                <w:szCs w:val="18"/>
              </w:rPr>
              <w:t>1</w:t>
            </w:r>
          </w:p>
        </w:tc>
        <w:tc>
          <w:tcPr>
            <w:tcW w:w="900" w:type="dxa"/>
            <w:gridSpan w:val="2"/>
            <w:vAlign w:val="center"/>
          </w:tcPr>
          <w:p w14:paraId="132B5395" w14:textId="77777777" w:rsidR="00975961" w:rsidRPr="00692EAB" w:rsidRDefault="00975961" w:rsidP="00975961">
            <w:pPr>
              <w:jc w:val="center"/>
              <w:rPr>
                <w:b/>
                <w:sz w:val="18"/>
                <w:szCs w:val="18"/>
              </w:rPr>
            </w:pPr>
            <w:r w:rsidRPr="00692EAB">
              <w:rPr>
                <w:b/>
                <w:sz w:val="18"/>
                <w:szCs w:val="18"/>
              </w:rPr>
              <w:t>2</w:t>
            </w:r>
          </w:p>
        </w:tc>
        <w:tc>
          <w:tcPr>
            <w:tcW w:w="2700" w:type="dxa"/>
            <w:vMerge/>
            <w:vAlign w:val="center"/>
          </w:tcPr>
          <w:p w14:paraId="132B5396" w14:textId="77777777" w:rsidR="00975961" w:rsidRPr="00E65CF1" w:rsidRDefault="00975961" w:rsidP="00975961">
            <w:pPr>
              <w:jc w:val="left"/>
              <w:rPr>
                <w:sz w:val="18"/>
                <w:szCs w:val="18"/>
              </w:rPr>
            </w:pPr>
          </w:p>
        </w:tc>
        <w:tc>
          <w:tcPr>
            <w:tcW w:w="2340" w:type="dxa"/>
            <w:vMerge/>
            <w:vAlign w:val="center"/>
          </w:tcPr>
          <w:p w14:paraId="132B5397" w14:textId="77777777" w:rsidR="00975961" w:rsidRPr="00E65CF1" w:rsidRDefault="00975961" w:rsidP="00975961">
            <w:pPr>
              <w:jc w:val="left"/>
              <w:rPr>
                <w:sz w:val="18"/>
                <w:szCs w:val="18"/>
              </w:rPr>
            </w:pPr>
          </w:p>
        </w:tc>
        <w:tc>
          <w:tcPr>
            <w:tcW w:w="1440" w:type="dxa"/>
            <w:vMerge/>
            <w:vAlign w:val="center"/>
          </w:tcPr>
          <w:p w14:paraId="132B5398" w14:textId="77777777" w:rsidR="00975961" w:rsidRPr="00E65CF1" w:rsidRDefault="00975961" w:rsidP="00975961">
            <w:pPr>
              <w:jc w:val="center"/>
              <w:rPr>
                <w:sz w:val="18"/>
                <w:szCs w:val="18"/>
              </w:rPr>
            </w:pPr>
          </w:p>
        </w:tc>
      </w:tr>
      <w:tr w:rsidR="006B5933" w:rsidRPr="00E65CF1" w14:paraId="132B53A1" w14:textId="77777777" w:rsidTr="006B5933">
        <w:tc>
          <w:tcPr>
            <w:tcW w:w="2070" w:type="dxa"/>
            <w:gridSpan w:val="2"/>
            <w:vMerge/>
            <w:tcBorders>
              <w:bottom w:val="nil"/>
            </w:tcBorders>
            <w:vAlign w:val="center"/>
          </w:tcPr>
          <w:p w14:paraId="132B539A" w14:textId="77777777" w:rsidR="00975961" w:rsidRPr="00E65CF1" w:rsidRDefault="00975961" w:rsidP="00975961">
            <w:pPr>
              <w:jc w:val="left"/>
              <w:rPr>
                <w:sz w:val="18"/>
                <w:szCs w:val="18"/>
              </w:rPr>
            </w:pPr>
          </w:p>
        </w:tc>
        <w:tc>
          <w:tcPr>
            <w:tcW w:w="3690" w:type="dxa"/>
            <w:gridSpan w:val="2"/>
            <w:vAlign w:val="center"/>
          </w:tcPr>
          <w:p w14:paraId="132B539B" w14:textId="77777777" w:rsidR="00975961" w:rsidRPr="00E65CF1" w:rsidRDefault="00975961" w:rsidP="00975961">
            <w:pPr>
              <w:jc w:val="left"/>
              <w:rPr>
                <w:sz w:val="18"/>
                <w:szCs w:val="18"/>
              </w:rPr>
            </w:pPr>
            <w:r w:rsidRPr="00E65CF1">
              <w:rPr>
                <w:sz w:val="18"/>
                <w:szCs w:val="18"/>
              </w:rPr>
              <w:t>Environmental education programmes are fully developed but partially delivered</w:t>
            </w:r>
          </w:p>
        </w:tc>
        <w:tc>
          <w:tcPr>
            <w:tcW w:w="900" w:type="dxa"/>
            <w:gridSpan w:val="3"/>
            <w:vAlign w:val="center"/>
          </w:tcPr>
          <w:p w14:paraId="132B539C" w14:textId="77777777" w:rsidR="00975961" w:rsidRPr="00E65CF1" w:rsidRDefault="00975961" w:rsidP="00975961">
            <w:pPr>
              <w:jc w:val="center"/>
              <w:rPr>
                <w:sz w:val="18"/>
                <w:szCs w:val="18"/>
              </w:rPr>
            </w:pPr>
            <w:r w:rsidRPr="00E65CF1">
              <w:rPr>
                <w:sz w:val="18"/>
                <w:szCs w:val="18"/>
              </w:rPr>
              <w:t>2</w:t>
            </w:r>
          </w:p>
        </w:tc>
        <w:tc>
          <w:tcPr>
            <w:tcW w:w="900" w:type="dxa"/>
            <w:gridSpan w:val="2"/>
            <w:vAlign w:val="center"/>
          </w:tcPr>
          <w:p w14:paraId="132B539D" w14:textId="77777777" w:rsidR="00975961" w:rsidRPr="00692EAB" w:rsidRDefault="00975961" w:rsidP="00975961">
            <w:pPr>
              <w:jc w:val="center"/>
              <w:rPr>
                <w:b/>
                <w:sz w:val="18"/>
                <w:szCs w:val="18"/>
              </w:rPr>
            </w:pPr>
          </w:p>
        </w:tc>
        <w:tc>
          <w:tcPr>
            <w:tcW w:w="2700" w:type="dxa"/>
            <w:vMerge/>
            <w:vAlign w:val="center"/>
          </w:tcPr>
          <w:p w14:paraId="132B539E" w14:textId="77777777" w:rsidR="00975961" w:rsidRPr="00E65CF1" w:rsidRDefault="00975961" w:rsidP="00975961">
            <w:pPr>
              <w:jc w:val="left"/>
              <w:rPr>
                <w:sz w:val="18"/>
                <w:szCs w:val="18"/>
              </w:rPr>
            </w:pPr>
          </w:p>
        </w:tc>
        <w:tc>
          <w:tcPr>
            <w:tcW w:w="2340" w:type="dxa"/>
            <w:vMerge/>
            <w:vAlign w:val="center"/>
          </w:tcPr>
          <w:p w14:paraId="132B539F" w14:textId="77777777" w:rsidR="00975961" w:rsidRPr="00E65CF1" w:rsidRDefault="00975961" w:rsidP="00975961">
            <w:pPr>
              <w:jc w:val="left"/>
              <w:rPr>
                <w:sz w:val="18"/>
                <w:szCs w:val="18"/>
              </w:rPr>
            </w:pPr>
          </w:p>
        </w:tc>
        <w:tc>
          <w:tcPr>
            <w:tcW w:w="1440" w:type="dxa"/>
            <w:vMerge/>
            <w:vAlign w:val="center"/>
          </w:tcPr>
          <w:p w14:paraId="132B53A0" w14:textId="77777777" w:rsidR="00975961" w:rsidRPr="00E65CF1" w:rsidRDefault="00975961" w:rsidP="00975961">
            <w:pPr>
              <w:jc w:val="center"/>
              <w:rPr>
                <w:sz w:val="18"/>
                <w:szCs w:val="18"/>
              </w:rPr>
            </w:pPr>
          </w:p>
        </w:tc>
      </w:tr>
      <w:tr w:rsidR="006B5933" w:rsidRPr="00E65CF1" w14:paraId="132B53A9" w14:textId="77777777" w:rsidTr="006B5933">
        <w:tc>
          <w:tcPr>
            <w:tcW w:w="2070" w:type="dxa"/>
            <w:gridSpan w:val="2"/>
            <w:tcBorders>
              <w:top w:val="nil"/>
              <w:bottom w:val="single" w:sz="4" w:space="0" w:color="auto"/>
            </w:tcBorders>
            <w:vAlign w:val="center"/>
          </w:tcPr>
          <w:p w14:paraId="132B53A2" w14:textId="77777777" w:rsidR="00975961" w:rsidRPr="00E65CF1" w:rsidRDefault="00975961" w:rsidP="00975961">
            <w:pPr>
              <w:jc w:val="left"/>
              <w:rPr>
                <w:sz w:val="18"/>
                <w:szCs w:val="18"/>
              </w:rPr>
            </w:pPr>
          </w:p>
        </w:tc>
        <w:tc>
          <w:tcPr>
            <w:tcW w:w="3690" w:type="dxa"/>
            <w:gridSpan w:val="2"/>
            <w:vAlign w:val="center"/>
          </w:tcPr>
          <w:p w14:paraId="132B53A3" w14:textId="77777777" w:rsidR="00975961" w:rsidRPr="00E65CF1" w:rsidRDefault="00975961" w:rsidP="00975961">
            <w:pPr>
              <w:jc w:val="left"/>
              <w:rPr>
                <w:sz w:val="18"/>
                <w:szCs w:val="18"/>
              </w:rPr>
            </w:pPr>
            <w:r w:rsidRPr="00E65CF1">
              <w:rPr>
                <w:sz w:val="18"/>
                <w:szCs w:val="18"/>
              </w:rPr>
              <w:t>Comprehensive environmental education programmes exist and are being delivered</w:t>
            </w:r>
          </w:p>
        </w:tc>
        <w:tc>
          <w:tcPr>
            <w:tcW w:w="900" w:type="dxa"/>
            <w:gridSpan w:val="3"/>
            <w:vAlign w:val="center"/>
          </w:tcPr>
          <w:p w14:paraId="132B53A4" w14:textId="77777777" w:rsidR="00975961" w:rsidRPr="00E65CF1" w:rsidRDefault="00975961" w:rsidP="00975961">
            <w:pPr>
              <w:jc w:val="center"/>
              <w:rPr>
                <w:sz w:val="18"/>
                <w:szCs w:val="18"/>
              </w:rPr>
            </w:pPr>
            <w:r w:rsidRPr="00E65CF1">
              <w:rPr>
                <w:sz w:val="18"/>
                <w:szCs w:val="18"/>
              </w:rPr>
              <w:t>3</w:t>
            </w:r>
          </w:p>
        </w:tc>
        <w:tc>
          <w:tcPr>
            <w:tcW w:w="900" w:type="dxa"/>
            <w:gridSpan w:val="2"/>
            <w:vAlign w:val="center"/>
          </w:tcPr>
          <w:p w14:paraId="132B53A5" w14:textId="77777777" w:rsidR="00975961" w:rsidRPr="00692EAB" w:rsidRDefault="00975961" w:rsidP="00975961">
            <w:pPr>
              <w:jc w:val="center"/>
              <w:rPr>
                <w:b/>
                <w:sz w:val="18"/>
                <w:szCs w:val="18"/>
              </w:rPr>
            </w:pPr>
          </w:p>
        </w:tc>
        <w:tc>
          <w:tcPr>
            <w:tcW w:w="2700" w:type="dxa"/>
            <w:vMerge/>
            <w:vAlign w:val="center"/>
          </w:tcPr>
          <w:p w14:paraId="132B53A6" w14:textId="77777777" w:rsidR="00975961" w:rsidRPr="00E65CF1" w:rsidRDefault="00975961" w:rsidP="00975961">
            <w:pPr>
              <w:jc w:val="left"/>
              <w:rPr>
                <w:sz w:val="18"/>
                <w:szCs w:val="18"/>
              </w:rPr>
            </w:pPr>
          </w:p>
        </w:tc>
        <w:tc>
          <w:tcPr>
            <w:tcW w:w="2340" w:type="dxa"/>
            <w:vMerge/>
            <w:vAlign w:val="center"/>
          </w:tcPr>
          <w:p w14:paraId="132B53A7" w14:textId="77777777" w:rsidR="00975961" w:rsidRPr="00E65CF1" w:rsidRDefault="00975961" w:rsidP="00975961">
            <w:pPr>
              <w:jc w:val="left"/>
              <w:rPr>
                <w:sz w:val="18"/>
                <w:szCs w:val="18"/>
              </w:rPr>
            </w:pPr>
          </w:p>
        </w:tc>
        <w:tc>
          <w:tcPr>
            <w:tcW w:w="1440" w:type="dxa"/>
            <w:vMerge/>
            <w:vAlign w:val="center"/>
          </w:tcPr>
          <w:p w14:paraId="132B53A8" w14:textId="77777777" w:rsidR="00975961" w:rsidRPr="00E65CF1" w:rsidRDefault="00975961" w:rsidP="00975961">
            <w:pPr>
              <w:jc w:val="center"/>
              <w:rPr>
                <w:sz w:val="18"/>
                <w:szCs w:val="18"/>
              </w:rPr>
            </w:pPr>
          </w:p>
        </w:tc>
      </w:tr>
      <w:tr w:rsidR="006B5933" w:rsidRPr="00E65CF1" w14:paraId="132B53B1" w14:textId="77777777" w:rsidTr="006B5933">
        <w:tc>
          <w:tcPr>
            <w:tcW w:w="2070" w:type="dxa"/>
            <w:gridSpan w:val="2"/>
            <w:vMerge w:val="restart"/>
            <w:vAlign w:val="center"/>
          </w:tcPr>
          <w:p w14:paraId="132B53AA" w14:textId="77777777" w:rsidR="00975961" w:rsidRPr="00E65CF1" w:rsidRDefault="00975961" w:rsidP="00975961">
            <w:pPr>
              <w:jc w:val="left"/>
              <w:rPr>
                <w:sz w:val="18"/>
                <w:szCs w:val="18"/>
              </w:rPr>
            </w:pPr>
            <w:r w:rsidRPr="00E65CF1">
              <w:rPr>
                <w:sz w:val="18"/>
                <w:szCs w:val="18"/>
              </w:rPr>
              <w:t>Indicator 7 – Extent of the linkage between environmental research/science and policy development</w:t>
            </w:r>
          </w:p>
        </w:tc>
        <w:tc>
          <w:tcPr>
            <w:tcW w:w="3690" w:type="dxa"/>
            <w:gridSpan w:val="2"/>
            <w:vAlign w:val="center"/>
          </w:tcPr>
          <w:p w14:paraId="132B53AB" w14:textId="77777777" w:rsidR="00975961" w:rsidRPr="00E65CF1" w:rsidRDefault="00975961" w:rsidP="00975961">
            <w:pPr>
              <w:jc w:val="left"/>
              <w:rPr>
                <w:sz w:val="18"/>
                <w:szCs w:val="18"/>
              </w:rPr>
            </w:pPr>
            <w:r w:rsidRPr="00E65CF1">
              <w:rPr>
                <w:sz w:val="18"/>
                <w:szCs w:val="18"/>
              </w:rPr>
              <w:t>No linkage exist between environmental policy development and science/research strategies and programmes</w:t>
            </w:r>
          </w:p>
        </w:tc>
        <w:tc>
          <w:tcPr>
            <w:tcW w:w="900" w:type="dxa"/>
            <w:gridSpan w:val="3"/>
            <w:vAlign w:val="center"/>
          </w:tcPr>
          <w:p w14:paraId="132B53AC" w14:textId="77777777" w:rsidR="00975961" w:rsidRPr="00E65CF1" w:rsidRDefault="00975961" w:rsidP="00975961">
            <w:pPr>
              <w:jc w:val="center"/>
              <w:rPr>
                <w:sz w:val="18"/>
                <w:szCs w:val="18"/>
              </w:rPr>
            </w:pPr>
            <w:r w:rsidRPr="00E65CF1">
              <w:rPr>
                <w:sz w:val="18"/>
                <w:szCs w:val="18"/>
              </w:rPr>
              <w:t>0</w:t>
            </w:r>
          </w:p>
        </w:tc>
        <w:tc>
          <w:tcPr>
            <w:tcW w:w="900" w:type="dxa"/>
            <w:gridSpan w:val="2"/>
            <w:vAlign w:val="center"/>
          </w:tcPr>
          <w:p w14:paraId="132B53AD" w14:textId="77777777" w:rsidR="00975961" w:rsidRPr="00692EAB" w:rsidRDefault="00975961" w:rsidP="00975961">
            <w:pPr>
              <w:jc w:val="center"/>
              <w:rPr>
                <w:b/>
                <w:sz w:val="18"/>
                <w:szCs w:val="18"/>
              </w:rPr>
            </w:pPr>
          </w:p>
        </w:tc>
        <w:tc>
          <w:tcPr>
            <w:tcW w:w="2700" w:type="dxa"/>
            <w:vMerge w:val="restart"/>
            <w:vAlign w:val="center"/>
          </w:tcPr>
          <w:p w14:paraId="132B53AE" w14:textId="77777777" w:rsidR="00975961" w:rsidRPr="00E65CF1" w:rsidRDefault="00975961" w:rsidP="00975961">
            <w:pPr>
              <w:jc w:val="left"/>
              <w:rPr>
                <w:sz w:val="18"/>
                <w:szCs w:val="18"/>
              </w:rPr>
            </w:pPr>
            <w:r w:rsidRPr="00E65CF1">
              <w:rPr>
                <w:sz w:val="18"/>
                <w:szCs w:val="18"/>
              </w:rPr>
              <w:t>Few institutions are involved in environmental research</w:t>
            </w:r>
            <w:r>
              <w:rPr>
                <w:sz w:val="18"/>
                <w:szCs w:val="18"/>
              </w:rPr>
              <w:t xml:space="preserve">.  </w:t>
            </w:r>
            <w:r w:rsidRPr="00E65CF1">
              <w:rPr>
                <w:sz w:val="18"/>
                <w:szCs w:val="18"/>
              </w:rPr>
              <w:t>The University of Belize recently developed the ERI to address the capacity gap</w:t>
            </w:r>
            <w:r>
              <w:rPr>
                <w:sz w:val="18"/>
                <w:szCs w:val="18"/>
              </w:rPr>
              <w:t>s</w:t>
            </w:r>
            <w:r w:rsidRPr="00E65CF1">
              <w:rPr>
                <w:sz w:val="18"/>
                <w:szCs w:val="18"/>
              </w:rPr>
              <w:t xml:space="preserve"> in research and monitoring</w:t>
            </w:r>
            <w:r>
              <w:rPr>
                <w:sz w:val="18"/>
                <w:szCs w:val="18"/>
              </w:rPr>
              <w:t xml:space="preserve">.  </w:t>
            </w:r>
            <w:r w:rsidRPr="00E65CF1">
              <w:rPr>
                <w:sz w:val="18"/>
                <w:szCs w:val="18"/>
              </w:rPr>
              <w:t>Yet, there remains a need for more research to guide policy dev</w:t>
            </w:r>
            <w:r>
              <w:rPr>
                <w:sz w:val="18"/>
                <w:szCs w:val="18"/>
              </w:rPr>
              <w:t xml:space="preserve">elopment in ecosystem valuation.  </w:t>
            </w:r>
            <w:r w:rsidRPr="00E65CF1">
              <w:rPr>
                <w:sz w:val="18"/>
                <w:szCs w:val="18"/>
              </w:rPr>
              <w:t xml:space="preserve">In other areas the linkage between science and policy is weak due to inadequate </w:t>
            </w:r>
            <w:r w:rsidRPr="00E65CF1">
              <w:rPr>
                <w:sz w:val="18"/>
                <w:szCs w:val="18"/>
              </w:rPr>
              <w:lastRenderedPageBreak/>
              <w:t>research and monitoring</w:t>
            </w:r>
            <w:r>
              <w:rPr>
                <w:sz w:val="18"/>
                <w:szCs w:val="18"/>
              </w:rPr>
              <w:t xml:space="preserve">.  </w:t>
            </w:r>
          </w:p>
        </w:tc>
        <w:tc>
          <w:tcPr>
            <w:tcW w:w="2340" w:type="dxa"/>
            <w:vMerge w:val="restart"/>
            <w:vAlign w:val="center"/>
          </w:tcPr>
          <w:p w14:paraId="132B53AF" w14:textId="77777777" w:rsidR="00975961" w:rsidRPr="00E65CF1" w:rsidRDefault="00975961" w:rsidP="00975961">
            <w:pPr>
              <w:jc w:val="left"/>
              <w:rPr>
                <w:sz w:val="18"/>
                <w:szCs w:val="18"/>
              </w:rPr>
            </w:pPr>
            <w:r w:rsidRPr="00E65CF1">
              <w:rPr>
                <w:sz w:val="18"/>
                <w:szCs w:val="18"/>
              </w:rPr>
              <w:lastRenderedPageBreak/>
              <w:t>This project seeks to bridge the gaps between environmental research and policy development by increasing technical cooperation among the various key actors to gather, review, formulate, store and share information that responds to national development priorities</w:t>
            </w:r>
            <w:r>
              <w:rPr>
                <w:sz w:val="18"/>
                <w:szCs w:val="18"/>
              </w:rPr>
              <w:t xml:space="preserve">.  </w:t>
            </w:r>
          </w:p>
        </w:tc>
        <w:tc>
          <w:tcPr>
            <w:tcW w:w="1440" w:type="dxa"/>
            <w:vMerge w:val="restart"/>
            <w:vAlign w:val="center"/>
          </w:tcPr>
          <w:p w14:paraId="132B53B0" w14:textId="77777777" w:rsidR="00975961" w:rsidRPr="00E65CF1" w:rsidRDefault="00975961" w:rsidP="00975961">
            <w:pPr>
              <w:jc w:val="center"/>
              <w:rPr>
                <w:sz w:val="18"/>
                <w:szCs w:val="18"/>
              </w:rPr>
            </w:pPr>
            <w:r>
              <w:rPr>
                <w:sz w:val="18"/>
                <w:szCs w:val="18"/>
              </w:rPr>
              <w:t>1, 2</w:t>
            </w:r>
          </w:p>
        </w:tc>
      </w:tr>
      <w:tr w:rsidR="006B5933" w:rsidRPr="00E65CF1" w14:paraId="132B53B9" w14:textId="77777777" w:rsidTr="006B5933">
        <w:tc>
          <w:tcPr>
            <w:tcW w:w="2070" w:type="dxa"/>
            <w:gridSpan w:val="2"/>
            <w:vMerge/>
            <w:tcBorders>
              <w:bottom w:val="nil"/>
            </w:tcBorders>
            <w:vAlign w:val="center"/>
          </w:tcPr>
          <w:p w14:paraId="132B53B2" w14:textId="77777777" w:rsidR="00975961" w:rsidRPr="00E65CF1" w:rsidRDefault="00975961" w:rsidP="00975961">
            <w:pPr>
              <w:jc w:val="left"/>
              <w:rPr>
                <w:sz w:val="18"/>
                <w:szCs w:val="18"/>
              </w:rPr>
            </w:pPr>
          </w:p>
        </w:tc>
        <w:tc>
          <w:tcPr>
            <w:tcW w:w="3690" w:type="dxa"/>
            <w:gridSpan w:val="2"/>
            <w:vAlign w:val="center"/>
          </w:tcPr>
          <w:p w14:paraId="132B53B3" w14:textId="77777777" w:rsidR="00975961" w:rsidRPr="00E65CF1" w:rsidRDefault="00975961" w:rsidP="00975961">
            <w:pPr>
              <w:jc w:val="left"/>
              <w:rPr>
                <w:sz w:val="18"/>
                <w:szCs w:val="18"/>
              </w:rPr>
            </w:pPr>
            <w:r w:rsidRPr="00E65CF1">
              <w:rPr>
                <w:sz w:val="18"/>
                <w:szCs w:val="18"/>
              </w:rPr>
              <w:t>Research needs for environmental policy development are identified but are not translated into relevant research strategies and programmes</w:t>
            </w:r>
          </w:p>
        </w:tc>
        <w:tc>
          <w:tcPr>
            <w:tcW w:w="900" w:type="dxa"/>
            <w:gridSpan w:val="3"/>
            <w:vAlign w:val="center"/>
          </w:tcPr>
          <w:p w14:paraId="132B53B4" w14:textId="77777777" w:rsidR="00975961" w:rsidRPr="00E65CF1" w:rsidRDefault="00975961" w:rsidP="00975961">
            <w:pPr>
              <w:jc w:val="center"/>
              <w:rPr>
                <w:sz w:val="18"/>
                <w:szCs w:val="18"/>
              </w:rPr>
            </w:pPr>
            <w:r w:rsidRPr="00E65CF1">
              <w:rPr>
                <w:sz w:val="18"/>
                <w:szCs w:val="18"/>
              </w:rPr>
              <w:t>1</w:t>
            </w:r>
          </w:p>
        </w:tc>
        <w:tc>
          <w:tcPr>
            <w:tcW w:w="900" w:type="dxa"/>
            <w:gridSpan w:val="2"/>
            <w:vAlign w:val="center"/>
          </w:tcPr>
          <w:p w14:paraId="132B53B5" w14:textId="77777777" w:rsidR="00975961" w:rsidRPr="00692EAB" w:rsidRDefault="00975961" w:rsidP="00975961">
            <w:pPr>
              <w:jc w:val="center"/>
              <w:rPr>
                <w:b/>
                <w:sz w:val="18"/>
                <w:szCs w:val="18"/>
              </w:rPr>
            </w:pPr>
            <w:r w:rsidRPr="00692EAB">
              <w:rPr>
                <w:b/>
                <w:sz w:val="18"/>
                <w:szCs w:val="18"/>
              </w:rPr>
              <w:t>1</w:t>
            </w:r>
          </w:p>
        </w:tc>
        <w:tc>
          <w:tcPr>
            <w:tcW w:w="2700" w:type="dxa"/>
            <w:vMerge/>
            <w:vAlign w:val="center"/>
          </w:tcPr>
          <w:p w14:paraId="132B53B6" w14:textId="77777777" w:rsidR="00975961" w:rsidRPr="00E65CF1" w:rsidRDefault="00975961" w:rsidP="00975961">
            <w:pPr>
              <w:jc w:val="left"/>
              <w:rPr>
                <w:sz w:val="18"/>
                <w:szCs w:val="18"/>
              </w:rPr>
            </w:pPr>
          </w:p>
        </w:tc>
        <w:tc>
          <w:tcPr>
            <w:tcW w:w="2340" w:type="dxa"/>
            <w:vMerge/>
            <w:vAlign w:val="center"/>
          </w:tcPr>
          <w:p w14:paraId="132B53B7" w14:textId="77777777" w:rsidR="00975961" w:rsidRPr="00E65CF1" w:rsidRDefault="00975961" w:rsidP="00975961">
            <w:pPr>
              <w:jc w:val="left"/>
              <w:rPr>
                <w:sz w:val="18"/>
                <w:szCs w:val="18"/>
              </w:rPr>
            </w:pPr>
          </w:p>
        </w:tc>
        <w:tc>
          <w:tcPr>
            <w:tcW w:w="1440" w:type="dxa"/>
            <w:vMerge/>
            <w:vAlign w:val="center"/>
          </w:tcPr>
          <w:p w14:paraId="132B53B8" w14:textId="77777777" w:rsidR="00975961" w:rsidRPr="00E65CF1" w:rsidRDefault="00975961" w:rsidP="00975961">
            <w:pPr>
              <w:jc w:val="center"/>
              <w:rPr>
                <w:sz w:val="18"/>
                <w:szCs w:val="18"/>
              </w:rPr>
            </w:pPr>
          </w:p>
        </w:tc>
      </w:tr>
      <w:tr w:rsidR="006B5933" w:rsidRPr="00E65CF1" w14:paraId="132B53C1" w14:textId="77777777" w:rsidTr="006B5933">
        <w:tc>
          <w:tcPr>
            <w:tcW w:w="2070" w:type="dxa"/>
            <w:gridSpan w:val="2"/>
            <w:tcBorders>
              <w:top w:val="nil"/>
              <w:bottom w:val="nil"/>
            </w:tcBorders>
            <w:vAlign w:val="center"/>
          </w:tcPr>
          <w:p w14:paraId="132B53BA" w14:textId="77777777" w:rsidR="00975961" w:rsidRPr="00E65CF1" w:rsidRDefault="00975961" w:rsidP="00975961">
            <w:pPr>
              <w:jc w:val="left"/>
              <w:rPr>
                <w:sz w:val="18"/>
                <w:szCs w:val="18"/>
              </w:rPr>
            </w:pPr>
          </w:p>
        </w:tc>
        <w:tc>
          <w:tcPr>
            <w:tcW w:w="3690" w:type="dxa"/>
            <w:gridSpan w:val="2"/>
            <w:vAlign w:val="center"/>
          </w:tcPr>
          <w:p w14:paraId="132B53BB" w14:textId="77777777" w:rsidR="00975961" w:rsidRPr="00E65CF1" w:rsidRDefault="00975961" w:rsidP="00975961">
            <w:pPr>
              <w:jc w:val="left"/>
              <w:rPr>
                <w:sz w:val="18"/>
                <w:szCs w:val="18"/>
              </w:rPr>
            </w:pPr>
            <w:r w:rsidRPr="00E65CF1">
              <w:rPr>
                <w:sz w:val="18"/>
                <w:szCs w:val="18"/>
              </w:rPr>
              <w:t>Relevant research strategies and programmes for environmental policy development exist but the research information is not responding fully to the policy research needs</w:t>
            </w:r>
          </w:p>
        </w:tc>
        <w:tc>
          <w:tcPr>
            <w:tcW w:w="900" w:type="dxa"/>
            <w:gridSpan w:val="3"/>
            <w:vAlign w:val="center"/>
          </w:tcPr>
          <w:p w14:paraId="132B53BC" w14:textId="77777777" w:rsidR="00975961" w:rsidRPr="00E65CF1" w:rsidRDefault="00975961" w:rsidP="00975961">
            <w:pPr>
              <w:jc w:val="center"/>
              <w:rPr>
                <w:sz w:val="18"/>
                <w:szCs w:val="18"/>
              </w:rPr>
            </w:pPr>
            <w:r w:rsidRPr="00E65CF1">
              <w:rPr>
                <w:sz w:val="18"/>
                <w:szCs w:val="18"/>
              </w:rPr>
              <w:t>2</w:t>
            </w:r>
          </w:p>
        </w:tc>
        <w:tc>
          <w:tcPr>
            <w:tcW w:w="900" w:type="dxa"/>
            <w:gridSpan w:val="2"/>
            <w:vAlign w:val="center"/>
          </w:tcPr>
          <w:p w14:paraId="132B53BD" w14:textId="77777777" w:rsidR="00975961" w:rsidRPr="00692EAB" w:rsidRDefault="00975961" w:rsidP="00975961">
            <w:pPr>
              <w:jc w:val="center"/>
              <w:rPr>
                <w:b/>
                <w:sz w:val="18"/>
                <w:szCs w:val="18"/>
              </w:rPr>
            </w:pPr>
          </w:p>
        </w:tc>
        <w:tc>
          <w:tcPr>
            <w:tcW w:w="2700" w:type="dxa"/>
            <w:vMerge/>
            <w:vAlign w:val="center"/>
          </w:tcPr>
          <w:p w14:paraId="132B53BE" w14:textId="77777777" w:rsidR="00975961" w:rsidRPr="00E65CF1" w:rsidRDefault="00975961" w:rsidP="00975961">
            <w:pPr>
              <w:jc w:val="left"/>
              <w:rPr>
                <w:sz w:val="18"/>
                <w:szCs w:val="18"/>
              </w:rPr>
            </w:pPr>
          </w:p>
        </w:tc>
        <w:tc>
          <w:tcPr>
            <w:tcW w:w="2340" w:type="dxa"/>
            <w:vMerge/>
            <w:vAlign w:val="center"/>
          </w:tcPr>
          <w:p w14:paraId="132B53BF" w14:textId="77777777" w:rsidR="00975961" w:rsidRPr="00E65CF1" w:rsidRDefault="00975961" w:rsidP="00975961">
            <w:pPr>
              <w:jc w:val="left"/>
              <w:rPr>
                <w:sz w:val="18"/>
                <w:szCs w:val="18"/>
              </w:rPr>
            </w:pPr>
          </w:p>
        </w:tc>
        <w:tc>
          <w:tcPr>
            <w:tcW w:w="1440" w:type="dxa"/>
            <w:vMerge/>
            <w:vAlign w:val="center"/>
          </w:tcPr>
          <w:p w14:paraId="132B53C0" w14:textId="77777777" w:rsidR="00975961" w:rsidRPr="00E65CF1" w:rsidRDefault="00975961" w:rsidP="00975961">
            <w:pPr>
              <w:jc w:val="center"/>
              <w:rPr>
                <w:sz w:val="18"/>
                <w:szCs w:val="18"/>
              </w:rPr>
            </w:pPr>
          </w:p>
        </w:tc>
      </w:tr>
      <w:tr w:rsidR="006B5933" w:rsidRPr="00E65CF1" w14:paraId="132B53C9" w14:textId="77777777" w:rsidTr="006B5933">
        <w:tc>
          <w:tcPr>
            <w:tcW w:w="2070" w:type="dxa"/>
            <w:gridSpan w:val="2"/>
            <w:tcBorders>
              <w:top w:val="nil"/>
              <w:bottom w:val="single" w:sz="4" w:space="0" w:color="auto"/>
            </w:tcBorders>
            <w:vAlign w:val="center"/>
          </w:tcPr>
          <w:p w14:paraId="132B53C2" w14:textId="77777777" w:rsidR="00975961" w:rsidRPr="00E65CF1" w:rsidRDefault="00975961" w:rsidP="00975961">
            <w:pPr>
              <w:jc w:val="left"/>
              <w:rPr>
                <w:sz w:val="18"/>
                <w:szCs w:val="18"/>
              </w:rPr>
            </w:pPr>
          </w:p>
        </w:tc>
        <w:tc>
          <w:tcPr>
            <w:tcW w:w="3690" w:type="dxa"/>
            <w:gridSpan w:val="2"/>
            <w:vAlign w:val="center"/>
          </w:tcPr>
          <w:p w14:paraId="132B53C3" w14:textId="77777777" w:rsidR="00975961" w:rsidRPr="00E65CF1" w:rsidRDefault="00975961" w:rsidP="00975961">
            <w:pPr>
              <w:jc w:val="left"/>
              <w:rPr>
                <w:sz w:val="18"/>
                <w:szCs w:val="18"/>
              </w:rPr>
            </w:pPr>
            <w:r w:rsidRPr="00E65CF1">
              <w:rPr>
                <w:sz w:val="18"/>
                <w:szCs w:val="18"/>
              </w:rPr>
              <w:t>Relevant research results are available for environmental policy development</w:t>
            </w:r>
          </w:p>
        </w:tc>
        <w:tc>
          <w:tcPr>
            <w:tcW w:w="900" w:type="dxa"/>
            <w:gridSpan w:val="3"/>
            <w:vAlign w:val="center"/>
          </w:tcPr>
          <w:p w14:paraId="132B53C4" w14:textId="77777777" w:rsidR="00975961" w:rsidRPr="00E65CF1" w:rsidRDefault="00975961" w:rsidP="00975961">
            <w:pPr>
              <w:jc w:val="center"/>
              <w:rPr>
                <w:sz w:val="18"/>
                <w:szCs w:val="18"/>
              </w:rPr>
            </w:pPr>
            <w:r w:rsidRPr="00E65CF1">
              <w:rPr>
                <w:sz w:val="18"/>
                <w:szCs w:val="18"/>
              </w:rPr>
              <w:t>3</w:t>
            </w:r>
          </w:p>
        </w:tc>
        <w:tc>
          <w:tcPr>
            <w:tcW w:w="900" w:type="dxa"/>
            <w:gridSpan w:val="2"/>
            <w:vAlign w:val="center"/>
          </w:tcPr>
          <w:p w14:paraId="132B53C5" w14:textId="77777777" w:rsidR="00975961" w:rsidRPr="00692EAB" w:rsidRDefault="00975961" w:rsidP="00975961">
            <w:pPr>
              <w:jc w:val="center"/>
              <w:rPr>
                <w:b/>
                <w:sz w:val="18"/>
                <w:szCs w:val="18"/>
              </w:rPr>
            </w:pPr>
          </w:p>
        </w:tc>
        <w:tc>
          <w:tcPr>
            <w:tcW w:w="2700" w:type="dxa"/>
            <w:vMerge/>
            <w:vAlign w:val="center"/>
          </w:tcPr>
          <w:p w14:paraId="132B53C6" w14:textId="77777777" w:rsidR="00975961" w:rsidRPr="00E65CF1" w:rsidRDefault="00975961" w:rsidP="00975961">
            <w:pPr>
              <w:jc w:val="left"/>
              <w:rPr>
                <w:sz w:val="18"/>
                <w:szCs w:val="18"/>
              </w:rPr>
            </w:pPr>
          </w:p>
        </w:tc>
        <w:tc>
          <w:tcPr>
            <w:tcW w:w="2340" w:type="dxa"/>
            <w:vMerge/>
            <w:vAlign w:val="center"/>
          </w:tcPr>
          <w:p w14:paraId="132B53C7" w14:textId="77777777" w:rsidR="00975961" w:rsidRPr="00E65CF1" w:rsidRDefault="00975961" w:rsidP="00975961">
            <w:pPr>
              <w:jc w:val="left"/>
              <w:rPr>
                <w:sz w:val="18"/>
                <w:szCs w:val="18"/>
              </w:rPr>
            </w:pPr>
          </w:p>
        </w:tc>
        <w:tc>
          <w:tcPr>
            <w:tcW w:w="1440" w:type="dxa"/>
            <w:vMerge/>
            <w:vAlign w:val="center"/>
          </w:tcPr>
          <w:p w14:paraId="132B53C8" w14:textId="77777777" w:rsidR="00975961" w:rsidRPr="00E65CF1" w:rsidRDefault="00975961" w:rsidP="00975961">
            <w:pPr>
              <w:jc w:val="center"/>
              <w:rPr>
                <w:sz w:val="18"/>
                <w:szCs w:val="18"/>
              </w:rPr>
            </w:pPr>
          </w:p>
        </w:tc>
      </w:tr>
      <w:tr w:rsidR="006B5933" w:rsidRPr="00E65CF1" w14:paraId="132B53D1" w14:textId="77777777" w:rsidTr="006B5933">
        <w:tc>
          <w:tcPr>
            <w:tcW w:w="2070" w:type="dxa"/>
            <w:gridSpan w:val="2"/>
            <w:vMerge w:val="restart"/>
            <w:tcBorders>
              <w:bottom w:val="nil"/>
            </w:tcBorders>
            <w:vAlign w:val="center"/>
          </w:tcPr>
          <w:p w14:paraId="132B53CA" w14:textId="77777777" w:rsidR="00975961" w:rsidRPr="00E65CF1" w:rsidRDefault="00975961" w:rsidP="00975961">
            <w:pPr>
              <w:jc w:val="left"/>
              <w:rPr>
                <w:sz w:val="18"/>
                <w:szCs w:val="18"/>
              </w:rPr>
            </w:pPr>
            <w:r w:rsidRPr="00E65CF1">
              <w:rPr>
                <w:sz w:val="18"/>
                <w:szCs w:val="18"/>
              </w:rPr>
              <w:lastRenderedPageBreak/>
              <w:t>Indicator 8 – Extent of inclusion/use of traditional knowledge in environmental decision-making</w:t>
            </w:r>
          </w:p>
        </w:tc>
        <w:tc>
          <w:tcPr>
            <w:tcW w:w="3690" w:type="dxa"/>
            <w:gridSpan w:val="2"/>
            <w:vAlign w:val="center"/>
          </w:tcPr>
          <w:p w14:paraId="132B53CB" w14:textId="77777777" w:rsidR="00975961" w:rsidRPr="00E65CF1" w:rsidRDefault="00975961" w:rsidP="00975961">
            <w:pPr>
              <w:jc w:val="left"/>
              <w:rPr>
                <w:sz w:val="18"/>
                <w:szCs w:val="18"/>
              </w:rPr>
            </w:pPr>
            <w:r w:rsidRPr="00E65CF1">
              <w:rPr>
                <w:sz w:val="18"/>
                <w:szCs w:val="18"/>
              </w:rPr>
              <w:t>Traditional knowledge is ignored and not taken into account into relevant participative decision-making processes</w:t>
            </w:r>
          </w:p>
        </w:tc>
        <w:tc>
          <w:tcPr>
            <w:tcW w:w="900" w:type="dxa"/>
            <w:gridSpan w:val="3"/>
            <w:vAlign w:val="center"/>
          </w:tcPr>
          <w:p w14:paraId="132B53CC" w14:textId="77777777" w:rsidR="00975961" w:rsidRPr="00E65CF1" w:rsidRDefault="00975961" w:rsidP="00975961">
            <w:pPr>
              <w:jc w:val="center"/>
              <w:rPr>
                <w:sz w:val="18"/>
                <w:szCs w:val="18"/>
              </w:rPr>
            </w:pPr>
            <w:r w:rsidRPr="00E65CF1">
              <w:rPr>
                <w:sz w:val="18"/>
                <w:szCs w:val="18"/>
              </w:rPr>
              <w:t>0</w:t>
            </w:r>
          </w:p>
        </w:tc>
        <w:tc>
          <w:tcPr>
            <w:tcW w:w="900" w:type="dxa"/>
            <w:gridSpan w:val="2"/>
            <w:vAlign w:val="center"/>
          </w:tcPr>
          <w:p w14:paraId="132B53CD" w14:textId="77777777" w:rsidR="00975961" w:rsidRPr="00692EAB" w:rsidRDefault="00975961" w:rsidP="00975961">
            <w:pPr>
              <w:jc w:val="center"/>
              <w:rPr>
                <w:b/>
                <w:sz w:val="18"/>
                <w:szCs w:val="18"/>
              </w:rPr>
            </w:pPr>
          </w:p>
        </w:tc>
        <w:tc>
          <w:tcPr>
            <w:tcW w:w="2700" w:type="dxa"/>
            <w:vMerge w:val="restart"/>
            <w:vAlign w:val="center"/>
          </w:tcPr>
          <w:p w14:paraId="132B53CE" w14:textId="77777777" w:rsidR="00975961" w:rsidRPr="00E65CF1" w:rsidRDefault="00975961" w:rsidP="00975961">
            <w:pPr>
              <w:jc w:val="left"/>
              <w:rPr>
                <w:sz w:val="18"/>
                <w:szCs w:val="18"/>
              </w:rPr>
            </w:pPr>
            <w:r w:rsidRPr="00E65CF1">
              <w:rPr>
                <w:sz w:val="18"/>
                <w:szCs w:val="18"/>
              </w:rPr>
              <w:t>A wealth of traditional knowledge exists particularly in rural communities</w:t>
            </w:r>
            <w:r>
              <w:rPr>
                <w:sz w:val="18"/>
                <w:szCs w:val="18"/>
              </w:rPr>
              <w:t xml:space="preserve">.  </w:t>
            </w:r>
            <w:r w:rsidRPr="00E65CF1">
              <w:rPr>
                <w:sz w:val="18"/>
                <w:szCs w:val="18"/>
              </w:rPr>
              <w:t>However, there is evidence of its erosion over time, which is exacerbated by the absence of an effective system for collecting and utilizing traditional knowledge in the decision-making process</w:t>
            </w:r>
            <w:r>
              <w:rPr>
                <w:sz w:val="18"/>
                <w:szCs w:val="18"/>
              </w:rPr>
              <w:t xml:space="preserve">.  </w:t>
            </w:r>
          </w:p>
        </w:tc>
        <w:tc>
          <w:tcPr>
            <w:tcW w:w="2340" w:type="dxa"/>
            <w:vMerge w:val="restart"/>
            <w:vAlign w:val="center"/>
          </w:tcPr>
          <w:p w14:paraId="132B53CF" w14:textId="77777777" w:rsidR="00975961" w:rsidRPr="00E65CF1" w:rsidRDefault="00975961" w:rsidP="00975961">
            <w:pPr>
              <w:jc w:val="left"/>
              <w:rPr>
                <w:sz w:val="18"/>
                <w:szCs w:val="18"/>
              </w:rPr>
            </w:pPr>
            <w:r w:rsidRPr="00E65CF1">
              <w:rPr>
                <w:sz w:val="18"/>
                <w:szCs w:val="18"/>
              </w:rPr>
              <w:t xml:space="preserve">The </w:t>
            </w:r>
            <w:r>
              <w:rPr>
                <w:sz w:val="18"/>
                <w:szCs w:val="18"/>
              </w:rPr>
              <w:t>learning-by</w:t>
            </w:r>
            <w:r w:rsidRPr="00E65CF1">
              <w:rPr>
                <w:sz w:val="18"/>
                <w:szCs w:val="18"/>
              </w:rPr>
              <w:t xml:space="preserve"> doing workshops will engage indigenous stakeholders and provide a platform for dialogue and identification of best practices to </w:t>
            </w:r>
            <w:r>
              <w:rPr>
                <w:sz w:val="18"/>
                <w:szCs w:val="18"/>
              </w:rPr>
              <w:t>integrate</w:t>
            </w:r>
            <w:r w:rsidRPr="00E65CF1">
              <w:rPr>
                <w:sz w:val="18"/>
                <w:szCs w:val="18"/>
              </w:rPr>
              <w:t xml:space="preserve"> traditional and indigenous knowledge </w:t>
            </w:r>
            <w:r>
              <w:rPr>
                <w:sz w:val="18"/>
                <w:szCs w:val="18"/>
              </w:rPr>
              <w:t xml:space="preserve">into planning and decision-making for </w:t>
            </w:r>
            <w:r w:rsidRPr="00E65CF1">
              <w:rPr>
                <w:sz w:val="18"/>
                <w:szCs w:val="18"/>
              </w:rPr>
              <w:t xml:space="preserve"> sustainable development and implementation of the Rio Conventions</w:t>
            </w:r>
            <w:r>
              <w:rPr>
                <w:sz w:val="18"/>
                <w:szCs w:val="18"/>
              </w:rPr>
              <w:t xml:space="preserve">.  </w:t>
            </w:r>
          </w:p>
        </w:tc>
        <w:tc>
          <w:tcPr>
            <w:tcW w:w="1440" w:type="dxa"/>
            <w:vMerge w:val="restart"/>
            <w:vAlign w:val="center"/>
          </w:tcPr>
          <w:p w14:paraId="132B53D0" w14:textId="77777777" w:rsidR="00975961" w:rsidRPr="00E65CF1" w:rsidRDefault="00975961" w:rsidP="00975961">
            <w:pPr>
              <w:jc w:val="center"/>
              <w:rPr>
                <w:sz w:val="18"/>
                <w:szCs w:val="18"/>
              </w:rPr>
            </w:pPr>
            <w:r>
              <w:rPr>
                <w:sz w:val="18"/>
                <w:szCs w:val="18"/>
              </w:rPr>
              <w:t>1, 2</w:t>
            </w:r>
          </w:p>
        </w:tc>
      </w:tr>
      <w:tr w:rsidR="006B5933" w:rsidRPr="00E65CF1" w14:paraId="132B53D9" w14:textId="77777777" w:rsidTr="006B5933">
        <w:tc>
          <w:tcPr>
            <w:tcW w:w="2070" w:type="dxa"/>
            <w:gridSpan w:val="2"/>
            <w:vMerge/>
            <w:tcBorders>
              <w:top w:val="nil"/>
              <w:bottom w:val="nil"/>
            </w:tcBorders>
            <w:vAlign w:val="center"/>
          </w:tcPr>
          <w:p w14:paraId="132B53D2" w14:textId="77777777" w:rsidR="00975961" w:rsidRPr="00E65CF1" w:rsidRDefault="00975961" w:rsidP="00975961">
            <w:pPr>
              <w:jc w:val="left"/>
              <w:rPr>
                <w:sz w:val="18"/>
                <w:szCs w:val="18"/>
              </w:rPr>
            </w:pPr>
          </w:p>
        </w:tc>
        <w:tc>
          <w:tcPr>
            <w:tcW w:w="3690" w:type="dxa"/>
            <w:gridSpan w:val="2"/>
            <w:vAlign w:val="center"/>
          </w:tcPr>
          <w:p w14:paraId="132B53D3" w14:textId="77777777" w:rsidR="00975961" w:rsidRPr="00E65CF1" w:rsidRDefault="00975961" w:rsidP="00975961">
            <w:pPr>
              <w:jc w:val="left"/>
              <w:rPr>
                <w:sz w:val="18"/>
                <w:szCs w:val="18"/>
              </w:rPr>
            </w:pPr>
            <w:r w:rsidRPr="00E65CF1">
              <w:rPr>
                <w:sz w:val="18"/>
                <w:szCs w:val="18"/>
              </w:rPr>
              <w:t>Traditional knowledge is identified and recognized as important but is not collected and used in relevant participative decision-making processes</w:t>
            </w:r>
          </w:p>
        </w:tc>
        <w:tc>
          <w:tcPr>
            <w:tcW w:w="900" w:type="dxa"/>
            <w:gridSpan w:val="3"/>
            <w:vAlign w:val="center"/>
          </w:tcPr>
          <w:p w14:paraId="132B53D4" w14:textId="77777777" w:rsidR="00975961" w:rsidRPr="00E65CF1" w:rsidRDefault="00975961" w:rsidP="00975961">
            <w:pPr>
              <w:jc w:val="center"/>
              <w:rPr>
                <w:sz w:val="18"/>
                <w:szCs w:val="18"/>
              </w:rPr>
            </w:pPr>
            <w:r w:rsidRPr="00E65CF1">
              <w:rPr>
                <w:sz w:val="18"/>
                <w:szCs w:val="18"/>
              </w:rPr>
              <w:t>1</w:t>
            </w:r>
          </w:p>
        </w:tc>
        <w:tc>
          <w:tcPr>
            <w:tcW w:w="900" w:type="dxa"/>
            <w:gridSpan w:val="2"/>
            <w:vAlign w:val="center"/>
          </w:tcPr>
          <w:p w14:paraId="132B53D5" w14:textId="77777777" w:rsidR="00975961" w:rsidRPr="00692EAB" w:rsidRDefault="00975961" w:rsidP="00975961">
            <w:pPr>
              <w:jc w:val="center"/>
              <w:rPr>
                <w:b/>
                <w:sz w:val="18"/>
                <w:szCs w:val="18"/>
              </w:rPr>
            </w:pPr>
            <w:r w:rsidRPr="00692EAB">
              <w:rPr>
                <w:b/>
                <w:sz w:val="18"/>
                <w:szCs w:val="18"/>
              </w:rPr>
              <w:t>1</w:t>
            </w:r>
          </w:p>
        </w:tc>
        <w:tc>
          <w:tcPr>
            <w:tcW w:w="2700" w:type="dxa"/>
            <w:vMerge/>
            <w:vAlign w:val="center"/>
          </w:tcPr>
          <w:p w14:paraId="132B53D6" w14:textId="77777777" w:rsidR="00975961" w:rsidRPr="00E65CF1" w:rsidRDefault="00975961" w:rsidP="00975961">
            <w:pPr>
              <w:jc w:val="left"/>
              <w:rPr>
                <w:sz w:val="18"/>
                <w:szCs w:val="18"/>
              </w:rPr>
            </w:pPr>
          </w:p>
        </w:tc>
        <w:tc>
          <w:tcPr>
            <w:tcW w:w="2340" w:type="dxa"/>
            <w:vMerge/>
            <w:vAlign w:val="center"/>
          </w:tcPr>
          <w:p w14:paraId="132B53D7" w14:textId="77777777" w:rsidR="00975961" w:rsidRPr="00E65CF1" w:rsidRDefault="00975961" w:rsidP="00975961">
            <w:pPr>
              <w:jc w:val="left"/>
              <w:rPr>
                <w:sz w:val="18"/>
                <w:szCs w:val="18"/>
              </w:rPr>
            </w:pPr>
          </w:p>
        </w:tc>
        <w:tc>
          <w:tcPr>
            <w:tcW w:w="1440" w:type="dxa"/>
            <w:vMerge/>
            <w:vAlign w:val="center"/>
          </w:tcPr>
          <w:p w14:paraId="132B53D8" w14:textId="77777777" w:rsidR="00975961" w:rsidRPr="00E65CF1" w:rsidRDefault="00975961" w:rsidP="00975961">
            <w:pPr>
              <w:jc w:val="center"/>
              <w:rPr>
                <w:sz w:val="18"/>
                <w:szCs w:val="18"/>
              </w:rPr>
            </w:pPr>
          </w:p>
        </w:tc>
      </w:tr>
      <w:tr w:rsidR="006B5933" w:rsidRPr="00E65CF1" w14:paraId="132B53E1" w14:textId="77777777" w:rsidTr="006B5933">
        <w:tc>
          <w:tcPr>
            <w:tcW w:w="2070" w:type="dxa"/>
            <w:gridSpan w:val="2"/>
            <w:tcBorders>
              <w:top w:val="nil"/>
              <w:bottom w:val="nil"/>
            </w:tcBorders>
            <w:vAlign w:val="center"/>
          </w:tcPr>
          <w:p w14:paraId="132B53DA" w14:textId="77777777" w:rsidR="00975961" w:rsidRPr="00E65CF1" w:rsidRDefault="00975961" w:rsidP="00975961">
            <w:pPr>
              <w:jc w:val="left"/>
              <w:rPr>
                <w:sz w:val="18"/>
                <w:szCs w:val="18"/>
              </w:rPr>
            </w:pPr>
          </w:p>
        </w:tc>
        <w:tc>
          <w:tcPr>
            <w:tcW w:w="3690" w:type="dxa"/>
            <w:gridSpan w:val="2"/>
            <w:vAlign w:val="center"/>
          </w:tcPr>
          <w:p w14:paraId="132B53DB" w14:textId="77777777" w:rsidR="00975961" w:rsidRPr="00E65CF1" w:rsidRDefault="00975961" w:rsidP="00975961">
            <w:pPr>
              <w:jc w:val="left"/>
              <w:rPr>
                <w:sz w:val="18"/>
                <w:szCs w:val="18"/>
              </w:rPr>
            </w:pPr>
            <w:r w:rsidRPr="00E65CF1">
              <w:rPr>
                <w:sz w:val="18"/>
                <w:szCs w:val="18"/>
              </w:rPr>
              <w:t>Traditional knowledge is collected but is not used systematically into relevant participative decision-making processes</w:t>
            </w:r>
          </w:p>
        </w:tc>
        <w:tc>
          <w:tcPr>
            <w:tcW w:w="900" w:type="dxa"/>
            <w:gridSpan w:val="3"/>
            <w:vAlign w:val="center"/>
          </w:tcPr>
          <w:p w14:paraId="132B53DC" w14:textId="77777777" w:rsidR="00975961" w:rsidRPr="00E65CF1" w:rsidRDefault="00975961" w:rsidP="00975961">
            <w:pPr>
              <w:jc w:val="center"/>
              <w:rPr>
                <w:sz w:val="18"/>
                <w:szCs w:val="18"/>
              </w:rPr>
            </w:pPr>
            <w:r w:rsidRPr="00E65CF1">
              <w:rPr>
                <w:sz w:val="18"/>
                <w:szCs w:val="18"/>
              </w:rPr>
              <w:t>2</w:t>
            </w:r>
          </w:p>
        </w:tc>
        <w:tc>
          <w:tcPr>
            <w:tcW w:w="900" w:type="dxa"/>
            <w:gridSpan w:val="2"/>
            <w:vAlign w:val="center"/>
          </w:tcPr>
          <w:p w14:paraId="132B53DD" w14:textId="77777777" w:rsidR="00975961" w:rsidRPr="00692EAB" w:rsidRDefault="00975961" w:rsidP="00975961">
            <w:pPr>
              <w:jc w:val="center"/>
              <w:rPr>
                <w:b/>
                <w:sz w:val="18"/>
                <w:szCs w:val="18"/>
              </w:rPr>
            </w:pPr>
          </w:p>
        </w:tc>
        <w:tc>
          <w:tcPr>
            <w:tcW w:w="2700" w:type="dxa"/>
            <w:vMerge/>
            <w:vAlign w:val="center"/>
          </w:tcPr>
          <w:p w14:paraId="132B53DE" w14:textId="77777777" w:rsidR="00975961" w:rsidRPr="00E65CF1" w:rsidRDefault="00975961" w:rsidP="00975961">
            <w:pPr>
              <w:jc w:val="left"/>
              <w:rPr>
                <w:sz w:val="18"/>
                <w:szCs w:val="18"/>
              </w:rPr>
            </w:pPr>
          </w:p>
        </w:tc>
        <w:tc>
          <w:tcPr>
            <w:tcW w:w="2340" w:type="dxa"/>
            <w:vMerge/>
            <w:vAlign w:val="center"/>
          </w:tcPr>
          <w:p w14:paraId="132B53DF" w14:textId="77777777" w:rsidR="00975961" w:rsidRPr="00E65CF1" w:rsidRDefault="00975961" w:rsidP="00975961">
            <w:pPr>
              <w:jc w:val="left"/>
              <w:rPr>
                <w:sz w:val="18"/>
                <w:szCs w:val="18"/>
              </w:rPr>
            </w:pPr>
          </w:p>
        </w:tc>
        <w:tc>
          <w:tcPr>
            <w:tcW w:w="1440" w:type="dxa"/>
            <w:vMerge/>
            <w:vAlign w:val="center"/>
          </w:tcPr>
          <w:p w14:paraId="132B53E0" w14:textId="77777777" w:rsidR="00975961" w:rsidRPr="00E65CF1" w:rsidRDefault="00975961" w:rsidP="00975961">
            <w:pPr>
              <w:jc w:val="center"/>
              <w:rPr>
                <w:sz w:val="18"/>
                <w:szCs w:val="18"/>
              </w:rPr>
            </w:pPr>
          </w:p>
        </w:tc>
      </w:tr>
      <w:tr w:rsidR="006B5933" w:rsidRPr="00E65CF1" w14:paraId="132B53E9" w14:textId="77777777" w:rsidTr="006B5933">
        <w:tc>
          <w:tcPr>
            <w:tcW w:w="2070" w:type="dxa"/>
            <w:gridSpan w:val="2"/>
            <w:tcBorders>
              <w:top w:val="nil"/>
              <w:bottom w:val="single" w:sz="4" w:space="0" w:color="auto"/>
            </w:tcBorders>
            <w:vAlign w:val="center"/>
          </w:tcPr>
          <w:p w14:paraId="132B53E2" w14:textId="77777777" w:rsidR="00975961" w:rsidRPr="00E65CF1" w:rsidRDefault="00975961" w:rsidP="00975961">
            <w:pPr>
              <w:jc w:val="left"/>
              <w:rPr>
                <w:sz w:val="18"/>
                <w:szCs w:val="18"/>
              </w:rPr>
            </w:pPr>
          </w:p>
        </w:tc>
        <w:tc>
          <w:tcPr>
            <w:tcW w:w="3690" w:type="dxa"/>
            <w:gridSpan w:val="2"/>
            <w:tcBorders>
              <w:bottom w:val="single" w:sz="4" w:space="0" w:color="auto"/>
            </w:tcBorders>
            <w:vAlign w:val="center"/>
          </w:tcPr>
          <w:p w14:paraId="132B53E3" w14:textId="77777777" w:rsidR="00975961" w:rsidRPr="00E65CF1" w:rsidRDefault="00975961" w:rsidP="00975961">
            <w:pPr>
              <w:jc w:val="left"/>
              <w:rPr>
                <w:sz w:val="18"/>
                <w:szCs w:val="18"/>
              </w:rPr>
            </w:pPr>
            <w:r w:rsidRPr="00E65CF1">
              <w:rPr>
                <w:sz w:val="18"/>
                <w:szCs w:val="18"/>
              </w:rPr>
              <w:t>Traditional knowledge is collected, used and shared for effective participative decision-making processes</w:t>
            </w:r>
          </w:p>
        </w:tc>
        <w:tc>
          <w:tcPr>
            <w:tcW w:w="900" w:type="dxa"/>
            <w:gridSpan w:val="3"/>
            <w:tcBorders>
              <w:bottom w:val="single" w:sz="4" w:space="0" w:color="auto"/>
            </w:tcBorders>
            <w:vAlign w:val="center"/>
          </w:tcPr>
          <w:p w14:paraId="132B53E4" w14:textId="77777777" w:rsidR="00975961" w:rsidRPr="00E65CF1" w:rsidRDefault="00975961" w:rsidP="00975961">
            <w:pPr>
              <w:jc w:val="center"/>
              <w:rPr>
                <w:sz w:val="18"/>
                <w:szCs w:val="18"/>
              </w:rPr>
            </w:pPr>
            <w:r w:rsidRPr="00E65CF1">
              <w:rPr>
                <w:sz w:val="18"/>
                <w:szCs w:val="18"/>
              </w:rPr>
              <w:t>3</w:t>
            </w:r>
          </w:p>
        </w:tc>
        <w:tc>
          <w:tcPr>
            <w:tcW w:w="900" w:type="dxa"/>
            <w:gridSpan w:val="2"/>
            <w:tcBorders>
              <w:bottom w:val="single" w:sz="4" w:space="0" w:color="auto"/>
            </w:tcBorders>
            <w:vAlign w:val="center"/>
          </w:tcPr>
          <w:p w14:paraId="132B53E5" w14:textId="77777777" w:rsidR="00975961" w:rsidRPr="00692EAB" w:rsidRDefault="00975961" w:rsidP="00975961">
            <w:pPr>
              <w:jc w:val="center"/>
              <w:rPr>
                <w:b/>
                <w:sz w:val="18"/>
                <w:szCs w:val="18"/>
              </w:rPr>
            </w:pPr>
          </w:p>
        </w:tc>
        <w:tc>
          <w:tcPr>
            <w:tcW w:w="2700" w:type="dxa"/>
            <w:vMerge/>
            <w:tcBorders>
              <w:bottom w:val="single" w:sz="4" w:space="0" w:color="auto"/>
            </w:tcBorders>
            <w:vAlign w:val="center"/>
          </w:tcPr>
          <w:p w14:paraId="132B53E6" w14:textId="77777777" w:rsidR="00975961" w:rsidRPr="00E65CF1" w:rsidRDefault="00975961" w:rsidP="00975961">
            <w:pPr>
              <w:jc w:val="left"/>
              <w:rPr>
                <w:sz w:val="18"/>
                <w:szCs w:val="18"/>
              </w:rPr>
            </w:pPr>
          </w:p>
        </w:tc>
        <w:tc>
          <w:tcPr>
            <w:tcW w:w="2340" w:type="dxa"/>
            <w:vMerge/>
            <w:tcBorders>
              <w:bottom w:val="single" w:sz="4" w:space="0" w:color="auto"/>
            </w:tcBorders>
            <w:vAlign w:val="center"/>
          </w:tcPr>
          <w:p w14:paraId="132B53E7" w14:textId="77777777" w:rsidR="00975961" w:rsidRPr="00E65CF1" w:rsidRDefault="00975961" w:rsidP="00975961">
            <w:pPr>
              <w:jc w:val="left"/>
              <w:rPr>
                <w:sz w:val="18"/>
                <w:szCs w:val="18"/>
              </w:rPr>
            </w:pPr>
          </w:p>
        </w:tc>
        <w:tc>
          <w:tcPr>
            <w:tcW w:w="1440" w:type="dxa"/>
            <w:vMerge/>
            <w:tcBorders>
              <w:bottom w:val="single" w:sz="4" w:space="0" w:color="auto"/>
            </w:tcBorders>
            <w:vAlign w:val="center"/>
          </w:tcPr>
          <w:p w14:paraId="132B53E8" w14:textId="77777777" w:rsidR="00975961" w:rsidRPr="00E65CF1" w:rsidRDefault="00975961" w:rsidP="00975961">
            <w:pPr>
              <w:jc w:val="center"/>
              <w:rPr>
                <w:sz w:val="18"/>
                <w:szCs w:val="18"/>
              </w:rPr>
            </w:pPr>
          </w:p>
        </w:tc>
      </w:tr>
      <w:tr w:rsidR="006B5933" w:rsidRPr="00E65CF1" w14:paraId="132B53F0" w14:textId="77777777" w:rsidTr="006B5933">
        <w:trPr>
          <w:trHeight w:val="454"/>
        </w:trPr>
        <w:tc>
          <w:tcPr>
            <w:tcW w:w="5760" w:type="dxa"/>
            <w:gridSpan w:val="4"/>
            <w:tcBorders>
              <w:right w:val="nil"/>
            </w:tcBorders>
            <w:vAlign w:val="center"/>
          </w:tcPr>
          <w:p w14:paraId="132B53EA" w14:textId="77777777" w:rsidR="00975961" w:rsidRPr="00E65CF1" w:rsidRDefault="00975961" w:rsidP="00975961">
            <w:pPr>
              <w:jc w:val="left"/>
              <w:rPr>
                <w:b/>
                <w:sz w:val="18"/>
                <w:szCs w:val="18"/>
              </w:rPr>
            </w:pPr>
            <w:r w:rsidRPr="00E65CF1">
              <w:rPr>
                <w:b/>
                <w:sz w:val="18"/>
                <w:szCs w:val="18"/>
              </w:rPr>
              <w:t>CR 3:  Capacities for strategy, policy and legislation development</w:t>
            </w:r>
          </w:p>
        </w:tc>
        <w:tc>
          <w:tcPr>
            <w:tcW w:w="900" w:type="dxa"/>
            <w:gridSpan w:val="3"/>
            <w:tcBorders>
              <w:left w:val="nil"/>
              <w:right w:val="nil"/>
            </w:tcBorders>
            <w:vAlign w:val="center"/>
          </w:tcPr>
          <w:p w14:paraId="132B53EB" w14:textId="77777777" w:rsidR="00975961" w:rsidRPr="00E65CF1" w:rsidRDefault="00975961" w:rsidP="00975961">
            <w:pPr>
              <w:jc w:val="left"/>
              <w:rPr>
                <w:sz w:val="18"/>
                <w:szCs w:val="18"/>
              </w:rPr>
            </w:pPr>
          </w:p>
        </w:tc>
        <w:tc>
          <w:tcPr>
            <w:tcW w:w="900" w:type="dxa"/>
            <w:gridSpan w:val="2"/>
            <w:tcBorders>
              <w:left w:val="nil"/>
              <w:right w:val="nil"/>
            </w:tcBorders>
            <w:vAlign w:val="center"/>
          </w:tcPr>
          <w:p w14:paraId="132B53EC" w14:textId="77777777" w:rsidR="00975961" w:rsidRPr="00692EAB" w:rsidRDefault="00975961" w:rsidP="00975961">
            <w:pPr>
              <w:jc w:val="left"/>
              <w:rPr>
                <w:b/>
                <w:sz w:val="18"/>
                <w:szCs w:val="18"/>
              </w:rPr>
            </w:pPr>
          </w:p>
        </w:tc>
        <w:tc>
          <w:tcPr>
            <w:tcW w:w="2700" w:type="dxa"/>
            <w:tcBorders>
              <w:left w:val="nil"/>
              <w:right w:val="nil"/>
            </w:tcBorders>
            <w:vAlign w:val="center"/>
          </w:tcPr>
          <w:p w14:paraId="132B53ED" w14:textId="77777777" w:rsidR="00975961" w:rsidRPr="00E65CF1" w:rsidRDefault="00975961" w:rsidP="00975961">
            <w:pPr>
              <w:jc w:val="left"/>
              <w:rPr>
                <w:sz w:val="18"/>
                <w:szCs w:val="18"/>
              </w:rPr>
            </w:pPr>
          </w:p>
        </w:tc>
        <w:tc>
          <w:tcPr>
            <w:tcW w:w="2340" w:type="dxa"/>
            <w:tcBorders>
              <w:left w:val="nil"/>
              <w:right w:val="nil"/>
            </w:tcBorders>
            <w:vAlign w:val="center"/>
          </w:tcPr>
          <w:p w14:paraId="132B53EE" w14:textId="77777777" w:rsidR="00975961" w:rsidRPr="00E65CF1" w:rsidRDefault="00975961" w:rsidP="00975961">
            <w:pPr>
              <w:jc w:val="left"/>
              <w:rPr>
                <w:sz w:val="18"/>
                <w:szCs w:val="18"/>
              </w:rPr>
            </w:pPr>
          </w:p>
        </w:tc>
        <w:tc>
          <w:tcPr>
            <w:tcW w:w="1440" w:type="dxa"/>
            <w:tcBorders>
              <w:left w:val="nil"/>
            </w:tcBorders>
            <w:vAlign w:val="center"/>
          </w:tcPr>
          <w:p w14:paraId="132B53EF" w14:textId="77777777" w:rsidR="00975961" w:rsidRPr="00E65CF1" w:rsidRDefault="00975961" w:rsidP="00975961">
            <w:pPr>
              <w:jc w:val="center"/>
              <w:rPr>
                <w:sz w:val="18"/>
                <w:szCs w:val="18"/>
              </w:rPr>
            </w:pPr>
          </w:p>
        </w:tc>
      </w:tr>
      <w:tr w:rsidR="006B5933" w:rsidRPr="00E65CF1" w14:paraId="132B53F9" w14:textId="77777777" w:rsidTr="006B5933">
        <w:trPr>
          <w:trHeight w:val="647"/>
        </w:trPr>
        <w:tc>
          <w:tcPr>
            <w:tcW w:w="2070" w:type="dxa"/>
            <w:gridSpan w:val="2"/>
            <w:vMerge w:val="restart"/>
            <w:vAlign w:val="center"/>
          </w:tcPr>
          <w:p w14:paraId="132B53F1" w14:textId="77777777" w:rsidR="00975961" w:rsidRPr="00E65CF1" w:rsidRDefault="00975961" w:rsidP="00975961">
            <w:pPr>
              <w:jc w:val="left"/>
              <w:rPr>
                <w:sz w:val="18"/>
                <w:szCs w:val="18"/>
              </w:rPr>
            </w:pPr>
            <w:r w:rsidRPr="00E65CF1">
              <w:rPr>
                <w:sz w:val="18"/>
                <w:szCs w:val="18"/>
              </w:rPr>
              <w:t>Indicator 9 – Extent of the environmental planning and strategy development process</w:t>
            </w:r>
          </w:p>
        </w:tc>
        <w:tc>
          <w:tcPr>
            <w:tcW w:w="3690" w:type="dxa"/>
            <w:gridSpan w:val="2"/>
            <w:vAlign w:val="center"/>
          </w:tcPr>
          <w:p w14:paraId="132B53F2" w14:textId="77777777" w:rsidR="00975961" w:rsidRPr="00E65CF1" w:rsidRDefault="00975961" w:rsidP="00975961">
            <w:pPr>
              <w:jc w:val="left"/>
              <w:rPr>
                <w:sz w:val="18"/>
                <w:szCs w:val="18"/>
              </w:rPr>
            </w:pPr>
            <w:r w:rsidRPr="00E65CF1">
              <w:rPr>
                <w:sz w:val="18"/>
                <w:szCs w:val="18"/>
              </w:rPr>
              <w:t>The environmental planning and strategy development process is not coordinated and does not produce adequate environmental plans and strategies</w:t>
            </w:r>
          </w:p>
        </w:tc>
        <w:tc>
          <w:tcPr>
            <w:tcW w:w="900" w:type="dxa"/>
            <w:gridSpan w:val="3"/>
            <w:vAlign w:val="center"/>
          </w:tcPr>
          <w:p w14:paraId="132B53F3" w14:textId="77777777" w:rsidR="00975961" w:rsidRPr="00795E71" w:rsidRDefault="00975961" w:rsidP="00975961">
            <w:pPr>
              <w:jc w:val="center"/>
              <w:rPr>
                <w:sz w:val="18"/>
                <w:szCs w:val="18"/>
              </w:rPr>
            </w:pPr>
            <w:r w:rsidRPr="00E65CF1">
              <w:rPr>
                <w:sz w:val="18"/>
                <w:szCs w:val="18"/>
              </w:rPr>
              <w:t>0</w:t>
            </w:r>
          </w:p>
        </w:tc>
        <w:tc>
          <w:tcPr>
            <w:tcW w:w="900" w:type="dxa"/>
            <w:gridSpan w:val="2"/>
            <w:vAlign w:val="center"/>
          </w:tcPr>
          <w:p w14:paraId="132B53F4" w14:textId="77777777" w:rsidR="00975961" w:rsidRPr="00692EAB" w:rsidRDefault="00975961" w:rsidP="00975961">
            <w:pPr>
              <w:jc w:val="center"/>
              <w:rPr>
                <w:b/>
                <w:sz w:val="18"/>
                <w:szCs w:val="18"/>
              </w:rPr>
            </w:pPr>
          </w:p>
        </w:tc>
        <w:tc>
          <w:tcPr>
            <w:tcW w:w="2700" w:type="dxa"/>
            <w:vMerge w:val="restart"/>
            <w:vAlign w:val="center"/>
          </w:tcPr>
          <w:p w14:paraId="132B53F5" w14:textId="77777777" w:rsidR="00975961" w:rsidRPr="00E65CF1" w:rsidRDefault="00975961" w:rsidP="00975961">
            <w:pPr>
              <w:jc w:val="left"/>
              <w:rPr>
                <w:sz w:val="18"/>
                <w:szCs w:val="18"/>
              </w:rPr>
            </w:pPr>
            <w:r w:rsidRPr="00E65CF1">
              <w:rPr>
                <w:sz w:val="18"/>
                <w:szCs w:val="18"/>
              </w:rPr>
              <w:t xml:space="preserve">Lack of coordination at the local level greatly impacts Belize`s ability to meet its obligations of various </w:t>
            </w:r>
            <w:r>
              <w:rPr>
                <w:sz w:val="18"/>
                <w:szCs w:val="18"/>
              </w:rPr>
              <w:t xml:space="preserve">MEAs.  </w:t>
            </w:r>
            <w:r w:rsidRPr="00E65CF1">
              <w:rPr>
                <w:sz w:val="18"/>
                <w:szCs w:val="18"/>
              </w:rPr>
              <w:t>A number of environmental strategies and plans have been developed by the various lead government agencies</w:t>
            </w:r>
            <w:r>
              <w:rPr>
                <w:sz w:val="18"/>
                <w:szCs w:val="18"/>
              </w:rPr>
              <w:t xml:space="preserve">.  </w:t>
            </w:r>
            <w:r w:rsidRPr="00E65CF1">
              <w:rPr>
                <w:sz w:val="18"/>
                <w:szCs w:val="18"/>
              </w:rPr>
              <w:t>However, there is limited synergy, integration and coordination of efforts due to lack of capacity and resources for implementation</w:t>
            </w:r>
            <w:r>
              <w:rPr>
                <w:sz w:val="18"/>
                <w:szCs w:val="18"/>
              </w:rPr>
              <w:t xml:space="preserve">.  </w:t>
            </w:r>
            <w:r w:rsidRPr="00E65CF1">
              <w:rPr>
                <w:sz w:val="18"/>
                <w:szCs w:val="18"/>
              </w:rPr>
              <w:t>Policy interventions often result in overlap, duplication of efforts, waste of limited resources and weak implementation.</w:t>
            </w:r>
          </w:p>
          <w:p w14:paraId="132B53F6" w14:textId="77777777" w:rsidR="00975961" w:rsidRPr="00E65CF1" w:rsidRDefault="00975961" w:rsidP="00975961">
            <w:pPr>
              <w:jc w:val="left"/>
              <w:rPr>
                <w:sz w:val="18"/>
                <w:szCs w:val="18"/>
              </w:rPr>
            </w:pPr>
          </w:p>
        </w:tc>
        <w:tc>
          <w:tcPr>
            <w:tcW w:w="2340" w:type="dxa"/>
            <w:vMerge w:val="restart"/>
            <w:vAlign w:val="center"/>
          </w:tcPr>
          <w:p w14:paraId="132B53F7" w14:textId="77777777" w:rsidR="00975961" w:rsidRPr="00E65CF1" w:rsidRDefault="00975961" w:rsidP="00975961">
            <w:pPr>
              <w:jc w:val="left"/>
              <w:rPr>
                <w:sz w:val="18"/>
                <w:szCs w:val="18"/>
              </w:rPr>
            </w:pPr>
            <w:r w:rsidRPr="00E65CF1">
              <w:rPr>
                <w:sz w:val="18"/>
                <w:szCs w:val="18"/>
              </w:rPr>
              <w:t xml:space="preserve">The project will directly support coordination platforms among the various line ministries through </w:t>
            </w:r>
            <w:r>
              <w:rPr>
                <w:sz w:val="18"/>
                <w:szCs w:val="18"/>
              </w:rPr>
              <w:t>learning-by</w:t>
            </w:r>
            <w:r w:rsidRPr="00E65CF1">
              <w:rPr>
                <w:sz w:val="18"/>
                <w:szCs w:val="18"/>
              </w:rPr>
              <w:t>-doing cross-sectoral workshops aimed a linking current disparate actions plans and strategies for MEAs</w:t>
            </w:r>
            <w:r>
              <w:rPr>
                <w:sz w:val="18"/>
                <w:szCs w:val="18"/>
              </w:rPr>
              <w:t xml:space="preserve">.  Also, trainings will pilot the use of </w:t>
            </w:r>
            <w:r w:rsidRPr="00E65CF1">
              <w:rPr>
                <w:sz w:val="18"/>
                <w:szCs w:val="18"/>
              </w:rPr>
              <w:t xml:space="preserve">natural resource valuation into </w:t>
            </w:r>
            <w:r>
              <w:rPr>
                <w:sz w:val="18"/>
                <w:szCs w:val="18"/>
              </w:rPr>
              <w:t xml:space="preserve">the EIA process as well as initial work on the pursuit of </w:t>
            </w:r>
            <w:r w:rsidRPr="00E65CF1">
              <w:rPr>
                <w:sz w:val="18"/>
                <w:szCs w:val="18"/>
              </w:rPr>
              <w:t>SEAs</w:t>
            </w:r>
            <w:r>
              <w:rPr>
                <w:sz w:val="18"/>
                <w:szCs w:val="18"/>
              </w:rPr>
              <w:t>.  Furthermore, the project will build capacity to design and implement integrated sustainable development strategies.</w:t>
            </w:r>
          </w:p>
        </w:tc>
        <w:tc>
          <w:tcPr>
            <w:tcW w:w="1440" w:type="dxa"/>
            <w:vMerge w:val="restart"/>
            <w:vAlign w:val="center"/>
          </w:tcPr>
          <w:p w14:paraId="132B53F8" w14:textId="77777777" w:rsidR="00975961" w:rsidRPr="00E65CF1" w:rsidRDefault="00975961" w:rsidP="00975961">
            <w:pPr>
              <w:jc w:val="center"/>
              <w:rPr>
                <w:sz w:val="18"/>
                <w:szCs w:val="18"/>
              </w:rPr>
            </w:pPr>
            <w:r>
              <w:rPr>
                <w:sz w:val="18"/>
                <w:szCs w:val="18"/>
              </w:rPr>
              <w:t>1, 2, 3</w:t>
            </w:r>
          </w:p>
        </w:tc>
      </w:tr>
      <w:tr w:rsidR="006B5933" w:rsidRPr="00E65CF1" w14:paraId="132B5401" w14:textId="77777777" w:rsidTr="006B5933">
        <w:tc>
          <w:tcPr>
            <w:tcW w:w="2070" w:type="dxa"/>
            <w:gridSpan w:val="2"/>
            <w:vMerge/>
            <w:tcBorders>
              <w:bottom w:val="nil"/>
            </w:tcBorders>
            <w:vAlign w:val="center"/>
          </w:tcPr>
          <w:p w14:paraId="132B53FA" w14:textId="77777777" w:rsidR="00975961" w:rsidRPr="00E65CF1" w:rsidRDefault="00975961" w:rsidP="00975961">
            <w:pPr>
              <w:jc w:val="left"/>
              <w:rPr>
                <w:sz w:val="18"/>
                <w:szCs w:val="18"/>
              </w:rPr>
            </w:pPr>
          </w:p>
        </w:tc>
        <w:tc>
          <w:tcPr>
            <w:tcW w:w="3690" w:type="dxa"/>
            <w:gridSpan w:val="2"/>
            <w:vAlign w:val="center"/>
          </w:tcPr>
          <w:p w14:paraId="132B53FB" w14:textId="77777777" w:rsidR="00975961" w:rsidRPr="00E65CF1" w:rsidRDefault="00975961" w:rsidP="00975961">
            <w:pPr>
              <w:jc w:val="left"/>
              <w:rPr>
                <w:sz w:val="18"/>
                <w:szCs w:val="18"/>
              </w:rPr>
            </w:pPr>
            <w:r w:rsidRPr="00E65CF1">
              <w:rPr>
                <w:sz w:val="18"/>
                <w:szCs w:val="18"/>
              </w:rPr>
              <w:t>The environmental planning and strategy development process does produce adequate environmental plans and strategies but there are not implemented/used</w:t>
            </w:r>
          </w:p>
        </w:tc>
        <w:tc>
          <w:tcPr>
            <w:tcW w:w="900" w:type="dxa"/>
            <w:gridSpan w:val="3"/>
            <w:vAlign w:val="center"/>
          </w:tcPr>
          <w:p w14:paraId="132B53FC" w14:textId="77777777" w:rsidR="00975961" w:rsidRPr="00E65CF1" w:rsidRDefault="00975961" w:rsidP="00975961">
            <w:pPr>
              <w:jc w:val="center"/>
              <w:rPr>
                <w:sz w:val="18"/>
                <w:szCs w:val="18"/>
              </w:rPr>
            </w:pPr>
            <w:r w:rsidRPr="00E65CF1">
              <w:rPr>
                <w:sz w:val="18"/>
                <w:szCs w:val="18"/>
              </w:rPr>
              <w:t>1</w:t>
            </w:r>
          </w:p>
        </w:tc>
        <w:tc>
          <w:tcPr>
            <w:tcW w:w="900" w:type="dxa"/>
            <w:gridSpan w:val="2"/>
            <w:vAlign w:val="center"/>
          </w:tcPr>
          <w:p w14:paraId="132B53FD" w14:textId="77777777" w:rsidR="00975961" w:rsidRPr="00692EAB" w:rsidRDefault="00975961" w:rsidP="00975961">
            <w:pPr>
              <w:jc w:val="center"/>
              <w:rPr>
                <w:b/>
                <w:sz w:val="18"/>
                <w:szCs w:val="18"/>
              </w:rPr>
            </w:pPr>
            <w:r w:rsidRPr="00692EAB">
              <w:rPr>
                <w:b/>
                <w:sz w:val="18"/>
                <w:szCs w:val="18"/>
              </w:rPr>
              <w:t>1</w:t>
            </w:r>
          </w:p>
        </w:tc>
        <w:tc>
          <w:tcPr>
            <w:tcW w:w="2700" w:type="dxa"/>
            <w:vMerge/>
            <w:vAlign w:val="center"/>
          </w:tcPr>
          <w:p w14:paraId="132B53FE" w14:textId="77777777" w:rsidR="00975961" w:rsidRPr="00E65CF1" w:rsidRDefault="00975961" w:rsidP="00975961">
            <w:pPr>
              <w:jc w:val="left"/>
              <w:rPr>
                <w:sz w:val="18"/>
                <w:szCs w:val="18"/>
              </w:rPr>
            </w:pPr>
          </w:p>
        </w:tc>
        <w:tc>
          <w:tcPr>
            <w:tcW w:w="2340" w:type="dxa"/>
            <w:vMerge/>
            <w:vAlign w:val="center"/>
          </w:tcPr>
          <w:p w14:paraId="132B53FF" w14:textId="77777777" w:rsidR="00975961" w:rsidRPr="00E65CF1" w:rsidRDefault="00975961" w:rsidP="00975961">
            <w:pPr>
              <w:jc w:val="left"/>
              <w:rPr>
                <w:sz w:val="18"/>
                <w:szCs w:val="18"/>
              </w:rPr>
            </w:pPr>
          </w:p>
        </w:tc>
        <w:tc>
          <w:tcPr>
            <w:tcW w:w="1440" w:type="dxa"/>
            <w:vMerge/>
            <w:vAlign w:val="center"/>
          </w:tcPr>
          <w:p w14:paraId="132B5400" w14:textId="77777777" w:rsidR="00975961" w:rsidRPr="00E65CF1" w:rsidRDefault="00975961" w:rsidP="00975961">
            <w:pPr>
              <w:jc w:val="center"/>
              <w:rPr>
                <w:sz w:val="18"/>
                <w:szCs w:val="18"/>
              </w:rPr>
            </w:pPr>
          </w:p>
        </w:tc>
      </w:tr>
      <w:tr w:rsidR="006B5933" w:rsidRPr="00E65CF1" w14:paraId="132B5409" w14:textId="77777777" w:rsidTr="006B5933">
        <w:tc>
          <w:tcPr>
            <w:tcW w:w="2070" w:type="dxa"/>
            <w:gridSpan w:val="2"/>
            <w:tcBorders>
              <w:top w:val="nil"/>
              <w:bottom w:val="nil"/>
            </w:tcBorders>
            <w:vAlign w:val="center"/>
          </w:tcPr>
          <w:p w14:paraId="132B5402" w14:textId="77777777" w:rsidR="00975961" w:rsidRPr="00E65CF1" w:rsidRDefault="00975961" w:rsidP="00975961">
            <w:pPr>
              <w:jc w:val="left"/>
              <w:rPr>
                <w:sz w:val="18"/>
                <w:szCs w:val="18"/>
              </w:rPr>
            </w:pPr>
          </w:p>
        </w:tc>
        <w:tc>
          <w:tcPr>
            <w:tcW w:w="3690" w:type="dxa"/>
            <w:gridSpan w:val="2"/>
            <w:vAlign w:val="center"/>
          </w:tcPr>
          <w:p w14:paraId="132B5403" w14:textId="77777777" w:rsidR="00975961" w:rsidRPr="00E65CF1" w:rsidRDefault="00975961" w:rsidP="00975961">
            <w:pPr>
              <w:jc w:val="left"/>
              <w:rPr>
                <w:sz w:val="18"/>
                <w:szCs w:val="18"/>
              </w:rPr>
            </w:pPr>
            <w:r w:rsidRPr="00E65CF1">
              <w:rPr>
                <w:sz w:val="18"/>
                <w:szCs w:val="18"/>
              </w:rPr>
              <w:t>Adequate environmental plans and strategies are produced but there are only partially implemented because of funding constraints and/or other problems</w:t>
            </w:r>
          </w:p>
        </w:tc>
        <w:tc>
          <w:tcPr>
            <w:tcW w:w="900" w:type="dxa"/>
            <w:gridSpan w:val="3"/>
            <w:vAlign w:val="center"/>
          </w:tcPr>
          <w:p w14:paraId="132B5404" w14:textId="77777777" w:rsidR="00975961" w:rsidRPr="00E65CF1" w:rsidRDefault="00975961" w:rsidP="00975961">
            <w:pPr>
              <w:jc w:val="center"/>
              <w:rPr>
                <w:sz w:val="18"/>
                <w:szCs w:val="18"/>
              </w:rPr>
            </w:pPr>
            <w:r w:rsidRPr="00E65CF1">
              <w:rPr>
                <w:sz w:val="18"/>
                <w:szCs w:val="18"/>
              </w:rPr>
              <w:t>2</w:t>
            </w:r>
          </w:p>
        </w:tc>
        <w:tc>
          <w:tcPr>
            <w:tcW w:w="900" w:type="dxa"/>
            <w:gridSpan w:val="2"/>
            <w:vAlign w:val="center"/>
          </w:tcPr>
          <w:p w14:paraId="132B5405" w14:textId="77777777" w:rsidR="00975961" w:rsidRPr="00692EAB" w:rsidRDefault="00975961" w:rsidP="00975961">
            <w:pPr>
              <w:jc w:val="center"/>
              <w:rPr>
                <w:b/>
                <w:sz w:val="18"/>
                <w:szCs w:val="18"/>
              </w:rPr>
            </w:pPr>
          </w:p>
        </w:tc>
        <w:tc>
          <w:tcPr>
            <w:tcW w:w="2700" w:type="dxa"/>
            <w:vMerge/>
            <w:vAlign w:val="center"/>
          </w:tcPr>
          <w:p w14:paraId="132B5406" w14:textId="77777777" w:rsidR="00975961" w:rsidRPr="00E65CF1" w:rsidRDefault="00975961" w:rsidP="00975961">
            <w:pPr>
              <w:jc w:val="left"/>
              <w:rPr>
                <w:sz w:val="18"/>
                <w:szCs w:val="18"/>
              </w:rPr>
            </w:pPr>
          </w:p>
        </w:tc>
        <w:tc>
          <w:tcPr>
            <w:tcW w:w="2340" w:type="dxa"/>
            <w:vMerge/>
            <w:vAlign w:val="center"/>
          </w:tcPr>
          <w:p w14:paraId="132B5407" w14:textId="77777777" w:rsidR="00975961" w:rsidRPr="00E65CF1" w:rsidRDefault="00975961" w:rsidP="00975961">
            <w:pPr>
              <w:jc w:val="left"/>
              <w:rPr>
                <w:sz w:val="18"/>
                <w:szCs w:val="18"/>
              </w:rPr>
            </w:pPr>
          </w:p>
        </w:tc>
        <w:tc>
          <w:tcPr>
            <w:tcW w:w="1440" w:type="dxa"/>
            <w:vMerge/>
            <w:vAlign w:val="center"/>
          </w:tcPr>
          <w:p w14:paraId="132B5408" w14:textId="77777777" w:rsidR="00975961" w:rsidRPr="00E65CF1" w:rsidRDefault="00975961" w:rsidP="00975961">
            <w:pPr>
              <w:jc w:val="center"/>
              <w:rPr>
                <w:sz w:val="18"/>
                <w:szCs w:val="18"/>
              </w:rPr>
            </w:pPr>
          </w:p>
        </w:tc>
      </w:tr>
      <w:tr w:rsidR="006B5933" w:rsidRPr="00E65CF1" w14:paraId="132B5411" w14:textId="77777777" w:rsidTr="006B5933">
        <w:tc>
          <w:tcPr>
            <w:tcW w:w="2070" w:type="dxa"/>
            <w:gridSpan w:val="2"/>
            <w:tcBorders>
              <w:top w:val="nil"/>
              <w:bottom w:val="single" w:sz="4" w:space="0" w:color="auto"/>
            </w:tcBorders>
            <w:vAlign w:val="center"/>
          </w:tcPr>
          <w:p w14:paraId="132B540A" w14:textId="77777777" w:rsidR="00975961" w:rsidRPr="00E65CF1" w:rsidRDefault="00975961" w:rsidP="00975961">
            <w:pPr>
              <w:jc w:val="left"/>
              <w:rPr>
                <w:sz w:val="18"/>
                <w:szCs w:val="18"/>
              </w:rPr>
            </w:pPr>
          </w:p>
        </w:tc>
        <w:tc>
          <w:tcPr>
            <w:tcW w:w="3690" w:type="dxa"/>
            <w:gridSpan w:val="2"/>
            <w:vAlign w:val="center"/>
          </w:tcPr>
          <w:p w14:paraId="132B540B" w14:textId="77777777" w:rsidR="00975961" w:rsidRPr="00E65CF1" w:rsidRDefault="00975961" w:rsidP="00975961">
            <w:pPr>
              <w:jc w:val="left"/>
              <w:rPr>
                <w:sz w:val="18"/>
                <w:szCs w:val="18"/>
              </w:rPr>
            </w:pPr>
            <w:r w:rsidRPr="00E65CF1">
              <w:rPr>
                <w:sz w:val="18"/>
                <w:szCs w:val="18"/>
              </w:rPr>
              <w:t>The environmental planning and strategy development process is well coordinated by the lead environmental organizations and produces the required environmental plans and strategies; which are being implemented</w:t>
            </w:r>
          </w:p>
        </w:tc>
        <w:tc>
          <w:tcPr>
            <w:tcW w:w="900" w:type="dxa"/>
            <w:gridSpan w:val="3"/>
            <w:vAlign w:val="center"/>
          </w:tcPr>
          <w:p w14:paraId="132B540C" w14:textId="77777777" w:rsidR="00975961" w:rsidRPr="00E65CF1" w:rsidRDefault="00975961" w:rsidP="00975961">
            <w:pPr>
              <w:jc w:val="center"/>
              <w:rPr>
                <w:sz w:val="18"/>
                <w:szCs w:val="18"/>
              </w:rPr>
            </w:pPr>
            <w:r w:rsidRPr="00E65CF1">
              <w:rPr>
                <w:sz w:val="18"/>
                <w:szCs w:val="18"/>
              </w:rPr>
              <w:t>3</w:t>
            </w:r>
          </w:p>
        </w:tc>
        <w:tc>
          <w:tcPr>
            <w:tcW w:w="900" w:type="dxa"/>
            <w:gridSpan w:val="2"/>
            <w:vAlign w:val="center"/>
          </w:tcPr>
          <w:p w14:paraId="132B540D" w14:textId="77777777" w:rsidR="00975961" w:rsidRPr="00692EAB" w:rsidRDefault="00975961" w:rsidP="00975961">
            <w:pPr>
              <w:jc w:val="center"/>
              <w:rPr>
                <w:b/>
                <w:sz w:val="18"/>
                <w:szCs w:val="18"/>
              </w:rPr>
            </w:pPr>
          </w:p>
        </w:tc>
        <w:tc>
          <w:tcPr>
            <w:tcW w:w="2700" w:type="dxa"/>
            <w:vMerge/>
            <w:vAlign w:val="center"/>
          </w:tcPr>
          <w:p w14:paraId="132B540E" w14:textId="77777777" w:rsidR="00975961" w:rsidRPr="00E65CF1" w:rsidRDefault="00975961" w:rsidP="00975961">
            <w:pPr>
              <w:jc w:val="left"/>
              <w:rPr>
                <w:sz w:val="18"/>
                <w:szCs w:val="18"/>
              </w:rPr>
            </w:pPr>
          </w:p>
        </w:tc>
        <w:tc>
          <w:tcPr>
            <w:tcW w:w="2340" w:type="dxa"/>
            <w:vMerge/>
            <w:vAlign w:val="center"/>
          </w:tcPr>
          <w:p w14:paraId="132B540F" w14:textId="77777777" w:rsidR="00975961" w:rsidRPr="00E65CF1" w:rsidRDefault="00975961" w:rsidP="00975961">
            <w:pPr>
              <w:jc w:val="left"/>
              <w:rPr>
                <w:sz w:val="18"/>
                <w:szCs w:val="18"/>
              </w:rPr>
            </w:pPr>
          </w:p>
        </w:tc>
        <w:tc>
          <w:tcPr>
            <w:tcW w:w="1440" w:type="dxa"/>
            <w:vMerge/>
            <w:vAlign w:val="center"/>
          </w:tcPr>
          <w:p w14:paraId="132B5410" w14:textId="77777777" w:rsidR="00975961" w:rsidRPr="00E65CF1" w:rsidRDefault="00975961" w:rsidP="00975961">
            <w:pPr>
              <w:jc w:val="center"/>
              <w:rPr>
                <w:sz w:val="18"/>
                <w:szCs w:val="18"/>
              </w:rPr>
            </w:pPr>
          </w:p>
        </w:tc>
      </w:tr>
      <w:tr w:rsidR="006B5933" w:rsidRPr="00E65CF1" w14:paraId="132B5419" w14:textId="77777777" w:rsidTr="006B5933">
        <w:tc>
          <w:tcPr>
            <w:tcW w:w="2070" w:type="dxa"/>
            <w:gridSpan w:val="2"/>
            <w:vMerge w:val="restart"/>
            <w:vAlign w:val="center"/>
          </w:tcPr>
          <w:p w14:paraId="132B5412" w14:textId="77777777" w:rsidR="00975961" w:rsidRPr="00E65CF1" w:rsidRDefault="00975961" w:rsidP="00975961">
            <w:pPr>
              <w:jc w:val="left"/>
              <w:rPr>
                <w:sz w:val="18"/>
                <w:szCs w:val="18"/>
              </w:rPr>
            </w:pPr>
            <w:r w:rsidRPr="00E65CF1">
              <w:rPr>
                <w:sz w:val="18"/>
                <w:szCs w:val="18"/>
              </w:rPr>
              <w:t>Indicator 10 – Existence of an adequate environmental policy and regulatory frameworks</w:t>
            </w:r>
          </w:p>
        </w:tc>
        <w:tc>
          <w:tcPr>
            <w:tcW w:w="3690" w:type="dxa"/>
            <w:gridSpan w:val="2"/>
            <w:vAlign w:val="center"/>
          </w:tcPr>
          <w:p w14:paraId="132B5413" w14:textId="77777777" w:rsidR="00975961" w:rsidRPr="00E65CF1" w:rsidRDefault="00975961" w:rsidP="00975961">
            <w:pPr>
              <w:jc w:val="left"/>
              <w:rPr>
                <w:sz w:val="18"/>
                <w:szCs w:val="18"/>
              </w:rPr>
            </w:pPr>
            <w:r w:rsidRPr="00E65CF1">
              <w:rPr>
                <w:sz w:val="18"/>
                <w:szCs w:val="18"/>
              </w:rPr>
              <w:t>The environmental policy and regulatory frameworks are insufficient; they do not provide an enabling environment</w:t>
            </w:r>
          </w:p>
        </w:tc>
        <w:tc>
          <w:tcPr>
            <w:tcW w:w="900" w:type="dxa"/>
            <w:gridSpan w:val="3"/>
            <w:vAlign w:val="center"/>
          </w:tcPr>
          <w:p w14:paraId="132B5414" w14:textId="77777777" w:rsidR="00975961" w:rsidRPr="00E65CF1" w:rsidRDefault="00975961" w:rsidP="00975961">
            <w:pPr>
              <w:jc w:val="center"/>
              <w:rPr>
                <w:sz w:val="18"/>
                <w:szCs w:val="18"/>
              </w:rPr>
            </w:pPr>
            <w:r w:rsidRPr="00E65CF1">
              <w:rPr>
                <w:sz w:val="18"/>
                <w:szCs w:val="18"/>
              </w:rPr>
              <w:t>0</w:t>
            </w:r>
          </w:p>
        </w:tc>
        <w:tc>
          <w:tcPr>
            <w:tcW w:w="900" w:type="dxa"/>
            <w:gridSpan w:val="2"/>
            <w:vAlign w:val="center"/>
          </w:tcPr>
          <w:p w14:paraId="132B5415" w14:textId="77777777" w:rsidR="00975961" w:rsidRPr="00692EAB" w:rsidRDefault="00975961" w:rsidP="00975961">
            <w:pPr>
              <w:jc w:val="center"/>
              <w:rPr>
                <w:b/>
                <w:sz w:val="18"/>
                <w:szCs w:val="18"/>
              </w:rPr>
            </w:pPr>
          </w:p>
        </w:tc>
        <w:tc>
          <w:tcPr>
            <w:tcW w:w="2700" w:type="dxa"/>
            <w:vMerge w:val="restart"/>
            <w:vAlign w:val="center"/>
          </w:tcPr>
          <w:p w14:paraId="132B5416" w14:textId="77777777" w:rsidR="00975961" w:rsidRPr="00E65CF1" w:rsidRDefault="00975961" w:rsidP="00975961">
            <w:pPr>
              <w:jc w:val="left"/>
              <w:rPr>
                <w:sz w:val="18"/>
                <w:szCs w:val="18"/>
              </w:rPr>
            </w:pPr>
            <w:r w:rsidRPr="00E65CF1">
              <w:rPr>
                <w:sz w:val="18"/>
                <w:szCs w:val="18"/>
              </w:rPr>
              <w:t>Belize has several environmental policies and legislation which results in overlapping mandates and responsibility among institutions at the local and national level</w:t>
            </w:r>
            <w:r>
              <w:rPr>
                <w:sz w:val="18"/>
                <w:szCs w:val="18"/>
              </w:rPr>
              <w:t>.  Rio Convention obligations need to be integrated</w:t>
            </w:r>
            <w:r w:rsidRPr="00E65CF1">
              <w:rPr>
                <w:sz w:val="18"/>
                <w:szCs w:val="18"/>
              </w:rPr>
              <w:t xml:space="preserve"> </w:t>
            </w:r>
            <w:r w:rsidRPr="00E65CF1">
              <w:rPr>
                <w:sz w:val="18"/>
                <w:szCs w:val="18"/>
              </w:rPr>
              <w:lastRenderedPageBreak/>
              <w:t>with</w:t>
            </w:r>
            <w:r>
              <w:rPr>
                <w:sz w:val="18"/>
                <w:szCs w:val="18"/>
              </w:rPr>
              <w:t>in</w:t>
            </w:r>
            <w:r w:rsidRPr="00E65CF1">
              <w:rPr>
                <w:sz w:val="18"/>
                <w:szCs w:val="18"/>
              </w:rPr>
              <w:t xml:space="preserve"> national economic development policies and frameworks</w:t>
            </w:r>
            <w:r>
              <w:rPr>
                <w:sz w:val="18"/>
                <w:szCs w:val="18"/>
              </w:rPr>
              <w:t xml:space="preserve">.  </w:t>
            </w:r>
          </w:p>
        </w:tc>
        <w:tc>
          <w:tcPr>
            <w:tcW w:w="2340" w:type="dxa"/>
            <w:vMerge w:val="restart"/>
            <w:vAlign w:val="center"/>
          </w:tcPr>
          <w:p w14:paraId="132B5417" w14:textId="77777777" w:rsidR="00975961" w:rsidRPr="00E65CF1" w:rsidRDefault="00975961" w:rsidP="00975961">
            <w:pPr>
              <w:jc w:val="left"/>
              <w:rPr>
                <w:sz w:val="18"/>
                <w:szCs w:val="18"/>
              </w:rPr>
            </w:pPr>
            <w:r w:rsidRPr="00E65CF1">
              <w:rPr>
                <w:sz w:val="18"/>
                <w:szCs w:val="18"/>
              </w:rPr>
              <w:lastRenderedPageBreak/>
              <w:t>This project will develop an over</w:t>
            </w:r>
            <w:r>
              <w:rPr>
                <w:sz w:val="18"/>
                <w:szCs w:val="18"/>
              </w:rPr>
              <w:t>-</w:t>
            </w:r>
            <w:r w:rsidRPr="00E65CF1">
              <w:rPr>
                <w:sz w:val="18"/>
                <w:szCs w:val="18"/>
              </w:rPr>
              <w:t xml:space="preserve">arching policy framework for assessing the extent to which the existing set of sustainable development policies are consistent with Rio </w:t>
            </w:r>
            <w:r w:rsidRPr="00E65CF1">
              <w:rPr>
                <w:sz w:val="18"/>
                <w:szCs w:val="18"/>
              </w:rPr>
              <w:lastRenderedPageBreak/>
              <w:t>Convention obligations</w:t>
            </w:r>
            <w:r>
              <w:rPr>
                <w:sz w:val="18"/>
                <w:szCs w:val="18"/>
              </w:rPr>
              <w:t xml:space="preserve">.  </w:t>
            </w:r>
            <w:r w:rsidRPr="00E65CF1">
              <w:rPr>
                <w:sz w:val="18"/>
                <w:szCs w:val="18"/>
              </w:rPr>
              <w:t>In addition, assessment</w:t>
            </w:r>
            <w:r>
              <w:rPr>
                <w:sz w:val="18"/>
                <w:szCs w:val="18"/>
              </w:rPr>
              <w:t>s</w:t>
            </w:r>
            <w:r w:rsidRPr="00E65CF1">
              <w:rPr>
                <w:sz w:val="18"/>
                <w:szCs w:val="18"/>
              </w:rPr>
              <w:t xml:space="preserve"> will </w:t>
            </w:r>
            <w:r>
              <w:rPr>
                <w:sz w:val="18"/>
                <w:szCs w:val="18"/>
              </w:rPr>
              <w:t xml:space="preserve">provide </w:t>
            </w:r>
            <w:r w:rsidRPr="00E65CF1">
              <w:rPr>
                <w:sz w:val="18"/>
                <w:szCs w:val="18"/>
              </w:rPr>
              <w:t>recommendations for institutional and legislative reforms</w:t>
            </w:r>
            <w:r>
              <w:rPr>
                <w:sz w:val="18"/>
                <w:szCs w:val="18"/>
              </w:rPr>
              <w:t xml:space="preserve">.  </w:t>
            </w:r>
          </w:p>
        </w:tc>
        <w:tc>
          <w:tcPr>
            <w:tcW w:w="1440" w:type="dxa"/>
            <w:vMerge w:val="restart"/>
            <w:vAlign w:val="center"/>
          </w:tcPr>
          <w:p w14:paraId="132B5418" w14:textId="77777777" w:rsidR="00975961" w:rsidRPr="00E65CF1" w:rsidRDefault="00975961" w:rsidP="00975961">
            <w:pPr>
              <w:jc w:val="center"/>
              <w:rPr>
                <w:sz w:val="18"/>
                <w:szCs w:val="18"/>
              </w:rPr>
            </w:pPr>
            <w:r>
              <w:rPr>
                <w:sz w:val="18"/>
                <w:szCs w:val="18"/>
              </w:rPr>
              <w:lastRenderedPageBreak/>
              <w:t>1, 2, 3</w:t>
            </w:r>
          </w:p>
        </w:tc>
      </w:tr>
      <w:tr w:rsidR="006B5933" w:rsidRPr="00E65CF1" w14:paraId="132B5421" w14:textId="77777777" w:rsidTr="006B5933">
        <w:tc>
          <w:tcPr>
            <w:tcW w:w="2070" w:type="dxa"/>
            <w:gridSpan w:val="2"/>
            <w:vMerge/>
            <w:vAlign w:val="center"/>
          </w:tcPr>
          <w:p w14:paraId="132B541A" w14:textId="77777777" w:rsidR="00975961" w:rsidRPr="00E65CF1" w:rsidRDefault="00975961" w:rsidP="00975961">
            <w:pPr>
              <w:jc w:val="left"/>
              <w:rPr>
                <w:sz w:val="18"/>
                <w:szCs w:val="18"/>
              </w:rPr>
            </w:pPr>
          </w:p>
        </w:tc>
        <w:tc>
          <w:tcPr>
            <w:tcW w:w="3690" w:type="dxa"/>
            <w:gridSpan w:val="2"/>
            <w:vAlign w:val="center"/>
          </w:tcPr>
          <w:p w14:paraId="132B541B" w14:textId="77777777" w:rsidR="00975961" w:rsidRPr="00E65CF1" w:rsidRDefault="00975961" w:rsidP="00975961">
            <w:pPr>
              <w:jc w:val="left"/>
              <w:rPr>
                <w:sz w:val="18"/>
                <w:szCs w:val="18"/>
              </w:rPr>
            </w:pPr>
            <w:r w:rsidRPr="00E65CF1">
              <w:rPr>
                <w:sz w:val="18"/>
                <w:szCs w:val="18"/>
              </w:rPr>
              <w:t>Some relevant environmental policies and laws exist but few are implemented and enforced</w:t>
            </w:r>
          </w:p>
        </w:tc>
        <w:tc>
          <w:tcPr>
            <w:tcW w:w="900" w:type="dxa"/>
            <w:gridSpan w:val="3"/>
            <w:vAlign w:val="center"/>
          </w:tcPr>
          <w:p w14:paraId="132B541C" w14:textId="77777777" w:rsidR="00975961" w:rsidRPr="00E65CF1" w:rsidRDefault="00975961" w:rsidP="00975961">
            <w:pPr>
              <w:jc w:val="center"/>
              <w:rPr>
                <w:sz w:val="18"/>
                <w:szCs w:val="18"/>
              </w:rPr>
            </w:pPr>
            <w:r w:rsidRPr="00E65CF1">
              <w:rPr>
                <w:sz w:val="18"/>
                <w:szCs w:val="18"/>
              </w:rPr>
              <w:t>1</w:t>
            </w:r>
          </w:p>
        </w:tc>
        <w:tc>
          <w:tcPr>
            <w:tcW w:w="900" w:type="dxa"/>
            <w:gridSpan w:val="2"/>
            <w:vAlign w:val="center"/>
          </w:tcPr>
          <w:p w14:paraId="132B541D" w14:textId="77777777" w:rsidR="00975961" w:rsidRPr="00692EAB" w:rsidRDefault="00975961" w:rsidP="00975961">
            <w:pPr>
              <w:jc w:val="center"/>
              <w:rPr>
                <w:b/>
                <w:sz w:val="18"/>
                <w:szCs w:val="18"/>
              </w:rPr>
            </w:pPr>
          </w:p>
        </w:tc>
        <w:tc>
          <w:tcPr>
            <w:tcW w:w="2700" w:type="dxa"/>
            <w:vMerge/>
            <w:vAlign w:val="center"/>
          </w:tcPr>
          <w:p w14:paraId="132B541E" w14:textId="77777777" w:rsidR="00975961" w:rsidRPr="00E65CF1" w:rsidRDefault="00975961" w:rsidP="00975961">
            <w:pPr>
              <w:jc w:val="left"/>
              <w:rPr>
                <w:sz w:val="18"/>
                <w:szCs w:val="18"/>
              </w:rPr>
            </w:pPr>
          </w:p>
        </w:tc>
        <w:tc>
          <w:tcPr>
            <w:tcW w:w="2340" w:type="dxa"/>
            <w:vMerge/>
            <w:vAlign w:val="center"/>
          </w:tcPr>
          <w:p w14:paraId="132B541F" w14:textId="77777777" w:rsidR="00975961" w:rsidRPr="00E65CF1" w:rsidRDefault="00975961" w:rsidP="00975961">
            <w:pPr>
              <w:jc w:val="left"/>
              <w:rPr>
                <w:sz w:val="18"/>
                <w:szCs w:val="18"/>
              </w:rPr>
            </w:pPr>
          </w:p>
        </w:tc>
        <w:tc>
          <w:tcPr>
            <w:tcW w:w="1440" w:type="dxa"/>
            <w:vMerge/>
            <w:vAlign w:val="center"/>
          </w:tcPr>
          <w:p w14:paraId="132B5420" w14:textId="77777777" w:rsidR="00975961" w:rsidRPr="00E65CF1" w:rsidRDefault="00975961" w:rsidP="00975961">
            <w:pPr>
              <w:jc w:val="center"/>
              <w:rPr>
                <w:sz w:val="18"/>
                <w:szCs w:val="18"/>
              </w:rPr>
            </w:pPr>
          </w:p>
        </w:tc>
      </w:tr>
      <w:tr w:rsidR="006B5933" w:rsidRPr="00E65CF1" w14:paraId="132B5429" w14:textId="77777777" w:rsidTr="006B5933">
        <w:tc>
          <w:tcPr>
            <w:tcW w:w="2070" w:type="dxa"/>
            <w:gridSpan w:val="2"/>
            <w:vMerge/>
            <w:tcBorders>
              <w:bottom w:val="nil"/>
            </w:tcBorders>
            <w:vAlign w:val="center"/>
          </w:tcPr>
          <w:p w14:paraId="132B5422" w14:textId="77777777" w:rsidR="00975961" w:rsidRPr="00E65CF1" w:rsidRDefault="00975961" w:rsidP="00975961">
            <w:pPr>
              <w:jc w:val="left"/>
              <w:rPr>
                <w:sz w:val="18"/>
                <w:szCs w:val="18"/>
              </w:rPr>
            </w:pPr>
          </w:p>
        </w:tc>
        <w:tc>
          <w:tcPr>
            <w:tcW w:w="3690" w:type="dxa"/>
            <w:gridSpan w:val="2"/>
            <w:vAlign w:val="center"/>
          </w:tcPr>
          <w:p w14:paraId="132B5423" w14:textId="77777777" w:rsidR="00975961" w:rsidRPr="00E65CF1" w:rsidRDefault="00975961" w:rsidP="00975961">
            <w:pPr>
              <w:jc w:val="left"/>
              <w:rPr>
                <w:sz w:val="18"/>
                <w:szCs w:val="18"/>
              </w:rPr>
            </w:pPr>
            <w:r w:rsidRPr="00E65CF1">
              <w:rPr>
                <w:sz w:val="18"/>
                <w:szCs w:val="18"/>
              </w:rPr>
              <w:t xml:space="preserve">Adequate environmental policy and legislation frameworks exist but there are problems in </w:t>
            </w:r>
            <w:r w:rsidRPr="00E65CF1">
              <w:rPr>
                <w:sz w:val="18"/>
                <w:szCs w:val="18"/>
              </w:rPr>
              <w:lastRenderedPageBreak/>
              <w:t>implementing and enforcing them</w:t>
            </w:r>
          </w:p>
        </w:tc>
        <w:tc>
          <w:tcPr>
            <w:tcW w:w="900" w:type="dxa"/>
            <w:gridSpan w:val="3"/>
            <w:vAlign w:val="center"/>
          </w:tcPr>
          <w:p w14:paraId="132B5424" w14:textId="77777777" w:rsidR="00975961" w:rsidRPr="00E65CF1" w:rsidRDefault="00975961" w:rsidP="00975961">
            <w:pPr>
              <w:jc w:val="center"/>
              <w:rPr>
                <w:sz w:val="18"/>
                <w:szCs w:val="18"/>
              </w:rPr>
            </w:pPr>
            <w:r w:rsidRPr="00E65CF1">
              <w:rPr>
                <w:sz w:val="18"/>
                <w:szCs w:val="18"/>
              </w:rPr>
              <w:lastRenderedPageBreak/>
              <w:t>2</w:t>
            </w:r>
          </w:p>
        </w:tc>
        <w:tc>
          <w:tcPr>
            <w:tcW w:w="900" w:type="dxa"/>
            <w:gridSpan w:val="2"/>
            <w:vAlign w:val="center"/>
          </w:tcPr>
          <w:p w14:paraId="132B5425" w14:textId="77777777" w:rsidR="00975961" w:rsidRPr="00692EAB" w:rsidRDefault="00975961" w:rsidP="00975961">
            <w:pPr>
              <w:jc w:val="center"/>
              <w:rPr>
                <w:b/>
                <w:sz w:val="18"/>
                <w:szCs w:val="18"/>
              </w:rPr>
            </w:pPr>
            <w:r w:rsidRPr="00692EAB">
              <w:rPr>
                <w:b/>
                <w:sz w:val="18"/>
                <w:szCs w:val="18"/>
              </w:rPr>
              <w:t>2</w:t>
            </w:r>
          </w:p>
        </w:tc>
        <w:tc>
          <w:tcPr>
            <w:tcW w:w="2700" w:type="dxa"/>
            <w:vMerge/>
            <w:vAlign w:val="center"/>
          </w:tcPr>
          <w:p w14:paraId="132B5426" w14:textId="77777777" w:rsidR="00975961" w:rsidRPr="00E65CF1" w:rsidRDefault="00975961" w:rsidP="00975961">
            <w:pPr>
              <w:jc w:val="left"/>
              <w:rPr>
                <w:sz w:val="18"/>
                <w:szCs w:val="18"/>
              </w:rPr>
            </w:pPr>
          </w:p>
        </w:tc>
        <w:tc>
          <w:tcPr>
            <w:tcW w:w="2340" w:type="dxa"/>
            <w:vMerge/>
            <w:vAlign w:val="center"/>
          </w:tcPr>
          <w:p w14:paraId="132B5427" w14:textId="77777777" w:rsidR="00975961" w:rsidRPr="00E65CF1" w:rsidRDefault="00975961" w:rsidP="00975961">
            <w:pPr>
              <w:jc w:val="left"/>
              <w:rPr>
                <w:sz w:val="18"/>
                <w:szCs w:val="18"/>
              </w:rPr>
            </w:pPr>
          </w:p>
        </w:tc>
        <w:tc>
          <w:tcPr>
            <w:tcW w:w="1440" w:type="dxa"/>
            <w:vMerge/>
            <w:vAlign w:val="center"/>
          </w:tcPr>
          <w:p w14:paraId="132B5428" w14:textId="77777777" w:rsidR="00975961" w:rsidRPr="00E65CF1" w:rsidRDefault="00975961" w:rsidP="00975961">
            <w:pPr>
              <w:jc w:val="center"/>
              <w:rPr>
                <w:sz w:val="18"/>
                <w:szCs w:val="18"/>
              </w:rPr>
            </w:pPr>
          </w:p>
        </w:tc>
      </w:tr>
      <w:tr w:rsidR="006B5933" w:rsidRPr="00E65CF1" w14:paraId="132B5431" w14:textId="77777777" w:rsidTr="006B5933">
        <w:tc>
          <w:tcPr>
            <w:tcW w:w="2070" w:type="dxa"/>
            <w:gridSpan w:val="2"/>
            <w:tcBorders>
              <w:top w:val="nil"/>
              <w:bottom w:val="single" w:sz="4" w:space="0" w:color="auto"/>
            </w:tcBorders>
            <w:vAlign w:val="center"/>
          </w:tcPr>
          <w:p w14:paraId="132B542A" w14:textId="77777777" w:rsidR="00975961" w:rsidRPr="00E65CF1" w:rsidRDefault="00975961" w:rsidP="00975961">
            <w:pPr>
              <w:jc w:val="left"/>
              <w:rPr>
                <w:sz w:val="18"/>
                <w:szCs w:val="18"/>
              </w:rPr>
            </w:pPr>
          </w:p>
        </w:tc>
        <w:tc>
          <w:tcPr>
            <w:tcW w:w="3690" w:type="dxa"/>
            <w:gridSpan w:val="2"/>
            <w:vAlign w:val="center"/>
          </w:tcPr>
          <w:p w14:paraId="132B542B" w14:textId="77777777" w:rsidR="00975961" w:rsidRPr="00E65CF1" w:rsidRDefault="00975961" w:rsidP="00975961">
            <w:pPr>
              <w:jc w:val="left"/>
              <w:rPr>
                <w:sz w:val="18"/>
                <w:szCs w:val="18"/>
              </w:rPr>
            </w:pPr>
            <w:r w:rsidRPr="00E65CF1">
              <w:rPr>
                <w:sz w:val="18"/>
                <w:szCs w:val="18"/>
              </w:rPr>
              <w:t>Adequate policy and legislation frameworks are implemented and provide an adequate enabling environment; a compliance and enforcement mechanism is established and functions</w:t>
            </w:r>
          </w:p>
        </w:tc>
        <w:tc>
          <w:tcPr>
            <w:tcW w:w="900" w:type="dxa"/>
            <w:gridSpan w:val="3"/>
            <w:vAlign w:val="center"/>
          </w:tcPr>
          <w:p w14:paraId="132B542C" w14:textId="77777777" w:rsidR="00975961" w:rsidRPr="00E65CF1" w:rsidRDefault="00975961" w:rsidP="00975961">
            <w:pPr>
              <w:jc w:val="center"/>
              <w:rPr>
                <w:sz w:val="18"/>
                <w:szCs w:val="18"/>
              </w:rPr>
            </w:pPr>
            <w:r w:rsidRPr="00E65CF1">
              <w:rPr>
                <w:sz w:val="18"/>
                <w:szCs w:val="18"/>
              </w:rPr>
              <w:t>3</w:t>
            </w:r>
          </w:p>
        </w:tc>
        <w:tc>
          <w:tcPr>
            <w:tcW w:w="900" w:type="dxa"/>
            <w:gridSpan w:val="2"/>
            <w:vAlign w:val="center"/>
          </w:tcPr>
          <w:p w14:paraId="132B542D" w14:textId="77777777" w:rsidR="00975961" w:rsidRPr="00692EAB" w:rsidRDefault="00975961" w:rsidP="00975961">
            <w:pPr>
              <w:jc w:val="center"/>
              <w:rPr>
                <w:b/>
                <w:sz w:val="18"/>
                <w:szCs w:val="18"/>
              </w:rPr>
            </w:pPr>
          </w:p>
        </w:tc>
        <w:tc>
          <w:tcPr>
            <w:tcW w:w="2700" w:type="dxa"/>
            <w:vMerge/>
            <w:vAlign w:val="center"/>
          </w:tcPr>
          <w:p w14:paraId="132B542E" w14:textId="77777777" w:rsidR="00975961" w:rsidRPr="00E65CF1" w:rsidRDefault="00975961" w:rsidP="00975961">
            <w:pPr>
              <w:jc w:val="left"/>
              <w:rPr>
                <w:sz w:val="18"/>
                <w:szCs w:val="18"/>
              </w:rPr>
            </w:pPr>
          </w:p>
        </w:tc>
        <w:tc>
          <w:tcPr>
            <w:tcW w:w="2340" w:type="dxa"/>
            <w:vMerge/>
            <w:vAlign w:val="center"/>
          </w:tcPr>
          <w:p w14:paraId="132B542F" w14:textId="77777777" w:rsidR="00975961" w:rsidRPr="00E65CF1" w:rsidRDefault="00975961" w:rsidP="00975961">
            <w:pPr>
              <w:jc w:val="left"/>
              <w:rPr>
                <w:sz w:val="18"/>
                <w:szCs w:val="18"/>
              </w:rPr>
            </w:pPr>
          </w:p>
        </w:tc>
        <w:tc>
          <w:tcPr>
            <w:tcW w:w="1440" w:type="dxa"/>
            <w:vMerge/>
            <w:vAlign w:val="center"/>
          </w:tcPr>
          <w:p w14:paraId="132B5430" w14:textId="77777777" w:rsidR="00975961" w:rsidRPr="00E65CF1" w:rsidRDefault="00975961" w:rsidP="00975961">
            <w:pPr>
              <w:jc w:val="center"/>
              <w:rPr>
                <w:sz w:val="18"/>
                <w:szCs w:val="18"/>
              </w:rPr>
            </w:pPr>
          </w:p>
        </w:tc>
      </w:tr>
      <w:tr w:rsidR="006B5933" w:rsidRPr="00E65CF1" w14:paraId="132B5439" w14:textId="77777777" w:rsidTr="006B5933">
        <w:tc>
          <w:tcPr>
            <w:tcW w:w="2070" w:type="dxa"/>
            <w:gridSpan w:val="2"/>
            <w:vMerge w:val="restart"/>
            <w:tcBorders>
              <w:bottom w:val="nil"/>
            </w:tcBorders>
            <w:vAlign w:val="center"/>
          </w:tcPr>
          <w:p w14:paraId="132B5432" w14:textId="77777777" w:rsidR="00975961" w:rsidRPr="00E65CF1" w:rsidRDefault="00975961" w:rsidP="00975961">
            <w:pPr>
              <w:jc w:val="left"/>
              <w:rPr>
                <w:sz w:val="18"/>
                <w:szCs w:val="18"/>
              </w:rPr>
            </w:pPr>
            <w:r w:rsidRPr="00E65CF1">
              <w:rPr>
                <w:sz w:val="18"/>
                <w:szCs w:val="18"/>
              </w:rPr>
              <w:t>Indicator 11 – Adequacy of the environmental information available for decision-making</w:t>
            </w:r>
          </w:p>
        </w:tc>
        <w:tc>
          <w:tcPr>
            <w:tcW w:w="3690" w:type="dxa"/>
            <w:gridSpan w:val="2"/>
            <w:vAlign w:val="center"/>
          </w:tcPr>
          <w:p w14:paraId="132B5433" w14:textId="77777777" w:rsidR="00975961" w:rsidRPr="00E65CF1" w:rsidRDefault="00975961" w:rsidP="00975961">
            <w:pPr>
              <w:jc w:val="left"/>
              <w:rPr>
                <w:sz w:val="18"/>
                <w:szCs w:val="18"/>
              </w:rPr>
            </w:pPr>
            <w:r w:rsidRPr="00E65CF1">
              <w:rPr>
                <w:sz w:val="18"/>
                <w:szCs w:val="18"/>
              </w:rPr>
              <w:t>The availability of environmental information for decision-making is lacking</w:t>
            </w:r>
          </w:p>
        </w:tc>
        <w:tc>
          <w:tcPr>
            <w:tcW w:w="900" w:type="dxa"/>
            <w:gridSpan w:val="3"/>
            <w:vAlign w:val="center"/>
          </w:tcPr>
          <w:p w14:paraId="132B5434" w14:textId="77777777" w:rsidR="00975961" w:rsidRPr="00E65CF1" w:rsidRDefault="00975961" w:rsidP="00975961">
            <w:pPr>
              <w:jc w:val="center"/>
              <w:rPr>
                <w:sz w:val="18"/>
                <w:szCs w:val="18"/>
              </w:rPr>
            </w:pPr>
            <w:r w:rsidRPr="00E65CF1">
              <w:rPr>
                <w:sz w:val="18"/>
                <w:szCs w:val="18"/>
              </w:rPr>
              <w:t>0</w:t>
            </w:r>
          </w:p>
        </w:tc>
        <w:tc>
          <w:tcPr>
            <w:tcW w:w="900" w:type="dxa"/>
            <w:gridSpan w:val="2"/>
            <w:vAlign w:val="center"/>
          </w:tcPr>
          <w:p w14:paraId="132B5435" w14:textId="77777777" w:rsidR="00975961" w:rsidRPr="00692EAB" w:rsidRDefault="00975961" w:rsidP="00975961">
            <w:pPr>
              <w:jc w:val="center"/>
              <w:rPr>
                <w:b/>
                <w:sz w:val="18"/>
                <w:szCs w:val="18"/>
              </w:rPr>
            </w:pPr>
          </w:p>
        </w:tc>
        <w:tc>
          <w:tcPr>
            <w:tcW w:w="2700" w:type="dxa"/>
            <w:vMerge w:val="restart"/>
            <w:vAlign w:val="center"/>
          </w:tcPr>
          <w:p w14:paraId="132B5436" w14:textId="77777777" w:rsidR="00975961" w:rsidRPr="00E65CF1" w:rsidRDefault="00975961" w:rsidP="00975961">
            <w:pPr>
              <w:jc w:val="left"/>
              <w:rPr>
                <w:sz w:val="18"/>
                <w:szCs w:val="18"/>
              </w:rPr>
            </w:pPr>
            <w:r w:rsidRPr="00E65CF1">
              <w:rPr>
                <w:sz w:val="18"/>
                <w:szCs w:val="18"/>
              </w:rPr>
              <w:t>The Biodiversity and Environmental Resource Data System of Belize serves as an environmental data warehouse</w:t>
            </w:r>
            <w:r>
              <w:rPr>
                <w:sz w:val="18"/>
                <w:szCs w:val="18"/>
              </w:rPr>
              <w:t xml:space="preserve">.  </w:t>
            </w:r>
            <w:r w:rsidRPr="00E65CF1">
              <w:rPr>
                <w:sz w:val="18"/>
                <w:szCs w:val="18"/>
              </w:rPr>
              <w:t xml:space="preserve">The Environmental Research Institute at UB </w:t>
            </w:r>
            <w:r>
              <w:rPr>
                <w:sz w:val="18"/>
                <w:szCs w:val="18"/>
              </w:rPr>
              <w:t xml:space="preserve">provides </w:t>
            </w:r>
            <w:r w:rsidRPr="00E65CF1">
              <w:rPr>
                <w:sz w:val="18"/>
                <w:szCs w:val="18"/>
              </w:rPr>
              <w:t xml:space="preserve">science information and supports a culture of evidence-based decision-making </w:t>
            </w:r>
            <w:r>
              <w:rPr>
                <w:sz w:val="18"/>
                <w:szCs w:val="18"/>
              </w:rPr>
              <w:t xml:space="preserve">for </w:t>
            </w:r>
            <w:r w:rsidRPr="00E65CF1">
              <w:rPr>
                <w:sz w:val="18"/>
                <w:szCs w:val="18"/>
              </w:rPr>
              <w:t>sustainable development</w:t>
            </w:r>
            <w:r>
              <w:rPr>
                <w:sz w:val="18"/>
                <w:szCs w:val="18"/>
              </w:rPr>
              <w:t xml:space="preserve"> in the public and private sector.  </w:t>
            </w:r>
            <w:r w:rsidRPr="00E65CF1">
              <w:rPr>
                <w:sz w:val="18"/>
                <w:szCs w:val="18"/>
              </w:rPr>
              <w:t>Environmental information is available for decision</w:t>
            </w:r>
            <w:r>
              <w:rPr>
                <w:sz w:val="18"/>
                <w:szCs w:val="18"/>
              </w:rPr>
              <w:t>-</w:t>
            </w:r>
            <w:r w:rsidRPr="00E65CF1">
              <w:rPr>
                <w:sz w:val="18"/>
                <w:szCs w:val="18"/>
              </w:rPr>
              <w:t>makers</w:t>
            </w:r>
            <w:r>
              <w:rPr>
                <w:sz w:val="18"/>
                <w:szCs w:val="18"/>
              </w:rPr>
              <w:t>,</w:t>
            </w:r>
            <w:r w:rsidRPr="00E65CF1">
              <w:rPr>
                <w:sz w:val="18"/>
                <w:szCs w:val="18"/>
              </w:rPr>
              <w:t xml:space="preserve"> but </w:t>
            </w:r>
            <w:r>
              <w:rPr>
                <w:sz w:val="18"/>
                <w:szCs w:val="18"/>
              </w:rPr>
              <w:t>it</w:t>
            </w:r>
            <w:r w:rsidRPr="00E65CF1">
              <w:rPr>
                <w:sz w:val="18"/>
                <w:szCs w:val="18"/>
              </w:rPr>
              <w:t xml:space="preserve"> is sporadically collected and ofte</w:t>
            </w:r>
            <w:r>
              <w:rPr>
                <w:sz w:val="18"/>
                <w:szCs w:val="18"/>
              </w:rPr>
              <w:t>n does not support the decision-</w:t>
            </w:r>
            <w:r w:rsidRPr="00E65CF1">
              <w:rPr>
                <w:sz w:val="18"/>
                <w:szCs w:val="18"/>
              </w:rPr>
              <w:t>making process in Belize</w:t>
            </w:r>
            <w:r>
              <w:rPr>
                <w:sz w:val="18"/>
                <w:szCs w:val="18"/>
              </w:rPr>
              <w:t xml:space="preserve">.  The </w:t>
            </w:r>
            <w:r w:rsidRPr="00E65CF1">
              <w:rPr>
                <w:sz w:val="18"/>
                <w:szCs w:val="18"/>
              </w:rPr>
              <w:t>collection of information primarily serve</w:t>
            </w:r>
            <w:r>
              <w:rPr>
                <w:sz w:val="18"/>
                <w:szCs w:val="18"/>
              </w:rPr>
              <w:t>s</w:t>
            </w:r>
            <w:r w:rsidRPr="00E65CF1">
              <w:rPr>
                <w:sz w:val="18"/>
                <w:szCs w:val="18"/>
              </w:rPr>
              <w:t xml:space="preserve"> a part</w:t>
            </w:r>
            <w:r>
              <w:rPr>
                <w:sz w:val="18"/>
                <w:szCs w:val="18"/>
              </w:rPr>
              <w:t xml:space="preserve">icular interest and is </w:t>
            </w:r>
            <w:r w:rsidRPr="00E65CF1">
              <w:rPr>
                <w:sz w:val="18"/>
                <w:szCs w:val="18"/>
              </w:rPr>
              <w:t>externally driven and funded.</w:t>
            </w:r>
          </w:p>
        </w:tc>
        <w:tc>
          <w:tcPr>
            <w:tcW w:w="2340" w:type="dxa"/>
            <w:vMerge w:val="restart"/>
            <w:vAlign w:val="center"/>
          </w:tcPr>
          <w:p w14:paraId="132B5437" w14:textId="77777777" w:rsidR="00975961" w:rsidRPr="00E65CF1" w:rsidRDefault="00975961" w:rsidP="00975961">
            <w:pPr>
              <w:jc w:val="left"/>
              <w:rPr>
                <w:sz w:val="18"/>
                <w:szCs w:val="18"/>
              </w:rPr>
            </w:pPr>
            <w:r>
              <w:rPr>
                <w:sz w:val="18"/>
                <w:szCs w:val="18"/>
              </w:rPr>
              <w:t>The</w:t>
            </w:r>
            <w:r w:rsidRPr="00E65CF1">
              <w:rPr>
                <w:sz w:val="18"/>
                <w:szCs w:val="18"/>
              </w:rPr>
              <w:t xml:space="preserve"> project will develop </w:t>
            </w:r>
            <w:r>
              <w:rPr>
                <w:sz w:val="18"/>
                <w:szCs w:val="18"/>
              </w:rPr>
              <w:t xml:space="preserve">a set of uniform data and information collection guidelines as well as </w:t>
            </w:r>
            <w:r w:rsidRPr="00E65CF1">
              <w:rPr>
                <w:sz w:val="18"/>
                <w:szCs w:val="18"/>
              </w:rPr>
              <w:t xml:space="preserve">training packages </w:t>
            </w:r>
            <w:r>
              <w:rPr>
                <w:sz w:val="18"/>
                <w:szCs w:val="18"/>
              </w:rPr>
              <w:t xml:space="preserve">to improve capacity of </w:t>
            </w:r>
            <w:r w:rsidRPr="00E65CF1">
              <w:rPr>
                <w:sz w:val="18"/>
                <w:szCs w:val="18"/>
              </w:rPr>
              <w:t xml:space="preserve">government staff to </w:t>
            </w:r>
            <w:r>
              <w:rPr>
                <w:sz w:val="18"/>
                <w:szCs w:val="18"/>
              </w:rPr>
              <w:t>utilize</w:t>
            </w:r>
            <w:r w:rsidRPr="00E65CF1">
              <w:rPr>
                <w:sz w:val="18"/>
                <w:szCs w:val="18"/>
              </w:rPr>
              <w:t xml:space="preserve"> the improved data management and monitoring system </w:t>
            </w:r>
            <w:r>
              <w:rPr>
                <w:sz w:val="18"/>
                <w:szCs w:val="18"/>
              </w:rPr>
              <w:t xml:space="preserve">for improved </w:t>
            </w:r>
            <w:r w:rsidRPr="00E65CF1">
              <w:rPr>
                <w:sz w:val="18"/>
                <w:szCs w:val="18"/>
              </w:rPr>
              <w:t>report</w:t>
            </w:r>
            <w:r>
              <w:rPr>
                <w:sz w:val="18"/>
                <w:szCs w:val="18"/>
              </w:rPr>
              <w:t>ing</w:t>
            </w:r>
            <w:r w:rsidRPr="00E65CF1">
              <w:rPr>
                <w:sz w:val="18"/>
                <w:szCs w:val="18"/>
              </w:rPr>
              <w:t xml:space="preserve"> on key e</w:t>
            </w:r>
            <w:r>
              <w:rPr>
                <w:sz w:val="18"/>
                <w:szCs w:val="18"/>
              </w:rPr>
              <w:t>lements of the Rio C</w:t>
            </w:r>
            <w:r w:rsidRPr="00E65CF1">
              <w:rPr>
                <w:sz w:val="18"/>
                <w:szCs w:val="18"/>
              </w:rPr>
              <w:t>onventions</w:t>
            </w:r>
            <w:r>
              <w:rPr>
                <w:sz w:val="18"/>
                <w:szCs w:val="18"/>
              </w:rPr>
              <w:t xml:space="preserve">.  </w:t>
            </w:r>
          </w:p>
        </w:tc>
        <w:tc>
          <w:tcPr>
            <w:tcW w:w="1440" w:type="dxa"/>
            <w:vMerge w:val="restart"/>
            <w:vAlign w:val="center"/>
          </w:tcPr>
          <w:p w14:paraId="132B5438" w14:textId="77777777" w:rsidR="00975961" w:rsidRPr="00E65CF1" w:rsidRDefault="00975961" w:rsidP="00975961">
            <w:pPr>
              <w:jc w:val="center"/>
              <w:rPr>
                <w:sz w:val="18"/>
                <w:szCs w:val="18"/>
              </w:rPr>
            </w:pPr>
            <w:r>
              <w:rPr>
                <w:sz w:val="18"/>
                <w:szCs w:val="18"/>
              </w:rPr>
              <w:t>1, 2</w:t>
            </w:r>
          </w:p>
        </w:tc>
      </w:tr>
      <w:tr w:rsidR="006B5933" w:rsidRPr="00E65CF1" w14:paraId="132B5441" w14:textId="77777777" w:rsidTr="006B5933">
        <w:tc>
          <w:tcPr>
            <w:tcW w:w="2070" w:type="dxa"/>
            <w:gridSpan w:val="2"/>
            <w:vMerge/>
            <w:tcBorders>
              <w:top w:val="nil"/>
              <w:bottom w:val="nil"/>
            </w:tcBorders>
            <w:vAlign w:val="center"/>
          </w:tcPr>
          <w:p w14:paraId="132B543A" w14:textId="77777777" w:rsidR="00975961" w:rsidRPr="00E65CF1" w:rsidRDefault="00975961" w:rsidP="00975961">
            <w:pPr>
              <w:jc w:val="left"/>
              <w:rPr>
                <w:sz w:val="18"/>
                <w:szCs w:val="18"/>
              </w:rPr>
            </w:pPr>
          </w:p>
        </w:tc>
        <w:tc>
          <w:tcPr>
            <w:tcW w:w="3690" w:type="dxa"/>
            <w:gridSpan w:val="2"/>
            <w:vAlign w:val="center"/>
          </w:tcPr>
          <w:p w14:paraId="132B543B" w14:textId="77777777" w:rsidR="00975961" w:rsidRPr="00E65CF1" w:rsidRDefault="00975961" w:rsidP="00975961">
            <w:pPr>
              <w:jc w:val="left"/>
              <w:rPr>
                <w:sz w:val="18"/>
                <w:szCs w:val="18"/>
              </w:rPr>
            </w:pPr>
            <w:r w:rsidRPr="00E65CF1">
              <w:rPr>
                <w:sz w:val="18"/>
                <w:szCs w:val="18"/>
              </w:rPr>
              <w:t>Some environmental information exists but it is not sufficient to support environmental decision-making processes</w:t>
            </w:r>
          </w:p>
        </w:tc>
        <w:tc>
          <w:tcPr>
            <w:tcW w:w="900" w:type="dxa"/>
            <w:gridSpan w:val="3"/>
            <w:vAlign w:val="center"/>
          </w:tcPr>
          <w:p w14:paraId="132B543C" w14:textId="77777777" w:rsidR="00975961" w:rsidRPr="00E65CF1" w:rsidRDefault="00975961" w:rsidP="00975961">
            <w:pPr>
              <w:jc w:val="center"/>
              <w:rPr>
                <w:sz w:val="18"/>
                <w:szCs w:val="18"/>
              </w:rPr>
            </w:pPr>
            <w:r w:rsidRPr="00E65CF1">
              <w:rPr>
                <w:sz w:val="18"/>
                <w:szCs w:val="18"/>
              </w:rPr>
              <w:t>1</w:t>
            </w:r>
          </w:p>
        </w:tc>
        <w:tc>
          <w:tcPr>
            <w:tcW w:w="900" w:type="dxa"/>
            <w:gridSpan w:val="2"/>
            <w:vAlign w:val="center"/>
          </w:tcPr>
          <w:p w14:paraId="132B543D" w14:textId="77777777" w:rsidR="00975961" w:rsidRPr="00692EAB" w:rsidRDefault="00975961" w:rsidP="00975961">
            <w:pPr>
              <w:jc w:val="center"/>
              <w:rPr>
                <w:b/>
                <w:sz w:val="18"/>
                <w:szCs w:val="18"/>
              </w:rPr>
            </w:pPr>
            <w:r w:rsidRPr="00692EAB">
              <w:rPr>
                <w:b/>
                <w:sz w:val="18"/>
                <w:szCs w:val="18"/>
              </w:rPr>
              <w:t>1</w:t>
            </w:r>
          </w:p>
        </w:tc>
        <w:tc>
          <w:tcPr>
            <w:tcW w:w="2700" w:type="dxa"/>
            <w:vMerge/>
            <w:vAlign w:val="center"/>
          </w:tcPr>
          <w:p w14:paraId="132B543E" w14:textId="77777777" w:rsidR="00975961" w:rsidRPr="00E65CF1" w:rsidRDefault="00975961" w:rsidP="00975961">
            <w:pPr>
              <w:jc w:val="left"/>
              <w:rPr>
                <w:sz w:val="18"/>
                <w:szCs w:val="18"/>
              </w:rPr>
            </w:pPr>
          </w:p>
        </w:tc>
        <w:tc>
          <w:tcPr>
            <w:tcW w:w="2340" w:type="dxa"/>
            <w:vMerge/>
            <w:vAlign w:val="center"/>
          </w:tcPr>
          <w:p w14:paraId="132B543F" w14:textId="77777777" w:rsidR="00975961" w:rsidRPr="00E65CF1" w:rsidRDefault="00975961" w:rsidP="00975961">
            <w:pPr>
              <w:jc w:val="left"/>
              <w:rPr>
                <w:sz w:val="18"/>
                <w:szCs w:val="18"/>
              </w:rPr>
            </w:pPr>
          </w:p>
        </w:tc>
        <w:tc>
          <w:tcPr>
            <w:tcW w:w="1440" w:type="dxa"/>
            <w:vMerge/>
            <w:vAlign w:val="center"/>
          </w:tcPr>
          <w:p w14:paraId="132B5440" w14:textId="77777777" w:rsidR="00975961" w:rsidRPr="00E65CF1" w:rsidRDefault="00975961" w:rsidP="00975961">
            <w:pPr>
              <w:jc w:val="center"/>
              <w:rPr>
                <w:sz w:val="18"/>
                <w:szCs w:val="18"/>
              </w:rPr>
            </w:pPr>
          </w:p>
        </w:tc>
      </w:tr>
      <w:tr w:rsidR="006B5933" w:rsidRPr="00E65CF1" w14:paraId="132B5449" w14:textId="77777777" w:rsidTr="006B5933">
        <w:tc>
          <w:tcPr>
            <w:tcW w:w="2070" w:type="dxa"/>
            <w:gridSpan w:val="2"/>
            <w:tcBorders>
              <w:top w:val="nil"/>
              <w:bottom w:val="nil"/>
            </w:tcBorders>
            <w:vAlign w:val="center"/>
          </w:tcPr>
          <w:p w14:paraId="132B5442" w14:textId="77777777" w:rsidR="00975961" w:rsidRPr="00E65CF1" w:rsidRDefault="00975961" w:rsidP="00975961">
            <w:pPr>
              <w:jc w:val="left"/>
              <w:rPr>
                <w:sz w:val="18"/>
                <w:szCs w:val="18"/>
              </w:rPr>
            </w:pPr>
          </w:p>
        </w:tc>
        <w:tc>
          <w:tcPr>
            <w:tcW w:w="3690" w:type="dxa"/>
            <w:gridSpan w:val="2"/>
            <w:vAlign w:val="center"/>
          </w:tcPr>
          <w:p w14:paraId="132B5443" w14:textId="77777777" w:rsidR="00975961" w:rsidRPr="00E65CF1" w:rsidRDefault="00975961" w:rsidP="00975961">
            <w:pPr>
              <w:jc w:val="left"/>
              <w:rPr>
                <w:sz w:val="18"/>
                <w:szCs w:val="18"/>
              </w:rPr>
            </w:pPr>
            <w:r w:rsidRPr="00E65CF1">
              <w:rPr>
                <w:sz w:val="18"/>
                <w:szCs w:val="18"/>
              </w:rPr>
              <w:t>Relevant environmental information is made available to environmental decision-makers but the process to update this information is not functioning properly</w:t>
            </w:r>
          </w:p>
        </w:tc>
        <w:tc>
          <w:tcPr>
            <w:tcW w:w="900" w:type="dxa"/>
            <w:gridSpan w:val="3"/>
            <w:vAlign w:val="center"/>
          </w:tcPr>
          <w:p w14:paraId="132B5444" w14:textId="77777777" w:rsidR="00975961" w:rsidRPr="00E65CF1" w:rsidRDefault="00975961" w:rsidP="00975961">
            <w:pPr>
              <w:jc w:val="center"/>
              <w:rPr>
                <w:sz w:val="18"/>
                <w:szCs w:val="18"/>
              </w:rPr>
            </w:pPr>
            <w:r w:rsidRPr="00E65CF1">
              <w:rPr>
                <w:sz w:val="18"/>
                <w:szCs w:val="18"/>
              </w:rPr>
              <w:t>2</w:t>
            </w:r>
          </w:p>
        </w:tc>
        <w:tc>
          <w:tcPr>
            <w:tcW w:w="900" w:type="dxa"/>
            <w:gridSpan w:val="2"/>
            <w:vAlign w:val="center"/>
          </w:tcPr>
          <w:p w14:paraId="132B5445" w14:textId="77777777" w:rsidR="00975961" w:rsidRPr="00692EAB" w:rsidRDefault="00975961" w:rsidP="00975961">
            <w:pPr>
              <w:jc w:val="center"/>
              <w:rPr>
                <w:b/>
                <w:sz w:val="18"/>
                <w:szCs w:val="18"/>
              </w:rPr>
            </w:pPr>
          </w:p>
        </w:tc>
        <w:tc>
          <w:tcPr>
            <w:tcW w:w="2700" w:type="dxa"/>
            <w:vMerge/>
            <w:vAlign w:val="center"/>
          </w:tcPr>
          <w:p w14:paraId="132B5446" w14:textId="77777777" w:rsidR="00975961" w:rsidRPr="00E65CF1" w:rsidRDefault="00975961" w:rsidP="00975961">
            <w:pPr>
              <w:jc w:val="left"/>
              <w:rPr>
                <w:sz w:val="18"/>
                <w:szCs w:val="18"/>
              </w:rPr>
            </w:pPr>
          </w:p>
        </w:tc>
        <w:tc>
          <w:tcPr>
            <w:tcW w:w="2340" w:type="dxa"/>
            <w:vMerge/>
            <w:vAlign w:val="center"/>
          </w:tcPr>
          <w:p w14:paraId="132B5447" w14:textId="77777777" w:rsidR="00975961" w:rsidRPr="00E65CF1" w:rsidRDefault="00975961" w:rsidP="00975961">
            <w:pPr>
              <w:jc w:val="left"/>
              <w:rPr>
                <w:sz w:val="18"/>
                <w:szCs w:val="18"/>
              </w:rPr>
            </w:pPr>
          </w:p>
        </w:tc>
        <w:tc>
          <w:tcPr>
            <w:tcW w:w="1440" w:type="dxa"/>
            <w:vMerge/>
            <w:vAlign w:val="center"/>
          </w:tcPr>
          <w:p w14:paraId="132B5448" w14:textId="77777777" w:rsidR="00975961" w:rsidRPr="00E65CF1" w:rsidRDefault="00975961" w:rsidP="00975961">
            <w:pPr>
              <w:jc w:val="center"/>
              <w:rPr>
                <w:sz w:val="18"/>
                <w:szCs w:val="18"/>
              </w:rPr>
            </w:pPr>
          </w:p>
        </w:tc>
      </w:tr>
      <w:tr w:rsidR="006B5933" w:rsidRPr="00E65CF1" w14:paraId="132B5452" w14:textId="77777777" w:rsidTr="006B5933">
        <w:tc>
          <w:tcPr>
            <w:tcW w:w="2070" w:type="dxa"/>
            <w:gridSpan w:val="2"/>
            <w:tcBorders>
              <w:top w:val="nil"/>
              <w:bottom w:val="single" w:sz="4" w:space="0" w:color="auto"/>
            </w:tcBorders>
            <w:vAlign w:val="center"/>
          </w:tcPr>
          <w:p w14:paraId="132B544A" w14:textId="77777777" w:rsidR="00975961" w:rsidRPr="00E65CF1" w:rsidRDefault="00975961" w:rsidP="00975961">
            <w:pPr>
              <w:jc w:val="left"/>
              <w:rPr>
                <w:sz w:val="18"/>
                <w:szCs w:val="18"/>
              </w:rPr>
            </w:pPr>
          </w:p>
        </w:tc>
        <w:tc>
          <w:tcPr>
            <w:tcW w:w="3690" w:type="dxa"/>
            <w:gridSpan w:val="2"/>
            <w:tcBorders>
              <w:bottom w:val="single" w:sz="4" w:space="0" w:color="auto"/>
            </w:tcBorders>
            <w:vAlign w:val="center"/>
          </w:tcPr>
          <w:p w14:paraId="132B544B" w14:textId="77777777" w:rsidR="00975961" w:rsidRPr="00E65CF1" w:rsidRDefault="00975961" w:rsidP="00975961">
            <w:pPr>
              <w:jc w:val="left"/>
              <w:rPr>
                <w:sz w:val="18"/>
                <w:szCs w:val="18"/>
              </w:rPr>
            </w:pPr>
            <w:r w:rsidRPr="00E65CF1">
              <w:rPr>
                <w:sz w:val="18"/>
                <w:szCs w:val="18"/>
              </w:rPr>
              <w:t>Political and administrative decision-makers obtain and use updated environmental information to make environmental decisions</w:t>
            </w:r>
          </w:p>
          <w:p w14:paraId="132B544C" w14:textId="77777777" w:rsidR="00975961" w:rsidRPr="00E65CF1" w:rsidRDefault="00975961" w:rsidP="00975961">
            <w:pPr>
              <w:jc w:val="left"/>
              <w:rPr>
                <w:sz w:val="18"/>
                <w:szCs w:val="18"/>
              </w:rPr>
            </w:pPr>
          </w:p>
        </w:tc>
        <w:tc>
          <w:tcPr>
            <w:tcW w:w="900" w:type="dxa"/>
            <w:gridSpan w:val="3"/>
            <w:tcBorders>
              <w:bottom w:val="single" w:sz="4" w:space="0" w:color="auto"/>
            </w:tcBorders>
            <w:vAlign w:val="center"/>
          </w:tcPr>
          <w:p w14:paraId="132B544D" w14:textId="77777777" w:rsidR="00975961" w:rsidRPr="00E65CF1" w:rsidRDefault="00975961" w:rsidP="00975961">
            <w:pPr>
              <w:jc w:val="center"/>
              <w:rPr>
                <w:sz w:val="18"/>
                <w:szCs w:val="18"/>
              </w:rPr>
            </w:pPr>
            <w:r w:rsidRPr="00E65CF1">
              <w:rPr>
                <w:sz w:val="18"/>
                <w:szCs w:val="18"/>
              </w:rPr>
              <w:t>3</w:t>
            </w:r>
          </w:p>
        </w:tc>
        <w:tc>
          <w:tcPr>
            <w:tcW w:w="900" w:type="dxa"/>
            <w:gridSpan w:val="2"/>
            <w:tcBorders>
              <w:bottom w:val="single" w:sz="4" w:space="0" w:color="auto"/>
            </w:tcBorders>
            <w:vAlign w:val="center"/>
          </w:tcPr>
          <w:p w14:paraId="132B544E" w14:textId="77777777" w:rsidR="00975961" w:rsidRPr="00692EAB" w:rsidRDefault="00975961" w:rsidP="00975961">
            <w:pPr>
              <w:jc w:val="center"/>
              <w:rPr>
                <w:b/>
                <w:sz w:val="18"/>
                <w:szCs w:val="18"/>
              </w:rPr>
            </w:pPr>
          </w:p>
        </w:tc>
        <w:tc>
          <w:tcPr>
            <w:tcW w:w="2700" w:type="dxa"/>
            <w:vMerge/>
            <w:tcBorders>
              <w:bottom w:val="single" w:sz="4" w:space="0" w:color="auto"/>
            </w:tcBorders>
            <w:vAlign w:val="center"/>
          </w:tcPr>
          <w:p w14:paraId="132B544F" w14:textId="77777777" w:rsidR="00975961" w:rsidRPr="00E65CF1" w:rsidRDefault="00975961" w:rsidP="00975961">
            <w:pPr>
              <w:jc w:val="left"/>
              <w:rPr>
                <w:sz w:val="18"/>
                <w:szCs w:val="18"/>
              </w:rPr>
            </w:pPr>
          </w:p>
        </w:tc>
        <w:tc>
          <w:tcPr>
            <w:tcW w:w="2340" w:type="dxa"/>
            <w:vMerge/>
            <w:tcBorders>
              <w:bottom w:val="single" w:sz="4" w:space="0" w:color="auto"/>
            </w:tcBorders>
            <w:vAlign w:val="center"/>
          </w:tcPr>
          <w:p w14:paraId="132B5450" w14:textId="77777777" w:rsidR="00975961" w:rsidRPr="00E65CF1" w:rsidRDefault="00975961" w:rsidP="00975961">
            <w:pPr>
              <w:jc w:val="left"/>
              <w:rPr>
                <w:sz w:val="18"/>
                <w:szCs w:val="18"/>
              </w:rPr>
            </w:pPr>
          </w:p>
        </w:tc>
        <w:tc>
          <w:tcPr>
            <w:tcW w:w="1440" w:type="dxa"/>
            <w:vMerge/>
            <w:tcBorders>
              <w:bottom w:val="single" w:sz="4" w:space="0" w:color="auto"/>
            </w:tcBorders>
            <w:vAlign w:val="center"/>
          </w:tcPr>
          <w:p w14:paraId="132B5451" w14:textId="77777777" w:rsidR="00975961" w:rsidRPr="00E65CF1" w:rsidRDefault="00975961" w:rsidP="00975961">
            <w:pPr>
              <w:jc w:val="center"/>
              <w:rPr>
                <w:sz w:val="18"/>
                <w:szCs w:val="18"/>
              </w:rPr>
            </w:pPr>
          </w:p>
        </w:tc>
      </w:tr>
      <w:tr w:rsidR="006B5933" w:rsidRPr="00E65CF1" w14:paraId="132B5459" w14:textId="77777777" w:rsidTr="006B5933">
        <w:trPr>
          <w:trHeight w:val="454"/>
        </w:trPr>
        <w:tc>
          <w:tcPr>
            <w:tcW w:w="5760" w:type="dxa"/>
            <w:gridSpan w:val="4"/>
            <w:tcBorders>
              <w:right w:val="nil"/>
            </w:tcBorders>
            <w:vAlign w:val="center"/>
          </w:tcPr>
          <w:p w14:paraId="132B5453" w14:textId="77777777" w:rsidR="00975961" w:rsidRPr="00E65CF1" w:rsidRDefault="00975961" w:rsidP="00975961">
            <w:pPr>
              <w:jc w:val="left"/>
              <w:rPr>
                <w:b/>
                <w:sz w:val="18"/>
                <w:szCs w:val="18"/>
              </w:rPr>
            </w:pPr>
            <w:r w:rsidRPr="00E65CF1">
              <w:rPr>
                <w:b/>
                <w:sz w:val="18"/>
                <w:szCs w:val="18"/>
              </w:rPr>
              <w:t>CR 4:  Capacities for management and implementation</w:t>
            </w:r>
          </w:p>
        </w:tc>
        <w:tc>
          <w:tcPr>
            <w:tcW w:w="900" w:type="dxa"/>
            <w:gridSpan w:val="3"/>
            <w:tcBorders>
              <w:left w:val="nil"/>
              <w:right w:val="nil"/>
            </w:tcBorders>
            <w:vAlign w:val="center"/>
          </w:tcPr>
          <w:p w14:paraId="132B5454" w14:textId="77777777" w:rsidR="00975961" w:rsidRPr="00E65CF1" w:rsidRDefault="00975961" w:rsidP="00975961">
            <w:pPr>
              <w:jc w:val="left"/>
              <w:rPr>
                <w:sz w:val="18"/>
                <w:szCs w:val="18"/>
              </w:rPr>
            </w:pPr>
          </w:p>
        </w:tc>
        <w:tc>
          <w:tcPr>
            <w:tcW w:w="900" w:type="dxa"/>
            <w:gridSpan w:val="2"/>
            <w:tcBorders>
              <w:left w:val="nil"/>
              <w:right w:val="nil"/>
            </w:tcBorders>
            <w:vAlign w:val="center"/>
          </w:tcPr>
          <w:p w14:paraId="132B5455" w14:textId="77777777" w:rsidR="00975961" w:rsidRPr="00692EAB" w:rsidRDefault="00975961" w:rsidP="00975961">
            <w:pPr>
              <w:jc w:val="left"/>
              <w:rPr>
                <w:b/>
                <w:sz w:val="18"/>
                <w:szCs w:val="18"/>
              </w:rPr>
            </w:pPr>
          </w:p>
        </w:tc>
        <w:tc>
          <w:tcPr>
            <w:tcW w:w="2700" w:type="dxa"/>
            <w:tcBorders>
              <w:left w:val="nil"/>
              <w:right w:val="nil"/>
            </w:tcBorders>
            <w:vAlign w:val="center"/>
          </w:tcPr>
          <w:p w14:paraId="132B5456" w14:textId="77777777" w:rsidR="00975961" w:rsidRPr="00E65CF1" w:rsidRDefault="00975961" w:rsidP="00975961">
            <w:pPr>
              <w:jc w:val="left"/>
              <w:rPr>
                <w:sz w:val="18"/>
                <w:szCs w:val="18"/>
              </w:rPr>
            </w:pPr>
          </w:p>
        </w:tc>
        <w:tc>
          <w:tcPr>
            <w:tcW w:w="2340" w:type="dxa"/>
            <w:tcBorders>
              <w:left w:val="nil"/>
              <w:right w:val="nil"/>
            </w:tcBorders>
            <w:vAlign w:val="center"/>
          </w:tcPr>
          <w:p w14:paraId="132B5457" w14:textId="77777777" w:rsidR="00975961" w:rsidRPr="00E65CF1" w:rsidRDefault="00975961" w:rsidP="00975961">
            <w:pPr>
              <w:jc w:val="left"/>
              <w:rPr>
                <w:sz w:val="18"/>
                <w:szCs w:val="18"/>
              </w:rPr>
            </w:pPr>
          </w:p>
        </w:tc>
        <w:tc>
          <w:tcPr>
            <w:tcW w:w="1440" w:type="dxa"/>
            <w:tcBorders>
              <w:left w:val="nil"/>
            </w:tcBorders>
            <w:vAlign w:val="center"/>
          </w:tcPr>
          <w:p w14:paraId="132B5458" w14:textId="77777777" w:rsidR="00975961" w:rsidRPr="00E65CF1" w:rsidRDefault="00975961" w:rsidP="00975961">
            <w:pPr>
              <w:jc w:val="center"/>
              <w:rPr>
                <w:sz w:val="18"/>
                <w:szCs w:val="18"/>
              </w:rPr>
            </w:pPr>
          </w:p>
        </w:tc>
      </w:tr>
      <w:tr w:rsidR="006B5933" w:rsidRPr="00E65CF1" w14:paraId="132B5461" w14:textId="77777777" w:rsidTr="006B5933">
        <w:tc>
          <w:tcPr>
            <w:tcW w:w="2070" w:type="dxa"/>
            <w:gridSpan w:val="2"/>
            <w:vMerge w:val="restart"/>
            <w:vAlign w:val="center"/>
          </w:tcPr>
          <w:p w14:paraId="132B545A" w14:textId="77777777" w:rsidR="00975961" w:rsidRPr="00E65CF1" w:rsidRDefault="00975961" w:rsidP="00975961">
            <w:pPr>
              <w:jc w:val="left"/>
              <w:rPr>
                <w:sz w:val="18"/>
                <w:szCs w:val="18"/>
              </w:rPr>
            </w:pPr>
            <w:r w:rsidRPr="00E65CF1">
              <w:rPr>
                <w:sz w:val="18"/>
                <w:szCs w:val="18"/>
              </w:rPr>
              <w:t>Indicator 12 – Existence and mobilization of resources</w:t>
            </w:r>
          </w:p>
        </w:tc>
        <w:tc>
          <w:tcPr>
            <w:tcW w:w="3690" w:type="dxa"/>
            <w:gridSpan w:val="2"/>
            <w:vAlign w:val="center"/>
          </w:tcPr>
          <w:p w14:paraId="132B545B" w14:textId="77777777" w:rsidR="00975961" w:rsidRPr="00E65CF1" w:rsidRDefault="00975961" w:rsidP="00975961">
            <w:pPr>
              <w:jc w:val="left"/>
              <w:rPr>
                <w:sz w:val="18"/>
                <w:szCs w:val="18"/>
              </w:rPr>
            </w:pPr>
            <w:r w:rsidRPr="00E65CF1">
              <w:rPr>
                <w:sz w:val="18"/>
                <w:szCs w:val="18"/>
              </w:rPr>
              <w:t>The environmental organizations do not have adequate resources for their programmes and projects and the requirements have not been assessed</w:t>
            </w:r>
          </w:p>
        </w:tc>
        <w:tc>
          <w:tcPr>
            <w:tcW w:w="900" w:type="dxa"/>
            <w:gridSpan w:val="3"/>
            <w:vAlign w:val="center"/>
          </w:tcPr>
          <w:p w14:paraId="132B545C" w14:textId="77777777" w:rsidR="00975961" w:rsidRPr="00E65CF1" w:rsidRDefault="00975961" w:rsidP="00975961">
            <w:pPr>
              <w:jc w:val="center"/>
              <w:rPr>
                <w:sz w:val="18"/>
                <w:szCs w:val="18"/>
              </w:rPr>
            </w:pPr>
            <w:r w:rsidRPr="00E65CF1">
              <w:rPr>
                <w:sz w:val="18"/>
                <w:szCs w:val="18"/>
              </w:rPr>
              <w:t>0</w:t>
            </w:r>
          </w:p>
        </w:tc>
        <w:tc>
          <w:tcPr>
            <w:tcW w:w="900" w:type="dxa"/>
            <w:gridSpan w:val="2"/>
            <w:vAlign w:val="center"/>
          </w:tcPr>
          <w:p w14:paraId="132B545D" w14:textId="77777777" w:rsidR="00975961" w:rsidRPr="00692EAB" w:rsidRDefault="00975961" w:rsidP="00975961">
            <w:pPr>
              <w:jc w:val="center"/>
              <w:rPr>
                <w:b/>
                <w:sz w:val="18"/>
                <w:szCs w:val="18"/>
              </w:rPr>
            </w:pPr>
          </w:p>
        </w:tc>
        <w:tc>
          <w:tcPr>
            <w:tcW w:w="2700" w:type="dxa"/>
            <w:vMerge w:val="restart"/>
            <w:vAlign w:val="center"/>
          </w:tcPr>
          <w:p w14:paraId="132B545E" w14:textId="77777777" w:rsidR="00975961" w:rsidRPr="00E65CF1" w:rsidRDefault="00975961" w:rsidP="00975961">
            <w:pPr>
              <w:jc w:val="left"/>
              <w:rPr>
                <w:sz w:val="18"/>
                <w:szCs w:val="18"/>
              </w:rPr>
            </w:pPr>
            <w:r w:rsidRPr="00E65CF1">
              <w:rPr>
                <w:sz w:val="18"/>
                <w:szCs w:val="18"/>
              </w:rPr>
              <w:t>The Government of Belize has been successful in accessing technical assistance and grants</w:t>
            </w:r>
            <w:r>
              <w:rPr>
                <w:sz w:val="18"/>
                <w:szCs w:val="18"/>
              </w:rPr>
              <w:t xml:space="preserve"> </w:t>
            </w:r>
            <w:r w:rsidRPr="00E65CF1">
              <w:rPr>
                <w:sz w:val="18"/>
                <w:szCs w:val="18"/>
              </w:rPr>
              <w:t>from multilateral international and financing institutions</w:t>
            </w:r>
            <w:r>
              <w:rPr>
                <w:sz w:val="18"/>
                <w:szCs w:val="18"/>
              </w:rPr>
              <w:t xml:space="preserve">.  </w:t>
            </w:r>
            <w:r w:rsidRPr="00E65CF1">
              <w:rPr>
                <w:sz w:val="18"/>
                <w:szCs w:val="18"/>
              </w:rPr>
              <w:t xml:space="preserve">Work specifically related to the Rio </w:t>
            </w:r>
            <w:r>
              <w:rPr>
                <w:sz w:val="18"/>
                <w:szCs w:val="18"/>
              </w:rPr>
              <w:t>C</w:t>
            </w:r>
            <w:r w:rsidRPr="00E65CF1">
              <w:rPr>
                <w:sz w:val="18"/>
                <w:szCs w:val="18"/>
              </w:rPr>
              <w:t xml:space="preserve">onventions is predominantly supported by external </w:t>
            </w:r>
            <w:r>
              <w:rPr>
                <w:sz w:val="18"/>
                <w:szCs w:val="18"/>
              </w:rPr>
              <w:t>d</w:t>
            </w:r>
            <w:r w:rsidRPr="00E65CF1">
              <w:rPr>
                <w:sz w:val="18"/>
                <w:szCs w:val="18"/>
              </w:rPr>
              <w:t>evelopment agencies</w:t>
            </w:r>
            <w:r>
              <w:rPr>
                <w:sz w:val="18"/>
                <w:szCs w:val="18"/>
              </w:rPr>
              <w:t xml:space="preserve">.  </w:t>
            </w:r>
            <w:r w:rsidRPr="00E65CF1">
              <w:rPr>
                <w:sz w:val="18"/>
                <w:szCs w:val="18"/>
              </w:rPr>
              <w:t xml:space="preserve">This </w:t>
            </w:r>
            <w:r>
              <w:rPr>
                <w:sz w:val="18"/>
                <w:szCs w:val="18"/>
              </w:rPr>
              <w:t>heavy reliance</w:t>
            </w:r>
            <w:r w:rsidRPr="00E65CF1">
              <w:rPr>
                <w:sz w:val="18"/>
                <w:szCs w:val="18"/>
              </w:rPr>
              <w:t xml:space="preserve"> on development partner support is indicative of broader </w:t>
            </w:r>
            <w:r>
              <w:rPr>
                <w:sz w:val="18"/>
                <w:szCs w:val="18"/>
              </w:rPr>
              <w:t xml:space="preserve">budgetary </w:t>
            </w:r>
            <w:r w:rsidRPr="00E65CF1">
              <w:rPr>
                <w:sz w:val="18"/>
                <w:szCs w:val="18"/>
              </w:rPr>
              <w:t>issues within</w:t>
            </w:r>
            <w:r>
              <w:rPr>
                <w:sz w:val="18"/>
                <w:szCs w:val="18"/>
              </w:rPr>
              <w:t xml:space="preserve"> the national</w:t>
            </w:r>
            <w:r w:rsidRPr="00E65CF1">
              <w:rPr>
                <w:sz w:val="18"/>
                <w:szCs w:val="18"/>
              </w:rPr>
              <w:t xml:space="preserve"> government</w:t>
            </w:r>
            <w:r>
              <w:rPr>
                <w:sz w:val="18"/>
                <w:szCs w:val="18"/>
              </w:rPr>
              <w:t xml:space="preserve">.  </w:t>
            </w:r>
          </w:p>
        </w:tc>
        <w:tc>
          <w:tcPr>
            <w:tcW w:w="2340" w:type="dxa"/>
            <w:vMerge w:val="restart"/>
            <w:vAlign w:val="center"/>
          </w:tcPr>
          <w:p w14:paraId="132B545F" w14:textId="77777777" w:rsidR="00975961" w:rsidRPr="00E65CF1" w:rsidRDefault="00975961" w:rsidP="00975961">
            <w:pPr>
              <w:jc w:val="left"/>
              <w:rPr>
                <w:sz w:val="18"/>
                <w:szCs w:val="18"/>
              </w:rPr>
            </w:pPr>
            <w:r w:rsidRPr="00E65CF1">
              <w:rPr>
                <w:sz w:val="18"/>
                <w:szCs w:val="18"/>
              </w:rPr>
              <w:t xml:space="preserve">The project will develop a </w:t>
            </w:r>
            <w:r>
              <w:rPr>
                <w:sz w:val="18"/>
                <w:szCs w:val="18"/>
              </w:rPr>
              <w:t xml:space="preserve">resource mobilization strategy </w:t>
            </w:r>
            <w:r w:rsidRPr="00E65CF1">
              <w:rPr>
                <w:sz w:val="18"/>
                <w:szCs w:val="18"/>
              </w:rPr>
              <w:t>aimed at assessing long</w:t>
            </w:r>
            <w:r>
              <w:rPr>
                <w:sz w:val="18"/>
                <w:szCs w:val="18"/>
              </w:rPr>
              <w:t>-</w:t>
            </w:r>
            <w:r w:rsidRPr="00E65CF1">
              <w:rPr>
                <w:sz w:val="18"/>
                <w:szCs w:val="18"/>
              </w:rPr>
              <w:t>term application and use of natural resource valuation</w:t>
            </w:r>
            <w:r>
              <w:rPr>
                <w:sz w:val="18"/>
                <w:szCs w:val="18"/>
              </w:rPr>
              <w:t>.  The project will also seek to improve tracking mechanisms for financial flows.</w:t>
            </w:r>
          </w:p>
        </w:tc>
        <w:tc>
          <w:tcPr>
            <w:tcW w:w="1440" w:type="dxa"/>
            <w:vMerge w:val="restart"/>
            <w:vAlign w:val="center"/>
          </w:tcPr>
          <w:p w14:paraId="132B5460" w14:textId="77777777" w:rsidR="00975961" w:rsidRPr="00E65CF1" w:rsidRDefault="00975961" w:rsidP="00975961">
            <w:pPr>
              <w:jc w:val="center"/>
              <w:rPr>
                <w:sz w:val="18"/>
                <w:szCs w:val="18"/>
              </w:rPr>
            </w:pPr>
            <w:r w:rsidRPr="00E65CF1">
              <w:rPr>
                <w:sz w:val="18"/>
                <w:szCs w:val="18"/>
              </w:rPr>
              <w:t>3</w:t>
            </w:r>
          </w:p>
        </w:tc>
      </w:tr>
      <w:tr w:rsidR="006B5933" w:rsidRPr="00E65CF1" w14:paraId="132B5469" w14:textId="77777777" w:rsidTr="006B5933">
        <w:tc>
          <w:tcPr>
            <w:tcW w:w="2070" w:type="dxa"/>
            <w:gridSpan w:val="2"/>
            <w:vMerge/>
            <w:tcBorders>
              <w:bottom w:val="nil"/>
            </w:tcBorders>
            <w:vAlign w:val="center"/>
          </w:tcPr>
          <w:p w14:paraId="132B5462" w14:textId="77777777" w:rsidR="00975961" w:rsidRPr="00E65CF1" w:rsidRDefault="00975961" w:rsidP="00975961">
            <w:pPr>
              <w:jc w:val="left"/>
              <w:rPr>
                <w:sz w:val="18"/>
                <w:szCs w:val="18"/>
              </w:rPr>
            </w:pPr>
          </w:p>
        </w:tc>
        <w:tc>
          <w:tcPr>
            <w:tcW w:w="3690" w:type="dxa"/>
            <w:gridSpan w:val="2"/>
            <w:vAlign w:val="center"/>
          </w:tcPr>
          <w:p w14:paraId="132B5463" w14:textId="77777777" w:rsidR="00975961" w:rsidRPr="00E65CF1" w:rsidRDefault="00975961" w:rsidP="00975961">
            <w:pPr>
              <w:jc w:val="left"/>
              <w:rPr>
                <w:sz w:val="18"/>
                <w:szCs w:val="18"/>
              </w:rPr>
            </w:pPr>
            <w:r w:rsidRPr="00E65CF1">
              <w:rPr>
                <w:sz w:val="18"/>
                <w:szCs w:val="18"/>
              </w:rPr>
              <w:t>The resource requirements are known but are not being addressed</w:t>
            </w:r>
          </w:p>
        </w:tc>
        <w:tc>
          <w:tcPr>
            <w:tcW w:w="900" w:type="dxa"/>
            <w:gridSpan w:val="3"/>
            <w:vAlign w:val="center"/>
          </w:tcPr>
          <w:p w14:paraId="132B5464" w14:textId="77777777" w:rsidR="00975961" w:rsidRPr="00E65CF1" w:rsidRDefault="00975961" w:rsidP="00975961">
            <w:pPr>
              <w:jc w:val="center"/>
              <w:rPr>
                <w:sz w:val="18"/>
                <w:szCs w:val="18"/>
              </w:rPr>
            </w:pPr>
            <w:r w:rsidRPr="00E65CF1">
              <w:rPr>
                <w:sz w:val="18"/>
                <w:szCs w:val="18"/>
              </w:rPr>
              <w:t>1</w:t>
            </w:r>
          </w:p>
        </w:tc>
        <w:tc>
          <w:tcPr>
            <w:tcW w:w="900" w:type="dxa"/>
            <w:gridSpan w:val="2"/>
            <w:vAlign w:val="center"/>
          </w:tcPr>
          <w:p w14:paraId="132B5465" w14:textId="77777777" w:rsidR="00975961" w:rsidRPr="00692EAB" w:rsidRDefault="00975961" w:rsidP="00975961">
            <w:pPr>
              <w:jc w:val="center"/>
              <w:rPr>
                <w:b/>
                <w:sz w:val="18"/>
                <w:szCs w:val="18"/>
              </w:rPr>
            </w:pPr>
          </w:p>
        </w:tc>
        <w:tc>
          <w:tcPr>
            <w:tcW w:w="2700" w:type="dxa"/>
            <w:vMerge/>
            <w:vAlign w:val="center"/>
          </w:tcPr>
          <w:p w14:paraId="132B5466" w14:textId="77777777" w:rsidR="00975961" w:rsidRPr="00E65CF1" w:rsidRDefault="00975961" w:rsidP="00975961">
            <w:pPr>
              <w:jc w:val="left"/>
              <w:rPr>
                <w:sz w:val="18"/>
                <w:szCs w:val="18"/>
              </w:rPr>
            </w:pPr>
          </w:p>
        </w:tc>
        <w:tc>
          <w:tcPr>
            <w:tcW w:w="2340" w:type="dxa"/>
            <w:vMerge/>
            <w:vAlign w:val="center"/>
          </w:tcPr>
          <w:p w14:paraId="132B5467" w14:textId="77777777" w:rsidR="00975961" w:rsidRPr="00E65CF1" w:rsidRDefault="00975961" w:rsidP="00975961">
            <w:pPr>
              <w:jc w:val="left"/>
              <w:rPr>
                <w:sz w:val="18"/>
                <w:szCs w:val="18"/>
              </w:rPr>
            </w:pPr>
          </w:p>
        </w:tc>
        <w:tc>
          <w:tcPr>
            <w:tcW w:w="1440" w:type="dxa"/>
            <w:vMerge/>
            <w:vAlign w:val="center"/>
          </w:tcPr>
          <w:p w14:paraId="132B5468" w14:textId="77777777" w:rsidR="00975961" w:rsidRPr="00E65CF1" w:rsidRDefault="00975961" w:rsidP="00975961">
            <w:pPr>
              <w:jc w:val="center"/>
              <w:rPr>
                <w:sz w:val="18"/>
                <w:szCs w:val="18"/>
              </w:rPr>
            </w:pPr>
          </w:p>
        </w:tc>
      </w:tr>
      <w:tr w:rsidR="006B5933" w:rsidRPr="00E65CF1" w14:paraId="132B5471" w14:textId="77777777" w:rsidTr="006B5933">
        <w:tc>
          <w:tcPr>
            <w:tcW w:w="2070" w:type="dxa"/>
            <w:gridSpan w:val="2"/>
            <w:tcBorders>
              <w:top w:val="nil"/>
              <w:bottom w:val="nil"/>
            </w:tcBorders>
            <w:vAlign w:val="center"/>
          </w:tcPr>
          <w:p w14:paraId="132B546A" w14:textId="77777777" w:rsidR="00975961" w:rsidRPr="00E65CF1" w:rsidRDefault="00975961" w:rsidP="00975961">
            <w:pPr>
              <w:jc w:val="left"/>
              <w:rPr>
                <w:sz w:val="18"/>
                <w:szCs w:val="18"/>
              </w:rPr>
            </w:pPr>
          </w:p>
        </w:tc>
        <w:tc>
          <w:tcPr>
            <w:tcW w:w="3690" w:type="dxa"/>
            <w:gridSpan w:val="2"/>
            <w:vAlign w:val="center"/>
          </w:tcPr>
          <w:p w14:paraId="132B546B" w14:textId="77777777" w:rsidR="00975961" w:rsidRPr="00E65CF1" w:rsidRDefault="00975961" w:rsidP="00975961">
            <w:pPr>
              <w:jc w:val="left"/>
              <w:rPr>
                <w:sz w:val="18"/>
                <w:szCs w:val="18"/>
              </w:rPr>
            </w:pPr>
            <w:r w:rsidRPr="00E65CF1">
              <w:rPr>
                <w:sz w:val="18"/>
                <w:szCs w:val="18"/>
              </w:rPr>
              <w:t>The funding sources for these resource requirements are partially identified and the resource requirements are partially addressed</w:t>
            </w:r>
          </w:p>
        </w:tc>
        <w:tc>
          <w:tcPr>
            <w:tcW w:w="900" w:type="dxa"/>
            <w:gridSpan w:val="3"/>
            <w:vAlign w:val="center"/>
          </w:tcPr>
          <w:p w14:paraId="132B546C" w14:textId="77777777" w:rsidR="00975961" w:rsidRPr="00E65CF1" w:rsidRDefault="00975961" w:rsidP="00975961">
            <w:pPr>
              <w:jc w:val="center"/>
              <w:rPr>
                <w:sz w:val="18"/>
                <w:szCs w:val="18"/>
              </w:rPr>
            </w:pPr>
            <w:r w:rsidRPr="00E65CF1">
              <w:rPr>
                <w:sz w:val="18"/>
                <w:szCs w:val="18"/>
              </w:rPr>
              <w:t>2</w:t>
            </w:r>
          </w:p>
        </w:tc>
        <w:tc>
          <w:tcPr>
            <w:tcW w:w="900" w:type="dxa"/>
            <w:gridSpan w:val="2"/>
            <w:vAlign w:val="center"/>
          </w:tcPr>
          <w:p w14:paraId="132B546D" w14:textId="77777777" w:rsidR="00975961" w:rsidRPr="00692EAB" w:rsidRDefault="00975961" w:rsidP="00975961">
            <w:pPr>
              <w:jc w:val="center"/>
              <w:rPr>
                <w:b/>
                <w:sz w:val="18"/>
                <w:szCs w:val="18"/>
              </w:rPr>
            </w:pPr>
            <w:r w:rsidRPr="00692EAB">
              <w:rPr>
                <w:b/>
                <w:sz w:val="18"/>
                <w:szCs w:val="18"/>
              </w:rPr>
              <w:t>2</w:t>
            </w:r>
          </w:p>
        </w:tc>
        <w:tc>
          <w:tcPr>
            <w:tcW w:w="2700" w:type="dxa"/>
            <w:vMerge/>
            <w:vAlign w:val="center"/>
          </w:tcPr>
          <w:p w14:paraId="132B546E" w14:textId="77777777" w:rsidR="00975961" w:rsidRPr="00E65CF1" w:rsidRDefault="00975961" w:rsidP="00975961">
            <w:pPr>
              <w:jc w:val="left"/>
              <w:rPr>
                <w:sz w:val="18"/>
                <w:szCs w:val="18"/>
              </w:rPr>
            </w:pPr>
          </w:p>
        </w:tc>
        <w:tc>
          <w:tcPr>
            <w:tcW w:w="2340" w:type="dxa"/>
            <w:vMerge/>
            <w:vAlign w:val="center"/>
          </w:tcPr>
          <w:p w14:paraId="132B546F" w14:textId="77777777" w:rsidR="00975961" w:rsidRPr="00E65CF1" w:rsidRDefault="00975961" w:rsidP="00975961">
            <w:pPr>
              <w:jc w:val="left"/>
              <w:rPr>
                <w:sz w:val="18"/>
                <w:szCs w:val="18"/>
              </w:rPr>
            </w:pPr>
          </w:p>
        </w:tc>
        <w:tc>
          <w:tcPr>
            <w:tcW w:w="1440" w:type="dxa"/>
            <w:vMerge/>
            <w:vAlign w:val="center"/>
          </w:tcPr>
          <w:p w14:paraId="132B5470" w14:textId="77777777" w:rsidR="00975961" w:rsidRPr="00E65CF1" w:rsidRDefault="00975961" w:rsidP="00975961">
            <w:pPr>
              <w:jc w:val="center"/>
              <w:rPr>
                <w:sz w:val="18"/>
                <w:szCs w:val="18"/>
              </w:rPr>
            </w:pPr>
          </w:p>
        </w:tc>
      </w:tr>
      <w:tr w:rsidR="006B5933" w:rsidRPr="00E65CF1" w14:paraId="132B5479" w14:textId="77777777" w:rsidTr="006B5933">
        <w:tc>
          <w:tcPr>
            <w:tcW w:w="2070" w:type="dxa"/>
            <w:gridSpan w:val="2"/>
            <w:tcBorders>
              <w:top w:val="nil"/>
              <w:bottom w:val="single" w:sz="4" w:space="0" w:color="auto"/>
            </w:tcBorders>
            <w:vAlign w:val="center"/>
          </w:tcPr>
          <w:p w14:paraId="132B5472" w14:textId="77777777" w:rsidR="00975961" w:rsidRPr="00E65CF1" w:rsidRDefault="00975961" w:rsidP="00975961">
            <w:pPr>
              <w:jc w:val="left"/>
              <w:rPr>
                <w:sz w:val="18"/>
                <w:szCs w:val="18"/>
              </w:rPr>
            </w:pPr>
          </w:p>
        </w:tc>
        <w:tc>
          <w:tcPr>
            <w:tcW w:w="3690" w:type="dxa"/>
            <w:gridSpan w:val="2"/>
            <w:vAlign w:val="center"/>
          </w:tcPr>
          <w:p w14:paraId="132B5473" w14:textId="77777777" w:rsidR="00975961" w:rsidRPr="00E65CF1" w:rsidRDefault="00975961" w:rsidP="00975961">
            <w:pPr>
              <w:jc w:val="left"/>
              <w:rPr>
                <w:sz w:val="18"/>
                <w:szCs w:val="18"/>
              </w:rPr>
            </w:pPr>
            <w:r w:rsidRPr="00E65CF1">
              <w:rPr>
                <w:sz w:val="18"/>
                <w:szCs w:val="18"/>
              </w:rPr>
              <w:t>Adequate resources are mobilized and available for the functioning of the lead environmental organizations</w:t>
            </w:r>
          </w:p>
        </w:tc>
        <w:tc>
          <w:tcPr>
            <w:tcW w:w="900" w:type="dxa"/>
            <w:gridSpan w:val="3"/>
            <w:vAlign w:val="center"/>
          </w:tcPr>
          <w:p w14:paraId="132B5474" w14:textId="77777777" w:rsidR="00975961" w:rsidRPr="00E65CF1" w:rsidRDefault="00975961" w:rsidP="00975961">
            <w:pPr>
              <w:jc w:val="center"/>
              <w:rPr>
                <w:sz w:val="18"/>
                <w:szCs w:val="18"/>
              </w:rPr>
            </w:pPr>
            <w:r w:rsidRPr="00E65CF1">
              <w:rPr>
                <w:sz w:val="18"/>
                <w:szCs w:val="18"/>
              </w:rPr>
              <w:t>3</w:t>
            </w:r>
          </w:p>
        </w:tc>
        <w:tc>
          <w:tcPr>
            <w:tcW w:w="900" w:type="dxa"/>
            <w:gridSpan w:val="2"/>
            <w:vAlign w:val="center"/>
          </w:tcPr>
          <w:p w14:paraId="132B5475" w14:textId="77777777" w:rsidR="00975961" w:rsidRPr="00692EAB" w:rsidRDefault="00975961" w:rsidP="00975961">
            <w:pPr>
              <w:jc w:val="center"/>
              <w:rPr>
                <w:b/>
                <w:sz w:val="18"/>
                <w:szCs w:val="18"/>
              </w:rPr>
            </w:pPr>
          </w:p>
        </w:tc>
        <w:tc>
          <w:tcPr>
            <w:tcW w:w="2700" w:type="dxa"/>
            <w:vMerge/>
            <w:vAlign w:val="center"/>
          </w:tcPr>
          <w:p w14:paraId="132B5476" w14:textId="77777777" w:rsidR="00975961" w:rsidRPr="00E65CF1" w:rsidRDefault="00975961" w:rsidP="00975961">
            <w:pPr>
              <w:jc w:val="left"/>
              <w:rPr>
                <w:sz w:val="18"/>
                <w:szCs w:val="18"/>
              </w:rPr>
            </w:pPr>
          </w:p>
        </w:tc>
        <w:tc>
          <w:tcPr>
            <w:tcW w:w="2340" w:type="dxa"/>
            <w:vMerge/>
            <w:vAlign w:val="center"/>
          </w:tcPr>
          <w:p w14:paraId="132B5477" w14:textId="77777777" w:rsidR="00975961" w:rsidRPr="00E65CF1" w:rsidRDefault="00975961" w:rsidP="00975961">
            <w:pPr>
              <w:jc w:val="left"/>
              <w:rPr>
                <w:sz w:val="18"/>
                <w:szCs w:val="18"/>
              </w:rPr>
            </w:pPr>
          </w:p>
        </w:tc>
        <w:tc>
          <w:tcPr>
            <w:tcW w:w="1440" w:type="dxa"/>
            <w:vMerge/>
            <w:vAlign w:val="center"/>
          </w:tcPr>
          <w:p w14:paraId="132B5478" w14:textId="77777777" w:rsidR="00975961" w:rsidRPr="00E65CF1" w:rsidRDefault="00975961" w:rsidP="00975961">
            <w:pPr>
              <w:jc w:val="center"/>
              <w:rPr>
                <w:sz w:val="18"/>
                <w:szCs w:val="18"/>
              </w:rPr>
            </w:pPr>
          </w:p>
        </w:tc>
      </w:tr>
      <w:tr w:rsidR="006B5933" w:rsidRPr="00E65CF1" w14:paraId="132B5481" w14:textId="77777777" w:rsidTr="006B5933">
        <w:tc>
          <w:tcPr>
            <w:tcW w:w="2070" w:type="dxa"/>
            <w:gridSpan w:val="2"/>
            <w:vMerge w:val="restart"/>
            <w:vAlign w:val="center"/>
          </w:tcPr>
          <w:p w14:paraId="132B547A" w14:textId="77777777" w:rsidR="00975961" w:rsidRPr="00E65CF1" w:rsidRDefault="00975961" w:rsidP="00975961">
            <w:pPr>
              <w:jc w:val="left"/>
              <w:rPr>
                <w:sz w:val="18"/>
                <w:szCs w:val="18"/>
              </w:rPr>
            </w:pPr>
            <w:r w:rsidRPr="00E65CF1">
              <w:rPr>
                <w:sz w:val="18"/>
                <w:szCs w:val="18"/>
              </w:rPr>
              <w:t xml:space="preserve">Indicator 13 – Availability of required </w:t>
            </w:r>
            <w:r w:rsidRPr="00E65CF1">
              <w:rPr>
                <w:sz w:val="18"/>
                <w:szCs w:val="18"/>
              </w:rPr>
              <w:lastRenderedPageBreak/>
              <w:t>technical skills and technology transfer</w:t>
            </w:r>
          </w:p>
        </w:tc>
        <w:tc>
          <w:tcPr>
            <w:tcW w:w="3690" w:type="dxa"/>
            <w:gridSpan w:val="2"/>
            <w:vAlign w:val="center"/>
          </w:tcPr>
          <w:p w14:paraId="132B547B" w14:textId="77777777" w:rsidR="00975961" w:rsidRPr="00E65CF1" w:rsidRDefault="00975961" w:rsidP="00975961">
            <w:pPr>
              <w:jc w:val="left"/>
              <w:rPr>
                <w:sz w:val="18"/>
                <w:szCs w:val="18"/>
              </w:rPr>
            </w:pPr>
            <w:r w:rsidRPr="00E65CF1">
              <w:rPr>
                <w:sz w:val="18"/>
                <w:szCs w:val="18"/>
              </w:rPr>
              <w:lastRenderedPageBreak/>
              <w:t xml:space="preserve">The necessary required skills and technology are not available and the needs are not </w:t>
            </w:r>
            <w:r w:rsidRPr="00E65CF1">
              <w:rPr>
                <w:sz w:val="18"/>
                <w:szCs w:val="18"/>
              </w:rPr>
              <w:lastRenderedPageBreak/>
              <w:t>identified</w:t>
            </w:r>
          </w:p>
        </w:tc>
        <w:tc>
          <w:tcPr>
            <w:tcW w:w="900" w:type="dxa"/>
            <w:gridSpan w:val="3"/>
            <w:vAlign w:val="center"/>
          </w:tcPr>
          <w:p w14:paraId="132B547C" w14:textId="77777777" w:rsidR="00975961" w:rsidRPr="00E65CF1" w:rsidRDefault="00975961" w:rsidP="00975961">
            <w:pPr>
              <w:jc w:val="center"/>
              <w:rPr>
                <w:sz w:val="18"/>
                <w:szCs w:val="18"/>
              </w:rPr>
            </w:pPr>
            <w:r w:rsidRPr="00E65CF1">
              <w:rPr>
                <w:sz w:val="18"/>
                <w:szCs w:val="18"/>
              </w:rPr>
              <w:lastRenderedPageBreak/>
              <w:t>0</w:t>
            </w:r>
          </w:p>
        </w:tc>
        <w:tc>
          <w:tcPr>
            <w:tcW w:w="900" w:type="dxa"/>
            <w:gridSpan w:val="2"/>
            <w:vAlign w:val="center"/>
          </w:tcPr>
          <w:p w14:paraId="132B547D" w14:textId="77777777" w:rsidR="00975961" w:rsidRPr="00692EAB" w:rsidRDefault="00975961" w:rsidP="00975961">
            <w:pPr>
              <w:jc w:val="center"/>
              <w:rPr>
                <w:b/>
                <w:sz w:val="18"/>
                <w:szCs w:val="18"/>
              </w:rPr>
            </w:pPr>
          </w:p>
        </w:tc>
        <w:tc>
          <w:tcPr>
            <w:tcW w:w="2700" w:type="dxa"/>
            <w:vMerge w:val="restart"/>
            <w:vAlign w:val="center"/>
          </w:tcPr>
          <w:p w14:paraId="132B547E" w14:textId="77777777" w:rsidR="00975961" w:rsidRPr="00E65CF1" w:rsidRDefault="00975961" w:rsidP="00975961">
            <w:pPr>
              <w:jc w:val="left"/>
              <w:rPr>
                <w:sz w:val="18"/>
                <w:szCs w:val="18"/>
              </w:rPr>
            </w:pPr>
            <w:r w:rsidRPr="00E65CF1">
              <w:rPr>
                <w:sz w:val="18"/>
                <w:szCs w:val="18"/>
              </w:rPr>
              <w:t>Some training is provided to staff of the government departments</w:t>
            </w:r>
            <w:r>
              <w:rPr>
                <w:sz w:val="18"/>
                <w:szCs w:val="18"/>
              </w:rPr>
              <w:t>,</w:t>
            </w:r>
            <w:r w:rsidRPr="00E65CF1">
              <w:rPr>
                <w:sz w:val="18"/>
                <w:szCs w:val="18"/>
              </w:rPr>
              <w:t xml:space="preserve"> </w:t>
            </w:r>
            <w:r w:rsidRPr="00E65CF1">
              <w:rPr>
                <w:sz w:val="18"/>
                <w:szCs w:val="18"/>
              </w:rPr>
              <w:lastRenderedPageBreak/>
              <w:t>but none on the integration of the Rio Conventions into sectoral and national planning</w:t>
            </w:r>
            <w:r>
              <w:rPr>
                <w:sz w:val="18"/>
                <w:szCs w:val="18"/>
              </w:rPr>
              <w:t xml:space="preserve">.  </w:t>
            </w:r>
            <w:r w:rsidRPr="00E65CF1">
              <w:rPr>
                <w:sz w:val="18"/>
                <w:szCs w:val="18"/>
              </w:rPr>
              <w:t>Efforts have been made to identify capacity gaps</w:t>
            </w:r>
            <w:r>
              <w:rPr>
                <w:sz w:val="18"/>
                <w:szCs w:val="18"/>
              </w:rPr>
              <w:t>,</w:t>
            </w:r>
            <w:r w:rsidRPr="00E65CF1">
              <w:rPr>
                <w:sz w:val="18"/>
                <w:szCs w:val="18"/>
              </w:rPr>
              <w:t xml:space="preserve"> but challenges exist in gaining access to sufficient technical support</w:t>
            </w:r>
            <w:r>
              <w:rPr>
                <w:sz w:val="18"/>
                <w:szCs w:val="18"/>
              </w:rPr>
              <w:t xml:space="preserve">.  </w:t>
            </w:r>
          </w:p>
        </w:tc>
        <w:tc>
          <w:tcPr>
            <w:tcW w:w="2340" w:type="dxa"/>
            <w:vMerge w:val="restart"/>
            <w:vAlign w:val="center"/>
          </w:tcPr>
          <w:p w14:paraId="132B547F" w14:textId="77777777" w:rsidR="00975961" w:rsidRPr="00E65CF1" w:rsidRDefault="00975961" w:rsidP="00975961">
            <w:pPr>
              <w:jc w:val="left"/>
              <w:rPr>
                <w:sz w:val="18"/>
                <w:szCs w:val="18"/>
              </w:rPr>
            </w:pPr>
            <w:r>
              <w:rPr>
                <w:sz w:val="18"/>
                <w:szCs w:val="18"/>
              </w:rPr>
              <w:lastRenderedPageBreak/>
              <w:t>An extensive learning-by-</w:t>
            </w:r>
            <w:r w:rsidRPr="00E65CF1">
              <w:rPr>
                <w:sz w:val="18"/>
                <w:szCs w:val="18"/>
              </w:rPr>
              <w:t xml:space="preserve">doing training programme </w:t>
            </w:r>
            <w:r w:rsidRPr="00E65CF1">
              <w:rPr>
                <w:sz w:val="18"/>
                <w:szCs w:val="18"/>
              </w:rPr>
              <w:lastRenderedPageBreak/>
              <w:t xml:space="preserve">will be conducted to support information </w:t>
            </w:r>
            <w:r>
              <w:rPr>
                <w:sz w:val="18"/>
                <w:szCs w:val="18"/>
              </w:rPr>
              <w:t xml:space="preserve">sharing and </w:t>
            </w:r>
            <w:r w:rsidRPr="00E65CF1">
              <w:rPr>
                <w:sz w:val="18"/>
                <w:szCs w:val="18"/>
              </w:rPr>
              <w:t xml:space="preserve">dissemination </w:t>
            </w:r>
            <w:r>
              <w:rPr>
                <w:sz w:val="18"/>
                <w:szCs w:val="18"/>
              </w:rPr>
              <w:t xml:space="preserve">with the goal of shoring up </w:t>
            </w:r>
            <w:r w:rsidRPr="00E65CF1">
              <w:rPr>
                <w:sz w:val="18"/>
                <w:szCs w:val="18"/>
              </w:rPr>
              <w:t>national capacities to effective</w:t>
            </w:r>
            <w:r>
              <w:rPr>
                <w:sz w:val="18"/>
                <w:szCs w:val="18"/>
              </w:rPr>
              <w:t>ly</w:t>
            </w:r>
            <w:r w:rsidRPr="00E65CF1">
              <w:rPr>
                <w:sz w:val="18"/>
                <w:szCs w:val="18"/>
              </w:rPr>
              <w:t xml:space="preserve"> implement policy and</w:t>
            </w:r>
            <w:r>
              <w:rPr>
                <w:sz w:val="18"/>
                <w:szCs w:val="18"/>
              </w:rPr>
              <w:t xml:space="preserve"> institutional reforms</w:t>
            </w:r>
            <w:r w:rsidRPr="00E65CF1">
              <w:rPr>
                <w:sz w:val="18"/>
                <w:szCs w:val="18"/>
              </w:rPr>
              <w:t xml:space="preserve"> in line with Rio Conventions requirements</w:t>
            </w:r>
            <w:r>
              <w:rPr>
                <w:sz w:val="18"/>
                <w:szCs w:val="18"/>
              </w:rPr>
              <w:t xml:space="preserve">.  </w:t>
            </w:r>
          </w:p>
        </w:tc>
        <w:tc>
          <w:tcPr>
            <w:tcW w:w="1440" w:type="dxa"/>
            <w:vMerge w:val="restart"/>
            <w:vAlign w:val="center"/>
          </w:tcPr>
          <w:p w14:paraId="132B5480" w14:textId="77777777" w:rsidR="00975961" w:rsidRPr="00E65CF1" w:rsidRDefault="00975961" w:rsidP="00975961">
            <w:pPr>
              <w:jc w:val="center"/>
              <w:rPr>
                <w:sz w:val="18"/>
                <w:szCs w:val="18"/>
              </w:rPr>
            </w:pPr>
            <w:r>
              <w:rPr>
                <w:sz w:val="18"/>
                <w:szCs w:val="18"/>
              </w:rPr>
              <w:lastRenderedPageBreak/>
              <w:t>1, 2</w:t>
            </w:r>
          </w:p>
        </w:tc>
      </w:tr>
      <w:tr w:rsidR="006B5933" w:rsidRPr="00E65CF1" w14:paraId="132B5489" w14:textId="77777777" w:rsidTr="006B5933">
        <w:tc>
          <w:tcPr>
            <w:tcW w:w="2070" w:type="dxa"/>
            <w:gridSpan w:val="2"/>
            <w:vMerge/>
            <w:vAlign w:val="center"/>
          </w:tcPr>
          <w:p w14:paraId="132B5482" w14:textId="77777777" w:rsidR="00975961" w:rsidRPr="00E65CF1" w:rsidRDefault="00975961" w:rsidP="00975961">
            <w:pPr>
              <w:jc w:val="left"/>
              <w:rPr>
                <w:sz w:val="18"/>
                <w:szCs w:val="18"/>
              </w:rPr>
            </w:pPr>
          </w:p>
        </w:tc>
        <w:tc>
          <w:tcPr>
            <w:tcW w:w="3690" w:type="dxa"/>
            <w:gridSpan w:val="2"/>
            <w:vAlign w:val="center"/>
          </w:tcPr>
          <w:p w14:paraId="132B5483" w14:textId="77777777" w:rsidR="00975961" w:rsidRPr="00E65CF1" w:rsidRDefault="00975961" w:rsidP="00975961">
            <w:pPr>
              <w:jc w:val="left"/>
              <w:rPr>
                <w:sz w:val="18"/>
                <w:szCs w:val="18"/>
              </w:rPr>
            </w:pPr>
            <w:r w:rsidRPr="00E65CF1">
              <w:rPr>
                <w:sz w:val="18"/>
                <w:szCs w:val="18"/>
              </w:rPr>
              <w:t>The required skills and technologies needs are identified as well as their sources</w:t>
            </w:r>
          </w:p>
        </w:tc>
        <w:tc>
          <w:tcPr>
            <w:tcW w:w="900" w:type="dxa"/>
            <w:gridSpan w:val="3"/>
            <w:vAlign w:val="center"/>
          </w:tcPr>
          <w:p w14:paraId="132B5484" w14:textId="77777777" w:rsidR="00975961" w:rsidRPr="00E65CF1" w:rsidRDefault="00975961" w:rsidP="00975961">
            <w:pPr>
              <w:jc w:val="center"/>
              <w:rPr>
                <w:sz w:val="18"/>
                <w:szCs w:val="18"/>
              </w:rPr>
            </w:pPr>
            <w:r w:rsidRPr="00E65CF1">
              <w:rPr>
                <w:sz w:val="18"/>
                <w:szCs w:val="18"/>
              </w:rPr>
              <w:t>1</w:t>
            </w:r>
          </w:p>
        </w:tc>
        <w:tc>
          <w:tcPr>
            <w:tcW w:w="900" w:type="dxa"/>
            <w:gridSpan w:val="2"/>
            <w:vAlign w:val="center"/>
          </w:tcPr>
          <w:p w14:paraId="132B5485" w14:textId="77777777" w:rsidR="00975961" w:rsidRPr="00692EAB" w:rsidRDefault="00975961" w:rsidP="00975961">
            <w:pPr>
              <w:jc w:val="center"/>
              <w:rPr>
                <w:b/>
                <w:sz w:val="18"/>
                <w:szCs w:val="18"/>
              </w:rPr>
            </w:pPr>
            <w:r w:rsidRPr="00692EAB">
              <w:rPr>
                <w:b/>
                <w:sz w:val="18"/>
                <w:szCs w:val="18"/>
              </w:rPr>
              <w:t>1</w:t>
            </w:r>
          </w:p>
        </w:tc>
        <w:tc>
          <w:tcPr>
            <w:tcW w:w="2700" w:type="dxa"/>
            <w:vMerge/>
            <w:vAlign w:val="center"/>
          </w:tcPr>
          <w:p w14:paraId="132B5486" w14:textId="77777777" w:rsidR="00975961" w:rsidRPr="00E65CF1" w:rsidRDefault="00975961" w:rsidP="00975961">
            <w:pPr>
              <w:jc w:val="left"/>
              <w:rPr>
                <w:sz w:val="18"/>
                <w:szCs w:val="18"/>
              </w:rPr>
            </w:pPr>
          </w:p>
        </w:tc>
        <w:tc>
          <w:tcPr>
            <w:tcW w:w="2340" w:type="dxa"/>
            <w:vMerge/>
            <w:vAlign w:val="center"/>
          </w:tcPr>
          <w:p w14:paraId="132B5487" w14:textId="77777777" w:rsidR="00975961" w:rsidRPr="00E65CF1" w:rsidRDefault="00975961" w:rsidP="00975961">
            <w:pPr>
              <w:jc w:val="left"/>
              <w:rPr>
                <w:sz w:val="18"/>
                <w:szCs w:val="18"/>
              </w:rPr>
            </w:pPr>
          </w:p>
        </w:tc>
        <w:tc>
          <w:tcPr>
            <w:tcW w:w="1440" w:type="dxa"/>
            <w:vMerge/>
            <w:vAlign w:val="center"/>
          </w:tcPr>
          <w:p w14:paraId="132B5488" w14:textId="77777777" w:rsidR="00975961" w:rsidRPr="00E65CF1" w:rsidRDefault="00975961" w:rsidP="00975961">
            <w:pPr>
              <w:jc w:val="center"/>
              <w:rPr>
                <w:sz w:val="18"/>
                <w:szCs w:val="18"/>
              </w:rPr>
            </w:pPr>
          </w:p>
        </w:tc>
      </w:tr>
      <w:tr w:rsidR="006B5933" w:rsidRPr="00E65CF1" w14:paraId="132B5491" w14:textId="77777777" w:rsidTr="006B5933">
        <w:tc>
          <w:tcPr>
            <w:tcW w:w="2070" w:type="dxa"/>
            <w:gridSpan w:val="2"/>
            <w:vMerge/>
            <w:vAlign w:val="center"/>
          </w:tcPr>
          <w:p w14:paraId="132B548A" w14:textId="77777777" w:rsidR="00975961" w:rsidRPr="00E65CF1" w:rsidRDefault="00975961" w:rsidP="00975961">
            <w:pPr>
              <w:jc w:val="left"/>
              <w:rPr>
                <w:sz w:val="18"/>
                <w:szCs w:val="18"/>
              </w:rPr>
            </w:pPr>
          </w:p>
        </w:tc>
        <w:tc>
          <w:tcPr>
            <w:tcW w:w="3690" w:type="dxa"/>
            <w:gridSpan w:val="2"/>
            <w:vAlign w:val="center"/>
          </w:tcPr>
          <w:p w14:paraId="132B548B" w14:textId="77777777" w:rsidR="00975961" w:rsidRPr="00E65CF1" w:rsidRDefault="00975961" w:rsidP="00975961">
            <w:pPr>
              <w:jc w:val="left"/>
              <w:rPr>
                <w:sz w:val="18"/>
                <w:szCs w:val="18"/>
              </w:rPr>
            </w:pPr>
            <w:r w:rsidRPr="00E65CF1">
              <w:rPr>
                <w:sz w:val="18"/>
                <w:szCs w:val="18"/>
              </w:rPr>
              <w:t>The required skills and technologies are obtained but their access depend on foreign sources</w:t>
            </w:r>
          </w:p>
        </w:tc>
        <w:tc>
          <w:tcPr>
            <w:tcW w:w="900" w:type="dxa"/>
            <w:gridSpan w:val="3"/>
            <w:vAlign w:val="center"/>
          </w:tcPr>
          <w:p w14:paraId="132B548C" w14:textId="77777777" w:rsidR="00975961" w:rsidRPr="00E65CF1" w:rsidRDefault="00975961" w:rsidP="00975961">
            <w:pPr>
              <w:jc w:val="center"/>
              <w:rPr>
                <w:sz w:val="18"/>
                <w:szCs w:val="18"/>
              </w:rPr>
            </w:pPr>
            <w:r w:rsidRPr="00E65CF1">
              <w:rPr>
                <w:sz w:val="18"/>
                <w:szCs w:val="18"/>
              </w:rPr>
              <w:t>2</w:t>
            </w:r>
          </w:p>
        </w:tc>
        <w:tc>
          <w:tcPr>
            <w:tcW w:w="900" w:type="dxa"/>
            <w:gridSpan w:val="2"/>
            <w:vAlign w:val="center"/>
          </w:tcPr>
          <w:p w14:paraId="132B548D" w14:textId="77777777" w:rsidR="00975961" w:rsidRPr="00692EAB" w:rsidRDefault="00975961" w:rsidP="00975961">
            <w:pPr>
              <w:jc w:val="center"/>
              <w:rPr>
                <w:b/>
                <w:sz w:val="18"/>
                <w:szCs w:val="18"/>
              </w:rPr>
            </w:pPr>
          </w:p>
        </w:tc>
        <w:tc>
          <w:tcPr>
            <w:tcW w:w="2700" w:type="dxa"/>
            <w:vMerge/>
            <w:vAlign w:val="center"/>
          </w:tcPr>
          <w:p w14:paraId="132B548E" w14:textId="77777777" w:rsidR="00975961" w:rsidRPr="00E65CF1" w:rsidRDefault="00975961" w:rsidP="00975961">
            <w:pPr>
              <w:jc w:val="left"/>
              <w:rPr>
                <w:sz w:val="18"/>
                <w:szCs w:val="18"/>
              </w:rPr>
            </w:pPr>
          </w:p>
        </w:tc>
        <w:tc>
          <w:tcPr>
            <w:tcW w:w="2340" w:type="dxa"/>
            <w:vMerge/>
            <w:vAlign w:val="center"/>
          </w:tcPr>
          <w:p w14:paraId="132B548F" w14:textId="77777777" w:rsidR="00975961" w:rsidRPr="00E65CF1" w:rsidRDefault="00975961" w:rsidP="00975961">
            <w:pPr>
              <w:jc w:val="left"/>
              <w:rPr>
                <w:sz w:val="18"/>
                <w:szCs w:val="18"/>
              </w:rPr>
            </w:pPr>
          </w:p>
        </w:tc>
        <w:tc>
          <w:tcPr>
            <w:tcW w:w="1440" w:type="dxa"/>
            <w:vMerge/>
            <w:vAlign w:val="center"/>
          </w:tcPr>
          <w:p w14:paraId="132B5490" w14:textId="77777777" w:rsidR="00975961" w:rsidRPr="00E65CF1" w:rsidRDefault="00975961" w:rsidP="00975961">
            <w:pPr>
              <w:jc w:val="center"/>
              <w:rPr>
                <w:sz w:val="18"/>
                <w:szCs w:val="18"/>
              </w:rPr>
            </w:pPr>
          </w:p>
        </w:tc>
      </w:tr>
      <w:tr w:rsidR="006B5933" w:rsidRPr="00E65CF1" w14:paraId="132B5499" w14:textId="77777777" w:rsidTr="006B5933">
        <w:tc>
          <w:tcPr>
            <w:tcW w:w="2070" w:type="dxa"/>
            <w:gridSpan w:val="2"/>
            <w:vMerge/>
            <w:tcBorders>
              <w:bottom w:val="single" w:sz="4" w:space="0" w:color="auto"/>
            </w:tcBorders>
            <w:vAlign w:val="center"/>
          </w:tcPr>
          <w:p w14:paraId="132B5492" w14:textId="77777777" w:rsidR="00975961" w:rsidRPr="00E65CF1" w:rsidRDefault="00975961" w:rsidP="00975961">
            <w:pPr>
              <w:jc w:val="left"/>
              <w:rPr>
                <w:sz w:val="18"/>
                <w:szCs w:val="18"/>
              </w:rPr>
            </w:pPr>
          </w:p>
        </w:tc>
        <w:tc>
          <w:tcPr>
            <w:tcW w:w="3690" w:type="dxa"/>
            <w:gridSpan w:val="2"/>
            <w:tcBorders>
              <w:bottom w:val="single" w:sz="4" w:space="0" w:color="auto"/>
            </w:tcBorders>
            <w:vAlign w:val="center"/>
          </w:tcPr>
          <w:p w14:paraId="132B5493" w14:textId="77777777" w:rsidR="00975961" w:rsidRPr="00E65CF1" w:rsidRDefault="00975961" w:rsidP="00975961">
            <w:pPr>
              <w:jc w:val="left"/>
              <w:rPr>
                <w:sz w:val="18"/>
                <w:szCs w:val="18"/>
              </w:rPr>
            </w:pPr>
            <w:r w:rsidRPr="00E65CF1">
              <w:rPr>
                <w:sz w:val="18"/>
                <w:szCs w:val="18"/>
              </w:rPr>
              <w:t>The required skills and technologies are available and there is a national-based mechanism for updating the required skills and for upgrading the technologies</w:t>
            </w:r>
          </w:p>
        </w:tc>
        <w:tc>
          <w:tcPr>
            <w:tcW w:w="900" w:type="dxa"/>
            <w:gridSpan w:val="3"/>
            <w:tcBorders>
              <w:bottom w:val="single" w:sz="4" w:space="0" w:color="auto"/>
            </w:tcBorders>
            <w:vAlign w:val="center"/>
          </w:tcPr>
          <w:p w14:paraId="132B5494" w14:textId="77777777" w:rsidR="00975961" w:rsidRPr="00E65CF1" w:rsidRDefault="00975961" w:rsidP="00975961">
            <w:pPr>
              <w:jc w:val="center"/>
              <w:rPr>
                <w:sz w:val="18"/>
                <w:szCs w:val="18"/>
              </w:rPr>
            </w:pPr>
            <w:r w:rsidRPr="00E65CF1">
              <w:rPr>
                <w:sz w:val="18"/>
                <w:szCs w:val="18"/>
              </w:rPr>
              <w:t>3</w:t>
            </w:r>
          </w:p>
        </w:tc>
        <w:tc>
          <w:tcPr>
            <w:tcW w:w="900" w:type="dxa"/>
            <w:gridSpan w:val="2"/>
            <w:tcBorders>
              <w:bottom w:val="single" w:sz="4" w:space="0" w:color="auto"/>
            </w:tcBorders>
            <w:vAlign w:val="center"/>
          </w:tcPr>
          <w:p w14:paraId="132B5495" w14:textId="77777777" w:rsidR="00975961" w:rsidRPr="00692EAB" w:rsidRDefault="00975961" w:rsidP="00975961">
            <w:pPr>
              <w:jc w:val="center"/>
              <w:rPr>
                <w:b/>
                <w:sz w:val="18"/>
                <w:szCs w:val="18"/>
              </w:rPr>
            </w:pPr>
          </w:p>
        </w:tc>
        <w:tc>
          <w:tcPr>
            <w:tcW w:w="2700" w:type="dxa"/>
            <w:vMerge/>
            <w:tcBorders>
              <w:bottom w:val="single" w:sz="4" w:space="0" w:color="auto"/>
            </w:tcBorders>
            <w:vAlign w:val="center"/>
          </w:tcPr>
          <w:p w14:paraId="132B5496" w14:textId="77777777" w:rsidR="00975961" w:rsidRPr="00E65CF1" w:rsidRDefault="00975961" w:rsidP="00975961">
            <w:pPr>
              <w:jc w:val="left"/>
              <w:rPr>
                <w:sz w:val="18"/>
                <w:szCs w:val="18"/>
              </w:rPr>
            </w:pPr>
          </w:p>
        </w:tc>
        <w:tc>
          <w:tcPr>
            <w:tcW w:w="2340" w:type="dxa"/>
            <w:vMerge/>
            <w:tcBorders>
              <w:bottom w:val="single" w:sz="4" w:space="0" w:color="auto"/>
            </w:tcBorders>
            <w:vAlign w:val="center"/>
          </w:tcPr>
          <w:p w14:paraId="132B5497" w14:textId="77777777" w:rsidR="00975961" w:rsidRPr="00E65CF1" w:rsidRDefault="00975961" w:rsidP="00975961">
            <w:pPr>
              <w:jc w:val="left"/>
              <w:rPr>
                <w:sz w:val="18"/>
                <w:szCs w:val="18"/>
              </w:rPr>
            </w:pPr>
          </w:p>
        </w:tc>
        <w:tc>
          <w:tcPr>
            <w:tcW w:w="1440" w:type="dxa"/>
            <w:vMerge/>
            <w:tcBorders>
              <w:bottom w:val="single" w:sz="4" w:space="0" w:color="auto"/>
            </w:tcBorders>
            <w:vAlign w:val="center"/>
          </w:tcPr>
          <w:p w14:paraId="132B5498" w14:textId="77777777" w:rsidR="00975961" w:rsidRPr="00E65CF1" w:rsidRDefault="00975961" w:rsidP="00975961">
            <w:pPr>
              <w:jc w:val="center"/>
              <w:rPr>
                <w:sz w:val="18"/>
                <w:szCs w:val="18"/>
              </w:rPr>
            </w:pPr>
          </w:p>
        </w:tc>
      </w:tr>
      <w:tr w:rsidR="006B5933" w:rsidRPr="00E65CF1" w14:paraId="132B54A0" w14:textId="77777777" w:rsidTr="006B5933">
        <w:trPr>
          <w:trHeight w:val="454"/>
        </w:trPr>
        <w:tc>
          <w:tcPr>
            <w:tcW w:w="5760" w:type="dxa"/>
            <w:gridSpan w:val="4"/>
            <w:tcBorders>
              <w:right w:val="nil"/>
            </w:tcBorders>
            <w:vAlign w:val="center"/>
          </w:tcPr>
          <w:p w14:paraId="132B549A" w14:textId="77777777" w:rsidR="00975961" w:rsidRPr="00E268C7" w:rsidRDefault="00975961" w:rsidP="00975961">
            <w:pPr>
              <w:jc w:val="left"/>
              <w:rPr>
                <w:b/>
                <w:sz w:val="18"/>
                <w:szCs w:val="18"/>
              </w:rPr>
            </w:pPr>
            <w:r w:rsidRPr="00E268C7">
              <w:rPr>
                <w:b/>
                <w:sz w:val="18"/>
                <w:szCs w:val="18"/>
              </w:rPr>
              <w:t>CR 5:  Capacities to monitor and evaluate</w:t>
            </w:r>
          </w:p>
        </w:tc>
        <w:tc>
          <w:tcPr>
            <w:tcW w:w="900" w:type="dxa"/>
            <w:gridSpan w:val="3"/>
            <w:tcBorders>
              <w:left w:val="nil"/>
              <w:right w:val="nil"/>
            </w:tcBorders>
            <w:vAlign w:val="center"/>
          </w:tcPr>
          <w:p w14:paraId="132B549B" w14:textId="77777777" w:rsidR="00975961" w:rsidRPr="00E65CF1" w:rsidRDefault="00975961" w:rsidP="00975961">
            <w:pPr>
              <w:jc w:val="left"/>
              <w:rPr>
                <w:sz w:val="18"/>
                <w:szCs w:val="18"/>
              </w:rPr>
            </w:pPr>
          </w:p>
        </w:tc>
        <w:tc>
          <w:tcPr>
            <w:tcW w:w="900" w:type="dxa"/>
            <w:gridSpan w:val="2"/>
            <w:tcBorders>
              <w:left w:val="nil"/>
              <w:right w:val="nil"/>
            </w:tcBorders>
            <w:vAlign w:val="center"/>
          </w:tcPr>
          <w:p w14:paraId="132B549C" w14:textId="77777777" w:rsidR="00975961" w:rsidRPr="00692EAB" w:rsidRDefault="00975961" w:rsidP="00975961">
            <w:pPr>
              <w:jc w:val="left"/>
              <w:rPr>
                <w:b/>
                <w:sz w:val="18"/>
                <w:szCs w:val="18"/>
              </w:rPr>
            </w:pPr>
          </w:p>
        </w:tc>
        <w:tc>
          <w:tcPr>
            <w:tcW w:w="2700" w:type="dxa"/>
            <w:tcBorders>
              <w:left w:val="nil"/>
              <w:right w:val="nil"/>
            </w:tcBorders>
            <w:vAlign w:val="center"/>
          </w:tcPr>
          <w:p w14:paraId="132B549D" w14:textId="77777777" w:rsidR="00975961" w:rsidRPr="00E65CF1" w:rsidRDefault="00975961" w:rsidP="00975961">
            <w:pPr>
              <w:jc w:val="left"/>
              <w:rPr>
                <w:sz w:val="18"/>
                <w:szCs w:val="18"/>
              </w:rPr>
            </w:pPr>
          </w:p>
        </w:tc>
        <w:tc>
          <w:tcPr>
            <w:tcW w:w="2340" w:type="dxa"/>
            <w:tcBorders>
              <w:left w:val="nil"/>
              <w:right w:val="nil"/>
            </w:tcBorders>
            <w:vAlign w:val="center"/>
          </w:tcPr>
          <w:p w14:paraId="132B549E" w14:textId="77777777" w:rsidR="00975961" w:rsidRPr="00E65CF1" w:rsidRDefault="00975961" w:rsidP="00975961">
            <w:pPr>
              <w:jc w:val="left"/>
              <w:rPr>
                <w:sz w:val="18"/>
                <w:szCs w:val="18"/>
              </w:rPr>
            </w:pPr>
          </w:p>
        </w:tc>
        <w:tc>
          <w:tcPr>
            <w:tcW w:w="1440" w:type="dxa"/>
            <w:tcBorders>
              <w:left w:val="nil"/>
            </w:tcBorders>
            <w:vAlign w:val="center"/>
          </w:tcPr>
          <w:p w14:paraId="132B549F" w14:textId="77777777" w:rsidR="00975961" w:rsidRPr="00E65CF1" w:rsidRDefault="00975961" w:rsidP="00975961">
            <w:pPr>
              <w:jc w:val="center"/>
              <w:rPr>
                <w:sz w:val="18"/>
                <w:szCs w:val="18"/>
              </w:rPr>
            </w:pPr>
          </w:p>
        </w:tc>
      </w:tr>
      <w:tr w:rsidR="006B5933" w:rsidRPr="00E65CF1" w14:paraId="132B54A9" w14:textId="77777777" w:rsidTr="006B5933">
        <w:tc>
          <w:tcPr>
            <w:tcW w:w="1890" w:type="dxa"/>
            <w:vMerge w:val="restart"/>
            <w:vAlign w:val="center"/>
          </w:tcPr>
          <w:p w14:paraId="132B54A1" w14:textId="77777777" w:rsidR="00975961" w:rsidRPr="00E65CF1" w:rsidRDefault="00975961" w:rsidP="00975961">
            <w:pPr>
              <w:jc w:val="left"/>
              <w:rPr>
                <w:sz w:val="18"/>
                <w:szCs w:val="18"/>
              </w:rPr>
            </w:pPr>
            <w:r w:rsidRPr="00E65CF1">
              <w:rPr>
                <w:sz w:val="18"/>
                <w:szCs w:val="18"/>
              </w:rPr>
              <w:t>Indicator 14 – Adequacy of the project/programme monitoring process</w:t>
            </w:r>
          </w:p>
        </w:tc>
        <w:tc>
          <w:tcPr>
            <w:tcW w:w="3870" w:type="dxa"/>
            <w:gridSpan w:val="3"/>
            <w:vAlign w:val="center"/>
          </w:tcPr>
          <w:p w14:paraId="132B54A2" w14:textId="77777777" w:rsidR="00975961" w:rsidRPr="00E65CF1" w:rsidRDefault="00975961" w:rsidP="00975961">
            <w:pPr>
              <w:jc w:val="left"/>
              <w:rPr>
                <w:sz w:val="18"/>
                <w:szCs w:val="18"/>
              </w:rPr>
            </w:pPr>
            <w:r w:rsidRPr="00E65CF1">
              <w:rPr>
                <w:sz w:val="18"/>
                <w:szCs w:val="18"/>
              </w:rPr>
              <w:t>Irregular project monitoring is being done without an adequate monitoring framework detailing what and how to monitor the particular project or programme</w:t>
            </w:r>
          </w:p>
        </w:tc>
        <w:tc>
          <w:tcPr>
            <w:tcW w:w="900" w:type="dxa"/>
            <w:gridSpan w:val="3"/>
            <w:vAlign w:val="center"/>
          </w:tcPr>
          <w:p w14:paraId="132B54A3" w14:textId="77777777" w:rsidR="00975961" w:rsidRPr="00E65CF1" w:rsidRDefault="00975961" w:rsidP="00975961">
            <w:pPr>
              <w:jc w:val="center"/>
              <w:rPr>
                <w:sz w:val="18"/>
                <w:szCs w:val="18"/>
              </w:rPr>
            </w:pPr>
            <w:r w:rsidRPr="00E65CF1">
              <w:rPr>
                <w:sz w:val="18"/>
                <w:szCs w:val="18"/>
              </w:rPr>
              <w:t>0</w:t>
            </w:r>
          </w:p>
        </w:tc>
        <w:tc>
          <w:tcPr>
            <w:tcW w:w="900" w:type="dxa"/>
            <w:gridSpan w:val="2"/>
            <w:vAlign w:val="center"/>
          </w:tcPr>
          <w:p w14:paraId="132B54A4" w14:textId="77777777" w:rsidR="00975961" w:rsidRPr="00692EAB" w:rsidRDefault="00975961" w:rsidP="00975961">
            <w:pPr>
              <w:jc w:val="center"/>
              <w:rPr>
                <w:b/>
                <w:sz w:val="18"/>
                <w:szCs w:val="18"/>
              </w:rPr>
            </w:pPr>
          </w:p>
        </w:tc>
        <w:tc>
          <w:tcPr>
            <w:tcW w:w="2700" w:type="dxa"/>
            <w:vMerge w:val="restart"/>
            <w:vAlign w:val="center"/>
          </w:tcPr>
          <w:p w14:paraId="132B54A5" w14:textId="77777777" w:rsidR="00975961" w:rsidRPr="00E65CF1" w:rsidRDefault="00975961" w:rsidP="00975961">
            <w:pPr>
              <w:jc w:val="left"/>
              <w:rPr>
                <w:sz w:val="18"/>
                <w:szCs w:val="18"/>
              </w:rPr>
            </w:pPr>
            <w:r w:rsidRPr="00E65CF1">
              <w:rPr>
                <w:sz w:val="18"/>
                <w:szCs w:val="18"/>
              </w:rPr>
              <w:t xml:space="preserve">Monitoring is rather weak, and in some instances </w:t>
            </w:r>
            <w:r>
              <w:rPr>
                <w:sz w:val="18"/>
                <w:szCs w:val="18"/>
              </w:rPr>
              <w:t>nonexistent</w:t>
            </w:r>
            <w:r w:rsidRPr="00E65CF1">
              <w:rPr>
                <w:sz w:val="18"/>
                <w:szCs w:val="18"/>
              </w:rPr>
              <w:t xml:space="preserve">, </w:t>
            </w:r>
            <w:r>
              <w:rPr>
                <w:sz w:val="18"/>
                <w:szCs w:val="18"/>
              </w:rPr>
              <w:t xml:space="preserve">due to the absence of a </w:t>
            </w:r>
            <w:r w:rsidRPr="00E65CF1">
              <w:rPr>
                <w:sz w:val="18"/>
                <w:szCs w:val="18"/>
              </w:rPr>
              <w:t>structured national monitoring strategy</w:t>
            </w:r>
            <w:r>
              <w:rPr>
                <w:sz w:val="18"/>
                <w:szCs w:val="18"/>
              </w:rPr>
              <w:t>.  P</w:t>
            </w:r>
            <w:r w:rsidRPr="00E65CF1">
              <w:rPr>
                <w:sz w:val="18"/>
                <w:szCs w:val="18"/>
              </w:rPr>
              <w:t xml:space="preserve">roject </w:t>
            </w:r>
            <w:r>
              <w:rPr>
                <w:sz w:val="18"/>
                <w:szCs w:val="18"/>
              </w:rPr>
              <w:t>m</w:t>
            </w:r>
            <w:r w:rsidRPr="00E65CF1">
              <w:rPr>
                <w:sz w:val="18"/>
                <w:szCs w:val="18"/>
              </w:rPr>
              <w:t>anagers lack capacity in monitoring and recording of information in a systematic approach</w:t>
            </w:r>
            <w:r>
              <w:rPr>
                <w:sz w:val="18"/>
                <w:szCs w:val="18"/>
              </w:rPr>
              <w:t xml:space="preserve">.  </w:t>
            </w:r>
            <w:r w:rsidRPr="00E65CF1">
              <w:rPr>
                <w:sz w:val="18"/>
                <w:szCs w:val="18"/>
              </w:rPr>
              <w:t>The analysis of lessons le</w:t>
            </w:r>
            <w:r>
              <w:rPr>
                <w:sz w:val="18"/>
                <w:szCs w:val="18"/>
              </w:rPr>
              <w:t>arned</w:t>
            </w:r>
            <w:r w:rsidRPr="00E65CF1">
              <w:rPr>
                <w:sz w:val="18"/>
                <w:szCs w:val="18"/>
              </w:rPr>
              <w:t xml:space="preserve"> and best practices are not utilized effectively to improve project implementation</w:t>
            </w:r>
            <w:r>
              <w:rPr>
                <w:sz w:val="18"/>
                <w:szCs w:val="18"/>
              </w:rPr>
              <w:t xml:space="preserve">.  </w:t>
            </w:r>
          </w:p>
        </w:tc>
        <w:tc>
          <w:tcPr>
            <w:tcW w:w="2340" w:type="dxa"/>
            <w:vMerge w:val="restart"/>
            <w:vAlign w:val="center"/>
          </w:tcPr>
          <w:p w14:paraId="132B54A6" w14:textId="77777777" w:rsidR="00975961" w:rsidRDefault="00975961" w:rsidP="00975961">
            <w:pPr>
              <w:jc w:val="left"/>
              <w:rPr>
                <w:sz w:val="18"/>
                <w:szCs w:val="18"/>
              </w:rPr>
            </w:pPr>
            <w:r w:rsidRPr="00E65CF1">
              <w:rPr>
                <w:sz w:val="18"/>
                <w:szCs w:val="18"/>
              </w:rPr>
              <w:t xml:space="preserve">A key aspect of the project is </w:t>
            </w:r>
            <w:r>
              <w:rPr>
                <w:sz w:val="18"/>
                <w:szCs w:val="18"/>
              </w:rPr>
              <w:t xml:space="preserve">the learning-by-doing </w:t>
            </w:r>
            <w:r w:rsidRPr="00E65CF1">
              <w:rPr>
                <w:sz w:val="18"/>
                <w:szCs w:val="18"/>
              </w:rPr>
              <w:t xml:space="preserve">training </w:t>
            </w:r>
            <w:r>
              <w:rPr>
                <w:sz w:val="18"/>
                <w:szCs w:val="18"/>
              </w:rPr>
              <w:t>on best practices to strengthen real-time environmental monitoring of impacts and trends.  P</w:t>
            </w:r>
            <w:r w:rsidRPr="00E65CF1">
              <w:rPr>
                <w:sz w:val="18"/>
                <w:szCs w:val="18"/>
              </w:rPr>
              <w:t xml:space="preserve">art of the project training will </w:t>
            </w:r>
            <w:r>
              <w:rPr>
                <w:sz w:val="18"/>
                <w:szCs w:val="18"/>
              </w:rPr>
              <w:t>involve</w:t>
            </w:r>
            <w:r w:rsidRPr="00E65CF1">
              <w:rPr>
                <w:sz w:val="18"/>
                <w:szCs w:val="18"/>
              </w:rPr>
              <w:t xml:space="preserve"> </w:t>
            </w:r>
            <w:r>
              <w:rPr>
                <w:sz w:val="18"/>
                <w:szCs w:val="18"/>
              </w:rPr>
              <w:t xml:space="preserve">the development of new environmental </w:t>
            </w:r>
            <w:r w:rsidRPr="00E65CF1">
              <w:rPr>
                <w:sz w:val="18"/>
                <w:szCs w:val="18"/>
              </w:rPr>
              <w:t>indicators</w:t>
            </w:r>
            <w:r>
              <w:rPr>
                <w:sz w:val="18"/>
                <w:szCs w:val="18"/>
              </w:rPr>
              <w:t xml:space="preserve"> help improve Belize’s data and information management and monitoring systems.</w:t>
            </w:r>
          </w:p>
          <w:p w14:paraId="132B54A7" w14:textId="77777777" w:rsidR="00975961" w:rsidRPr="00E65CF1" w:rsidRDefault="00975961" w:rsidP="00975961">
            <w:pPr>
              <w:jc w:val="left"/>
              <w:rPr>
                <w:sz w:val="18"/>
                <w:szCs w:val="18"/>
              </w:rPr>
            </w:pPr>
          </w:p>
        </w:tc>
        <w:tc>
          <w:tcPr>
            <w:tcW w:w="1440" w:type="dxa"/>
            <w:vMerge w:val="restart"/>
            <w:vAlign w:val="center"/>
          </w:tcPr>
          <w:p w14:paraId="132B54A8" w14:textId="77777777" w:rsidR="00975961" w:rsidRPr="00E65CF1" w:rsidRDefault="00975961" w:rsidP="00975961">
            <w:pPr>
              <w:jc w:val="center"/>
              <w:rPr>
                <w:sz w:val="18"/>
                <w:szCs w:val="18"/>
              </w:rPr>
            </w:pPr>
            <w:r>
              <w:rPr>
                <w:sz w:val="18"/>
                <w:szCs w:val="18"/>
              </w:rPr>
              <w:t>1, 2</w:t>
            </w:r>
          </w:p>
        </w:tc>
      </w:tr>
      <w:tr w:rsidR="006B5933" w:rsidRPr="00E65CF1" w14:paraId="132B54B1" w14:textId="77777777" w:rsidTr="006B5933">
        <w:tc>
          <w:tcPr>
            <w:tcW w:w="1890" w:type="dxa"/>
            <w:vMerge/>
            <w:tcBorders>
              <w:bottom w:val="nil"/>
            </w:tcBorders>
            <w:vAlign w:val="center"/>
          </w:tcPr>
          <w:p w14:paraId="132B54AA" w14:textId="77777777" w:rsidR="00975961" w:rsidRPr="00E65CF1" w:rsidRDefault="00975961" w:rsidP="00975961">
            <w:pPr>
              <w:jc w:val="left"/>
              <w:rPr>
                <w:sz w:val="18"/>
                <w:szCs w:val="18"/>
              </w:rPr>
            </w:pPr>
          </w:p>
        </w:tc>
        <w:tc>
          <w:tcPr>
            <w:tcW w:w="3870" w:type="dxa"/>
            <w:gridSpan w:val="3"/>
            <w:vAlign w:val="center"/>
          </w:tcPr>
          <w:p w14:paraId="132B54AB" w14:textId="77777777" w:rsidR="00975961" w:rsidRPr="00E65CF1" w:rsidRDefault="00975961" w:rsidP="00975961">
            <w:pPr>
              <w:jc w:val="left"/>
              <w:rPr>
                <w:sz w:val="18"/>
                <w:szCs w:val="18"/>
              </w:rPr>
            </w:pPr>
            <w:r w:rsidRPr="00E65CF1">
              <w:rPr>
                <w:sz w:val="18"/>
                <w:szCs w:val="18"/>
              </w:rPr>
              <w:t>An adequate resourced monitoring framework is in place but project monitoring is irregularly conducted</w:t>
            </w:r>
          </w:p>
        </w:tc>
        <w:tc>
          <w:tcPr>
            <w:tcW w:w="900" w:type="dxa"/>
            <w:gridSpan w:val="3"/>
            <w:vAlign w:val="center"/>
          </w:tcPr>
          <w:p w14:paraId="132B54AC" w14:textId="77777777" w:rsidR="00975961" w:rsidRPr="00E65CF1" w:rsidRDefault="00975961" w:rsidP="00975961">
            <w:pPr>
              <w:jc w:val="center"/>
              <w:rPr>
                <w:sz w:val="18"/>
                <w:szCs w:val="18"/>
              </w:rPr>
            </w:pPr>
            <w:r w:rsidRPr="00E65CF1">
              <w:rPr>
                <w:sz w:val="18"/>
                <w:szCs w:val="18"/>
              </w:rPr>
              <w:t>1</w:t>
            </w:r>
          </w:p>
        </w:tc>
        <w:tc>
          <w:tcPr>
            <w:tcW w:w="900" w:type="dxa"/>
            <w:gridSpan w:val="2"/>
            <w:vAlign w:val="center"/>
          </w:tcPr>
          <w:p w14:paraId="132B54AD" w14:textId="77777777" w:rsidR="00975961" w:rsidRPr="00692EAB" w:rsidRDefault="00975961" w:rsidP="00975961">
            <w:pPr>
              <w:jc w:val="center"/>
              <w:rPr>
                <w:b/>
                <w:sz w:val="18"/>
                <w:szCs w:val="18"/>
              </w:rPr>
            </w:pPr>
            <w:r w:rsidRPr="00692EAB">
              <w:rPr>
                <w:b/>
                <w:sz w:val="18"/>
                <w:szCs w:val="18"/>
              </w:rPr>
              <w:t>1</w:t>
            </w:r>
          </w:p>
        </w:tc>
        <w:tc>
          <w:tcPr>
            <w:tcW w:w="2700" w:type="dxa"/>
            <w:vMerge/>
            <w:vAlign w:val="center"/>
          </w:tcPr>
          <w:p w14:paraId="132B54AE" w14:textId="77777777" w:rsidR="00975961" w:rsidRPr="00E65CF1" w:rsidRDefault="00975961" w:rsidP="00975961">
            <w:pPr>
              <w:jc w:val="left"/>
              <w:rPr>
                <w:sz w:val="18"/>
                <w:szCs w:val="18"/>
              </w:rPr>
            </w:pPr>
          </w:p>
        </w:tc>
        <w:tc>
          <w:tcPr>
            <w:tcW w:w="2340" w:type="dxa"/>
            <w:vMerge/>
            <w:vAlign w:val="center"/>
          </w:tcPr>
          <w:p w14:paraId="132B54AF" w14:textId="77777777" w:rsidR="00975961" w:rsidRPr="00E65CF1" w:rsidRDefault="00975961" w:rsidP="00975961">
            <w:pPr>
              <w:jc w:val="left"/>
              <w:rPr>
                <w:sz w:val="18"/>
                <w:szCs w:val="18"/>
              </w:rPr>
            </w:pPr>
          </w:p>
        </w:tc>
        <w:tc>
          <w:tcPr>
            <w:tcW w:w="1440" w:type="dxa"/>
            <w:vMerge/>
            <w:vAlign w:val="center"/>
          </w:tcPr>
          <w:p w14:paraId="132B54B0" w14:textId="77777777" w:rsidR="00975961" w:rsidRPr="00E65CF1" w:rsidRDefault="00975961" w:rsidP="00975961">
            <w:pPr>
              <w:jc w:val="center"/>
              <w:rPr>
                <w:sz w:val="18"/>
                <w:szCs w:val="18"/>
              </w:rPr>
            </w:pPr>
          </w:p>
        </w:tc>
      </w:tr>
      <w:tr w:rsidR="006B5933" w:rsidRPr="00E65CF1" w14:paraId="132B54B9" w14:textId="77777777" w:rsidTr="006B5933">
        <w:tc>
          <w:tcPr>
            <w:tcW w:w="1890" w:type="dxa"/>
            <w:tcBorders>
              <w:top w:val="nil"/>
              <w:bottom w:val="nil"/>
            </w:tcBorders>
            <w:vAlign w:val="center"/>
          </w:tcPr>
          <w:p w14:paraId="132B54B2" w14:textId="77777777" w:rsidR="00975961" w:rsidRPr="00E65CF1" w:rsidRDefault="00975961" w:rsidP="00975961">
            <w:pPr>
              <w:jc w:val="left"/>
              <w:rPr>
                <w:sz w:val="18"/>
                <w:szCs w:val="18"/>
              </w:rPr>
            </w:pPr>
          </w:p>
        </w:tc>
        <w:tc>
          <w:tcPr>
            <w:tcW w:w="3870" w:type="dxa"/>
            <w:gridSpan w:val="3"/>
            <w:vAlign w:val="center"/>
          </w:tcPr>
          <w:p w14:paraId="132B54B3" w14:textId="77777777" w:rsidR="00975961" w:rsidRPr="00E65CF1" w:rsidRDefault="00975961" w:rsidP="00975961">
            <w:pPr>
              <w:jc w:val="left"/>
              <w:rPr>
                <w:sz w:val="18"/>
                <w:szCs w:val="18"/>
              </w:rPr>
            </w:pPr>
            <w:r w:rsidRPr="00E65CF1">
              <w:rPr>
                <w:sz w:val="18"/>
                <w:szCs w:val="18"/>
              </w:rPr>
              <w:t>Regular participative monitoring of results in being conducted but this information is only partially used by the project/programme implementation team</w:t>
            </w:r>
          </w:p>
        </w:tc>
        <w:tc>
          <w:tcPr>
            <w:tcW w:w="900" w:type="dxa"/>
            <w:gridSpan w:val="3"/>
            <w:vAlign w:val="center"/>
          </w:tcPr>
          <w:p w14:paraId="132B54B4" w14:textId="77777777" w:rsidR="00975961" w:rsidRPr="00E65CF1" w:rsidRDefault="00975961" w:rsidP="00975961">
            <w:pPr>
              <w:jc w:val="center"/>
              <w:rPr>
                <w:sz w:val="18"/>
                <w:szCs w:val="18"/>
              </w:rPr>
            </w:pPr>
            <w:r w:rsidRPr="00E65CF1">
              <w:rPr>
                <w:sz w:val="18"/>
                <w:szCs w:val="18"/>
              </w:rPr>
              <w:t>2</w:t>
            </w:r>
          </w:p>
        </w:tc>
        <w:tc>
          <w:tcPr>
            <w:tcW w:w="900" w:type="dxa"/>
            <w:gridSpan w:val="2"/>
            <w:vAlign w:val="center"/>
          </w:tcPr>
          <w:p w14:paraId="132B54B5" w14:textId="77777777" w:rsidR="00975961" w:rsidRPr="00692EAB" w:rsidRDefault="00975961" w:rsidP="00975961">
            <w:pPr>
              <w:jc w:val="center"/>
              <w:rPr>
                <w:b/>
                <w:sz w:val="18"/>
                <w:szCs w:val="18"/>
              </w:rPr>
            </w:pPr>
          </w:p>
        </w:tc>
        <w:tc>
          <w:tcPr>
            <w:tcW w:w="2700" w:type="dxa"/>
            <w:vMerge/>
            <w:vAlign w:val="center"/>
          </w:tcPr>
          <w:p w14:paraId="132B54B6" w14:textId="77777777" w:rsidR="00975961" w:rsidRPr="00E65CF1" w:rsidRDefault="00975961" w:rsidP="00975961">
            <w:pPr>
              <w:jc w:val="left"/>
              <w:rPr>
                <w:sz w:val="18"/>
                <w:szCs w:val="18"/>
              </w:rPr>
            </w:pPr>
          </w:p>
        </w:tc>
        <w:tc>
          <w:tcPr>
            <w:tcW w:w="2340" w:type="dxa"/>
            <w:vMerge/>
            <w:vAlign w:val="center"/>
          </w:tcPr>
          <w:p w14:paraId="132B54B7" w14:textId="77777777" w:rsidR="00975961" w:rsidRPr="00E65CF1" w:rsidRDefault="00975961" w:rsidP="00975961">
            <w:pPr>
              <w:jc w:val="left"/>
              <w:rPr>
                <w:sz w:val="18"/>
                <w:szCs w:val="18"/>
              </w:rPr>
            </w:pPr>
          </w:p>
        </w:tc>
        <w:tc>
          <w:tcPr>
            <w:tcW w:w="1440" w:type="dxa"/>
            <w:vMerge/>
            <w:vAlign w:val="center"/>
          </w:tcPr>
          <w:p w14:paraId="132B54B8" w14:textId="77777777" w:rsidR="00975961" w:rsidRPr="00E65CF1" w:rsidRDefault="00975961" w:rsidP="00975961">
            <w:pPr>
              <w:jc w:val="center"/>
              <w:rPr>
                <w:sz w:val="18"/>
                <w:szCs w:val="18"/>
              </w:rPr>
            </w:pPr>
          </w:p>
        </w:tc>
      </w:tr>
      <w:tr w:rsidR="006B5933" w:rsidRPr="00E65CF1" w14:paraId="132B54C1" w14:textId="77777777" w:rsidTr="006B5933">
        <w:tc>
          <w:tcPr>
            <w:tcW w:w="1890" w:type="dxa"/>
            <w:tcBorders>
              <w:top w:val="nil"/>
              <w:bottom w:val="single" w:sz="4" w:space="0" w:color="auto"/>
            </w:tcBorders>
            <w:vAlign w:val="center"/>
          </w:tcPr>
          <w:p w14:paraId="132B54BA" w14:textId="77777777" w:rsidR="00975961" w:rsidRPr="00E65CF1" w:rsidRDefault="00975961" w:rsidP="00975961">
            <w:pPr>
              <w:jc w:val="left"/>
              <w:rPr>
                <w:sz w:val="18"/>
                <w:szCs w:val="18"/>
              </w:rPr>
            </w:pPr>
          </w:p>
        </w:tc>
        <w:tc>
          <w:tcPr>
            <w:tcW w:w="3870" w:type="dxa"/>
            <w:gridSpan w:val="3"/>
            <w:vAlign w:val="center"/>
          </w:tcPr>
          <w:p w14:paraId="132B54BB" w14:textId="77777777" w:rsidR="00975961" w:rsidRPr="00E65CF1" w:rsidRDefault="00975961" w:rsidP="00975961">
            <w:pPr>
              <w:jc w:val="left"/>
              <w:rPr>
                <w:sz w:val="18"/>
                <w:szCs w:val="18"/>
              </w:rPr>
            </w:pPr>
            <w:r w:rsidRPr="00E65CF1">
              <w:rPr>
                <w:sz w:val="18"/>
                <w:szCs w:val="18"/>
              </w:rPr>
              <w:t>Monitoring information is produced timely and accurately and is used by the implementation team to learn and possibly to change the course of action</w:t>
            </w:r>
          </w:p>
        </w:tc>
        <w:tc>
          <w:tcPr>
            <w:tcW w:w="900" w:type="dxa"/>
            <w:gridSpan w:val="3"/>
            <w:vAlign w:val="center"/>
          </w:tcPr>
          <w:p w14:paraId="132B54BC" w14:textId="77777777" w:rsidR="00975961" w:rsidRPr="00E65CF1" w:rsidRDefault="00975961" w:rsidP="00975961">
            <w:pPr>
              <w:jc w:val="center"/>
              <w:rPr>
                <w:sz w:val="18"/>
                <w:szCs w:val="18"/>
              </w:rPr>
            </w:pPr>
            <w:r w:rsidRPr="00E65CF1">
              <w:rPr>
                <w:sz w:val="18"/>
                <w:szCs w:val="18"/>
              </w:rPr>
              <w:t>3</w:t>
            </w:r>
          </w:p>
        </w:tc>
        <w:tc>
          <w:tcPr>
            <w:tcW w:w="900" w:type="dxa"/>
            <w:gridSpan w:val="2"/>
            <w:vAlign w:val="center"/>
          </w:tcPr>
          <w:p w14:paraId="132B54BD" w14:textId="77777777" w:rsidR="00975961" w:rsidRPr="00692EAB" w:rsidRDefault="00975961" w:rsidP="00975961">
            <w:pPr>
              <w:jc w:val="center"/>
              <w:rPr>
                <w:b/>
                <w:sz w:val="18"/>
                <w:szCs w:val="18"/>
              </w:rPr>
            </w:pPr>
          </w:p>
        </w:tc>
        <w:tc>
          <w:tcPr>
            <w:tcW w:w="2700" w:type="dxa"/>
            <w:vMerge/>
            <w:vAlign w:val="center"/>
          </w:tcPr>
          <w:p w14:paraId="132B54BE" w14:textId="77777777" w:rsidR="00975961" w:rsidRPr="00E65CF1" w:rsidRDefault="00975961" w:rsidP="00975961">
            <w:pPr>
              <w:jc w:val="left"/>
              <w:rPr>
                <w:sz w:val="18"/>
                <w:szCs w:val="18"/>
              </w:rPr>
            </w:pPr>
          </w:p>
        </w:tc>
        <w:tc>
          <w:tcPr>
            <w:tcW w:w="2340" w:type="dxa"/>
            <w:vMerge/>
            <w:vAlign w:val="center"/>
          </w:tcPr>
          <w:p w14:paraId="132B54BF" w14:textId="77777777" w:rsidR="00975961" w:rsidRPr="00E65CF1" w:rsidRDefault="00975961" w:rsidP="00975961">
            <w:pPr>
              <w:jc w:val="left"/>
              <w:rPr>
                <w:sz w:val="18"/>
                <w:szCs w:val="18"/>
              </w:rPr>
            </w:pPr>
          </w:p>
        </w:tc>
        <w:tc>
          <w:tcPr>
            <w:tcW w:w="1440" w:type="dxa"/>
            <w:vMerge/>
            <w:vAlign w:val="center"/>
          </w:tcPr>
          <w:p w14:paraId="132B54C0" w14:textId="77777777" w:rsidR="00975961" w:rsidRPr="00E65CF1" w:rsidRDefault="00975961" w:rsidP="00975961">
            <w:pPr>
              <w:jc w:val="center"/>
              <w:rPr>
                <w:sz w:val="18"/>
                <w:szCs w:val="18"/>
              </w:rPr>
            </w:pPr>
          </w:p>
        </w:tc>
      </w:tr>
      <w:tr w:rsidR="006B5933" w:rsidRPr="00E65CF1" w14:paraId="132B54CA" w14:textId="77777777" w:rsidTr="006B5933">
        <w:tc>
          <w:tcPr>
            <w:tcW w:w="1890" w:type="dxa"/>
            <w:vMerge w:val="restart"/>
            <w:vAlign w:val="center"/>
          </w:tcPr>
          <w:p w14:paraId="132B54C2" w14:textId="77777777" w:rsidR="00975961" w:rsidRPr="00E65CF1" w:rsidRDefault="00975961" w:rsidP="00975961">
            <w:pPr>
              <w:jc w:val="left"/>
              <w:rPr>
                <w:sz w:val="18"/>
                <w:szCs w:val="18"/>
              </w:rPr>
            </w:pPr>
            <w:r w:rsidRPr="00E65CF1">
              <w:rPr>
                <w:sz w:val="18"/>
                <w:szCs w:val="18"/>
              </w:rPr>
              <w:t>Indicator 15 – Adequacy of the project/programme evaluation process</w:t>
            </w:r>
          </w:p>
        </w:tc>
        <w:tc>
          <w:tcPr>
            <w:tcW w:w="3870" w:type="dxa"/>
            <w:gridSpan w:val="3"/>
            <w:vAlign w:val="center"/>
          </w:tcPr>
          <w:p w14:paraId="132B54C3" w14:textId="77777777" w:rsidR="00975961" w:rsidRPr="00E65CF1" w:rsidRDefault="00975961" w:rsidP="00975961">
            <w:pPr>
              <w:jc w:val="left"/>
              <w:rPr>
                <w:sz w:val="18"/>
                <w:szCs w:val="18"/>
              </w:rPr>
            </w:pPr>
            <w:r w:rsidRPr="00E65CF1">
              <w:rPr>
                <w:sz w:val="18"/>
                <w:szCs w:val="18"/>
              </w:rPr>
              <w:t>None or ineffective evaluations are being conducted without an adequate evaluation plan; including the necessary resources</w:t>
            </w:r>
          </w:p>
        </w:tc>
        <w:tc>
          <w:tcPr>
            <w:tcW w:w="900" w:type="dxa"/>
            <w:gridSpan w:val="3"/>
            <w:vAlign w:val="center"/>
          </w:tcPr>
          <w:p w14:paraId="132B54C4" w14:textId="77777777" w:rsidR="00975961" w:rsidRPr="00E65CF1" w:rsidRDefault="00975961" w:rsidP="00975961">
            <w:pPr>
              <w:jc w:val="center"/>
              <w:rPr>
                <w:sz w:val="18"/>
                <w:szCs w:val="18"/>
              </w:rPr>
            </w:pPr>
            <w:r w:rsidRPr="00E65CF1">
              <w:rPr>
                <w:sz w:val="18"/>
                <w:szCs w:val="18"/>
              </w:rPr>
              <w:t>0</w:t>
            </w:r>
          </w:p>
        </w:tc>
        <w:tc>
          <w:tcPr>
            <w:tcW w:w="900" w:type="dxa"/>
            <w:gridSpan w:val="2"/>
            <w:vAlign w:val="center"/>
          </w:tcPr>
          <w:p w14:paraId="132B54C5" w14:textId="77777777" w:rsidR="00975961" w:rsidRPr="00692EAB" w:rsidRDefault="00975961" w:rsidP="00975961">
            <w:pPr>
              <w:jc w:val="center"/>
              <w:rPr>
                <w:b/>
                <w:sz w:val="18"/>
                <w:szCs w:val="18"/>
              </w:rPr>
            </w:pPr>
          </w:p>
        </w:tc>
        <w:tc>
          <w:tcPr>
            <w:tcW w:w="2700" w:type="dxa"/>
            <w:vMerge w:val="restart"/>
            <w:vAlign w:val="center"/>
          </w:tcPr>
          <w:p w14:paraId="132B54C6" w14:textId="77777777" w:rsidR="00975961" w:rsidRPr="00E65CF1" w:rsidRDefault="00975961" w:rsidP="00975961">
            <w:pPr>
              <w:jc w:val="left"/>
              <w:rPr>
                <w:sz w:val="18"/>
                <w:szCs w:val="18"/>
              </w:rPr>
            </w:pPr>
            <w:r w:rsidRPr="00E65CF1">
              <w:rPr>
                <w:sz w:val="18"/>
                <w:szCs w:val="18"/>
              </w:rPr>
              <w:t>Limited local capacity exists to adequately evaluate projects and the potential for biased evaluation is a concern</w:t>
            </w:r>
            <w:r>
              <w:rPr>
                <w:sz w:val="18"/>
                <w:szCs w:val="18"/>
              </w:rPr>
              <w:t xml:space="preserve">.  </w:t>
            </w:r>
            <w:r w:rsidRPr="00E65CF1">
              <w:rPr>
                <w:sz w:val="18"/>
                <w:szCs w:val="18"/>
              </w:rPr>
              <w:t>Evaluators with the competence, capacity</w:t>
            </w:r>
            <w:r>
              <w:rPr>
                <w:sz w:val="18"/>
                <w:szCs w:val="18"/>
              </w:rPr>
              <w:t>,</w:t>
            </w:r>
            <w:r w:rsidRPr="00E65CF1">
              <w:rPr>
                <w:sz w:val="18"/>
                <w:szCs w:val="18"/>
              </w:rPr>
              <w:t xml:space="preserve"> and skills required to evaluate medium and </w:t>
            </w:r>
            <w:r>
              <w:rPr>
                <w:sz w:val="18"/>
                <w:szCs w:val="18"/>
              </w:rPr>
              <w:t>large</w:t>
            </w:r>
            <w:r w:rsidRPr="00E65CF1">
              <w:rPr>
                <w:sz w:val="18"/>
                <w:szCs w:val="18"/>
              </w:rPr>
              <w:t xml:space="preserve"> projects is limited</w:t>
            </w:r>
            <w:r>
              <w:rPr>
                <w:sz w:val="18"/>
                <w:szCs w:val="18"/>
              </w:rPr>
              <w:t>.  The result of which is</w:t>
            </w:r>
            <w:r w:rsidRPr="00E65CF1">
              <w:rPr>
                <w:sz w:val="18"/>
                <w:szCs w:val="18"/>
              </w:rPr>
              <w:t xml:space="preserve"> heavy reliance of external consultants.</w:t>
            </w:r>
          </w:p>
        </w:tc>
        <w:tc>
          <w:tcPr>
            <w:tcW w:w="2340" w:type="dxa"/>
            <w:vMerge w:val="restart"/>
            <w:vAlign w:val="center"/>
          </w:tcPr>
          <w:p w14:paraId="132B54C7" w14:textId="77777777" w:rsidR="00975961" w:rsidRPr="00E65CF1" w:rsidRDefault="00975961" w:rsidP="00975961">
            <w:pPr>
              <w:jc w:val="left"/>
              <w:rPr>
                <w:sz w:val="18"/>
                <w:szCs w:val="18"/>
              </w:rPr>
            </w:pPr>
            <w:r w:rsidRPr="00E65CF1">
              <w:rPr>
                <w:sz w:val="18"/>
                <w:szCs w:val="18"/>
              </w:rPr>
              <w:t>To evaluate the adequacy of project monitoring, progress reports will be prepared quarterly.</w:t>
            </w:r>
          </w:p>
          <w:p w14:paraId="132B54C8" w14:textId="77777777" w:rsidR="00975961" w:rsidRPr="00E65CF1" w:rsidRDefault="00975961" w:rsidP="00975961">
            <w:pPr>
              <w:jc w:val="left"/>
              <w:rPr>
                <w:sz w:val="18"/>
                <w:szCs w:val="18"/>
              </w:rPr>
            </w:pPr>
            <w:r w:rsidRPr="00E65CF1">
              <w:rPr>
                <w:sz w:val="18"/>
                <w:szCs w:val="18"/>
              </w:rPr>
              <w:t>The project will support the preparation of quality reports and programmes based on the Rio Conventions and bolster national reports and communications with improved, standardized data</w:t>
            </w:r>
            <w:r>
              <w:rPr>
                <w:sz w:val="18"/>
                <w:szCs w:val="18"/>
              </w:rPr>
              <w:t>.</w:t>
            </w:r>
          </w:p>
        </w:tc>
        <w:tc>
          <w:tcPr>
            <w:tcW w:w="1440" w:type="dxa"/>
            <w:vMerge w:val="restart"/>
            <w:vAlign w:val="center"/>
          </w:tcPr>
          <w:p w14:paraId="132B54C9" w14:textId="77777777" w:rsidR="00975961" w:rsidRPr="00E65CF1" w:rsidRDefault="00975961" w:rsidP="00975961">
            <w:pPr>
              <w:jc w:val="center"/>
              <w:rPr>
                <w:sz w:val="18"/>
                <w:szCs w:val="18"/>
              </w:rPr>
            </w:pPr>
            <w:r>
              <w:rPr>
                <w:sz w:val="18"/>
                <w:szCs w:val="18"/>
              </w:rPr>
              <w:t>1, 2, 3</w:t>
            </w:r>
          </w:p>
        </w:tc>
      </w:tr>
      <w:tr w:rsidR="006B5933" w:rsidRPr="00E65CF1" w14:paraId="132B54D2" w14:textId="77777777" w:rsidTr="006B5933">
        <w:tc>
          <w:tcPr>
            <w:tcW w:w="1890" w:type="dxa"/>
            <w:vMerge/>
            <w:vAlign w:val="center"/>
          </w:tcPr>
          <w:p w14:paraId="132B54CB" w14:textId="77777777" w:rsidR="00975961" w:rsidRPr="00E65CF1" w:rsidRDefault="00975961" w:rsidP="00975961">
            <w:pPr>
              <w:jc w:val="left"/>
              <w:rPr>
                <w:sz w:val="18"/>
                <w:szCs w:val="18"/>
              </w:rPr>
            </w:pPr>
          </w:p>
        </w:tc>
        <w:tc>
          <w:tcPr>
            <w:tcW w:w="3870" w:type="dxa"/>
            <w:gridSpan w:val="3"/>
            <w:vAlign w:val="center"/>
          </w:tcPr>
          <w:p w14:paraId="132B54CC" w14:textId="77777777" w:rsidR="00975961" w:rsidRPr="00E65CF1" w:rsidRDefault="00975961" w:rsidP="00975961">
            <w:pPr>
              <w:jc w:val="left"/>
              <w:rPr>
                <w:sz w:val="18"/>
                <w:szCs w:val="18"/>
              </w:rPr>
            </w:pPr>
            <w:r w:rsidRPr="00E65CF1">
              <w:rPr>
                <w:sz w:val="18"/>
                <w:szCs w:val="18"/>
              </w:rPr>
              <w:t>An adequate evaluation plan is in place but evaluation activities are irregularly conducted</w:t>
            </w:r>
          </w:p>
        </w:tc>
        <w:tc>
          <w:tcPr>
            <w:tcW w:w="900" w:type="dxa"/>
            <w:gridSpan w:val="3"/>
            <w:vAlign w:val="center"/>
          </w:tcPr>
          <w:p w14:paraId="132B54CD" w14:textId="77777777" w:rsidR="00975961" w:rsidRPr="00E65CF1" w:rsidRDefault="00975961" w:rsidP="00975961">
            <w:pPr>
              <w:jc w:val="center"/>
              <w:rPr>
                <w:sz w:val="18"/>
                <w:szCs w:val="18"/>
              </w:rPr>
            </w:pPr>
            <w:r w:rsidRPr="00E65CF1">
              <w:rPr>
                <w:sz w:val="18"/>
                <w:szCs w:val="18"/>
              </w:rPr>
              <w:t>1</w:t>
            </w:r>
          </w:p>
        </w:tc>
        <w:tc>
          <w:tcPr>
            <w:tcW w:w="900" w:type="dxa"/>
            <w:gridSpan w:val="2"/>
            <w:vAlign w:val="center"/>
          </w:tcPr>
          <w:p w14:paraId="132B54CE" w14:textId="77777777" w:rsidR="00975961" w:rsidRPr="00692EAB" w:rsidRDefault="00975961" w:rsidP="00975961">
            <w:pPr>
              <w:jc w:val="center"/>
              <w:rPr>
                <w:b/>
                <w:sz w:val="18"/>
                <w:szCs w:val="18"/>
              </w:rPr>
            </w:pPr>
            <w:r w:rsidRPr="00692EAB">
              <w:rPr>
                <w:b/>
                <w:sz w:val="18"/>
                <w:szCs w:val="18"/>
              </w:rPr>
              <w:t>1</w:t>
            </w:r>
          </w:p>
        </w:tc>
        <w:tc>
          <w:tcPr>
            <w:tcW w:w="2700" w:type="dxa"/>
            <w:vMerge/>
            <w:vAlign w:val="center"/>
          </w:tcPr>
          <w:p w14:paraId="132B54CF" w14:textId="77777777" w:rsidR="00975961" w:rsidRPr="00E65CF1" w:rsidRDefault="00975961" w:rsidP="00975961">
            <w:pPr>
              <w:jc w:val="left"/>
              <w:rPr>
                <w:sz w:val="18"/>
                <w:szCs w:val="18"/>
              </w:rPr>
            </w:pPr>
          </w:p>
        </w:tc>
        <w:tc>
          <w:tcPr>
            <w:tcW w:w="2340" w:type="dxa"/>
            <w:vMerge/>
            <w:vAlign w:val="center"/>
          </w:tcPr>
          <w:p w14:paraId="132B54D0" w14:textId="77777777" w:rsidR="00975961" w:rsidRPr="00E65CF1" w:rsidRDefault="00975961" w:rsidP="00975961">
            <w:pPr>
              <w:jc w:val="left"/>
              <w:rPr>
                <w:sz w:val="18"/>
                <w:szCs w:val="18"/>
              </w:rPr>
            </w:pPr>
          </w:p>
        </w:tc>
        <w:tc>
          <w:tcPr>
            <w:tcW w:w="1440" w:type="dxa"/>
            <w:vMerge/>
            <w:vAlign w:val="center"/>
          </w:tcPr>
          <w:p w14:paraId="132B54D1" w14:textId="77777777" w:rsidR="00975961" w:rsidRPr="00E65CF1" w:rsidRDefault="00975961" w:rsidP="00975961">
            <w:pPr>
              <w:jc w:val="center"/>
              <w:rPr>
                <w:sz w:val="18"/>
                <w:szCs w:val="18"/>
              </w:rPr>
            </w:pPr>
          </w:p>
        </w:tc>
      </w:tr>
      <w:tr w:rsidR="006B5933" w:rsidRPr="00E65CF1" w14:paraId="132B54DA" w14:textId="77777777" w:rsidTr="006B5933">
        <w:tc>
          <w:tcPr>
            <w:tcW w:w="1890" w:type="dxa"/>
            <w:vMerge/>
            <w:tcBorders>
              <w:bottom w:val="nil"/>
            </w:tcBorders>
            <w:vAlign w:val="center"/>
          </w:tcPr>
          <w:p w14:paraId="132B54D3" w14:textId="77777777" w:rsidR="00975961" w:rsidRPr="00E65CF1" w:rsidRDefault="00975961" w:rsidP="00975961">
            <w:pPr>
              <w:jc w:val="left"/>
              <w:rPr>
                <w:sz w:val="18"/>
                <w:szCs w:val="18"/>
              </w:rPr>
            </w:pPr>
          </w:p>
        </w:tc>
        <w:tc>
          <w:tcPr>
            <w:tcW w:w="3870" w:type="dxa"/>
            <w:gridSpan w:val="3"/>
            <w:vAlign w:val="center"/>
          </w:tcPr>
          <w:p w14:paraId="132B54D4" w14:textId="77777777" w:rsidR="00975961" w:rsidRPr="00E65CF1" w:rsidRDefault="00975961" w:rsidP="00975961">
            <w:pPr>
              <w:jc w:val="left"/>
              <w:rPr>
                <w:sz w:val="18"/>
                <w:szCs w:val="18"/>
              </w:rPr>
            </w:pPr>
            <w:r w:rsidRPr="00E65CF1">
              <w:rPr>
                <w:sz w:val="18"/>
                <w:szCs w:val="18"/>
              </w:rPr>
              <w:t>Evaluations are being conducted as per an adequate evaluation plan but the evaluation results are only partially used by the project/programme implementation team</w:t>
            </w:r>
          </w:p>
        </w:tc>
        <w:tc>
          <w:tcPr>
            <w:tcW w:w="900" w:type="dxa"/>
            <w:gridSpan w:val="3"/>
            <w:vAlign w:val="center"/>
          </w:tcPr>
          <w:p w14:paraId="132B54D5" w14:textId="77777777" w:rsidR="00975961" w:rsidRPr="00E65CF1" w:rsidRDefault="00975961" w:rsidP="00975961">
            <w:pPr>
              <w:jc w:val="center"/>
              <w:rPr>
                <w:sz w:val="18"/>
                <w:szCs w:val="18"/>
              </w:rPr>
            </w:pPr>
            <w:r w:rsidRPr="00E65CF1">
              <w:rPr>
                <w:sz w:val="18"/>
                <w:szCs w:val="18"/>
              </w:rPr>
              <w:t>2</w:t>
            </w:r>
          </w:p>
        </w:tc>
        <w:tc>
          <w:tcPr>
            <w:tcW w:w="900" w:type="dxa"/>
            <w:gridSpan w:val="2"/>
            <w:vAlign w:val="center"/>
          </w:tcPr>
          <w:p w14:paraId="132B54D6" w14:textId="77777777" w:rsidR="00975961" w:rsidRPr="00692EAB" w:rsidRDefault="00975961" w:rsidP="00975961">
            <w:pPr>
              <w:jc w:val="center"/>
              <w:rPr>
                <w:b/>
                <w:sz w:val="18"/>
                <w:szCs w:val="18"/>
              </w:rPr>
            </w:pPr>
          </w:p>
        </w:tc>
        <w:tc>
          <w:tcPr>
            <w:tcW w:w="2700" w:type="dxa"/>
            <w:vMerge/>
            <w:vAlign w:val="center"/>
          </w:tcPr>
          <w:p w14:paraId="132B54D7" w14:textId="77777777" w:rsidR="00975961" w:rsidRPr="00E65CF1" w:rsidRDefault="00975961" w:rsidP="00975961">
            <w:pPr>
              <w:jc w:val="left"/>
              <w:rPr>
                <w:sz w:val="18"/>
                <w:szCs w:val="18"/>
              </w:rPr>
            </w:pPr>
          </w:p>
        </w:tc>
        <w:tc>
          <w:tcPr>
            <w:tcW w:w="2340" w:type="dxa"/>
            <w:vMerge/>
            <w:vAlign w:val="center"/>
          </w:tcPr>
          <w:p w14:paraId="132B54D8" w14:textId="77777777" w:rsidR="00975961" w:rsidRPr="00E65CF1" w:rsidRDefault="00975961" w:rsidP="00975961">
            <w:pPr>
              <w:jc w:val="left"/>
              <w:rPr>
                <w:sz w:val="18"/>
                <w:szCs w:val="18"/>
              </w:rPr>
            </w:pPr>
          </w:p>
        </w:tc>
        <w:tc>
          <w:tcPr>
            <w:tcW w:w="1440" w:type="dxa"/>
            <w:vMerge/>
            <w:vAlign w:val="center"/>
          </w:tcPr>
          <w:p w14:paraId="132B54D9" w14:textId="77777777" w:rsidR="00975961" w:rsidRPr="00E65CF1" w:rsidRDefault="00975961" w:rsidP="00975961">
            <w:pPr>
              <w:jc w:val="center"/>
              <w:rPr>
                <w:sz w:val="18"/>
                <w:szCs w:val="18"/>
              </w:rPr>
            </w:pPr>
          </w:p>
        </w:tc>
      </w:tr>
      <w:tr w:rsidR="006B5933" w:rsidRPr="00E65CF1" w14:paraId="132B54E2" w14:textId="77777777" w:rsidTr="006B5933">
        <w:tc>
          <w:tcPr>
            <w:tcW w:w="1890" w:type="dxa"/>
            <w:tcBorders>
              <w:top w:val="nil"/>
              <w:bottom w:val="single" w:sz="4" w:space="0" w:color="auto"/>
            </w:tcBorders>
            <w:vAlign w:val="center"/>
          </w:tcPr>
          <w:p w14:paraId="132B54DB" w14:textId="77777777" w:rsidR="00975961" w:rsidRPr="00E65CF1" w:rsidRDefault="00975961" w:rsidP="00975961">
            <w:pPr>
              <w:jc w:val="left"/>
              <w:rPr>
                <w:sz w:val="18"/>
                <w:szCs w:val="18"/>
              </w:rPr>
            </w:pPr>
          </w:p>
        </w:tc>
        <w:tc>
          <w:tcPr>
            <w:tcW w:w="3870" w:type="dxa"/>
            <w:gridSpan w:val="3"/>
            <w:vAlign w:val="center"/>
          </w:tcPr>
          <w:p w14:paraId="132B54DC" w14:textId="77777777" w:rsidR="00975961" w:rsidRPr="00E65CF1" w:rsidRDefault="00975961" w:rsidP="00975961">
            <w:pPr>
              <w:jc w:val="left"/>
              <w:rPr>
                <w:sz w:val="18"/>
                <w:szCs w:val="18"/>
              </w:rPr>
            </w:pPr>
            <w:r w:rsidRPr="00E65CF1">
              <w:rPr>
                <w:sz w:val="18"/>
                <w:szCs w:val="18"/>
              </w:rPr>
              <w:t>Effective evaluations are conducted timely and accurately and are used by the implementation team and the Agencies and GEF Staff to correct the course of action if needed and to learn for further planning activities</w:t>
            </w:r>
          </w:p>
        </w:tc>
        <w:tc>
          <w:tcPr>
            <w:tcW w:w="900" w:type="dxa"/>
            <w:gridSpan w:val="3"/>
            <w:vAlign w:val="center"/>
          </w:tcPr>
          <w:p w14:paraId="132B54DD" w14:textId="77777777" w:rsidR="00975961" w:rsidRPr="00E65CF1" w:rsidRDefault="00975961" w:rsidP="00975961">
            <w:pPr>
              <w:jc w:val="center"/>
              <w:rPr>
                <w:sz w:val="18"/>
                <w:szCs w:val="18"/>
              </w:rPr>
            </w:pPr>
            <w:r w:rsidRPr="00E65CF1">
              <w:rPr>
                <w:sz w:val="18"/>
                <w:szCs w:val="18"/>
              </w:rPr>
              <w:t>3</w:t>
            </w:r>
          </w:p>
        </w:tc>
        <w:tc>
          <w:tcPr>
            <w:tcW w:w="900" w:type="dxa"/>
            <w:gridSpan w:val="2"/>
            <w:vAlign w:val="center"/>
          </w:tcPr>
          <w:p w14:paraId="132B54DE" w14:textId="77777777" w:rsidR="00975961" w:rsidRPr="00692EAB" w:rsidRDefault="00975961" w:rsidP="00975961">
            <w:pPr>
              <w:jc w:val="center"/>
              <w:rPr>
                <w:b/>
                <w:sz w:val="18"/>
                <w:szCs w:val="18"/>
              </w:rPr>
            </w:pPr>
          </w:p>
        </w:tc>
        <w:tc>
          <w:tcPr>
            <w:tcW w:w="2700" w:type="dxa"/>
            <w:vMerge/>
            <w:vAlign w:val="center"/>
          </w:tcPr>
          <w:p w14:paraId="132B54DF" w14:textId="77777777" w:rsidR="00975961" w:rsidRPr="00E65CF1" w:rsidRDefault="00975961" w:rsidP="00975961">
            <w:pPr>
              <w:jc w:val="left"/>
              <w:rPr>
                <w:sz w:val="18"/>
                <w:szCs w:val="18"/>
              </w:rPr>
            </w:pPr>
          </w:p>
        </w:tc>
        <w:tc>
          <w:tcPr>
            <w:tcW w:w="2340" w:type="dxa"/>
            <w:vMerge/>
            <w:vAlign w:val="center"/>
          </w:tcPr>
          <w:p w14:paraId="132B54E0" w14:textId="77777777" w:rsidR="00975961" w:rsidRPr="00E65CF1" w:rsidRDefault="00975961" w:rsidP="00975961">
            <w:pPr>
              <w:jc w:val="left"/>
              <w:rPr>
                <w:sz w:val="18"/>
                <w:szCs w:val="18"/>
              </w:rPr>
            </w:pPr>
          </w:p>
        </w:tc>
        <w:tc>
          <w:tcPr>
            <w:tcW w:w="1440" w:type="dxa"/>
            <w:vMerge/>
            <w:vAlign w:val="center"/>
          </w:tcPr>
          <w:p w14:paraId="132B54E1" w14:textId="77777777" w:rsidR="00975961" w:rsidRPr="00E65CF1" w:rsidRDefault="00975961" w:rsidP="00975961">
            <w:pPr>
              <w:jc w:val="center"/>
              <w:rPr>
                <w:sz w:val="18"/>
                <w:szCs w:val="18"/>
              </w:rPr>
            </w:pPr>
          </w:p>
        </w:tc>
      </w:tr>
    </w:tbl>
    <w:p w14:paraId="132B54E3" w14:textId="77777777" w:rsidR="00585A93" w:rsidRPr="00585A93" w:rsidRDefault="00585A93" w:rsidP="00585A93">
      <w:pPr>
        <w:keepNext/>
        <w:widowControl/>
        <w:adjustRightInd/>
        <w:jc w:val="left"/>
        <w:textAlignment w:val="auto"/>
        <w:outlineLvl w:val="1"/>
        <w:rPr>
          <w:i/>
          <w:iCs/>
        </w:rPr>
      </w:pPr>
      <w:bookmarkStart w:id="259" w:name="_ANNEX_B:_"/>
      <w:bookmarkStart w:id="260" w:name="1"/>
      <w:bookmarkEnd w:id="259"/>
      <w:bookmarkEnd w:id="260"/>
      <w:r w:rsidRPr="00585A93">
        <w:rPr>
          <w:i/>
          <w:iCs/>
        </w:rPr>
        <w:br w:type="page"/>
      </w:r>
    </w:p>
    <w:p w14:paraId="132B54E4" w14:textId="77777777" w:rsidR="00585A93" w:rsidRPr="00585A93" w:rsidRDefault="00585A93" w:rsidP="00585A93">
      <w:pPr>
        <w:widowControl/>
        <w:adjustRightInd/>
        <w:jc w:val="left"/>
        <w:textAlignment w:val="auto"/>
        <w:sectPr w:rsidR="00585A93" w:rsidRPr="00585A93" w:rsidSect="001A0890">
          <w:footerReference w:type="even" r:id="rId23"/>
          <w:pgSz w:w="15840" w:h="12240" w:orient="landscape" w:code="1"/>
          <w:pgMar w:top="1440" w:right="1296" w:bottom="1440" w:left="1296" w:header="288" w:footer="288" w:gutter="0"/>
          <w:cols w:space="60"/>
          <w:noEndnote/>
          <w:docGrid w:linePitch="299"/>
        </w:sectPr>
      </w:pPr>
    </w:p>
    <w:p w14:paraId="132B54E5" w14:textId="77777777" w:rsidR="00585A93" w:rsidRPr="00C640A9" w:rsidRDefault="00585A93" w:rsidP="003B162A">
      <w:pPr>
        <w:keepNext/>
        <w:widowControl/>
        <w:adjustRightInd/>
        <w:jc w:val="left"/>
        <w:textAlignment w:val="auto"/>
        <w:outlineLvl w:val="1"/>
        <w:rPr>
          <w:b/>
          <w:iCs/>
        </w:rPr>
      </w:pPr>
      <w:bookmarkStart w:id="261" w:name="_Annex_4:_Logical"/>
      <w:bookmarkStart w:id="262" w:name="annex2"/>
      <w:bookmarkStart w:id="263" w:name="_Toc389231424"/>
      <w:bookmarkStart w:id="264" w:name="_Toc391032110"/>
      <w:bookmarkStart w:id="265" w:name="_Toc393261473"/>
      <w:bookmarkEnd w:id="261"/>
      <w:r w:rsidRPr="00C640A9">
        <w:rPr>
          <w:b/>
          <w:iCs/>
        </w:rPr>
        <w:lastRenderedPageBreak/>
        <w:t xml:space="preserve">Annex </w:t>
      </w:r>
      <w:r w:rsidR="00287EB4" w:rsidRPr="00C640A9">
        <w:rPr>
          <w:b/>
          <w:iCs/>
        </w:rPr>
        <w:t>2</w:t>
      </w:r>
      <w:bookmarkEnd w:id="262"/>
      <w:r w:rsidRPr="00C640A9">
        <w:rPr>
          <w:b/>
          <w:iCs/>
        </w:rPr>
        <w:t>:</w:t>
      </w:r>
      <w:bookmarkStart w:id="266" w:name="logframe"/>
      <w:bookmarkEnd w:id="266"/>
      <w:r w:rsidRPr="00C640A9">
        <w:rPr>
          <w:b/>
          <w:iCs/>
        </w:rPr>
        <w:tab/>
        <w:t>Logical Framework</w:t>
      </w:r>
      <w:bookmarkStart w:id="267" w:name="_Toc477796886"/>
      <w:bookmarkStart w:id="268" w:name="_Toc477796887"/>
      <w:bookmarkStart w:id="269" w:name="_Annex_1_Maps_of_Project_Area"/>
      <w:bookmarkStart w:id="270" w:name="_Annex_2_Logical_Framework"/>
      <w:bookmarkStart w:id="271" w:name="_Annex_4_Stakeholder_Analysis_and_Pa"/>
      <w:bookmarkStart w:id="272" w:name="_Toc120956138"/>
      <w:bookmarkStart w:id="273" w:name="_Toc127348766"/>
      <w:bookmarkEnd w:id="249"/>
      <w:bookmarkEnd w:id="250"/>
      <w:bookmarkEnd w:id="251"/>
      <w:bookmarkEnd w:id="263"/>
      <w:bookmarkEnd w:id="264"/>
      <w:bookmarkEnd w:id="265"/>
      <w:bookmarkEnd w:id="267"/>
      <w:bookmarkEnd w:id="268"/>
      <w:bookmarkEnd w:id="269"/>
      <w:bookmarkEnd w:id="270"/>
      <w:bookmarkEnd w:id="271"/>
    </w:p>
    <w:p w14:paraId="132B54E6" w14:textId="77777777" w:rsidR="00585A93" w:rsidRDefault="00585A93" w:rsidP="00585A93"/>
    <w:p w14:paraId="132B54E7" w14:textId="77777777" w:rsidR="00287EB4" w:rsidRDefault="00287EB4" w:rsidP="00585A93">
      <w:r w:rsidRPr="00332B85">
        <w:t>This log frame is to be reviewed and revised with the input of UNDP and the International Technical Advisor at the time of project inception.</w:t>
      </w:r>
    </w:p>
    <w:p w14:paraId="132B54E8" w14:textId="77777777" w:rsidR="00287EB4" w:rsidRDefault="00287EB4" w:rsidP="00585A93"/>
    <w:tbl>
      <w:tblPr>
        <w:tblW w:w="1386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Look w:val="0000" w:firstRow="0" w:lastRow="0" w:firstColumn="0" w:lastColumn="0" w:noHBand="0" w:noVBand="0"/>
      </w:tblPr>
      <w:tblGrid>
        <w:gridCol w:w="1885"/>
        <w:gridCol w:w="2150"/>
        <w:gridCol w:w="2647"/>
        <w:gridCol w:w="2889"/>
        <w:gridCol w:w="1831"/>
        <w:gridCol w:w="2412"/>
        <w:gridCol w:w="23"/>
        <w:gridCol w:w="23"/>
      </w:tblGrid>
      <w:tr w:rsidR="00287EB4" w:rsidRPr="004D554D" w14:paraId="132B54ED" w14:textId="77777777" w:rsidTr="004D06AD">
        <w:trPr>
          <w:cantSplit/>
          <w:tblHeader/>
        </w:trPr>
        <w:tc>
          <w:tcPr>
            <w:tcW w:w="1887" w:type="dxa"/>
            <w:vMerge w:val="restart"/>
            <w:shd w:val="clear" w:color="auto" w:fill="CCFFFF"/>
            <w:vAlign w:val="center"/>
          </w:tcPr>
          <w:p w14:paraId="132B54E9" w14:textId="77777777" w:rsidR="00287EB4" w:rsidRPr="004D554D" w:rsidRDefault="00287EB4" w:rsidP="004D06AD">
            <w:pPr>
              <w:jc w:val="center"/>
              <w:rPr>
                <w:b/>
                <w:sz w:val="20"/>
                <w:szCs w:val="20"/>
              </w:rPr>
            </w:pPr>
            <w:r w:rsidRPr="004D554D">
              <w:rPr>
                <w:b/>
                <w:sz w:val="20"/>
                <w:szCs w:val="20"/>
              </w:rPr>
              <w:t>Project Strategy</w:t>
            </w:r>
          </w:p>
        </w:tc>
        <w:tc>
          <w:tcPr>
            <w:tcW w:w="7701" w:type="dxa"/>
            <w:gridSpan w:val="3"/>
            <w:tcBorders>
              <w:bottom w:val="single" w:sz="4" w:space="0" w:color="auto"/>
            </w:tcBorders>
            <w:shd w:val="clear" w:color="auto" w:fill="CCFFFF"/>
            <w:vAlign w:val="center"/>
          </w:tcPr>
          <w:p w14:paraId="132B54EA" w14:textId="77777777" w:rsidR="00287EB4" w:rsidRPr="004D554D" w:rsidRDefault="00287EB4" w:rsidP="004D06AD">
            <w:pPr>
              <w:jc w:val="center"/>
              <w:rPr>
                <w:b/>
                <w:sz w:val="20"/>
                <w:szCs w:val="20"/>
              </w:rPr>
            </w:pPr>
            <w:r w:rsidRPr="004D554D">
              <w:rPr>
                <w:b/>
                <w:sz w:val="20"/>
                <w:szCs w:val="20"/>
              </w:rPr>
              <w:t>Objectively verifiable indicators</w:t>
            </w:r>
          </w:p>
        </w:tc>
        <w:tc>
          <w:tcPr>
            <w:tcW w:w="1832" w:type="dxa"/>
            <w:vMerge w:val="restart"/>
            <w:shd w:val="clear" w:color="auto" w:fill="CCFFFF"/>
            <w:vAlign w:val="center"/>
          </w:tcPr>
          <w:p w14:paraId="132B54EB" w14:textId="77777777" w:rsidR="00287EB4" w:rsidRPr="004D554D" w:rsidRDefault="00287EB4" w:rsidP="004D06AD">
            <w:pPr>
              <w:jc w:val="center"/>
              <w:rPr>
                <w:b/>
                <w:sz w:val="20"/>
                <w:szCs w:val="20"/>
              </w:rPr>
            </w:pPr>
            <w:r w:rsidRPr="004D554D">
              <w:rPr>
                <w:b/>
                <w:sz w:val="20"/>
                <w:szCs w:val="20"/>
              </w:rPr>
              <w:t>Sources of verification</w:t>
            </w:r>
          </w:p>
        </w:tc>
        <w:tc>
          <w:tcPr>
            <w:tcW w:w="2440" w:type="dxa"/>
            <w:gridSpan w:val="3"/>
            <w:vMerge w:val="restart"/>
            <w:shd w:val="clear" w:color="auto" w:fill="CCFFFF"/>
            <w:vAlign w:val="center"/>
          </w:tcPr>
          <w:p w14:paraId="132B54EC" w14:textId="77777777" w:rsidR="00287EB4" w:rsidRPr="004D554D" w:rsidRDefault="00287EB4" w:rsidP="004D06AD">
            <w:pPr>
              <w:jc w:val="center"/>
              <w:rPr>
                <w:b/>
                <w:sz w:val="20"/>
                <w:szCs w:val="20"/>
              </w:rPr>
            </w:pPr>
            <w:r w:rsidRPr="004D554D">
              <w:rPr>
                <w:b/>
                <w:sz w:val="20"/>
                <w:szCs w:val="20"/>
              </w:rPr>
              <w:t>Risks and Assumptions</w:t>
            </w:r>
          </w:p>
        </w:tc>
      </w:tr>
      <w:tr w:rsidR="00287EB4" w:rsidRPr="004D554D" w14:paraId="132B54F4" w14:textId="77777777" w:rsidTr="004D06AD">
        <w:trPr>
          <w:cantSplit/>
          <w:tblHeader/>
        </w:trPr>
        <w:tc>
          <w:tcPr>
            <w:tcW w:w="1887" w:type="dxa"/>
            <w:vMerge/>
            <w:shd w:val="clear" w:color="auto" w:fill="000000"/>
            <w:vAlign w:val="center"/>
          </w:tcPr>
          <w:p w14:paraId="132B54EE" w14:textId="77777777" w:rsidR="00287EB4" w:rsidRPr="004D554D" w:rsidRDefault="00287EB4" w:rsidP="004D06AD">
            <w:pPr>
              <w:jc w:val="center"/>
              <w:rPr>
                <w:b/>
                <w:color w:val="FFFFFF"/>
                <w:sz w:val="20"/>
                <w:szCs w:val="20"/>
              </w:rPr>
            </w:pPr>
          </w:p>
        </w:tc>
        <w:tc>
          <w:tcPr>
            <w:tcW w:w="2152" w:type="dxa"/>
            <w:shd w:val="clear" w:color="auto" w:fill="CCFFFF"/>
            <w:vAlign w:val="center"/>
          </w:tcPr>
          <w:p w14:paraId="132B54EF" w14:textId="77777777" w:rsidR="00287EB4" w:rsidRPr="004D554D" w:rsidRDefault="00287EB4" w:rsidP="004D06AD">
            <w:pPr>
              <w:jc w:val="center"/>
              <w:rPr>
                <w:b/>
                <w:sz w:val="20"/>
                <w:szCs w:val="20"/>
              </w:rPr>
            </w:pPr>
            <w:r w:rsidRPr="004D554D">
              <w:rPr>
                <w:b/>
                <w:sz w:val="20"/>
                <w:szCs w:val="20"/>
              </w:rPr>
              <w:t>Indicator</w:t>
            </w:r>
          </w:p>
        </w:tc>
        <w:tc>
          <w:tcPr>
            <w:tcW w:w="2654" w:type="dxa"/>
            <w:shd w:val="clear" w:color="auto" w:fill="CCFFFF"/>
            <w:vAlign w:val="center"/>
          </w:tcPr>
          <w:p w14:paraId="132B54F0" w14:textId="77777777" w:rsidR="00287EB4" w:rsidRPr="004D554D" w:rsidRDefault="00287EB4" w:rsidP="004D06AD">
            <w:pPr>
              <w:jc w:val="center"/>
              <w:rPr>
                <w:b/>
                <w:sz w:val="20"/>
                <w:szCs w:val="20"/>
              </w:rPr>
            </w:pPr>
            <w:r w:rsidRPr="004D554D">
              <w:rPr>
                <w:b/>
                <w:sz w:val="20"/>
                <w:szCs w:val="20"/>
              </w:rPr>
              <w:t>Baseline value</w:t>
            </w:r>
          </w:p>
        </w:tc>
        <w:tc>
          <w:tcPr>
            <w:tcW w:w="2895" w:type="dxa"/>
            <w:shd w:val="clear" w:color="auto" w:fill="CCFFFF"/>
            <w:vAlign w:val="center"/>
          </w:tcPr>
          <w:p w14:paraId="132B54F1" w14:textId="77777777" w:rsidR="00287EB4" w:rsidRPr="004D554D" w:rsidRDefault="00287EB4" w:rsidP="004D06AD">
            <w:pPr>
              <w:jc w:val="center"/>
              <w:rPr>
                <w:b/>
                <w:sz w:val="20"/>
                <w:szCs w:val="20"/>
              </w:rPr>
            </w:pPr>
            <w:r w:rsidRPr="004D554D">
              <w:rPr>
                <w:b/>
                <w:sz w:val="20"/>
                <w:szCs w:val="20"/>
              </w:rPr>
              <w:t>Target value and date</w:t>
            </w:r>
          </w:p>
        </w:tc>
        <w:tc>
          <w:tcPr>
            <w:tcW w:w="1832" w:type="dxa"/>
            <w:vMerge/>
            <w:shd w:val="clear" w:color="auto" w:fill="000000"/>
            <w:vAlign w:val="center"/>
          </w:tcPr>
          <w:p w14:paraId="132B54F2" w14:textId="77777777" w:rsidR="00287EB4" w:rsidRPr="004D554D" w:rsidRDefault="00287EB4" w:rsidP="004D06AD">
            <w:pPr>
              <w:jc w:val="center"/>
              <w:rPr>
                <w:b/>
                <w:color w:val="FFFFFF"/>
                <w:sz w:val="20"/>
                <w:szCs w:val="20"/>
              </w:rPr>
            </w:pPr>
          </w:p>
        </w:tc>
        <w:tc>
          <w:tcPr>
            <w:tcW w:w="2440" w:type="dxa"/>
            <w:gridSpan w:val="3"/>
            <w:vMerge/>
            <w:shd w:val="clear" w:color="auto" w:fill="000000"/>
            <w:vAlign w:val="center"/>
          </w:tcPr>
          <w:p w14:paraId="132B54F3" w14:textId="77777777" w:rsidR="00287EB4" w:rsidRPr="004D554D" w:rsidRDefault="00287EB4" w:rsidP="004D06AD">
            <w:pPr>
              <w:jc w:val="center"/>
              <w:rPr>
                <w:b/>
                <w:color w:val="FFFFFF"/>
                <w:sz w:val="20"/>
                <w:szCs w:val="20"/>
              </w:rPr>
            </w:pPr>
          </w:p>
        </w:tc>
      </w:tr>
      <w:tr w:rsidR="00287EB4" w:rsidRPr="004D554D" w14:paraId="132B54F6" w14:textId="77777777" w:rsidTr="004D06AD">
        <w:tc>
          <w:tcPr>
            <w:tcW w:w="13860" w:type="dxa"/>
            <w:gridSpan w:val="8"/>
            <w:shd w:val="clear" w:color="auto" w:fill="FFFF00"/>
            <w:tcMar>
              <w:top w:w="85" w:type="dxa"/>
              <w:left w:w="85" w:type="dxa"/>
              <w:bottom w:w="85" w:type="dxa"/>
              <w:right w:w="85" w:type="dxa"/>
            </w:tcMar>
          </w:tcPr>
          <w:p w14:paraId="132B54F5" w14:textId="77777777" w:rsidR="00287EB4" w:rsidRPr="004D554D" w:rsidRDefault="00287EB4" w:rsidP="004D06AD">
            <w:pPr>
              <w:tabs>
                <w:tab w:val="left" w:pos="1805"/>
              </w:tabs>
              <w:ind w:left="1805" w:hanging="1800"/>
              <w:rPr>
                <w:b/>
                <w:sz w:val="20"/>
                <w:szCs w:val="20"/>
              </w:rPr>
            </w:pPr>
            <w:r w:rsidRPr="004D554D">
              <w:rPr>
                <w:b/>
                <w:bCs/>
                <w:sz w:val="20"/>
                <w:szCs w:val="20"/>
              </w:rPr>
              <w:t>Long-term goal:</w:t>
            </w:r>
            <w:r w:rsidRPr="004D554D">
              <w:rPr>
                <w:b/>
                <w:bCs/>
                <w:sz w:val="20"/>
                <w:szCs w:val="20"/>
              </w:rPr>
              <w:tab/>
            </w:r>
            <w:r w:rsidRPr="004D554D">
              <w:rPr>
                <w:b/>
                <w:sz w:val="20"/>
                <w:szCs w:val="20"/>
              </w:rPr>
              <w:t xml:space="preserve">To </w:t>
            </w:r>
            <w:r w:rsidRPr="00D57B1D">
              <w:rPr>
                <w:b/>
                <w:sz w:val="20"/>
                <w:szCs w:val="20"/>
              </w:rPr>
              <w:t>put in place new approaches that will facilitate better development decisions for the global environment</w:t>
            </w:r>
          </w:p>
        </w:tc>
      </w:tr>
      <w:tr w:rsidR="00287EB4" w:rsidRPr="004D554D" w14:paraId="132B5514" w14:textId="77777777" w:rsidTr="004D06AD">
        <w:tc>
          <w:tcPr>
            <w:tcW w:w="1887" w:type="dxa"/>
            <w:tcBorders>
              <w:bottom w:val="single" w:sz="4" w:space="0" w:color="auto"/>
            </w:tcBorders>
          </w:tcPr>
          <w:p w14:paraId="132B54F7" w14:textId="77777777" w:rsidR="00287EB4" w:rsidRDefault="00287EB4" w:rsidP="004D06AD">
            <w:pPr>
              <w:jc w:val="left"/>
              <w:rPr>
                <w:sz w:val="20"/>
                <w:szCs w:val="20"/>
              </w:rPr>
            </w:pPr>
            <w:r w:rsidRPr="00F40D9C">
              <w:rPr>
                <w:b/>
                <w:bCs/>
                <w:sz w:val="20"/>
                <w:szCs w:val="20"/>
                <w:u w:val="single"/>
              </w:rPr>
              <w:t>Project objective</w:t>
            </w:r>
            <w:r w:rsidRPr="00F40D9C">
              <w:rPr>
                <w:sz w:val="20"/>
                <w:szCs w:val="20"/>
              </w:rPr>
              <w:t>:</w:t>
            </w:r>
          </w:p>
          <w:p w14:paraId="132B54F8" w14:textId="77777777" w:rsidR="00287EB4" w:rsidRPr="00F40D9C" w:rsidRDefault="00287EB4" w:rsidP="004D06AD">
            <w:pPr>
              <w:jc w:val="left"/>
              <w:rPr>
                <w:sz w:val="20"/>
                <w:szCs w:val="20"/>
              </w:rPr>
            </w:pPr>
          </w:p>
          <w:p w14:paraId="132B54F9" w14:textId="77777777" w:rsidR="00287EB4" w:rsidRPr="00F40D9C" w:rsidRDefault="00287EB4" w:rsidP="004D06AD">
            <w:pPr>
              <w:jc w:val="left"/>
              <w:rPr>
                <w:b/>
                <w:sz w:val="20"/>
                <w:szCs w:val="20"/>
              </w:rPr>
            </w:pPr>
            <w:r w:rsidRPr="00F40D9C">
              <w:rPr>
                <w:b/>
                <w:sz w:val="20"/>
                <w:szCs w:val="20"/>
              </w:rPr>
              <w:t>To</w:t>
            </w:r>
            <w:r w:rsidRPr="00F40D9C">
              <w:rPr>
                <w:b/>
                <w:bCs/>
                <w:sz w:val="20"/>
                <w:szCs w:val="20"/>
              </w:rPr>
              <w:t xml:space="preserve"> strengthen institutional and technical capacities for: a) improved monitoring and assessment; b) natural resource valuation and impact assessment; and c) resource mobilization</w:t>
            </w:r>
            <w:r w:rsidRPr="00F40D9C">
              <w:rPr>
                <w:b/>
                <w:sz w:val="20"/>
                <w:szCs w:val="20"/>
              </w:rPr>
              <w:t xml:space="preserve"> </w:t>
            </w:r>
          </w:p>
        </w:tc>
        <w:tc>
          <w:tcPr>
            <w:tcW w:w="2152" w:type="dxa"/>
          </w:tcPr>
          <w:p w14:paraId="132B54FA" w14:textId="77777777" w:rsidR="00287EB4" w:rsidRPr="004D554D" w:rsidRDefault="00287EB4" w:rsidP="004D06AD">
            <w:pPr>
              <w:rPr>
                <w:b/>
                <w:bCs/>
                <w:sz w:val="20"/>
                <w:szCs w:val="20"/>
              </w:rPr>
            </w:pPr>
            <w:r w:rsidRPr="004D554D">
              <w:rPr>
                <w:b/>
                <w:bCs/>
                <w:sz w:val="20"/>
                <w:szCs w:val="20"/>
                <w:u w:val="single"/>
              </w:rPr>
              <w:t>Outcome indicators</w:t>
            </w:r>
            <w:r w:rsidRPr="004D554D">
              <w:rPr>
                <w:b/>
                <w:bCs/>
                <w:sz w:val="20"/>
                <w:szCs w:val="20"/>
              </w:rPr>
              <w:t>:</w:t>
            </w:r>
          </w:p>
          <w:p w14:paraId="132B54FB" w14:textId="77777777" w:rsidR="00287EB4" w:rsidRPr="004D554D" w:rsidRDefault="00287EB4" w:rsidP="00287EB4">
            <w:pPr>
              <w:numPr>
                <w:ilvl w:val="0"/>
                <w:numId w:val="31"/>
              </w:numPr>
              <w:tabs>
                <w:tab w:val="clear" w:pos="810"/>
                <w:tab w:val="num" w:pos="450"/>
              </w:tabs>
              <w:spacing w:after="120"/>
              <w:ind w:left="175" w:hanging="175"/>
              <w:jc w:val="left"/>
              <w:rPr>
                <w:sz w:val="20"/>
                <w:szCs w:val="20"/>
              </w:rPr>
            </w:pPr>
            <w:r>
              <w:rPr>
                <w:sz w:val="20"/>
                <w:szCs w:val="20"/>
              </w:rPr>
              <w:t>Monitoring and assessment of environmental impacts and trends are better enabled</w:t>
            </w:r>
          </w:p>
          <w:p w14:paraId="132B54FC" w14:textId="77777777" w:rsidR="00287EB4" w:rsidRDefault="00287EB4" w:rsidP="00287EB4">
            <w:pPr>
              <w:numPr>
                <w:ilvl w:val="0"/>
                <w:numId w:val="31"/>
              </w:numPr>
              <w:tabs>
                <w:tab w:val="clear" w:pos="810"/>
                <w:tab w:val="num" w:pos="450"/>
              </w:tabs>
              <w:spacing w:after="120"/>
              <w:ind w:left="175" w:hanging="175"/>
              <w:jc w:val="left"/>
              <w:rPr>
                <w:sz w:val="20"/>
                <w:szCs w:val="20"/>
              </w:rPr>
            </w:pPr>
            <w:r>
              <w:rPr>
                <w:sz w:val="20"/>
                <w:szCs w:val="20"/>
              </w:rPr>
              <w:t>Technical and management staff sufficiently trained in the use and application of natural resource valuation tools, and decision-makers fully aware of natural resource valuation tools</w:t>
            </w:r>
          </w:p>
          <w:p w14:paraId="132B54FD" w14:textId="77777777" w:rsidR="00287EB4" w:rsidRPr="004D554D" w:rsidRDefault="00287EB4" w:rsidP="00287EB4">
            <w:pPr>
              <w:numPr>
                <w:ilvl w:val="0"/>
                <w:numId w:val="31"/>
              </w:numPr>
              <w:tabs>
                <w:tab w:val="clear" w:pos="810"/>
                <w:tab w:val="num" w:pos="450"/>
              </w:tabs>
              <w:spacing w:after="120"/>
              <w:ind w:left="175" w:hanging="175"/>
              <w:jc w:val="left"/>
              <w:rPr>
                <w:sz w:val="20"/>
                <w:szCs w:val="20"/>
              </w:rPr>
            </w:pPr>
            <w:r>
              <w:rPr>
                <w:sz w:val="20"/>
                <w:szCs w:val="20"/>
              </w:rPr>
              <w:t>Financial framework for delivering on Rio Conventions obligations is strengthened</w:t>
            </w:r>
          </w:p>
        </w:tc>
        <w:tc>
          <w:tcPr>
            <w:tcW w:w="2654" w:type="dxa"/>
          </w:tcPr>
          <w:p w14:paraId="132B54FE" w14:textId="77777777" w:rsidR="00287EB4" w:rsidRDefault="00287EB4" w:rsidP="00287EB4">
            <w:pPr>
              <w:numPr>
                <w:ilvl w:val="0"/>
                <w:numId w:val="31"/>
              </w:numPr>
              <w:tabs>
                <w:tab w:val="clear" w:pos="810"/>
                <w:tab w:val="num" w:pos="450"/>
              </w:tabs>
              <w:spacing w:after="120"/>
              <w:ind w:left="175" w:hanging="175"/>
              <w:jc w:val="left"/>
              <w:rPr>
                <w:sz w:val="20"/>
                <w:szCs w:val="20"/>
              </w:rPr>
            </w:pPr>
            <w:r>
              <w:rPr>
                <w:sz w:val="20"/>
                <w:szCs w:val="20"/>
              </w:rPr>
              <w:t>There is high-level support from the Cabinet for sustainable development. Nonetheless, many high-level officials question the need for the MFFSD</w:t>
            </w:r>
          </w:p>
          <w:p w14:paraId="132B54FF" w14:textId="77777777" w:rsidR="00287EB4" w:rsidRDefault="00287EB4" w:rsidP="00287EB4">
            <w:pPr>
              <w:numPr>
                <w:ilvl w:val="0"/>
                <w:numId w:val="31"/>
              </w:numPr>
              <w:tabs>
                <w:tab w:val="clear" w:pos="810"/>
                <w:tab w:val="num" w:pos="450"/>
              </w:tabs>
              <w:spacing w:after="120"/>
              <w:ind w:left="175" w:hanging="175"/>
              <w:jc w:val="left"/>
              <w:rPr>
                <w:sz w:val="20"/>
                <w:szCs w:val="20"/>
              </w:rPr>
            </w:pPr>
            <w:r>
              <w:rPr>
                <w:sz w:val="20"/>
                <w:szCs w:val="20"/>
              </w:rPr>
              <w:t xml:space="preserve">Planners and decision-makers </w:t>
            </w:r>
            <w:r w:rsidRPr="000360B1">
              <w:rPr>
                <w:sz w:val="20"/>
                <w:szCs w:val="20"/>
              </w:rPr>
              <w:t>do not fully appreciate the value of the Rio Conventions and the use of net present value to determine value leads to heavy discounting of the global environment</w:t>
            </w:r>
            <w:r>
              <w:rPr>
                <w:sz w:val="20"/>
                <w:szCs w:val="20"/>
              </w:rPr>
              <w:t xml:space="preserve"> and poor incorporation into development planning</w:t>
            </w:r>
          </w:p>
          <w:p w14:paraId="132B5500" w14:textId="77777777" w:rsidR="00287EB4" w:rsidRDefault="00287EB4" w:rsidP="00287EB4">
            <w:pPr>
              <w:numPr>
                <w:ilvl w:val="0"/>
                <w:numId w:val="31"/>
              </w:numPr>
              <w:tabs>
                <w:tab w:val="clear" w:pos="810"/>
                <w:tab w:val="num" w:pos="450"/>
              </w:tabs>
              <w:spacing w:after="120"/>
              <w:ind w:left="175" w:hanging="175"/>
              <w:jc w:val="left"/>
              <w:rPr>
                <w:sz w:val="20"/>
                <w:szCs w:val="20"/>
              </w:rPr>
            </w:pPr>
            <w:r>
              <w:rPr>
                <w:sz w:val="20"/>
                <w:szCs w:val="20"/>
              </w:rPr>
              <w:t>Changes in government leadership have caused uncertainty and confusion over mandates and as well as an overall loss of institutional memory</w:t>
            </w:r>
          </w:p>
          <w:p w14:paraId="132B5501" w14:textId="77777777" w:rsidR="00287EB4" w:rsidRPr="00780C8C" w:rsidRDefault="00287EB4" w:rsidP="004D06AD">
            <w:pPr>
              <w:spacing w:after="120"/>
              <w:jc w:val="left"/>
              <w:rPr>
                <w:sz w:val="20"/>
                <w:szCs w:val="20"/>
              </w:rPr>
            </w:pPr>
          </w:p>
        </w:tc>
        <w:tc>
          <w:tcPr>
            <w:tcW w:w="2895" w:type="dxa"/>
          </w:tcPr>
          <w:p w14:paraId="132B5502" w14:textId="77777777" w:rsidR="00287EB4" w:rsidRPr="004D554D" w:rsidRDefault="00287EB4" w:rsidP="004D06AD">
            <w:pPr>
              <w:rPr>
                <w:b/>
                <w:sz w:val="20"/>
                <w:szCs w:val="20"/>
                <w:u w:val="single"/>
              </w:rPr>
            </w:pPr>
            <w:r w:rsidRPr="004D554D">
              <w:rPr>
                <w:b/>
                <w:sz w:val="20"/>
                <w:szCs w:val="20"/>
                <w:u w:val="single"/>
              </w:rPr>
              <w:t>By the end of the project</w:t>
            </w:r>
            <w:r w:rsidRPr="004D554D">
              <w:rPr>
                <w:b/>
                <w:sz w:val="20"/>
                <w:szCs w:val="20"/>
              </w:rPr>
              <w:t>:</w:t>
            </w:r>
          </w:p>
          <w:p w14:paraId="132B5503" w14:textId="77777777" w:rsidR="00287EB4" w:rsidRPr="004D554D" w:rsidRDefault="00287EB4" w:rsidP="00287EB4">
            <w:pPr>
              <w:numPr>
                <w:ilvl w:val="0"/>
                <w:numId w:val="31"/>
              </w:numPr>
              <w:tabs>
                <w:tab w:val="clear" w:pos="810"/>
                <w:tab w:val="num" w:pos="450"/>
              </w:tabs>
              <w:spacing w:after="120"/>
              <w:ind w:left="175" w:hanging="175"/>
              <w:jc w:val="left"/>
              <w:rPr>
                <w:sz w:val="20"/>
                <w:szCs w:val="20"/>
              </w:rPr>
            </w:pPr>
            <w:r w:rsidRPr="004D554D">
              <w:rPr>
                <w:sz w:val="20"/>
                <w:szCs w:val="20"/>
              </w:rPr>
              <w:t xml:space="preserve">Government staff have learned, applied, and tested best practice tools to integrate </w:t>
            </w:r>
            <w:r>
              <w:rPr>
                <w:sz w:val="20"/>
                <w:szCs w:val="20"/>
              </w:rPr>
              <w:t xml:space="preserve">natural resource valuation into national decision-making processes </w:t>
            </w:r>
            <w:r w:rsidRPr="004D554D">
              <w:rPr>
                <w:sz w:val="20"/>
                <w:szCs w:val="20"/>
              </w:rPr>
              <w:t>for improved implementation of Rio Conventions</w:t>
            </w:r>
          </w:p>
          <w:p w14:paraId="132B5504" w14:textId="77777777" w:rsidR="00287EB4" w:rsidRPr="004D554D" w:rsidRDefault="00287EB4" w:rsidP="00287EB4">
            <w:pPr>
              <w:numPr>
                <w:ilvl w:val="0"/>
                <w:numId w:val="31"/>
              </w:numPr>
              <w:tabs>
                <w:tab w:val="clear" w:pos="810"/>
              </w:tabs>
              <w:spacing w:after="120"/>
              <w:ind w:left="175" w:hanging="175"/>
              <w:jc w:val="left"/>
              <w:rPr>
                <w:sz w:val="20"/>
                <w:szCs w:val="20"/>
              </w:rPr>
            </w:pPr>
            <w:r w:rsidRPr="004D554D">
              <w:rPr>
                <w:sz w:val="20"/>
                <w:szCs w:val="20"/>
              </w:rPr>
              <w:t xml:space="preserve">Future </w:t>
            </w:r>
            <w:r>
              <w:rPr>
                <w:sz w:val="20"/>
                <w:szCs w:val="20"/>
              </w:rPr>
              <w:t>planning and development will account for the true value of environmental goods and services</w:t>
            </w:r>
          </w:p>
          <w:p w14:paraId="132B5505" w14:textId="77777777" w:rsidR="00287EB4" w:rsidRDefault="00287EB4" w:rsidP="00287EB4">
            <w:pPr>
              <w:numPr>
                <w:ilvl w:val="0"/>
                <w:numId w:val="31"/>
              </w:numPr>
              <w:tabs>
                <w:tab w:val="clear" w:pos="810"/>
                <w:tab w:val="num" w:pos="450"/>
              </w:tabs>
              <w:spacing w:after="120"/>
              <w:ind w:left="175" w:hanging="175"/>
              <w:jc w:val="left"/>
              <w:rPr>
                <w:sz w:val="20"/>
                <w:szCs w:val="20"/>
              </w:rPr>
            </w:pPr>
            <w:r w:rsidRPr="004D554D">
              <w:rPr>
                <w:sz w:val="20"/>
                <w:szCs w:val="20"/>
              </w:rPr>
              <w:t xml:space="preserve">Increased capacity within relevant stakeholder groups  to </w:t>
            </w:r>
            <w:r>
              <w:rPr>
                <w:sz w:val="20"/>
                <w:szCs w:val="20"/>
              </w:rPr>
              <w:t xml:space="preserve">address </w:t>
            </w:r>
            <w:r w:rsidRPr="004D554D">
              <w:rPr>
                <w:sz w:val="20"/>
                <w:szCs w:val="20"/>
              </w:rPr>
              <w:t>Rio Convention</w:t>
            </w:r>
            <w:r>
              <w:rPr>
                <w:sz w:val="20"/>
                <w:szCs w:val="20"/>
              </w:rPr>
              <w:t xml:space="preserve"> obligations</w:t>
            </w:r>
          </w:p>
          <w:p w14:paraId="132B5506" w14:textId="77777777" w:rsidR="00287EB4" w:rsidRPr="004D554D" w:rsidRDefault="00287EB4" w:rsidP="00287EB4">
            <w:pPr>
              <w:numPr>
                <w:ilvl w:val="0"/>
                <w:numId w:val="31"/>
              </w:numPr>
              <w:tabs>
                <w:tab w:val="clear" w:pos="810"/>
                <w:tab w:val="num" w:pos="450"/>
              </w:tabs>
              <w:spacing w:after="120"/>
              <w:ind w:left="175" w:hanging="175"/>
              <w:jc w:val="left"/>
              <w:rPr>
                <w:sz w:val="20"/>
                <w:szCs w:val="20"/>
              </w:rPr>
            </w:pPr>
            <w:r>
              <w:rPr>
                <w:sz w:val="20"/>
                <w:szCs w:val="20"/>
              </w:rPr>
              <w:t>Gender equality targets per UNDP 2013-2017 Strategic Plan are met</w:t>
            </w:r>
          </w:p>
        </w:tc>
        <w:tc>
          <w:tcPr>
            <w:tcW w:w="1832" w:type="dxa"/>
          </w:tcPr>
          <w:p w14:paraId="132B5507" w14:textId="77777777" w:rsidR="00287EB4" w:rsidRPr="004D554D" w:rsidRDefault="00287EB4" w:rsidP="00287EB4">
            <w:pPr>
              <w:numPr>
                <w:ilvl w:val="0"/>
                <w:numId w:val="31"/>
              </w:numPr>
              <w:tabs>
                <w:tab w:val="clear" w:pos="810"/>
                <w:tab w:val="num" w:pos="450"/>
              </w:tabs>
              <w:spacing w:after="120"/>
              <w:ind w:left="175" w:hanging="175"/>
              <w:jc w:val="left"/>
              <w:rPr>
                <w:sz w:val="20"/>
                <w:szCs w:val="20"/>
              </w:rPr>
            </w:pPr>
            <w:r w:rsidRPr="004D554D">
              <w:rPr>
                <w:sz w:val="20"/>
                <w:szCs w:val="20"/>
              </w:rPr>
              <w:t>Meeting Minutes</w:t>
            </w:r>
            <w:r w:rsidRPr="002179CE">
              <w:rPr>
                <w:rStyle w:val="FootnoteReference"/>
              </w:rPr>
              <w:footnoteReference w:id="18"/>
            </w:r>
          </w:p>
          <w:p w14:paraId="132B5508" w14:textId="77777777" w:rsidR="00287EB4" w:rsidRPr="004D554D" w:rsidRDefault="00287EB4" w:rsidP="00287EB4">
            <w:pPr>
              <w:numPr>
                <w:ilvl w:val="0"/>
                <w:numId w:val="31"/>
              </w:numPr>
              <w:tabs>
                <w:tab w:val="clear" w:pos="810"/>
                <w:tab w:val="num" w:pos="450"/>
              </w:tabs>
              <w:spacing w:after="120"/>
              <w:ind w:left="175" w:hanging="175"/>
              <w:jc w:val="left"/>
              <w:rPr>
                <w:sz w:val="20"/>
                <w:szCs w:val="20"/>
              </w:rPr>
            </w:pPr>
            <w:r w:rsidRPr="004D554D">
              <w:rPr>
                <w:sz w:val="20"/>
                <w:szCs w:val="20"/>
              </w:rPr>
              <w:t>Working Group meeting reports</w:t>
            </w:r>
          </w:p>
          <w:p w14:paraId="132B5509" w14:textId="77777777" w:rsidR="00287EB4" w:rsidRPr="004D554D" w:rsidRDefault="00287EB4" w:rsidP="00287EB4">
            <w:pPr>
              <w:numPr>
                <w:ilvl w:val="0"/>
                <w:numId w:val="31"/>
              </w:numPr>
              <w:tabs>
                <w:tab w:val="clear" w:pos="810"/>
                <w:tab w:val="num" w:pos="450"/>
              </w:tabs>
              <w:spacing w:after="120"/>
              <w:ind w:left="175" w:hanging="175"/>
              <w:jc w:val="left"/>
              <w:rPr>
                <w:sz w:val="20"/>
                <w:szCs w:val="20"/>
              </w:rPr>
            </w:pPr>
            <w:r w:rsidRPr="004D554D">
              <w:rPr>
                <w:sz w:val="20"/>
                <w:szCs w:val="20"/>
              </w:rPr>
              <w:t>UNDP quarterly progress reports</w:t>
            </w:r>
          </w:p>
          <w:p w14:paraId="132B550A" w14:textId="77777777" w:rsidR="00287EB4" w:rsidRPr="004D554D" w:rsidRDefault="00287EB4" w:rsidP="00287EB4">
            <w:pPr>
              <w:numPr>
                <w:ilvl w:val="0"/>
                <w:numId w:val="31"/>
              </w:numPr>
              <w:tabs>
                <w:tab w:val="clear" w:pos="810"/>
                <w:tab w:val="num" w:pos="450"/>
              </w:tabs>
              <w:spacing w:after="120"/>
              <w:ind w:left="175" w:hanging="175"/>
              <w:jc w:val="left"/>
              <w:rPr>
                <w:sz w:val="20"/>
                <w:szCs w:val="20"/>
              </w:rPr>
            </w:pPr>
            <w:r w:rsidRPr="004D554D">
              <w:rPr>
                <w:sz w:val="20"/>
                <w:szCs w:val="20"/>
              </w:rPr>
              <w:t>Independent final evaluation reports</w:t>
            </w:r>
          </w:p>
          <w:p w14:paraId="132B550B" w14:textId="77777777" w:rsidR="00287EB4" w:rsidRPr="004D554D" w:rsidRDefault="00287EB4" w:rsidP="00287EB4">
            <w:pPr>
              <w:numPr>
                <w:ilvl w:val="0"/>
                <w:numId w:val="31"/>
              </w:numPr>
              <w:tabs>
                <w:tab w:val="clear" w:pos="810"/>
                <w:tab w:val="num" w:pos="450"/>
              </w:tabs>
              <w:spacing w:after="120"/>
              <w:ind w:left="175" w:hanging="175"/>
              <w:jc w:val="left"/>
              <w:rPr>
                <w:sz w:val="20"/>
                <w:szCs w:val="20"/>
              </w:rPr>
            </w:pPr>
            <w:r w:rsidRPr="004D554D">
              <w:rPr>
                <w:sz w:val="20"/>
                <w:szCs w:val="20"/>
              </w:rPr>
              <w:t>Rio Convention national reports and communications</w:t>
            </w:r>
          </w:p>
          <w:p w14:paraId="132B550C" w14:textId="77777777" w:rsidR="00287EB4" w:rsidRPr="004D554D" w:rsidRDefault="00287EB4" w:rsidP="00287EB4">
            <w:pPr>
              <w:numPr>
                <w:ilvl w:val="0"/>
                <w:numId w:val="31"/>
              </w:numPr>
              <w:tabs>
                <w:tab w:val="clear" w:pos="810"/>
                <w:tab w:val="num" w:pos="450"/>
              </w:tabs>
              <w:spacing w:after="120"/>
              <w:ind w:left="175" w:hanging="175"/>
              <w:jc w:val="left"/>
              <w:rPr>
                <w:sz w:val="20"/>
                <w:szCs w:val="20"/>
              </w:rPr>
            </w:pPr>
            <w:r w:rsidRPr="004D554D">
              <w:rPr>
                <w:sz w:val="20"/>
                <w:szCs w:val="20"/>
              </w:rPr>
              <w:t xml:space="preserve">Strategic documents </w:t>
            </w:r>
            <w:r>
              <w:rPr>
                <w:sz w:val="20"/>
                <w:szCs w:val="20"/>
              </w:rPr>
              <w:t>detailing</w:t>
            </w:r>
            <w:r w:rsidRPr="004D554D">
              <w:rPr>
                <w:sz w:val="20"/>
                <w:szCs w:val="20"/>
              </w:rPr>
              <w:t xml:space="preserve"> the new</w:t>
            </w:r>
            <w:r>
              <w:rPr>
                <w:sz w:val="20"/>
                <w:szCs w:val="20"/>
              </w:rPr>
              <w:t xml:space="preserve"> indicators,</w:t>
            </w:r>
            <w:r w:rsidRPr="004D554D">
              <w:rPr>
                <w:sz w:val="20"/>
                <w:szCs w:val="20"/>
              </w:rPr>
              <w:t xml:space="preserve"> </w:t>
            </w:r>
            <w:r>
              <w:rPr>
                <w:sz w:val="20"/>
                <w:szCs w:val="20"/>
              </w:rPr>
              <w:t>valuation tools, and resource mobilization plan</w:t>
            </w:r>
          </w:p>
          <w:p w14:paraId="132B550D" w14:textId="77777777" w:rsidR="00287EB4" w:rsidRPr="004D554D" w:rsidRDefault="00287EB4" w:rsidP="00287EB4">
            <w:pPr>
              <w:numPr>
                <w:ilvl w:val="0"/>
                <w:numId w:val="31"/>
              </w:numPr>
              <w:tabs>
                <w:tab w:val="clear" w:pos="810"/>
                <w:tab w:val="num" w:pos="450"/>
              </w:tabs>
              <w:spacing w:after="120"/>
              <w:ind w:left="175" w:hanging="175"/>
              <w:jc w:val="left"/>
              <w:rPr>
                <w:sz w:val="20"/>
                <w:szCs w:val="20"/>
              </w:rPr>
            </w:pPr>
            <w:r w:rsidRPr="004D554D">
              <w:rPr>
                <w:sz w:val="20"/>
                <w:szCs w:val="20"/>
              </w:rPr>
              <w:t>GEF Cross-Cutting Capacity Development Scorecard</w:t>
            </w:r>
          </w:p>
        </w:tc>
        <w:tc>
          <w:tcPr>
            <w:tcW w:w="2440" w:type="dxa"/>
            <w:gridSpan w:val="3"/>
            <w:shd w:val="clear" w:color="auto" w:fill="auto"/>
          </w:tcPr>
          <w:p w14:paraId="132B550E" w14:textId="77777777" w:rsidR="00287EB4" w:rsidRDefault="00287EB4" w:rsidP="00287EB4">
            <w:pPr>
              <w:numPr>
                <w:ilvl w:val="0"/>
                <w:numId w:val="31"/>
              </w:numPr>
              <w:tabs>
                <w:tab w:val="clear" w:pos="810"/>
                <w:tab w:val="num" w:pos="450"/>
              </w:tabs>
              <w:spacing w:after="120"/>
              <w:ind w:left="173" w:hanging="173"/>
              <w:jc w:val="left"/>
              <w:rPr>
                <w:sz w:val="20"/>
                <w:szCs w:val="20"/>
              </w:rPr>
            </w:pPr>
            <w:r w:rsidRPr="004D554D">
              <w:rPr>
                <w:sz w:val="20"/>
                <w:szCs w:val="20"/>
              </w:rPr>
              <w:t>Planners and decision-makers are resistant to adopt new attitudes towards the global environment</w:t>
            </w:r>
          </w:p>
          <w:p w14:paraId="132B550F" w14:textId="77777777" w:rsidR="00287EB4" w:rsidRPr="00780C8C" w:rsidRDefault="00287EB4" w:rsidP="00287EB4">
            <w:pPr>
              <w:numPr>
                <w:ilvl w:val="0"/>
                <w:numId w:val="31"/>
              </w:numPr>
              <w:tabs>
                <w:tab w:val="clear" w:pos="810"/>
              </w:tabs>
              <w:spacing w:after="120"/>
              <w:ind w:left="175" w:hanging="175"/>
              <w:jc w:val="left"/>
              <w:rPr>
                <w:sz w:val="20"/>
                <w:szCs w:val="20"/>
              </w:rPr>
            </w:pPr>
            <w:r>
              <w:rPr>
                <w:sz w:val="20"/>
                <w:szCs w:val="20"/>
              </w:rPr>
              <w:t>Involvement of the UNDP will ensure, the lack of absorptive capacity does not undermine the project</w:t>
            </w:r>
          </w:p>
          <w:p w14:paraId="132B5510" w14:textId="77777777" w:rsidR="00287EB4" w:rsidRPr="006B3A90" w:rsidRDefault="00287EB4" w:rsidP="00287EB4">
            <w:pPr>
              <w:numPr>
                <w:ilvl w:val="0"/>
                <w:numId w:val="31"/>
              </w:numPr>
              <w:tabs>
                <w:tab w:val="clear" w:pos="810"/>
              </w:tabs>
              <w:spacing w:after="120"/>
              <w:ind w:left="175" w:hanging="175"/>
              <w:jc w:val="left"/>
              <w:rPr>
                <w:sz w:val="20"/>
                <w:szCs w:val="20"/>
              </w:rPr>
            </w:pPr>
            <w:r>
              <w:rPr>
                <w:sz w:val="20"/>
                <w:szCs w:val="20"/>
              </w:rPr>
              <w:t>Involvement of the UNDP will ensure, the lack of absorptive capacity does not undermine project</w:t>
            </w:r>
          </w:p>
          <w:p w14:paraId="132B5511" w14:textId="77777777" w:rsidR="00287EB4" w:rsidRDefault="00287EB4" w:rsidP="00287EB4">
            <w:pPr>
              <w:pStyle w:val="alog"/>
              <w:numPr>
                <w:ilvl w:val="0"/>
                <w:numId w:val="31"/>
              </w:numPr>
              <w:tabs>
                <w:tab w:val="clear" w:pos="810"/>
                <w:tab w:val="num" w:pos="450"/>
              </w:tabs>
              <w:ind w:left="173" w:hanging="173"/>
            </w:pPr>
            <w:r>
              <w:t>I</w:t>
            </w:r>
            <w:r w:rsidRPr="00FD3EF1">
              <w:t xml:space="preserve">mproving </w:t>
            </w:r>
            <w:r>
              <w:t>the valuation process will help decision-making</w:t>
            </w:r>
            <w:r w:rsidRPr="00FD3EF1">
              <w:t xml:space="preserve"> </w:t>
            </w:r>
            <w:r>
              <w:t xml:space="preserve">relating </w:t>
            </w:r>
            <w:r w:rsidRPr="00FD3EF1">
              <w:t>to the global environment become more inclusive, legitimate, and robust</w:t>
            </w:r>
          </w:p>
          <w:p w14:paraId="132B5512" w14:textId="77777777" w:rsidR="00287EB4" w:rsidRPr="004D554D" w:rsidRDefault="00287EB4" w:rsidP="00287EB4">
            <w:pPr>
              <w:numPr>
                <w:ilvl w:val="0"/>
                <w:numId w:val="31"/>
              </w:numPr>
              <w:tabs>
                <w:tab w:val="clear" w:pos="810"/>
                <w:tab w:val="num" w:pos="450"/>
              </w:tabs>
              <w:spacing w:after="120"/>
              <w:ind w:left="173" w:hanging="173"/>
              <w:jc w:val="left"/>
              <w:rPr>
                <w:sz w:val="20"/>
                <w:szCs w:val="20"/>
              </w:rPr>
            </w:pPr>
            <w:r w:rsidRPr="004D554D">
              <w:rPr>
                <w:sz w:val="20"/>
                <w:szCs w:val="20"/>
              </w:rPr>
              <w:t>The project will be executed in a transparent, holistic, adaptive, and collaborative manner</w:t>
            </w:r>
          </w:p>
          <w:p w14:paraId="132B5513" w14:textId="77777777" w:rsidR="00287EB4" w:rsidRPr="000360B1" w:rsidRDefault="00287EB4" w:rsidP="004D06AD">
            <w:pPr>
              <w:spacing w:after="120"/>
              <w:jc w:val="left"/>
              <w:rPr>
                <w:sz w:val="20"/>
                <w:szCs w:val="20"/>
              </w:rPr>
            </w:pPr>
          </w:p>
        </w:tc>
      </w:tr>
      <w:tr w:rsidR="00287EB4" w:rsidRPr="004D554D" w14:paraId="132B5516" w14:textId="77777777" w:rsidTr="004D06AD">
        <w:trPr>
          <w:trHeight w:val="432"/>
        </w:trPr>
        <w:tc>
          <w:tcPr>
            <w:tcW w:w="13860" w:type="dxa"/>
            <w:gridSpan w:val="8"/>
            <w:tcBorders>
              <w:bottom w:val="single" w:sz="4" w:space="0" w:color="auto"/>
            </w:tcBorders>
            <w:shd w:val="clear" w:color="auto" w:fill="FBD4B4"/>
            <w:vAlign w:val="center"/>
          </w:tcPr>
          <w:p w14:paraId="132B5515" w14:textId="77777777" w:rsidR="00287EB4" w:rsidRPr="004D554D" w:rsidRDefault="00287EB4" w:rsidP="004D06AD">
            <w:pPr>
              <w:tabs>
                <w:tab w:val="left" w:pos="1318"/>
              </w:tabs>
              <w:jc w:val="left"/>
              <w:rPr>
                <w:b/>
                <w:sz w:val="20"/>
                <w:szCs w:val="20"/>
              </w:rPr>
            </w:pPr>
            <w:r w:rsidRPr="004D554D">
              <w:rPr>
                <w:b/>
                <w:sz w:val="20"/>
                <w:szCs w:val="20"/>
              </w:rPr>
              <w:lastRenderedPageBreak/>
              <w:t>Outcome 1:</w:t>
            </w:r>
            <w:r w:rsidRPr="004D554D">
              <w:rPr>
                <w:b/>
                <w:sz w:val="20"/>
                <w:szCs w:val="20"/>
              </w:rPr>
              <w:tab/>
            </w:r>
            <w:r w:rsidRPr="00695377">
              <w:rPr>
                <w:b/>
                <w:sz w:val="20"/>
                <w:szCs w:val="20"/>
              </w:rPr>
              <w:t>Planners, policy-makers, and decision-makers are more effectively achieving national and global environmental priorities</w:t>
            </w:r>
          </w:p>
        </w:tc>
      </w:tr>
      <w:tr w:rsidR="00287EB4" w:rsidRPr="004D554D" w14:paraId="132B5527" w14:textId="77777777" w:rsidTr="004D06AD">
        <w:tc>
          <w:tcPr>
            <w:tcW w:w="1887" w:type="dxa"/>
          </w:tcPr>
          <w:p w14:paraId="132B5517" w14:textId="77777777" w:rsidR="00287EB4" w:rsidRPr="004D554D" w:rsidRDefault="00287EB4" w:rsidP="004D06AD">
            <w:pPr>
              <w:pStyle w:val="AOutput1"/>
              <w:rPr>
                <w:sz w:val="20"/>
                <w:szCs w:val="20"/>
                <w:lang w:val="en-US"/>
              </w:rPr>
            </w:pPr>
            <w:r w:rsidRPr="004D554D">
              <w:rPr>
                <w:sz w:val="20"/>
                <w:szCs w:val="20"/>
                <w:lang w:val="en-US"/>
              </w:rPr>
              <w:t>Output 1.1</w:t>
            </w:r>
          </w:p>
          <w:p w14:paraId="132B5518" w14:textId="77777777" w:rsidR="00287EB4" w:rsidRPr="004D554D" w:rsidRDefault="00287EB4" w:rsidP="004D06AD">
            <w:pPr>
              <w:pStyle w:val="AOutput1"/>
              <w:rPr>
                <w:sz w:val="20"/>
                <w:szCs w:val="20"/>
                <w:lang w:val="en-US"/>
              </w:rPr>
            </w:pPr>
            <w:r w:rsidRPr="001804D1">
              <w:rPr>
                <w:sz w:val="20"/>
                <w:szCs w:val="20"/>
                <w:lang w:val="en-US"/>
              </w:rPr>
              <w:t>Improved indicators for environmental monitoring and natural resource management</w:t>
            </w:r>
          </w:p>
        </w:tc>
        <w:tc>
          <w:tcPr>
            <w:tcW w:w="2152" w:type="dxa"/>
          </w:tcPr>
          <w:p w14:paraId="132B5519" w14:textId="77777777" w:rsidR="00287EB4" w:rsidRDefault="00287EB4" w:rsidP="00287EB4">
            <w:pPr>
              <w:numPr>
                <w:ilvl w:val="0"/>
                <w:numId w:val="31"/>
              </w:numPr>
              <w:tabs>
                <w:tab w:val="clear" w:pos="810"/>
              </w:tabs>
              <w:spacing w:after="120"/>
              <w:ind w:left="175" w:hanging="175"/>
              <w:jc w:val="left"/>
              <w:rPr>
                <w:sz w:val="20"/>
                <w:szCs w:val="20"/>
              </w:rPr>
            </w:pPr>
            <w:r>
              <w:rPr>
                <w:sz w:val="20"/>
                <w:szCs w:val="20"/>
              </w:rPr>
              <w:t>In-depth analysis of data needs and indicators</w:t>
            </w:r>
          </w:p>
          <w:p w14:paraId="132B551A" w14:textId="77777777" w:rsidR="00287EB4" w:rsidRPr="004D554D" w:rsidRDefault="00287EB4" w:rsidP="00287EB4">
            <w:pPr>
              <w:numPr>
                <w:ilvl w:val="0"/>
                <w:numId w:val="31"/>
              </w:numPr>
              <w:tabs>
                <w:tab w:val="clear" w:pos="810"/>
              </w:tabs>
              <w:spacing w:after="120"/>
              <w:ind w:left="175" w:hanging="175"/>
              <w:jc w:val="left"/>
              <w:rPr>
                <w:sz w:val="20"/>
                <w:szCs w:val="20"/>
              </w:rPr>
            </w:pPr>
            <w:r>
              <w:rPr>
                <w:sz w:val="20"/>
                <w:szCs w:val="20"/>
              </w:rPr>
              <w:t xml:space="preserve">Comprehensive set of environmental, natural resource, and sustainable development indicators </w:t>
            </w:r>
          </w:p>
        </w:tc>
        <w:tc>
          <w:tcPr>
            <w:tcW w:w="2654" w:type="dxa"/>
          </w:tcPr>
          <w:p w14:paraId="132B551B" w14:textId="77777777" w:rsidR="00287EB4" w:rsidRPr="000360B1" w:rsidRDefault="00287EB4" w:rsidP="00287EB4">
            <w:pPr>
              <w:numPr>
                <w:ilvl w:val="0"/>
                <w:numId w:val="31"/>
              </w:numPr>
              <w:tabs>
                <w:tab w:val="clear" w:pos="810"/>
                <w:tab w:val="num" w:pos="450"/>
              </w:tabs>
              <w:spacing w:after="120"/>
              <w:ind w:left="175" w:hanging="175"/>
              <w:jc w:val="left"/>
              <w:rPr>
                <w:sz w:val="20"/>
                <w:szCs w:val="20"/>
              </w:rPr>
            </w:pPr>
            <w:r w:rsidRPr="000360B1">
              <w:rPr>
                <w:sz w:val="20"/>
                <w:szCs w:val="20"/>
              </w:rPr>
              <w:t>Evidence of public sector staff’s technical  capacities related to the Rio Conventions is limited</w:t>
            </w:r>
          </w:p>
          <w:p w14:paraId="132B551C" w14:textId="77777777" w:rsidR="00287EB4" w:rsidRPr="000360B1" w:rsidRDefault="00287EB4" w:rsidP="00287EB4">
            <w:pPr>
              <w:pStyle w:val="alog"/>
              <w:numPr>
                <w:ilvl w:val="0"/>
                <w:numId w:val="31"/>
              </w:numPr>
              <w:tabs>
                <w:tab w:val="clear" w:pos="810"/>
                <w:tab w:val="num" w:pos="450"/>
              </w:tabs>
              <w:ind w:left="175" w:hanging="175"/>
            </w:pPr>
            <w:r w:rsidRPr="000360B1">
              <w:t xml:space="preserve">Despite expressed government commitment to the global environment, several </w:t>
            </w:r>
            <w:r>
              <w:t xml:space="preserve">barriers limit </w:t>
            </w:r>
            <w:r w:rsidRPr="000360B1">
              <w:t xml:space="preserve">policies and efforts  </w:t>
            </w:r>
          </w:p>
        </w:tc>
        <w:tc>
          <w:tcPr>
            <w:tcW w:w="2895" w:type="dxa"/>
          </w:tcPr>
          <w:p w14:paraId="132B551D" w14:textId="77777777" w:rsidR="00287EB4" w:rsidRDefault="00287EB4" w:rsidP="00287EB4">
            <w:pPr>
              <w:numPr>
                <w:ilvl w:val="0"/>
                <w:numId w:val="31"/>
              </w:numPr>
              <w:tabs>
                <w:tab w:val="clear" w:pos="810"/>
                <w:tab w:val="num" w:pos="450"/>
              </w:tabs>
              <w:spacing w:after="120"/>
              <w:ind w:left="175" w:hanging="175"/>
              <w:jc w:val="left"/>
              <w:rPr>
                <w:sz w:val="20"/>
                <w:szCs w:val="20"/>
              </w:rPr>
            </w:pPr>
            <w:r>
              <w:rPr>
                <w:sz w:val="20"/>
                <w:szCs w:val="20"/>
              </w:rPr>
              <w:t>At least two senior level meetings are held with each department before month 4</w:t>
            </w:r>
          </w:p>
          <w:p w14:paraId="132B551E" w14:textId="77777777" w:rsidR="00287EB4" w:rsidRDefault="00287EB4" w:rsidP="00287EB4">
            <w:pPr>
              <w:numPr>
                <w:ilvl w:val="0"/>
                <w:numId w:val="31"/>
              </w:numPr>
              <w:tabs>
                <w:tab w:val="clear" w:pos="810"/>
                <w:tab w:val="num" w:pos="450"/>
              </w:tabs>
              <w:spacing w:after="120"/>
              <w:ind w:left="175" w:hanging="175"/>
              <w:jc w:val="left"/>
              <w:rPr>
                <w:sz w:val="20"/>
                <w:szCs w:val="20"/>
              </w:rPr>
            </w:pPr>
            <w:r>
              <w:rPr>
                <w:sz w:val="20"/>
                <w:szCs w:val="20"/>
              </w:rPr>
              <w:t>Analysis completed by month 5, reviewed by month 6, and endorsed by month 8</w:t>
            </w:r>
          </w:p>
          <w:p w14:paraId="132B551F" w14:textId="77777777" w:rsidR="00287EB4" w:rsidRPr="004D554D" w:rsidRDefault="00287EB4" w:rsidP="00287EB4">
            <w:pPr>
              <w:numPr>
                <w:ilvl w:val="0"/>
                <w:numId w:val="31"/>
              </w:numPr>
              <w:tabs>
                <w:tab w:val="clear" w:pos="810"/>
                <w:tab w:val="num" w:pos="450"/>
              </w:tabs>
              <w:spacing w:after="120"/>
              <w:ind w:left="175" w:hanging="175"/>
              <w:jc w:val="left"/>
              <w:rPr>
                <w:sz w:val="20"/>
                <w:szCs w:val="20"/>
              </w:rPr>
            </w:pPr>
            <w:r>
              <w:rPr>
                <w:sz w:val="20"/>
                <w:szCs w:val="20"/>
              </w:rPr>
              <w:t>Indicators prepared, reviewed, and endorsed by month 12</w:t>
            </w:r>
          </w:p>
        </w:tc>
        <w:tc>
          <w:tcPr>
            <w:tcW w:w="1832" w:type="dxa"/>
          </w:tcPr>
          <w:p w14:paraId="132B5520" w14:textId="77777777" w:rsidR="00287EB4" w:rsidRPr="004D554D" w:rsidRDefault="00287EB4" w:rsidP="00287EB4">
            <w:pPr>
              <w:numPr>
                <w:ilvl w:val="0"/>
                <w:numId w:val="31"/>
              </w:numPr>
              <w:tabs>
                <w:tab w:val="clear" w:pos="810"/>
                <w:tab w:val="num" w:pos="450"/>
              </w:tabs>
              <w:spacing w:after="120"/>
              <w:ind w:left="175" w:hanging="175"/>
              <w:jc w:val="left"/>
              <w:rPr>
                <w:sz w:val="20"/>
                <w:szCs w:val="20"/>
              </w:rPr>
            </w:pPr>
            <w:r w:rsidRPr="004D554D">
              <w:rPr>
                <w:sz w:val="20"/>
                <w:szCs w:val="20"/>
              </w:rPr>
              <w:t>Meeting minutes</w:t>
            </w:r>
          </w:p>
          <w:p w14:paraId="132B5521" w14:textId="77777777" w:rsidR="00287EB4" w:rsidRPr="004D554D" w:rsidRDefault="00287EB4" w:rsidP="00287EB4">
            <w:pPr>
              <w:numPr>
                <w:ilvl w:val="0"/>
                <w:numId w:val="31"/>
              </w:numPr>
              <w:tabs>
                <w:tab w:val="clear" w:pos="810"/>
              </w:tabs>
              <w:spacing w:after="120"/>
              <w:ind w:left="175" w:hanging="175"/>
              <w:jc w:val="left"/>
              <w:rPr>
                <w:sz w:val="20"/>
                <w:szCs w:val="20"/>
              </w:rPr>
            </w:pPr>
            <w:r w:rsidRPr="004D554D">
              <w:rPr>
                <w:sz w:val="20"/>
                <w:szCs w:val="20"/>
              </w:rPr>
              <w:t>Tracking and progress reports</w:t>
            </w:r>
            <w:r w:rsidRPr="002179CE">
              <w:rPr>
                <w:rStyle w:val="FootnoteReference"/>
              </w:rPr>
              <w:footnoteReference w:id="19"/>
            </w:r>
          </w:p>
          <w:p w14:paraId="132B5522" w14:textId="77777777" w:rsidR="00287EB4" w:rsidRPr="00E06C11" w:rsidRDefault="00287EB4" w:rsidP="00287EB4">
            <w:pPr>
              <w:numPr>
                <w:ilvl w:val="0"/>
                <w:numId w:val="31"/>
              </w:numPr>
              <w:tabs>
                <w:tab w:val="clear" w:pos="810"/>
                <w:tab w:val="num" w:pos="450"/>
              </w:tabs>
              <w:spacing w:after="120"/>
              <w:ind w:left="175" w:hanging="175"/>
              <w:jc w:val="left"/>
              <w:rPr>
                <w:sz w:val="20"/>
                <w:szCs w:val="20"/>
              </w:rPr>
            </w:pPr>
            <w:r>
              <w:rPr>
                <w:sz w:val="20"/>
                <w:szCs w:val="20"/>
              </w:rPr>
              <w:t>Analysis of data needs and indicators</w:t>
            </w:r>
          </w:p>
          <w:p w14:paraId="132B5523" w14:textId="77777777" w:rsidR="00287EB4" w:rsidRDefault="00287EB4" w:rsidP="00287EB4">
            <w:pPr>
              <w:numPr>
                <w:ilvl w:val="0"/>
                <w:numId w:val="31"/>
              </w:numPr>
              <w:tabs>
                <w:tab w:val="clear" w:pos="810"/>
                <w:tab w:val="num" w:pos="450"/>
              </w:tabs>
              <w:spacing w:after="120"/>
              <w:ind w:left="175" w:hanging="175"/>
              <w:jc w:val="left"/>
              <w:rPr>
                <w:sz w:val="20"/>
                <w:szCs w:val="20"/>
              </w:rPr>
            </w:pPr>
            <w:r>
              <w:rPr>
                <w:sz w:val="20"/>
                <w:szCs w:val="20"/>
              </w:rPr>
              <w:t>L</w:t>
            </w:r>
            <w:r w:rsidRPr="004D554D">
              <w:rPr>
                <w:sz w:val="20"/>
                <w:szCs w:val="20"/>
              </w:rPr>
              <w:t>etter</w:t>
            </w:r>
            <w:r>
              <w:rPr>
                <w:sz w:val="20"/>
                <w:szCs w:val="20"/>
              </w:rPr>
              <w:t>s</w:t>
            </w:r>
            <w:r w:rsidRPr="004D554D">
              <w:rPr>
                <w:sz w:val="20"/>
                <w:szCs w:val="20"/>
              </w:rPr>
              <w:t xml:space="preserve"> of </w:t>
            </w:r>
            <w:r>
              <w:rPr>
                <w:sz w:val="20"/>
                <w:szCs w:val="20"/>
              </w:rPr>
              <w:t>endorsement</w:t>
            </w:r>
            <w:r w:rsidRPr="004D554D">
              <w:rPr>
                <w:sz w:val="20"/>
                <w:szCs w:val="20"/>
              </w:rPr>
              <w:t xml:space="preserve"> </w:t>
            </w:r>
          </w:p>
          <w:p w14:paraId="132B5524" w14:textId="77777777" w:rsidR="00287EB4" w:rsidRPr="00F1083E" w:rsidRDefault="00287EB4" w:rsidP="004D06AD">
            <w:pPr>
              <w:rPr>
                <w:sz w:val="20"/>
                <w:szCs w:val="20"/>
              </w:rPr>
            </w:pPr>
          </w:p>
        </w:tc>
        <w:tc>
          <w:tcPr>
            <w:tcW w:w="2440" w:type="dxa"/>
            <w:gridSpan w:val="3"/>
          </w:tcPr>
          <w:p w14:paraId="132B5525" w14:textId="77777777" w:rsidR="00287EB4" w:rsidRDefault="00287EB4" w:rsidP="00287EB4">
            <w:pPr>
              <w:numPr>
                <w:ilvl w:val="0"/>
                <w:numId w:val="31"/>
              </w:numPr>
              <w:tabs>
                <w:tab w:val="clear" w:pos="810"/>
                <w:tab w:val="num" w:pos="450"/>
              </w:tabs>
              <w:spacing w:after="120"/>
              <w:ind w:left="175" w:hanging="175"/>
              <w:jc w:val="left"/>
              <w:rPr>
                <w:sz w:val="20"/>
                <w:szCs w:val="20"/>
              </w:rPr>
            </w:pPr>
            <w:r>
              <w:rPr>
                <w:sz w:val="20"/>
                <w:szCs w:val="20"/>
              </w:rPr>
              <w:t>A</w:t>
            </w:r>
            <w:r w:rsidRPr="00E23D6F">
              <w:rPr>
                <w:sz w:val="20"/>
                <w:szCs w:val="20"/>
              </w:rPr>
              <w:t xml:space="preserve">nalyses </w:t>
            </w:r>
            <w:r>
              <w:rPr>
                <w:sz w:val="20"/>
                <w:szCs w:val="20"/>
              </w:rPr>
              <w:t xml:space="preserve">and indicators </w:t>
            </w:r>
            <w:r w:rsidRPr="00E23D6F">
              <w:rPr>
                <w:sz w:val="20"/>
                <w:szCs w:val="20"/>
              </w:rPr>
              <w:t>are deemed legitimate, relevant, and valid among all key stakeholder representatives</w:t>
            </w:r>
          </w:p>
          <w:p w14:paraId="132B5526" w14:textId="77777777" w:rsidR="00287EB4" w:rsidRPr="00E23D6F" w:rsidRDefault="00287EB4" w:rsidP="00287EB4">
            <w:pPr>
              <w:numPr>
                <w:ilvl w:val="0"/>
                <w:numId w:val="31"/>
              </w:numPr>
              <w:tabs>
                <w:tab w:val="clear" w:pos="810"/>
              </w:tabs>
              <w:spacing w:before="120" w:after="120"/>
              <w:ind w:left="175" w:hanging="175"/>
              <w:jc w:val="left"/>
              <w:rPr>
                <w:bCs/>
                <w:iCs/>
                <w:sz w:val="20"/>
                <w:szCs w:val="20"/>
              </w:rPr>
            </w:pPr>
            <w:r>
              <w:rPr>
                <w:sz w:val="20"/>
                <w:szCs w:val="20"/>
              </w:rPr>
              <w:t xml:space="preserve">Expert peer-reviews are thorough and of high quality </w:t>
            </w:r>
          </w:p>
        </w:tc>
      </w:tr>
      <w:tr w:rsidR="00287EB4" w:rsidRPr="00DA635A" w14:paraId="132B553C" w14:textId="77777777" w:rsidTr="004D06AD">
        <w:tc>
          <w:tcPr>
            <w:tcW w:w="1887" w:type="dxa"/>
          </w:tcPr>
          <w:p w14:paraId="132B5528" w14:textId="77777777" w:rsidR="00287EB4" w:rsidRPr="004D554D" w:rsidRDefault="00287EB4" w:rsidP="004D06AD">
            <w:pPr>
              <w:pStyle w:val="AOutput1"/>
              <w:rPr>
                <w:sz w:val="20"/>
                <w:szCs w:val="20"/>
                <w:lang w:val="en-US"/>
              </w:rPr>
            </w:pPr>
            <w:r w:rsidRPr="004D554D">
              <w:rPr>
                <w:sz w:val="20"/>
                <w:szCs w:val="20"/>
                <w:lang w:val="en-US"/>
              </w:rPr>
              <w:t>Output 1.2:</w:t>
            </w:r>
          </w:p>
          <w:p w14:paraId="132B5529" w14:textId="77777777" w:rsidR="00287EB4" w:rsidRPr="004D554D" w:rsidRDefault="00287EB4" w:rsidP="004D06AD">
            <w:pPr>
              <w:pStyle w:val="AOutput1"/>
              <w:rPr>
                <w:sz w:val="20"/>
                <w:szCs w:val="20"/>
                <w:lang w:val="en-US"/>
              </w:rPr>
            </w:pPr>
            <w:r>
              <w:rPr>
                <w:sz w:val="20"/>
                <w:szCs w:val="20"/>
                <w:lang w:val="en-US"/>
              </w:rPr>
              <w:t>Uniform data collection methods</w:t>
            </w:r>
          </w:p>
        </w:tc>
        <w:tc>
          <w:tcPr>
            <w:tcW w:w="2152" w:type="dxa"/>
          </w:tcPr>
          <w:p w14:paraId="132B552A" w14:textId="77777777" w:rsidR="00287EB4" w:rsidRDefault="00287EB4" w:rsidP="00287EB4">
            <w:pPr>
              <w:numPr>
                <w:ilvl w:val="0"/>
                <w:numId w:val="31"/>
              </w:numPr>
              <w:tabs>
                <w:tab w:val="clear" w:pos="810"/>
              </w:tabs>
              <w:spacing w:after="120"/>
              <w:ind w:left="175" w:hanging="175"/>
              <w:jc w:val="left"/>
              <w:rPr>
                <w:bCs/>
                <w:iCs/>
                <w:sz w:val="20"/>
                <w:szCs w:val="20"/>
              </w:rPr>
            </w:pPr>
            <w:r>
              <w:rPr>
                <w:bCs/>
                <w:iCs/>
                <w:sz w:val="20"/>
                <w:szCs w:val="20"/>
              </w:rPr>
              <w:t>Expert sub-committee meetings</w:t>
            </w:r>
          </w:p>
          <w:p w14:paraId="132B552B" w14:textId="77777777" w:rsidR="00287EB4" w:rsidRDefault="00287EB4" w:rsidP="00287EB4">
            <w:pPr>
              <w:numPr>
                <w:ilvl w:val="0"/>
                <w:numId w:val="31"/>
              </w:numPr>
              <w:tabs>
                <w:tab w:val="clear" w:pos="810"/>
              </w:tabs>
              <w:spacing w:after="120"/>
              <w:ind w:left="175" w:hanging="175"/>
              <w:jc w:val="left"/>
              <w:rPr>
                <w:bCs/>
                <w:iCs/>
                <w:sz w:val="20"/>
                <w:szCs w:val="20"/>
              </w:rPr>
            </w:pPr>
            <w:r>
              <w:rPr>
                <w:bCs/>
                <w:iCs/>
                <w:sz w:val="20"/>
                <w:szCs w:val="20"/>
              </w:rPr>
              <w:t>Assessment of current methodologies for collecting and analyzing data and information</w:t>
            </w:r>
          </w:p>
          <w:p w14:paraId="132B552C" w14:textId="77777777" w:rsidR="00287EB4" w:rsidRDefault="00055322" w:rsidP="00287EB4">
            <w:pPr>
              <w:numPr>
                <w:ilvl w:val="0"/>
                <w:numId w:val="31"/>
              </w:numPr>
              <w:tabs>
                <w:tab w:val="clear" w:pos="810"/>
              </w:tabs>
              <w:spacing w:after="120"/>
              <w:ind w:left="175" w:hanging="175"/>
              <w:jc w:val="left"/>
              <w:rPr>
                <w:bCs/>
                <w:iCs/>
                <w:sz w:val="20"/>
                <w:szCs w:val="20"/>
              </w:rPr>
            </w:pPr>
            <w:r>
              <w:rPr>
                <w:bCs/>
                <w:iCs/>
                <w:sz w:val="20"/>
                <w:szCs w:val="20"/>
              </w:rPr>
              <w:t>Learning-by</w:t>
            </w:r>
            <w:r w:rsidR="00287EB4">
              <w:rPr>
                <w:bCs/>
                <w:iCs/>
                <w:sz w:val="20"/>
                <w:szCs w:val="20"/>
              </w:rPr>
              <w:t>-doing workshops on improved data collection and analysis</w:t>
            </w:r>
          </w:p>
          <w:p w14:paraId="132B552D" w14:textId="77777777" w:rsidR="00287EB4" w:rsidRPr="004D554D" w:rsidRDefault="00287EB4" w:rsidP="00287EB4">
            <w:pPr>
              <w:numPr>
                <w:ilvl w:val="0"/>
                <w:numId w:val="31"/>
              </w:numPr>
              <w:tabs>
                <w:tab w:val="clear" w:pos="810"/>
              </w:tabs>
              <w:spacing w:after="120"/>
              <w:ind w:left="175" w:hanging="175"/>
              <w:jc w:val="left"/>
              <w:rPr>
                <w:bCs/>
                <w:iCs/>
                <w:sz w:val="20"/>
                <w:szCs w:val="20"/>
              </w:rPr>
            </w:pPr>
            <w:r>
              <w:rPr>
                <w:sz w:val="20"/>
                <w:szCs w:val="20"/>
              </w:rPr>
              <w:t xml:space="preserve">Synthesis workshop on cross-fertilization among three Rio Conventions </w:t>
            </w:r>
          </w:p>
        </w:tc>
        <w:tc>
          <w:tcPr>
            <w:tcW w:w="2654" w:type="dxa"/>
          </w:tcPr>
          <w:p w14:paraId="132B552E" w14:textId="77777777" w:rsidR="00287EB4" w:rsidRPr="000360B1" w:rsidRDefault="00287EB4" w:rsidP="00287EB4">
            <w:pPr>
              <w:pStyle w:val="alog"/>
              <w:numPr>
                <w:ilvl w:val="0"/>
                <w:numId w:val="31"/>
              </w:numPr>
              <w:tabs>
                <w:tab w:val="clear" w:pos="810"/>
                <w:tab w:val="num" w:pos="450"/>
              </w:tabs>
              <w:ind w:left="175" w:hanging="175"/>
            </w:pPr>
            <w:r w:rsidRPr="000360B1">
              <w:t xml:space="preserve"> </w:t>
            </w:r>
            <w:r>
              <w:t>Data is not regularly collected or analyzed in a manner consistent with international standards or Rio Convention obligations</w:t>
            </w:r>
          </w:p>
        </w:tc>
        <w:tc>
          <w:tcPr>
            <w:tcW w:w="2895" w:type="dxa"/>
          </w:tcPr>
          <w:p w14:paraId="132B552F" w14:textId="77777777" w:rsidR="00287EB4" w:rsidRDefault="00287EB4" w:rsidP="00287EB4">
            <w:pPr>
              <w:numPr>
                <w:ilvl w:val="0"/>
                <w:numId w:val="31"/>
              </w:numPr>
              <w:tabs>
                <w:tab w:val="clear" w:pos="810"/>
                <w:tab w:val="num" w:pos="450"/>
              </w:tabs>
              <w:spacing w:after="120"/>
              <w:ind w:left="175" w:hanging="175"/>
              <w:jc w:val="left"/>
              <w:rPr>
                <w:sz w:val="20"/>
                <w:szCs w:val="20"/>
              </w:rPr>
            </w:pPr>
            <w:r>
              <w:rPr>
                <w:sz w:val="20"/>
                <w:szCs w:val="20"/>
              </w:rPr>
              <w:t>Sub-committee meets every four months beginning no later than month 4</w:t>
            </w:r>
          </w:p>
          <w:p w14:paraId="132B5530" w14:textId="77777777" w:rsidR="00287EB4" w:rsidRDefault="00287EB4" w:rsidP="00287EB4">
            <w:pPr>
              <w:numPr>
                <w:ilvl w:val="0"/>
                <w:numId w:val="31"/>
              </w:numPr>
              <w:tabs>
                <w:tab w:val="clear" w:pos="810"/>
                <w:tab w:val="num" w:pos="450"/>
              </w:tabs>
              <w:spacing w:after="120"/>
              <w:ind w:left="175" w:hanging="175"/>
              <w:jc w:val="left"/>
              <w:rPr>
                <w:sz w:val="20"/>
                <w:szCs w:val="20"/>
              </w:rPr>
            </w:pPr>
            <w:r>
              <w:rPr>
                <w:sz w:val="20"/>
                <w:szCs w:val="20"/>
              </w:rPr>
              <w:t>Assessment of methodologies drafted by month 5, peer-reviewed by month 8, and finalized by month 12</w:t>
            </w:r>
          </w:p>
          <w:p w14:paraId="132B5531" w14:textId="77777777" w:rsidR="00287EB4" w:rsidRDefault="00287EB4" w:rsidP="00287EB4">
            <w:pPr>
              <w:numPr>
                <w:ilvl w:val="0"/>
                <w:numId w:val="31"/>
              </w:numPr>
              <w:tabs>
                <w:tab w:val="clear" w:pos="810"/>
                <w:tab w:val="num" w:pos="450"/>
              </w:tabs>
              <w:spacing w:after="120"/>
              <w:ind w:left="175" w:hanging="175"/>
              <w:jc w:val="left"/>
              <w:rPr>
                <w:sz w:val="20"/>
                <w:szCs w:val="20"/>
              </w:rPr>
            </w:pPr>
            <w:r>
              <w:rPr>
                <w:sz w:val="20"/>
                <w:szCs w:val="20"/>
              </w:rPr>
              <w:t>Workshops begin no earlier than month 13 and are completed by month 17. Each workshop will have at least 20 unique participants.</w:t>
            </w:r>
          </w:p>
          <w:p w14:paraId="132B5532" w14:textId="77777777" w:rsidR="00287EB4" w:rsidRPr="005B3725" w:rsidRDefault="00287EB4" w:rsidP="00287EB4">
            <w:pPr>
              <w:numPr>
                <w:ilvl w:val="0"/>
                <w:numId w:val="31"/>
              </w:numPr>
              <w:tabs>
                <w:tab w:val="clear" w:pos="810"/>
                <w:tab w:val="num" w:pos="450"/>
              </w:tabs>
              <w:spacing w:after="120"/>
              <w:ind w:left="175" w:hanging="175"/>
              <w:jc w:val="left"/>
              <w:rPr>
                <w:sz w:val="20"/>
                <w:szCs w:val="20"/>
              </w:rPr>
            </w:pPr>
            <w:r>
              <w:rPr>
                <w:sz w:val="20"/>
                <w:szCs w:val="20"/>
              </w:rPr>
              <w:t>Final synthesis workshop convened within one month of the completion of previous workshops</w:t>
            </w:r>
          </w:p>
        </w:tc>
        <w:tc>
          <w:tcPr>
            <w:tcW w:w="1832" w:type="dxa"/>
          </w:tcPr>
          <w:p w14:paraId="132B5533" w14:textId="77777777" w:rsidR="00287EB4" w:rsidRPr="004D554D" w:rsidRDefault="00287EB4" w:rsidP="00287EB4">
            <w:pPr>
              <w:numPr>
                <w:ilvl w:val="0"/>
                <w:numId w:val="31"/>
              </w:numPr>
              <w:tabs>
                <w:tab w:val="clear" w:pos="810"/>
                <w:tab w:val="num" w:pos="450"/>
              </w:tabs>
              <w:spacing w:after="120"/>
              <w:ind w:left="175" w:hanging="175"/>
              <w:jc w:val="left"/>
              <w:rPr>
                <w:sz w:val="20"/>
                <w:szCs w:val="20"/>
              </w:rPr>
            </w:pPr>
            <w:r w:rsidRPr="004D554D">
              <w:rPr>
                <w:sz w:val="20"/>
                <w:szCs w:val="20"/>
              </w:rPr>
              <w:t>Meeting minutes</w:t>
            </w:r>
          </w:p>
          <w:p w14:paraId="132B5534" w14:textId="77777777" w:rsidR="00287EB4" w:rsidRPr="004D554D" w:rsidRDefault="00287EB4" w:rsidP="00287EB4">
            <w:pPr>
              <w:numPr>
                <w:ilvl w:val="0"/>
                <w:numId w:val="31"/>
              </w:numPr>
              <w:tabs>
                <w:tab w:val="clear" w:pos="810"/>
                <w:tab w:val="num" w:pos="450"/>
              </w:tabs>
              <w:spacing w:after="120"/>
              <w:ind w:left="175" w:hanging="175"/>
              <w:jc w:val="left"/>
              <w:rPr>
                <w:sz w:val="20"/>
                <w:szCs w:val="20"/>
              </w:rPr>
            </w:pPr>
            <w:r w:rsidRPr="004D554D">
              <w:rPr>
                <w:sz w:val="20"/>
                <w:szCs w:val="20"/>
              </w:rPr>
              <w:t>Tracking and progress reports</w:t>
            </w:r>
          </w:p>
          <w:p w14:paraId="132B5535" w14:textId="77777777" w:rsidR="00287EB4" w:rsidRDefault="00287EB4" w:rsidP="00287EB4">
            <w:pPr>
              <w:numPr>
                <w:ilvl w:val="0"/>
                <w:numId w:val="31"/>
              </w:numPr>
              <w:tabs>
                <w:tab w:val="clear" w:pos="810"/>
                <w:tab w:val="num" w:pos="450"/>
              </w:tabs>
              <w:spacing w:after="120"/>
              <w:ind w:left="175" w:hanging="175"/>
              <w:jc w:val="left"/>
              <w:rPr>
                <w:sz w:val="20"/>
                <w:szCs w:val="20"/>
              </w:rPr>
            </w:pPr>
            <w:r>
              <w:rPr>
                <w:sz w:val="20"/>
                <w:szCs w:val="20"/>
              </w:rPr>
              <w:t>Methodologies assessment</w:t>
            </w:r>
          </w:p>
          <w:p w14:paraId="132B5536" w14:textId="77777777" w:rsidR="00287EB4" w:rsidRPr="004D554D" w:rsidRDefault="00287EB4" w:rsidP="00287EB4">
            <w:pPr>
              <w:numPr>
                <w:ilvl w:val="0"/>
                <w:numId w:val="31"/>
              </w:numPr>
              <w:tabs>
                <w:tab w:val="clear" w:pos="810"/>
                <w:tab w:val="num" w:pos="450"/>
              </w:tabs>
              <w:spacing w:after="120"/>
              <w:ind w:left="175" w:hanging="175"/>
              <w:jc w:val="left"/>
              <w:rPr>
                <w:sz w:val="20"/>
                <w:szCs w:val="20"/>
              </w:rPr>
            </w:pPr>
            <w:r w:rsidRPr="004D554D">
              <w:rPr>
                <w:sz w:val="20"/>
                <w:szCs w:val="20"/>
              </w:rPr>
              <w:t>Participant registration lists</w:t>
            </w:r>
          </w:p>
          <w:p w14:paraId="132B5537" w14:textId="77777777" w:rsidR="00287EB4" w:rsidRDefault="00287EB4" w:rsidP="00287EB4">
            <w:pPr>
              <w:numPr>
                <w:ilvl w:val="0"/>
                <w:numId w:val="31"/>
              </w:numPr>
              <w:tabs>
                <w:tab w:val="clear" w:pos="810"/>
                <w:tab w:val="num" w:pos="450"/>
              </w:tabs>
              <w:spacing w:after="120"/>
              <w:ind w:left="175" w:hanging="175"/>
              <w:jc w:val="left"/>
              <w:rPr>
                <w:sz w:val="20"/>
                <w:szCs w:val="20"/>
              </w:rPr>
            </w:pPr>
            <w:r w:rsidRPr="004D554D">
              <w:rPr>
                <w:sz w:val="20"/>
                <w:szCs w:val="20"/>
              </w:rPr>
              <w:t xml:space="preserve">Feedback </w:t>
            </w:r>
            <w:r>
              <w:rPr>
                <w:sz w:val="20"/>
                <w:szCs w:val="20"/>
              </w:rPr>
              <w:t>evaluations</w:t>
            </w:r>
            <w:r w:rsidRPr="004D554D">
              <w:rPr>
                <w:sz w:val="20"/>
                <w:szCs w:val="20"/>
              </w:rPr>
              <w:t xml:space="preserve"> </w:t>
            </w:r>
          </w:p>
          <w:p w14:paraId="132B5538" w14:textId="77777777" w:rsidR="00287EB4" w:rsidRPr="00C73E44" w:rsidRDefault="00287EB4" w:rsidP="00287EB4">
            <w:pPr>
              <w:numPr>
                <w:ilvl w:val="0"/>
                <w:numId w:val="31"/>
              </w:numPr>
              <w:tabs>
                <w:tab w:val="clear" w:pos="810"/>
                <w:tab w:val="num" w:pos="450"/>
              </w:tabs>
              <w:spacing w:after="120"/>
              <w:ind w:left="175" w:hanging="175"/>
              <w:jc w:val="left"/>
              <w:rPr>
                <w:sz w:val="20"/>
                <w:szCs w:val="20"/>
              </w:rPr>
            </w:pPr>
            <w:r w:rsidRPr="004D554D">
              <w:rPr>
                <w:sz w:val="20"/>
                <w:szCs w:val="20"/>
              </w:rPr>
              <w:t>Workshop reports</w:t>
            </w:r>
          </w:p>
        </w:tc>
        <w:tc>
          <w:tcPr>
            <w:tcW w:w="2440" w:type="dxa"/>
            <w:gridSpan w:val="3"/>
          </w:tcPr>
          <w:p w14:paraId="132B5539" w14:textId="77777777" w:rsidR="00287EB4" w:rsidRPr="00C73E44" w:rsidRDefault="00287EB4" w:rsidP="00287EB4">
            <w:pPr>
              <w:numPr>
                <w:ilvl w:val="0"/>
                <w:numId w:val="31"/>
              </w:numPr>
              <w:tabs>
                <w:tab w:val="clear" w:pos="810"/>
              </w:tabs>
              <w:spacing w:after="120"/>
              <w:ind w:left="175" w:hanging="175"/>
              <w:jc w:val="left"/>
              <w:rPr>
                <w:sz w:val="20"/>
                <w:szCs w:val="20"/>
              </w:rPr>
            </w:pPr>
            <w:r w:rsidRPr="00C73E44">
              <w:rPr>
                <w:sz w:val="20"/>
                <w:szCs w:val="20"/>
              </w:rPr>
              <w:t xml:space="preserve">Members of the sub-committee will be comprised of proactive </w:t>
            </w:r>
            <w:r w:rsidR="00DC5046">
              <w:rPr>
                <w:sz w:val="20"/>
                <w:szCs w:val="20"/>
              </w:rPr>
              <w:t>specialist</w:t>
            </w:r>
            <w:r w:rsidRPr="00C73E44">
              <w:rPr>
                <w:sz w:val="20"/>
                <w:szCs w:val="20"/>
              </w:rPr>
              <w:t>s and project champions</w:t>
            </w:r>
          </w:p>
          <w:p w14:paraId="132B553A" w14:textId="77777777" w:rsidR="00287EB4" w:rsidRPr="00323576" w:rsidRDefault="00287EB4" w:rsidP="00287EB4">
            <w:pPr>
              <w:numPr>
                <w:ilvl w:val="0"/>
                <w:numId w:val="31"/>
              </w:numPr>
              <w:tabs>
                <w:tab w:val="clear" w:pos="810"/>
              </w:tabs>
              <w:spacing w:after="120"/>
              <w:ind w:left="175" w:hanging="175"/>
              <w:jc w:val="left"/>
              <w:rPr>
                <w:sz w:val="20"/>
                <w:szCs w:val="20"/>
              </w:rPr>
            </w:pPr>
            <w:r w:rsidRPr="004D554D">
              <w:rPr>
                <w:sz w:val="20"/>
                <w:szCs w:val="20"/>
              </w:rPr>
              <w:t xml:space="preserve">Lead agencies will allow their staff to attend all </w:t>
            </w:r>
            <w:r>
              <w:rPr>
                <w:sz w:val="20"/>
                <w:szCs w:val="20"/>
              </w:rPr>
              <w:t>training workshops</w:t>
            </w:r>
          </w:p>
          <w:p w14:paraId="132B553B" w14:textId="77777777" w:rsidR="00287EB4" w:rsidRPr="00293D66" w:rsidRDefault="00287EB4" w:rsidP="00287EB4">
            <w:pPr>
              <w:numPr>
                <w:ilvl w:val="0"/>
                <w:numId w:val="31"/>
              </w:numPr>
              <w:tabs>
                <w:tab w:val="clear" w:pos="810"/>
                <w:tab w:val="num" w:pos="450"/>
              </w:tabs>
              <w:spacing w:after="120"/>
              <w:ind w:left="175" w:hanging="175"/>
              <w:jc w:val="left"/>
              <w:rPr>
                <w:sz w:val="20"/>
                <w:szCs w:val="20"/>
                <w:lang w:val="en-GB"/>
              </w:rPr>
            </w:pPr>
            <w:r>
              <w:rPr>
                <w:sz w:val="20"/>
                <w:szCs w:val="20"/>
                <w:lang w:val="en-GB"/>
              </w:rPr>
              <w:t xml:space="preserve">Trainers will agree with best practices to </w:t>
            </w:r>
            <w:r w:rsidR="00606592">
              <w:rPr>
                <w:sz w:val="20"/>
                <w:szCs w:val="20"/>
                <w:lang w:val="en-GB"/>
              </w:rPr>
              <w:t>integrate</w:t>
            </w:r>
            <w:r>
              <w:rPr>
                <w:sz w:val="20"/>
                <w:szCs w:val="20"/>
                <w:lang w:val="en-GB"/>
              </w:rPr>
              <w:t xml:space="preserve"> and implement training based on the Rio Conventions</w:t>
            </w:r>
          </w:p>
        </w:tc>
      </w:tr>
      <w:tr w:rsidR="00287EB4" w:rsidRPr="00DA635A" w14:paraId="132B554F" w14:textId="77777777" w:rsidTr="004D06AD">
        <w:tc>
          <w:tcPr>
            <w:tcW w:w="1887" w:type="dxa"/>
          </w:tcPr>
          <w:p w14:paraId="132B553D" w14:textId="77777777" w:rsidR="00287EB4" w:rsidRPr="004D554D" w:rsidRDefault="00287EB4" w:rsidP="004D06AD">
            <w:pPr>
              <w:pStyle w:val="AOutput1"/>
              <w:rPr>
                <w:sz w:val="20"/>
                <w:szCs w:val="20"/>
                <w:lang w:val="en-US"/>
              </w:rPr>
            </w:pPr>
            <w:r>
              <w:rPr>
                <w:sz w:val="20"/>
                <w:szCs w:val="20"/>
                <w:lang w:val="en-US"/>
              </w:rPr>
              <w:lastRenderedPageBreak/>
              <w:t>Output 1.3</w:t>
            </w:r>
            <w:r w:rsidRPr="004D554D">
              <w:rPr>
                <w:sz w:val="20"/>
                <w:szCs w:val="20"/>
                <w:lang w:val="en-US"/>
              </w:rPr>
              <w:t>:</w:t>
            </w:r>
          </w:p>
          <w:p w14:paraId="132B553E" w14:textId="77777777" w:rsidR="00287EB4" w:rsidRPr="004D554D" w:rsidRDefault="00287EB4" w:rsidP="004D06AD">
            <w:pPr>
              <w:pStyle w:val="AOutput1"/>
              <w:rPr>
                <w:sz w:val="20"/>
                <w:szCs w:val="20"/>
                <w:lang w:val="en-US"/>
              </w:rPr>
            </w:pPr>
            <w:r>
              <w:rPr>
                <w:sz w:val="20"/>
                <w:szCs w:val="20"/>
                <w:lang w:val="en-US"/>
              </w:rPr>
              <w:t>Strengthened real-time monitoring of environmental trends</w:t>
            </w:r>
          </w:p>
        </w:tc>
        <w:tc>
          <w:tcPr>
            <w:tcW w:w="2152" w:type="dxa"/>
          </w:tcPr>
          <w:p w14:paraId="132B553F" w14:textId="77777777" w:rsidR="00287EB4" w:rsidRDefault="00287EB4" w:rsidP="00287EB4">
            <w:pPr>
              <w:numPr>
                <w:ilvl w:val="0"/>
                <w:numId w:val="31"/>
              </w:numPr>
              <w:tabs>
                <w:tab w:val="clear" w:pos="810"/>
              </w:tabs>
              <w:spacing w:after="120"/>
              <w:ind w:left="175" w:hanging="175"/>
              <w:jc w:val="left"/>
              <w:rPr>
                <w:bCs/>
                <w:iCs/>
                <w:sz w:val="20"/>
                <w:szCs w:val="20"/>
              </w:rPr>
            </w:pPr>
            <w:r>
              <w:rPr>
                <w:bCs/>
                <w:iCs/>
                <w:sz w:val="20"/>
                <w:szCs w:val="20"/>
              </w:rPr>
              <w:t>Strengthened technological and technical capacities for real-time monitoring</w:t>
            </w:r>
          </w:p>
          <w:p w14:paraId="132B5540" w14:textId="77777777" w:rsidR="00287EB4" w:rsidRDefault="00287EB4" w:rsidP="00287EB4">
            <w:pPr>
              <w:numPr>
                <w:ilvl w:val="0"/>
                <w:numId w:val="31"/>
              </w:numPr>
              <w:tabs>
                <w:tab w:val="clear" w:pos="810"/>
              </w:tabs>
              <w:spacing w:after="120"/>
              <w:ind w:left="175" w:hanging="175"/>
              <w:jc w:val="left"/>
              <w:rPr>
                <w:bCs/>
                <w:iCs/>
                <w:sz w:val="20"/>
                <w:szCs w:val="20"/>
              </w:rPr>
            </w:pPr>
            <w:r>
              <w:rPr>
                <w:bCs/>
                <w:iCs/>
                <w:sz w:val="20"/>
                <w:szCs w:val="20"/>
              </w:rPr>
              <w:t>Hardware and software for improved data/information management and monitoring systems identified and installed, and training provided</w:t>
            </w:r>
          </w:p>
          <w:p w14:paraId="132B5541" w14:textId="77777777" w:rsidR="00287EB4" w:rsidRPr="00813038" w:rsidRDefault="00287EB4" w:rsidP="00287EB4">
            <w:pPr>
              <w:numPr>
                <w:ilvl w:val="0"/>
                <w:numId w:val="31"/>
              </w:numPr>
              <w:tabs>
                <w:tab w:val="clear" w:pos="810"/>
              </w:tabs>
              <w:spacing w:after="120"/>
              <w:ind w:left="175" w:hanging="175"/>
              <w:jc w:val="left"/>
              <w:rPr>
                <w:bCs/>
                <w:iCs/>
                <w:sz w:val="20"/>
                <w:szCs w:val="20"/>
              </w:rPr>
            </w:pPr>
            <w:r>
              <w:rPr>
                <w:bCs/>
                <w:iCs/>
                <w:sz w:val="20"/>
                <w:szCs w:val="20"/>
              </w:rPr>
              <w:t>Training manuals / guidelines on use of improved system</w:t>
            </w:r>
          </w:p>
        </w:tc>
        <w:tc>
          <w:tcPr>
            <w:tcW w:w="2654" w:type="dxa"/>
          </w:tcPr>
          <w:p w14:paraId="132B5542" w14:textId="77777777" w:rsidR="00287EB4" w:rsidRPr="000360B1" w:rsidRDefault="00287EB4" w:rsidP="00287EB4">
            <w:pPr>
              <w:pStyle w:val="alog"/>
              <w:numPr>
                <w:ilvl w:val="0"/>
                <w:numId w:val="31"/>
              </w:numPr>
              <w:tabs>
                <w:tab w:val="clear" w:pos="810"/>
                <w:tab w:val="num" w:pos="450"/>
              </w:tabs>
              <w:ind w:left="175" w:hanging="175"/>
            </w:pPr>
            <w:r>
              <w:t>Belize lacks the national capacities needed to generate good, reliable data and transform it into knowledge that is useful in national development planning processes.</w:t>
            </w:r>
          </w:p>
        </w:tc>
        <w:tc>
          <w:tcPr>
            <w:tcW w:w="2895" w:type="dxa"/>
          </w:tcPr>
          <w:p w14:paraId="132B5543" w14:textId="77777777" w:rsidR="00287EB4" w:rsidRDefault="00287EB4" w:rsidP="00287EB4">
            <w:pPr>
              <w:numPr>
                <w:ilvl w:val="0"/>
                <w:numId w:val="31"/>
              </w:numPr>
              <w:tabs>
                <w:tab w:val="clear" w:pos="810"/>
                <w:tab w:val="num" w:pos="450"/>
              </w:tabs>
              <w:spacing w:after="120"/>
              <w:ind w:left="175" w:hanging="175"/>
              <w:jc w:val="left"/>
              <w:rPr>
                <w:sz w:val="20"/>
                <w:szCs w:val="20"/>
              </w:rPr>
            </w:pPr>
            <w:r>
              <w:rPr>
                <w:sz w:val="20"/>
                <w:szCs w:val="20"/>
              </w:rPr>
              <w:t>Hardware and software needs identified and approved by month 12, and procured and installed by month 15</w:t>
            </w:r>
          </w:p>
          <w:p w14:paraId="132B5544" w14:textId="77777777" w:rsidR="00287EB4" w:rsidRDefault="00287EB4" w:rsidP="00287EB4">
            <w:pPr>
              <w:numPr>
                <w:ilvl w:val="0"/>
                <w:numId w:val="31"/>
              </w:numPr>
              <w:tabs>
                <w:tab w:val="clear" w:pos="810"/>
                <w:tab w:val="num" w:pos="450"/>
              </w:tabs>
              <w:spacing w:after="120"/>
              <w:ind w:left="175" w:hanging="175"/>
              <w:jc w:val="left"/>
              <w:rPr>
                <w:sz w:val="20"/>
                <w:szCs w:val="20"/>
              </w:rPr>
            </w:pPr>
            <w:r>
              <w:rPr>
                <w:sz w:val="20"/>
                <w:szCs w:val="20"/>
              </w:rPr>
              <w:t>Training on use of new systems provided to at least 75 unique participants with gender balance and appropriate regional representation by month 18</w:t>
            </w:r>
          </w:p>
          <w:p w14:paraId="132B5545" w14:textId="77777777" w:rsidR="00287EB4" w:rsidRDefault="00287EB4" w:rsidP="00287EB4">
            <w:pPr>
              <w:numPr>
                <w:ilvl w:val="0"/>
                <w:numId w:val="31"/>
              </w:numPr>
              <w:tabs>
                <w:tab w:val="clear" w:pos="810"/>
                <w:tab w:val="num" w:pos="450"/>
              </w:tabs>
              <w:spacing w:after="120"/>
              <w:ind w:left="175" w:hanging="175"/>
              <w:jc w:val="left"/>
              <w:rPr>
                <w:sz w:val="20"/>
                <w:szCs w:val="20"/>
              </w:rPr>
            </w:pPr>
            <w:r>
              <w:rPr>
                <w:sz w:val="20"/>
                <w:szCs w:val="20"/>
              </w:rPr>
              <w:t>Feedback evaluations from workshops with 90% response rate and analysis by month 31</w:t>
            </w:r>
          </w:p>
          <w:p w14:paraId="132B5546" w14:textId="77777777" w:rsidR="00287EB4" w:rsidRPr="005B3725" w:rsidRDefault="00287EB4" w:rsidP="00287EB4">
            <w:pPr>
              <w:numPr>
                <w:ilvl w:val="0"/>
                <w:numId w:val="31"/>
              </w:numPr>
              <w:tabs>
                <w:tab w:val="clear" w:pos="810"/>
                <w:tab w:val="num" w:pos="450"/>
              </w:tabs>
              <w:spacing w:after="120"/>
              <w:ind w:left="175" w:hanging="175"/>
              <w:jc w:val="left"/>
              <w:rPr>
                <w:sz w:val="20"/>
                <w:szCs w:val="20"/>
              </w:rPr>
            </w:pPr>
            <w:r>
              <w:rPr>
                <w:sz w:val="20"/>
                <w:szCs w:val="20"/>
              </w:rPr>
              <w:t>High quality training manuals and/or guidelines updated / drafted by month 20, peer-reviewed and endorsed by month 22</w:t>
            </w:r>
          </w:p>
        </w:tc>
        <w:tc>
          <w:tcPr>
            <w:tcW w:w="1832" w:type="dxa"/>
          </w:tcPr>
          <w:p w14:paraId="132B5547" w14:textId="77777777" w:rsidR="00287EB4" w:rsidRPr="004D554D" w:rsidRDefault="00287EB4" w:rsidP="00287EB4">
            <w:pPr>
              <w:numPr>
                <w:ilvl w:val="0"/>
                <w:numId w:val="31"/>
              </w:numPr>
              <w:tabs>
                <w:tab w:val="clear" w:pos="810"/>
                <w:tab w:val="num" w:pos="450"/>
              </w:tabs>
              <w:spacing w:after="120"/>
              <w:ind w:left="175" w:hanging="175"/>
              <w:jc w:val="left"/>
              <w:rPr>
                <w:sz w:val="20"/>
                <w:szCs w:val="20"/>
              </w:rPr>
            </w:pPr>
            <w:r w:rsidRPr="004D554D">
              <w:rPr>
                <w:sz w:val="20"/>
                <w:szCs w:val="20"/>
              </w:rPr>
              <w:t>Meeting minutes</w:t>
            </w:r>
          </w:p>
          <w:p w14:paraId="132B5548" w14:textId="77777777" w:rsidR="00287EB4" w:rsidRPr="004D554D" w:rsidRDefault="00287EB4" w:rsidP="00287EB4">
            <w:pPr>
              <w:numPr>
                <w:ilvl w:val="0"/>
                <w:numId w:val="31"/>
              </w:numPr>
              <w:tabs>
                <w:tab w:val="clear" w:pos="810"/>
                <w:tab w:val="num" w:pos="450"/>
              </w:tabs>
              <w:spacing w:after="120"/>
              <w:ind w:left="175" w:hanging="175"/>
              <w:jc w:val="left"/>
              <w:rPr>
                <w:sz w:val="20"/>
                <w:szCs w:val="20"/>
              </w:rPr>
            </w:pPr>
            <w:r w:rsidRPr="004D554D">
              <w:rPr>
                <w:sz w:val="20"/>
                <w:szCs w:val="20"/>
              </w:rPr>
              <w:t>Tracking and progress reports</w:t>
            </w:r>
          </w:p>
          <w:p w14:paraId="132B5549" w14:textId="77777777" w:rsidR="00287EB4" w:rsidRPr="004D554D" w:rsidRDefault="00287EB4" w:rsidP="00287EB4">
            <w:pPr>
              <w:numPr>
                <w:ilvl w:val="0"/>
                <w:numId w:val="31"/>
              </w:numPr>
              <w:tabs>
                <w:tab w:val="clear" w:pos="810"/>
                <w:tab w:val="num" w:pos="450"/>
              </w:tabs>
              <w:spacing w:after="120"/>
              <w:ind w:left="175" w:hanging="175"/>
              <w:jc w:val="left"/>
              <w:rPr>
                <w:sz w:val="20"/>
                <w:szCs w:val="20"/>
              </w:rPr>
            </w:pPr>
            <w:r w:rsidRPr="004D554D">
              <w:rPr>
                <w:sz w:val="20"/>
                <w:szCs w:val="20"/>
              </w:rPr>
              <w:t>Participant registration lists</w:t>
            </w:r>
          </w:p>
          <w:p w14:paraId="132B554A" w14:textId="77777777" w:rsidR="00287EB4" w:rsidRDefault="00287EB4" w:rsidP="00287EB4">
            <w:pPr>
              <w:numPr>
                <w:ilvl w:val="0"/>
                <w:numId w:val="31"/>
              </w:numPr>
              <w:tabs>
                <w:tab w:val="clear" w:pos="810"/>
                <w:tab w:val="num" w:pos="450"/>
              </w:tabs>
              <w:spacing w:after="120"/>
              <w:ind w:left="175" w:hanging="175"/>
              <w:jc w:val="left"/>
              <w:rPr>
                <w:sz w:val="20"/>
                <w:szCs w:val="20"/>
              </w:rPr>
            </w:pPr>
            <w:r w:rsidRPr="004D554D">
              <w:rPr>
                <w:sz w:val="20"/>
                <w:szCs w:val="20"/>
              </w:rPr>
              <w:t xml:space="preserve">Workshop </w:t>
            </w:r>
            <w:r>
              <w:rPr>
                <w:sz w:val="20"/>
                <w:szCs w:val="20"/>
              </w:rPr>
              <w:t>evaluations and results analysis</w:t>
            </w:r>
          </w:p>
          <w:p w14:paraId="132B554B" w14:textId="77777777" w:rsidR="00287EB4" w:rsidRDefault="00287EB4" w:rsidP="00287EB4">
            <w:pPr>
              <w:numPr>
                <w:ilvl w:val="0"/>
                <w:numId w:val="31"/>
              </w:numPr>
              <w:tabs>
                <w:tab w:val="clear" w:pos="810"/>
                <w:tab w:val="num" w:pos="450"/>
              </w:tabs>
              <w:spacing w:after="120"/>
              <w:ind w:left="175" w:hanging="175"/>
              <w:jc w:val="left"/>
              <w:rPr>
                <w:sz w:val="20"/>
                <w:szCs w:val="20"/>
              </w:rPr>
            </w:pPr>
            <w:r>
              <w:rPr>
                <w:sz w:val="20"/>
                <w:szCs w:val="20"/>
              </w:rPr>
              <w:t>Training materials / guidelines</w:t>
            </w:r>
          </w:p>
          <w:p w14:paraId="132B554C" w14:textId="77777777" w:rsidR="00287EB4" w:rsidRPr="00BD4DE7" w:rsidRDefault="00287EB4" w:rsidP="00287EB4">
            <w:pPr>
              <w:numPr>
                <w:ilvl w:val="0"/>
                <w:numId w:val="31"/>
              </w:numPr>
              <w:tabs>
                <w:tab w:val="clear" w:pos="810"/>
                <w:tab w:val="num" w:pos="450"/>
              </w:tabs>
              <w:spacing w:after="120"/>
              <w:ind w:left="175" w:hanging="175"/>
              <w:jc w:val="left"/>
              <w:rPr>
                <w:sz w:val="20"/>
                <w:szCs w:val="20"/>
              </w:rPr>
            </w:pPr>
            <w:r>
              <w:rPr>
                <w:sz w:val="20"/>
                <w:szCs w:val="20"/>
              </w:rPr>
              <w:t>Letter of endorsement</w:t>
            </w:r>
          </w:p>
        </w:tc>
        <w:tc>
          <w:tcPr>
            <w:tcW w:w="2440" w:type="dxa"/>
            <w:gridSpan w:val="3"/>
          </w:tcPr>
          <w:p w14:paraId="132B554D" w14:textId="77777777" w:rsidR="00287EB4" w:rsidRDefault="00287EB4" w:rsidP="00287EB4">
            <w:pPr>
              <w:numPr>
                <w:ilvl w:val="0"/>
                <w:numId w:val="31"/>
              </w:numPr>
              <w:tabs>
                <w:tab w:val="clear" w:pos="810"/>
              </w:tabs>
              <w:spacing w:after="120"/>
              <w:ind w:left="175" w:hanging="175"/>
              <w:jc w:val="left"/>
              <w:rPr>
                <w:sz w:val="20"/>
                <w:szCs w:val="20"/>
              </w:rPr>
            </w:pPr>
            <w:r w:rsidRPr="004D554D">
              <w:rPr>
                <w:sz w:val="20"/>
                <w:szCs w:val="20"/>
              </w:rPr>
              <w:t>The right representation from the various government ministries, departments, and agencies participate in project activities</w:t>
            </w:r>
          </w:p>
          <w:p w14:paraId="132B554E" w14:textId="77777777" w:rsidR="00287EB4" w:rsidRPr="00DA635A" w:rsidRDefault="00287EB4" w:rsidP="00287EB4">
            <w:pPr>
              <w:numPr>
                <w:ilvl w:val="0"/>
                <w:numId w:val="31"/>
              </w:numPr>
              <w:tabs>
                <w:tab w:val="clear" w:pos="810"/>
                <w:tab w:val="num" w:pos="450"/>
              </w:tabs>
              <w:spacing w:after="120"/>
              <w:ind w:left="175" w:hanging="175"/>
              <w:jc w:val="left"/>
              <w:rPr>
                <w:sz w:val="20"/>
                <w:szCs w:val="20"/>
                <w:lang w:val="en-GB"/>
              </w:rPr>
            </w:pPr>
            <w:r>
              <w:rPr>
                <w:sz w:val="20"/>
                <w:szCs w:val="20"/>
                <w:lang w:val="en-GB"/>
              </w:rPr>
              <w:t>There is sufficient absorptive capacity to implement improved data management and monitoring systems</w:t>
            </w:r>
          </w:p>
        </w:tc>
      </w:tr>
      <w:tr w:rsidR="00287EB4" w:rsidRPr="00DA635A" w14:paraId="132B5564" w14:textId="77777777" w:rsidTr="004D06AD">
        <w:tc>
          <w:tcPr>
            <w:tcW w:w="1887" w:type="dxa"/>
          </w:tcPr>
          <w:p w14:paraId="132B5550" w14:textId="77777777" w:rsidR="00287EB4" w:rsidRPr="004D554D" w:rsidRDefault="00287EB4" w:rsidP="004D06AD">
            <w:pPr>
              <w:pStyle w:val="AOutput1"/>
              <w:rPr>
                <w:sz w:val="20"/>
                <w:szCs w:val="20"/>
                <w:lang w:val="en-US"/>
              </w:rPr>
            </w:pPr>
            <w:r>
              <w:rPr>
                <w:sz w:val="20"/>
                <w:szCs w:val="20"/>
                <w:lang w:val="en-US"/>
              </w:rPr>
              <w:t>Output 1.4</w:t>
            </w:r>
            <w:r w:rsidRPr="004D554D">
              <w:rPr>
                <w:sz w:val="20"/>
                <w:szCs w:val="20"/>
                <w:lang w:val="en-US"/>
              </w:rPr>
              <w:t>:</w:t>
            </w:r>
          </w:p>
          <w:p w14:paraId="132B5551" w14:textId="77777777" w:rsidR="00287EB4" w:rsidRPr="004D554D" w:rsidRDefault="006C4A72" w:rsidP="004D06AD">
            <w:pPr>
              <w:pStyle w:val="AOutput1"/>
              <w:rPr>
                <w:sz w:val="20"/>
                <w:szCs w:val="20"/>
                <w:lang w:val="en-US"/>
              </w:rPr>
            </w:pPr>
            <w:r w:rsidRPr="006C4A72">
              <w:rPr>
                <w:sz w:val="20"/>
                <w:szCs w:val="20"/>
                <w:lang w:val="en-US"/>
              </w:rPr>
              <w:t>Rio Convention criteria and indicators are integrated into sustainable development planning frameworks</w:t>
            </w:r>
          </w:p>
        </w:tc>
        <w:tc>
          <w:tcPr>
            <w:tcW w:w="2152" w:type="dxa"/>
          </w:tcPr>
          <w:p w14:paraId="132B5552" w14:textId="77777777" w:rsidR="00287EB4" w:rsidRDefault="00287EB4" w:rsidP="00287EB4">
            <w:pPr>
              <w:numPr>
                <w:ilvl w:val="0"/>
                <w:numId w:val="31"/>
              </w:numPr>
              <w:tabs>
                <w:tab w:val="clear" w:pos="810"/>
              </w:tabs>
              <w:spacing w:after="120"/>
              <w:ind w:left="175" w:hanging="175"/>
              <w:jc w:val="left"/>
              <w:rPr>
                <w:bCs/>
                <w:iCs/>
                <w:sz w:val="20"/>
                <w:szCs w:val="20"/>
              </w:rPr>
            </w:pPr>
            <w:r>
              <w:rPr>
                <w:bCs/>
                <w:iCs/>
                <w:sz w:val="20"/>
                <w:szCs w:val="20"/>
              </w:rPr>
              <w:t xml:space="preserve">Improved environmental indicators </w:t>
            </w:r>
            <w:r w:rsidR="00606592">
              <w:rPr>
                <w:bCs/>
                <w:iCs/>
                <w:sz w:val="20"/>
                <w:szCs w:val="20"/>
              </w:rPr>
              <w:t>integrat</w:t>
            </w:r>
            <w:r>
              <w:rPr>
                <w:bCs/>
                <w:iCs/>
                <w:sz w:val="20"/>
                <w:szCs w:val="20"/>
              </w:rPr>
              <w:t>ed into NSDS</w:t>
            </w:r>
          </w:p>
          <w:p w14:paraId="132B5553" w14:textId="77777777" w:rsidR="00287EB4" w:rsidRDefault="00287EB4" w:rsidP="00287EB4">
            <w:pPr>
              <w:numPr>
                <w:ilvl w:val="0"/>
                <w:numId w:val="31"/>
              </w:numPr>
              <w:tabs>
                <w:tab w:val="clear" w:pos="810"/>
              </w:tabs>
              <w:spacing w:after="120"/>
              <w:ind w:left="175" w:hanging="175"/>
              <w:jc w:val="left"/>
              <w:rPr>
                <w:bCs/>
                <w:iCs/>
                <w:sz w:val="20"/>
                <w:szCs w:val="20"/>
              </w:rPr>
            </w:pPr>
            <w:r>
              <w:rPr>
                <w:bCs/>
                <w:iCs/>
                <w:sz w:val="20"/>
                <w:szCs w:val="20"/>
              </w:rPr>
              <w:t xml:space="preserve">Global environmental priorities </w:t>
            </w:r>
            <w:r w:rsidR="00606592">
              <w:rPr>
                <w:bCs/>
                <w:iCs/>
                <w:sz w:val="20"/>
                <w:szCs w:val="20"/>
              </w:rPr>
              <w:t>integrat</w:t>
            </w:r>
            <w:r>
              <w:rPr>
                <w:bCs/>
                <w:iCs/>
                <w:sz w:val="20"/>
                <w:szCs w:val="20"/>
              </w:rPr>
              <w:t>ed into targeted sectoral development plans</w:t>
            </w:r>
          </w:p>
          <w:p w14:paraId="132B5554" w14:textId="77777777" w:rsidR="00287EB4" w:rsidRPr="004D554D" w:rsidRDefault="00287EB4" w:rsidP="00287EB4">
            <w:pPr>
              <w:numPr>
                <w:ilvl w:val="0"/>
                <w:numId w:val="31"/>
              </w:numPr>
              <w:tabs>
                <w:tab w:val="clear" w:pos="810"/>
              </w:tabs>
              <w:spacing w:after="120"/>
              <w:ind w:left="175" w:hanging="175"/>
              <w:jc w:val="left"/>
              <w:rPr>
                <w:bCs/>
                <w:iCs/>
                <w:sz w:val="20"/>
                <w:szCs w:val="20"/>
              </w:rPr>
            </w:pPr>
            <w:r>
              <w:rPr>
                <w:bCs/>
                <w:iCs/>
                <w:sz w:val="20"/>
                <w:szCs w:val="20"/>
              </w:rPr>
              <w:t>Workshops with state and non-state stakeholders to update selected sectoral development plans</w:t>
            </w:r>
          </w:p>
        </w:tc>
        <w:tc>
          <w:tcPr>
            <w:tcW w:w="2654" w:type="dxa"/>
          </w:tcPr>
          <w:p w14:paraId="132B5555" w14:textId="77777777" w:rsidR="00287EB4" w:rsidRDefault="00287EB4" w:rsidP="00287EB4">
            <w:pPr>
              <w:pStyle w:val="alog"/>
              <w:numPr>
                <w:ilvl w:val="0"/>
                <w:numId w:val="31"/>
              </w:numPr>
              <w:tabs>
                <w:tab w:val="clear" w:pos="810"/>
                <w:tab w:val="num" w:pos="450"/>
              </w:tabs>
              <w:ind w:left="175" w:hanging="175"/>
            </w:pPr>
            <w:r w:rsidRPr="004D554D">
              <w:t>Institutional capacities for managing the Rio Conventions is piecemeal and takes place through Rio Convention-specific projects, with development emphasizing</w:t>
            </w:r>
            <w:r>
              <w:t xml:space="preserve"> near to medium-term </w:t>
            </w:r>
            <w:r w:rsidRPr="004D554D">
              <w:t>socio-economic priorities</w:t>
            </w:r>
            <w:r>
              <w:t>, often at the expense of long-term sustainability.</w:t>
            </w:r>
          </w:p>
          <w:p w14:paraId="132B5556" w14:textId="77777777" w:rsidR="00287EB4" w:rsidRPr="000360B1" w:rsidRDefault="00287EB4" w:rsidP="00287EB4">
            <w:pPr>
              <w:pStyle w:val="alog"/>
              <w:numPr>
                <w:ilvl w:val="0"/>
                <w:numId w:val="31"/>
              </w:numPr>
              <w:tabs>
                <w:tab w:val="clear" w:pos="810"/>
                <w:tab w:val="num" w:pos="450"/>
              </w:tabs>
              <w:ind w:left="175" w:hanging="175"/>
            </w:pPr>
            <w:r>
              <w:t>The country is currently in the process of preparing its NSDS with the help of UNDESA</w:t>
            </w:r>
          </w:p>
        </w:tc>
        <w:tc>
          <w:tcPr>
            <w:tcW w:w="2895" w:type="dxa"/>
          </w:tcPr>
          <w:p w14:paraId="132B5557" w14:textId="77777777" w:rsidR="00287EB4" w:rsidRDefault="00287EB4" w:rsidP="00287EB4">
            <w:pPr>
              <w:numPr>
                <w:ilvl w:val="0"/>
                <w:numId w:val="31"/>
              </w:numPr>
              <w:tabs>
                <w:tab w:val="clear" w:pos="810"/>
                <w:tab w:val="num" w:pos="450"/>
              </w:tabs>
              <w:spacing w:after="120"/>
              <w:ind w:left="175" w:hanging="175"/>
              <w:jc w:val="left"/>
              <w:rPr>
                <w:sz w:val="20"/>
                <w:szCs w:val="20"/>
              </w:rPr>
            </w:pPr>
            <w:r>
              <w:rPr>
                <w:sz w:val="20"/>
                <w:szCs w:val="20"/>
              </w:rPr>
              <w:t>NSDS updated by month 20, with revised draft peer-reviewed and finalized by month 24, and approved by the Cabinet by month 33</w:t>
            </w:r>
          </w:p>
          <w:p w14:paraId="132B5558" w14:textId="77777777" w:rsidR="004C4647" w:rsidRDefault="004C4647" w:rsidP="00287EB4">
            <w:pPr>
              <w:numPr>
                <w:ilvl w:val="0"/>
                <w:numId w:val="31"/>
              </w:numPr>
              <w:tabs>
                <w:tab w:val="clear" w:pos="810"/>
                <w:tab w:val="num" w:pos="450"/>
              </w:tabs>
              <w:spacing w:after="120"/>
              <w:ind w:left="175" w:hanging="175"/>
              <w:jc w:val="left"/>
              <w:rPr>
                <w:sz w:val="20"/>
                <w:szCs w:val="20"/>
              </w:rPr>
            </w:pPr>
            <w:r>
              <w:rPr>
                <w:sz w:val="20"/>
                <w:szCs w:val="20"/>
              </w:rPr>
              <w:t>At least 50 relevant participants in the learning-by-doing workshops for each topic</w:t>
            </w:r>
          </w:p>
          <w:p w14:paraId="132B5559" w14:textId="77777777" w:rsidR="00287EB4" w:rsidRDefault="00287EB4" w:rsidP="00287EB4">
            <w:pPr>
              <w:numPr>
                <w:ilvl w:val="0"/>
                <w:numId w:val="31"/>
              </w:numPr>
              <w:tabs>
                <w:tab w:val="clear" w:pos="810"/>
                <w:tab w:val="num" w:pos="450"/>
              </w:tabs>
              <w:spacing w:after="120"/>
              <w:ind w:left="175" w:hanging="175"/>
              <w:jc w:val="left"/>
              <w:rPr>
                <w:sz w:val="20"/>
                <w:szCs w:val="20"/>
              </w:rPr>
            </w:pPr>
            <w:r>
              <w:rPr>
                <w:sz w:val="20"/>
                <w:szCs w:val="20"/>
              </w:rPr>
              <w:t xml:space="preserve">Two sectoral development plans selected for </w:t>
            </w:r>
            <w:r w:rsidR="005763F7">
              <w:rPr>
                <w:sz w:val="20"/>
                <w:szCs w:val="20"/>
              </w:rPr>
              <w:t>integrating Rio Convention criteria and indicators</w:t>
            </w:r>
            <w:r>
              <w:rPr>
                <w:sz w:val="20"/>
                <w:szCs w:val="20"/>
              </w:rPr>
              <w:t xml:space="preserve"> by month 24</w:t>
            </w:r>
          </w:p>
          <w:p w14:paraId="132B555A" w14:textId="77777777" w:rsidR="00287EB4" w:rsidRPr="005B3725" w:rsidRDefault="00287EB4" w:rsidP="00287EB4">
            <w:pPr>
              <w:numPr>
                <w:ilvl w:val="0"/>
                <w:numId w:val="31"/>
              </w:numPr>
              <w:tabs>
                <w:tab w:val="clear" w:pos="810"/>
                <w:tab w:val="num" w:pos="450"/>
              </w:tabs>
              <w:spacing w:after="120"/>
              <w:ind w:left="175" w:hanging="175"/>
              <w:jc w:val="left"/>
              <w:rPr>
                <w:sz w:val="20"/>
                <w:szCs w:val="20"/>
              </w:rPr>
            </w:pPr>
            <w:r>
              <w:rPr>
                <w:sz w:val="20"/>
                <w:szCs w:val="20"/>
              </w:rPr>
              <w:t xml:space="preserve">Series of workshops to draft new plans and peer-review them by month 29, validated </w:t>
            </w:r>
            <w:r>
              <w:rPr>
                <w:sz w:val="20"/>
                <w:szCs w:val="20"/>
              </w:rPr>
              <w:lastRenderedPageBreak/>
              <w:t>by month 30, and finalized by month 32.  Plans approved by Cabinet by month 33</w:t>
            </w:r>
          </w:p>
        </w:tc>
        <w:tc>
          <w:tcPr>
            <w:tcW w:w="1832" w:type="dxa"/>
          </w:tcPr>
          <w:p w14:paraId="132B555B" w14:textId="77777777" w:rsidR="00287EB4" w:rsidRPr="004D554D" w:rsidRDefault="00287EB4" w:rsidP="00287EB4">
            <w:pPr>
              <w:numPr>
                <w:ilvl w:val="0"/>
                <w:numId w:val="31"/>
              </w:numPr>
              <w:tabs>
                <w:tab w:val="clear" w:pos="810"/>
                <w:tab w:val="num" w:pos="450"/>
              </w:tabs>
              <w:spacing w:after="120"/>
              <w:ind w:left="175" w:hanging="175"/>
              <w:jc w:val="left"/>
              <w:rPr>
                <w:sz w:val="20"/>
                <w:szCs w:val="20"/>
              </w:rPr>
            </w:pPr>
            <w:r w:rsidRPr="004D554D">
              <w:rPr>
                <w:sz w:val="20"/>
                <w:szCs w:val="20"/>
              </w:rPr>
              <w:lastRenderedPageBreak/>
              <w:t>Meeting minutes</w:t>
            </w:r>
          </w:p>
          <w:p w14:paraId="132B555C" w14:textId="77777777" w:rsidR="00287EB4" w:rsidRDefault="00287EB4" w:rsidP="00287EB4">
            <w:pPr>
              <w:numPr>
                <w:ilvl w:val="0"/>
                <w:numId w:val="31"/>
              </w:numPr>
              <w:tabs>
                <w:tab w:val="clear" w:pos="810"/>
                <w:tab w:val="num" w:pos="450"/>
              </w:tabs>
              <w:spacing w:after="120"/>
              <w:ind w:left="175" w:hanging="175"/>
              <w:jc w:val="left"/>
              <w:rPr>
                <w:sz w:val="20"/>
                <w:szCs w:val="20"/>
              </w:rPr>
            </w:pPr>
            <w:r w:rsidRPr="004D554D">
              <w:rPr>
                <w:sz w:val="20"/>
                <w:szCs w:val="20"/>
              </w:rPr>
              <w:t>Tracking and progress reports</w:t>
            </w:r>
          </w:p>
          <w:p w14:paraId="132B555D" w14:textId="77777777" w:rsidR="00287EB4" w:rsidRPr="002B2E5D" w:rsidRDefault="00287EB4" w:rsidP="00287EB4">
            <w:pPr>
              <w:numPr>
                <w:ilvl w:val="0"/>
                <w:numId w:val="31"/>
              </w:numPr>
              <w:tabs>
                <w:tab w:val="clear" w:pos="810"/>
                <w:tab w:val="num" w:pos="450"/>
              </w:tabs>
              <w:spacing w:after="120"/>
              <w:ind w:left="175" w:hanging="175"/>
              <w:jc w:val="left"/>
              <w:rPr>
                <w:sz w:val="20"/>
                <w:szCs w:val="20"/>
              </w:rPr>
            </w:pPr>
            <w:r w:rsidRPr="002B2E5D">
              <w:rPr>
                <w:sz w:val="20"/>
                <w:szCs w:val="20"/>
              </w:rPr>
              <w:t>Participant registration lists</w:t>
            </w:r>
          </w:p>
          <w:p w14:paraId="132B555E" w14:textId="77777777" w:rsidR="00287EB4" w:rsidRDefault="00287EB4" w:rsidP="00287EB4">
            <w:pPr>
              <w:numPr>
                <w:ilvl w:val="0"/>
                <w:numId w:val="31"/>
              </w:numPr>
              <w:tabs>
                <w:tab w:val="clear" w:pos="810"/>
                <w:tab w:val="num" w:pos="450"/>
              </w:tabs>
              <w:spacing w:after="120"/>
              <w:ind w:left="175" w:hanging="175"/>
              <w:jc w:val="left"/>
              <w:rPr>
                <w:sz w:val="20"/>
                <w:szCs w:val="20"/>
              </w:rPr>
            </w:pPr>
            <w:r w:rsidRPr="004D554D">
              <w:rPr>
                <w:sz w:val="20"/>
                <w:szCs w:val="20"/>
              </w:rPr>
              <w:t>Workshop reports</w:t>
            </w:r>
          </w:p>
          <w:p w14:paraId="132B555F" w14:textId="77777777" w:rsidR="00287EB4" w:rsidRDefault="00287EB4" w:rsidP="00287EB4">
            <w:pPr>
              <w:numPr>
                <w:ilvl w:val="0"/>
                <w:numId w:val="31"/>
              </w:numPr>
              <w:tabs>
                <w:tab w:val="clear" w:pos="810"/>
                <w:tab w:val="num" w:pos="450"/>
              </w:tabs>
              <w:spacing w:after="120"/>
              <w:ind w:left="175" w:hanging="175"/>
              <w:jc w:val="left"/>
              <w:rPr>
                <w:sz w:val="20"/>
                <w:szCs w:val="20"/>
              </w:rPr>
            </w:pPr>
            <w:r>
              <w:rPr>
                <w:sz w:val="20"/>
                <w:szCs w:val="20"/>
              </w:rPr>
              <w:t>Revised NSDS and sectoral development plans</w:t>
            </w:r>
          </w:p>
          <w:p w14:paraId="132B5560" w14:textId="77777777" w:rsidR="00287EB4" w:rsidRPr="00BD4DE7" w:rsidRDefault="00287EB4" w:rsidP="00287EB4">
            <w:pPr>
              <w:numPr>
                <w:ilvl w:val="0"/>
                <w:numId w:val="31"/>
              </w:numPr>
              <w:tabs>
                <w:tab w:val="clear" w:pos="810"/>
                <w:tab w:val="num" w:pos="450"/>
              </w:tabs>
              <w:spacing w:after="120"/>
              <w:ind w:left="175" w:hanging="175"/>
              <w:jc w:val="left"/>
              <w:rPr>
                <w:sz w:val="20"/>
                <w:szCs w:val="20"/>
              </w:rPr>
            </w:pPr>
            <w:r>
              <w:rPr>
                <w:sz w:val="20"/>
                <w:szCs w:val="20"/>
              </w:rPr>
              <w:t>Official letters of approval</w:t>
            </w:r>
          </w:p>
        </w:tc>
        <w:tc>
          <w:tcPr>
            <w:tcW w:w="2440" w:type="dxa"/>
            <w:gridSpan w:val="3"/>
          </w:tcPr>
          <w:p w14:paraId="132B5561" w14:textId="77777777" w:rsidR="00287EB4" w:rsidRDefault="00287EB4" w:rsidP="00287EB4">
            <w:pPr>
              <w:numPr>
                <w:ilvl w:val="0"/>
                <w:numId w:val="31"/>
              </w:numPr>
              <w:tabs>
                <w:tab w:val="clear" w:pos="810"/>
              </w:tabs>
              <w:spacing w:after="120"/>
              <w:ind w:left="175" w:hanging="175"/>
              <w:jc w:val="left"/>
              <w:rPr>
                <w:sz w:val="20"/>
                <w:szCs w:val="20"/>
              </w:rPr>
            </w:pPr>
            <w:r w:rsidRPr="004D554D">
              <w:rPr>
                <w:sz w:val="20"/>
                <w:szCs w:val="20"/>
              </w:rPr>
              <w:t xml:space="preserve">The right representation from the various government ministries, departments, </w:t>
            </w:r>
            <w:r>
              <w:rPr>
                <w:sz w:val="20"/>
                <w:szCs w:val="20"/>
              </w:rPr>
              <w:t xml:space="preserve">agencies, and non-state stakeholders </w:t>
            </w:r>
            <w:r w:rsidRPr="004D554D">
              <w:rPr>
                <w:sz w:val="20"/>
                <w:szCs w:val="20"/>
              </w:rPr>
              <w:t>participate in project activities</w:t>
            </w:r>
            <w:r>
              <w:rPr>
                <w:sz w:val="20"/>
                <w:szCs w:val="20"/>
              </w:rPr>
              <w:t xml:space="preserve"> and </w:t>
            </w:r>
            <w:r w:rsidRPr="004D554D">
              <w:rPr>
                <w:sz w:val="20"/>
                <w:szCs w:val="20"/>
              </w:rPr>
              <w:t>legitimately reflect stakeholder constituent views and priorities</w:t>
            </w:r>
          </w:p>
          <w:p w14:paraId="132B5562" w14:textId="77777777" w:rsidR="00287EB4" w:rsidRPr="00E56E1D" w:rsidRDefault="00287EB4" w:rsidP="00287EB4">
            <w:pPr>
              <w:numPr>
                <w:ilvl w:val="0"/>
                <w:numId w:val="31"/>
              </w:numPr>
              <w:tabs>
                <w:tab w:val="clear" w:pos="810"/>
                <w:tab w:val="num" w:pos="450"/>
              </w:tabs>
              <w:spacing w:before="120" w:after="120"/>
              <w:ind w:left="175" w:hanging="175"/>
              <w:jc w:val="left"/>
              <w:rPr>
                <w:bCs/>
                <w:iCs/>
                <w:sz w:val="20"/>
                <w:szCs w:val="20"/>
              </w:rPr>
            </w:pPr>
            <w:r>
              <w:rPr>
                <w:sz w:val="20"/>
                <w:szCs w:val="20"/>
              </w:rPr>
              <w:t>Workshop participants contribute their honest attitudes and values</w:t>
            </w:r>
          </w:p>
          <w:p w14:paraId="132B5563" w14:textId="77777777" w:rsidR="00287EB4" w:rsidRPr="009E595F" w:rsidRDefault="00287EB4" w:rsidP="00287EB4">
            <w:pPr>
              <w:numPr>
                <w:ilvl w:val="0"/>
                <w:numId w:val="31"/>
              </w:numPr>
              <w:tabs>
                <w:tab w:val="clear" w:pos="810"/>
                <w:tab w:val="num" w:pos="450"/>
              </w:tabs>
              <w:spacing w:before="120" w:after="120"/>
              <w:ind w:left="175" w:hanging="175"/>
              <w:jc w:val="left"/>
              <w:rPr>
                <w:sz w:val="20"/>
                <w:szCs w:val="20"/>
                <w:lang w:val="en-GB"/>
              </w:rPr>
            </w:pPr>
            <w:r>
              <w:rPr>
                <w:sz w:val="20"/>
                <w:szCs w:val="20"/>
              </w:rPr>
              <w:t xml:space="preserve">Planners and decision-makers are open to </w:t>
            </w:r>
            <w:r>
              <w:rPr>
                <w:sz w:val="20"/>
                <w:szCs w:val="20"/>
              </w:rPr>
              <w:lastRenderedPageBreak/>
              <w:t>suggested revisions and changes</w:t>
            </w:r>
          </w:p>
        </w:tc>
      </w:tr>
      <w:tr w:rsidR="00287EB4" w:rsidRPr="004D554D" w14:paraId="132B5576" w14:textId="77777777" w:rsidTr="004D06AD">
        <w:tc>
          <w:tcPr>
            <w:tcW w:w="1887" w:type="dxa"/>
          </w:tcPr>
          <w:p w14:paraId="132B5565" w14:textId="77777777" w:rsidR="00287EB4" w:rsidRPr="004D554D" w:rsidRDefault="00287EB4" w:rsidP="004D06AD">
            <w:pPr>
              <w:pStyle w:val="AOutput1"/>
              <w:rPr>
                <w:sz w:val="20"/>
                <w:szCs w:val="20"/>
                <w:lang w:val="en-US"/>
              </w:rPr>
            </w:pPr>
            <w:r>
              <w:rPr>
                <w:sz w:val="20"/>
                <w:szCs w:val="20"/>
                <w:lang w:val="en-US"/>
              </w:rPr>
              <w:lastRenderedPageBreak/>
              <w:t>Output 1.5</w:t>
            </w:r>
            <w:r w:rsidRPr="004D554D">
              <w:rPr>
                <w:sz w:val="20"/>
                <w:szCs w:val="20"/>
                <w:lang w:val="en-US"/>
              </w:rPr>
              <w:t>:</w:t>
            </w:r>
          </w:p>
          <w:p w14:paraId="132B5566" w14:textId="77777777" w:rsidR="00287EB4" w:rsidRPr="004D554D" w:rsidRDefault="00287EB4" w:rsidP="004D06AD">
            <w:pPr>
              <w:pStyle w:val="AOutput1"/>
              <w:rPr>
                <w:sz w:val="20"/>
                <w:szCs w:val="20"/>
                <w:lang w:val="en-US"/>
              </w:rPr>
            </w:pPr>
            <w:r>
              <w:rPr>
                <w:sz w:val="20"/>
                <w:szCs w:val="20"/>
                <w:lang w:val="en-US"/>
              </w:rPr>
              <w:t>Web-based environmental project database</w:t>
            </w:r>
          </w:p>
        </w:tc>
        <w:tc>
          <w:tcPr>
            <w:tcW w:w="2152" w:type="dxa"/>
          </w:tcPr>
          <w:p w14:paraId="132B5567" w14:textId="77777777" w:rsidR="00287EB4" w:rsidRDefault="00287EB4" w:rsidP="00287EB4">
            <w:pPr>
              <w:numPr>
                <w:ilvl w:val="0"/>
                <w:numId w:val="31"/>
              </w:numPr>
              <w:tabs>
                <w:tab w:val="clear" w:pos="810"/>
              </w:tabs>
              <w:spacing w:after="120"/>
              <w:ind w:left="175" w:hanging="175"/>
              <w:jc w:val="left"/>
              <w:rPr>
                <w:bCs/>
                <w:iCs/>
                <w:sz w:val="20"/>
                <w:szCs w:val="20"/>
              </w:rPr>
            </w:pPr>
            <w:r>
              <w:rPr>
                <w:bCs/>
                <w:iCs/>
                <w:sz w:val="20"/>
                <w:szCs w:val="20"/>
              </w:rPr>
              <w:t>Technological structure of data and information management system improved to include a web-based portal</w:t>
            </w:r>
          </w:p>
          <w:p w14:paraId="132B5568" w14:textId="77777777" w:rsidR="00287EB4" w:rsidRDefault="00287EB4" w:rsidP="00287EB4">
            <w:pPr>
              <w:numPr>
                <w:ilvl w:val="0"/>
                <w:numId w:val="31"/>
              </w:numPr>
              <w:tabs>
                <w:tab w:val="clear" w:pos="810"/>
              </w:tabs>
              <w:spacing w:after="120"/>
              <w:ind w:left="175" w:hanging="175"/>
              <w:jc w:val="left"/>
              <w:rPr>
                <w:bCs/>
                <w:iCs/>
                <w:sz w:val="20"/>
                <w:szCs w:val="20"/>
              </w:rPr>
            </w:pPr>
            <w:r>
              <w:rPr>
                <w:bCs/>
                <w:iCs/>
                <w:sz w:val="20"/>
                <w:szCs w:val="20"/>
              </w:rPr>
              <w:t>Assessment report recommending changes to regulatory framework</w:t>
            </w:r>
          </w:p>
          <w:p w14:paraId="132B5569" w14:textId="77777777" w:rsidR="00287EB4" w:rsidRPr="004D554D" w:rsidRDefault="00287EB4" w:rsidP="00287EB4">
            <w:pPr>
              <w:numPr>
                <w:ilvl w:val="0"/>
                <w:numId w:val="31"/>
              </w:numPr>
              <w:tabs>
                <w:tab w:val="clear" w:pos="810"/>
              </w:tabs>
              <w:spacing w:after="120"/>
              <w:ind w:left="175" w:hanging="175"/>
              <w:jc w:val="left"/>
              <w:rPr>
                <w:bCs/>
                <w:iCs/>
                <w:sz w:val="20"/>
                <w:szCs w:val="20"/>
              </w:rPr>
            </w:pPr>
            <w:r>
              <w:rPr>
                <w:bCs/>
                <w:iCs/>
                <w:sz w:val="20"/>
                <w:szCs w:val="20"/>
              </w:rPr>
              <w:t>Expert working group drafts recommended regulatory and legislative texts</w:t>
            </w:r>
          </w:p>
        </w:tc>
        <w:tc>
          <w:tcPr>
            <w:tcW w:w="2654" w:type="dxa"/>
          </w:tcPr>
          <w:p w14:paraId="132B556A" w14:textId="77777777" w:rsidR="00287EB4" w:rsidRPr="000360B1" w:rsidRDefault="00287EB4" w:rsidP="00287EB4">
            <w:pPr>
              <w:pStyle w:val="alog"/>
              <w:numPr>
                <w:ilvl w:val="0"/>
                <w:numId w:val="31"/>
              </w:numPr>
              <w:tabs>
                <w:tab w:val="clear" w:pos="810"/>
                <w:tab w:val="num" w:pos="450"/>
              </w:tabs>
              <w:ind w:left="175" w:hanging="175"/>
            </w:pPr>
            <w:r>
              <w:t>Many of the government ministries including MFFSD have not created or updated their web presence following the government restructuring.  Data is not easily accessible from one centralized source.</w:t>
            </w:r>
          </w:p>
        </w:tc>
        <w:tc>
          <w:tcPr>
            <w:tcW w:w="2895" w:type="dxa"/>
          </w:tcPr>
          <w:p w14:paraId="132B556B" w14:textId="77777777" w:rsidR="00287EB4" w:rsidRDefault="00287EB4" w:rsidP="00287EB4">
            <w:pPr>
              <w:numPr>
                <w:ilvl w:val="0"/>
                <w:numId w:val="31"/>
              </w:numPr>
              <w:tabs>
                <w:tab w:val="clear" w:pos="810"/>
                <w:tab w:val="num" w:pos="450"/>
              </w:tabs>
              <w:spacing w:after="120"/>
              <w:ind w:left="175" w:hanging="175"/>
              <w:jc w:val="left"/>
              <w:rPr>
                <w:sz w:val="20"/>
                <w:szCs w:val="20"/>
              </w:rPr>
            </w:pPr>
            <w:r>
              <w:rPr>
                <w:sz w:val="20"/>
                <w:szCs w:val="20"/>
              </w:rPr>
              <w:t>Web-based portal is structured, beta-tested, and launched by month 16</w:t>
            </w:r>
          </w:p>
          <w:p w14:paraId="132B556C" w14:textId="77777777" w:rsidR="00287EB4" w:rsidRDefault="00287EB4" w:rsidP="00287EB4">
            <w:pPr>
              <w:numPr>
                <w:ilvl w:val="0"/>
                <w:numId w:val="31"/>
              </w:numPr>
              <w:tabs>
                <w:tab w:val="clear" w:pos="810"/>
                <w:tab w:val="num" w:pos="450"/>
              </w:tabs>
              <w:spacing w:after="120"/>
              <w:ind w:left="175" w:hanging="175"/>
              <w:jc w:val="left"/>
              <w:rPr>
                <w:sz w:val="20"/>
                <w:szCs w:val="20"/>
              </w:rPr>
            </w:pPr>
            <w:r>
              <w:rPr>
                <w:sz w:val="20"/>
                <w:szCs w:val="20"/>
              </w:rPr>
              <w:t>Assessment report is prepared, reviewed, and endorsed by month 18</w:t>
            </w:r>
          </w:p>
          <w:p w14:paraId="132B556D" w14:textId="77777777" w:rsidR="00287EB4" w:rsidRPr="005B3725" w:rsidRDefault="00287EB4" w:rsidP="00287EB4">
            <w:pPr>
              <w:numPr>
                <w:ilvl w:val="0"/>
                <w:numId w:val="31"/>
              </w:numPr>
              <w:tabs>
                <w:tab w:val="clear" w:pos="810"/>
                <w:tab w:val="num" w:pos="450"/>
              </w:tabs>
              <w:spacing w:after="120"/>
              <w:ind w:left="175" w:hanging="175"/>
              <w:jc w:val="left"/>
              <w:rPr>
                <w:sz w:val="20"/>
                <w:szCs w:val="20"/>
              </w:rPr>
            </w:pPr>
            <w:r>
              <w:rPr>
                <w:sz w:val="20"/>
                <w:szCs w:val="20"/>
              </w:rPr>
              <w:t>Texts drafted by month 24, peer-reviewed and finalized by month 27, endorsed by month 28, and submitted for Cabinet approval by month 31</w:t>
            </w:r>
          </w:p>
        </w:tc>
        <w:tc>
          <w:tcPr>
            <w:tcW w:w="1832" w:type="dxa"/>
          </w:tcPr>
          <w:p w14:paraId="132B556E" w14:textId="77777777" w:rsidR="00287EB4" w:rsidRPr="004D554D" w:rsidRDefault="00287EB4" w:rsidP="00287EB4">
            <w:pPr>
              <w:numPr>
                <w:ilvl w:val="0"/>
                <w:numId w:val="31"/>
              </w:numPr>
              <w:tabs>
                <w:tab w:val="clear" w:pos="810"/>
                <w:tab w:val="num" w:pos="450"/>
              </w:tabs>
              <w:spacing w:after="120"/>
              <w:ind w:left="175" w:hanging="175"/>
              <w:jc w:val="left"/>
              <w:rPr>
                <w:sz w:val="20"/>
                <w:szCs w:val="20"/>
              </w:rPr>
            </w:pPr>
            <w:r w:rsidRPr="004D554D">
              <w:rPr>
                <w:sz w:val="20"/>
                <w:szCs w:val="20"/>
              </w:rPr>
              <w:t>Meeting minutes</w:t>
            </w:r>
          </w:p>
          <w:p w14:paraId="132B556F" w14:textId="77777777" w:rsidR="00287EB4" w:rsidRPr="004D554D" w:rsidRDefault="00287EB4" w:rsidP="00287EB4">
            <w:pPr>
              <w:numPr>
                <w:ilvl w:val="0"/>
                <w:numId w:val="31"/>
              </w:numPr>
              <w:tabs>
                <w:tab w:val="clear" w:pos="810"/>
                <w:tab w:val="num" w:pos="450"/>
              </w:tabs>
              <w:spacing w:after="120"/>
              <w:ind w:left="175" w:hanging="175"/>
              <w:jc w:val="left"/>
              <w:rPr>
                <w:sz w:val="20"/>
                <w:szCs w:val="20"/>
              </w:rPr>
            </w:pPr>
            <w:r w:rsidRPr="004D554D">
              <w:rPr>
                <w:sz w:val="20"/>
                <w:szCs w:val="20"/>
              </w:rPr>
              <w:t>Tracking and progress reports</w:t>
            </w:r>
          </w:p>
          <w:p w14:paraId="132B5570" w14:textId="77777777" w:rsidR="00287EB4" w:rsidRDefault="00287EB4" w:rsidP="00287EB4">
            <w:pPr>
              <w:numPr>
                <w:ilvl w:val="0"/>
                <w:numId w:val="31"/>
              </w:numPr>
              <w:tabs>
                <w:tab w:val="clear" w:pos="810"/>
                <w:tab w:val="num" w:pos="450"/>
              </w:tabs>
              <w:spacing w:after="120"/>
              <w:ind w:left="175" w:hanging="175"/>
              <w:jc w:val="left"/>
              <w:rPr>
                <w:sz w:val="20"/>
                <w:szCs w:val="20"/>
              </w:rPr>
            </w:pPr>
            <w:r>
              <w:rPr>
                <w:sz w:val="20"/>
                <w:szCs w:val="20"/>
              </w:rPr>
              <w:t>Web-based portal</w:t>
            </w:r>
          </w:p>
          <w:p w14:paraId="132B5571" w14:textId="77777777" w:rsidR="00287EB4" w:rsidRDefault="00287EB4" w:rsidP="00287EB4">
            <w:pPr>
              <w:numPr>
                <w:ilvl w:val="0"/>
                <w:numId w:val="31"/>
              </w:numPr>
              <w:tabs>
                <w:tab w:val="clear" w:pos="810"/>
                <w:tab w:val="num" w:pos="450"/>
              </w:tabs>
              <w:spacing w:after="120"/>
              <w:ind w:left="175" w:hanging="175"/>
              <w:jc w:val="left"/>
              <w:rPr>
                <w:sz w:val="20"/>
                <w:szCs w:val="20"/>
              </w:rPr>
            </w:pPr>
            <w:r>
              <w:rPr>
                <w:sz w:val="20"/>
                <w:szCs w:val="20"/>
              </w:rPr>
              <w:t>Assessment report</w:t>
            </w:r>
          </w:p>
          <w:p w14:paraId="132B5572" w14:textId="77777777" w:rsidR="00287EB4" w:rsidRPr="00BD4DE7" w:rsidRDefault="00287EB4" w:rsidP="00287EB4">
            <w:pPr>
              <w:numPr>
                <w:ilvl w:val="0"/>
                <w:numId w:val="31"/>
              </w:numPr>
              <w:tabs>
                <w:tab w:val="clear" w:pos="810"/>
                <w:tab w:val="num" w:pos="450"/>
              </w:tabs>
              <w:spacing w:after="120"/>
              <w:ind w:left="175" w:hanging="175"/>
              <w:jc w:val="left"/>
              <w:rPr>
                <w:sz w:val="20"/>
                <w:szCs w:val="20"/>
              </w:rPr>
            </w:pPr>
            <w:r>
              <w:rPr>
                <w:sz w:val="20"/>
                <w:szCs w:val="20"/>
              </w:rPr>
              <w:t>Drafted legislative and regulatory texts</w:t>
            </w:r>
          </w:p>
        </w:tc>
        <w:tc>
          <w:tcPr>
            <w:tcW w:w="2440" w:type="dxa"/>
            <w:gridSpan w:val="3"/>
          </w:tcPr>
          <w:p w14:paraId="132B5573" w14:textId="77777777" w:rsidR="00287EB4" w:rsidRDefault="00287EB4" w:rsidP="00287EB4">
            <w:pPr>
              <w:numPr>
                <w:ilvl w:val="0"/>
                <w:numId w:val="31"/>
              </w:numPr>
              <w:tabs>
                <w:tab w:val="num" w:pos="450"/>
              </w:tabs>
              <w:spacing w:after="120"/>
              <w:ind w:left="173" w:hanging="173"/>
              <w:jc w:val="left"/>
              <w:rPr>
                <w:sz w:val="20"/>
                <w:szCs w:val="20"/>
              </w:rPr>
            </w:pPr>
            <w:r>
              <w:rPr>
                <w:sz w:val="20"/>
                <w:szCs w:val="20"/>
              </w:rPr>
              <w:t xml:space="preserve">Recommended legislative </w:t>
            </w:r>
            <w:r w:rsidRPr="004D554D">
              <w:rPr>
                <w:sz w:val="20"/>
                <w:szCs w:val="20"/>
              </w:rPr>
              <w:t xml:space="preserve">and </w:t>
            </w:r>
            <w:r>
              <w:rPr>
                <w:sz w:val="20"/>
                <w:szCs w:val="20"/>
              </w:rPr>
              <w:t>regulatory</w:t>
            </w:r>
            <w:r w:rsidRPr="004D554D">
              <w:rPr>
                <w:sz w:val="20"/>
                <w:szCs w:val="20"/>
              </w:rPr>
              <w:t xml:space="preserve"> reforms are technically, financially</w:t>
            </w:r>
            <w:r>
              <w:rPr>
                <w:sz w:val="20"/>
                <w:szCs w:val="20"/>
              </w:rPr>
              <w:t>, and politically feasible</w:t>
            </w:r>
          </w:p>
          <w:p w14:paraId="132B5574" w14:textId="77777777" w:rsidR="00287EB4" w:rsidRDefault="00287EB4" w:rsidP="00287EB4">
            <w:pPr>
              <w:numPr>
                <w:ilvl w:val="0"/>
                <w:numId w:val="31"/>
              </w:numPr>
              <w:tabs>
                <w:tab w:val="num" w:pos="450"/>
              </w:tabs>
              <w:spacing w:after="120"/>
              <w:ind w:left="173" w:hanging="173"/>
              <w:jc w:val="left"/>
              <w:rPr>
                <w:sz w:val="20"/>
                <w:szCs w:val="20"/>
              </w:rPr>
            </w:pPr>
            <w:r>
              <w:rPr>
                <w:sz w:val="20"/>
                <w:szCs w:val="20"/>
              </w:rPr>
              <w:t>All stakeholders will have access in one way or another to the information that is stored in the database</w:t>
            </w:r>
          </w:p>
          <w:p w14:paraId="132B5575" w14:textId="77777777" w:rsidR="00287EB4" w:rsidRPr="00223535" w:rsidRDefault="00287EB4" w:rsidP="00287EB4">
            <w:pPr>
              <w:numPr>
                <w:ilvl w:val="0"/>
                <w:numId w:val="31"/>
              </w:numPr>
              <w:tabs>
                <w:tab w:val="num" w:pos="450"/>
              </w:tabs>
              <w:spacing w:after="120"/>
              <w:ind w:left="173" w:hanging="173"/>
              <w:jc w:val="left"/>
              <w:rPr>
                <w:sz w:val="20"/>
                <w:szCs w:val="20"/>
              </w:rPr>
            </w:pPr>
            <w:r>
              <w:rPr>
                <w:sz w:val="20"/>
                <w:szCs w:val="20"/>
              </w:rPr>
              <w:t>Web-based portal will be maintained and updated as appropriate following launch</w:t>
            </w:r>
          </w:p>
        </w:tc>
      </w:tr>
      <w:tr w:rsidR="00287EB4" w:rsidRPr="004D554D" w14:paraId="132B5578" w14:textId="77777777" w:rsidTr="00802FBD">
        <w:tblPrEx>
          <w:tblCellMar>
            <w:top w:w="0" w:type="dxa"/>
            <w:left w:w="108" w:type="dxa"/>
            <w:bottom w:w="0" w:type="dxa"/>
            <w:right w:w="108" w:type="dxa"/>
          </w:tblCellMar>
          <w:tblLook w:val="01E0" w:firstRow="1" w:lastRow="1" w:firstColumn="1" w:lastColumn="1" w:noHBand="0" w:noVBand="0"/>
        </w:tblPrEx>
        <w:trPr>
          <w:gridAfter w:val="1"/>
          <w:wAfter w:w="23" w:type="dxa"/>
          <w:trHeight w:val="422"/>
        </w:trPr>
        <w:tc>
          <w:tcPr>
            <w:tcW w:w="13860" w:type="dxa"/>
            <w:gridSpan w:val="7"/>
            <w:tcBorders>
              <w:top w:val="single" w:sz="12" w:space="0" w:color="auto"/>
              <w:left w:val="single" w:sz="8" w:space="0" w:color="auto"/>
              <w:bottom w:val="single" w:sz="12" w:space="0" w:color="auto"/>
              <w:right w:val="single" w:sz="8" w:space="0" w:color="auto"/>
            </w:tcBorders>
            <w:shd w:val="clear" w:color="auto" w:fill="FBD4B4"/>
            <w:vAlign w:val="center"/>
          </w:tcPr>
          <w:p w14:paraId="132B5577" w14:textId="77777777" w:rsidR="00287EB4" w:rsidRPr="004D554D" w:rsidRDefault="00287EB4" w:rsidP="004D06AD">
            <w:pPr>
              <w:tabs>
                <w:tab w:val="left" w:pos="1318"/>
              </w:tabs>
              <w:rPr>
                <w:b/>
                <w:sz w:val="20"/>
                <w:szCs w:val="20"/>
              </w:rPr>
            </w:pPr>
            <w:r>
              <w:rPr>
                <w:b/>
                <w:sz w:val="20"/>
                <w:szCs w:val="20"/>
              </w:rPr>
              <w:t>Outcome 2</w:t>
            </w:r>
            <w:r w:rsidRPr="004D554D">
              <w:rPr>
                <w:b/>
                <w:sz w:val="20"/>
                <w:szCs w:val="20"/>
              </w:rPr>
              <w:t>:</w:t>
            </w:r>
            <w:r w:rsidRPr="004D554D">
              <w:rPr>
                <w:b/>
                <w:sz w:val="20"/>
                <w:szCs w:val="20"/>
              </w:rPr>
              <w:tab/>
            </w:r>
            <w:r w:rsidRPr="00152FAF">
              <w:rPr>
                <w:b/>
                <w:sz w:val="20"/>
                <w:szCs w:val="20"/>
              </w:rPr>
              <w:t>Holistic planning and decision-making incorporates global environmental values into the development process</w:t>
            </w:r>
          </w:p>
        </w:tc>
      </w:tr>
      <w:tr w:rsidR="00287EB4" w:rsidRPr="00DA635A" w14:paraId="132B558E" w14:textId="77777777" w:rsidTr="004D06AD">
        <w:tc>
          <w:tcPr>
            <w:tcW w:w="1887" w:type="dxa"/>
            <w:tcBorders>
              <w:top w:val="single" w:sz="4" w:space="0" w:color="auto"/>
              <w:bottom w:val="single" w:sz="4" w:space="0" w:color="auto"/>
            </w:tcBorders>
          </w:tcPr>
          <w:p w14:paraId="132B5579" w14:textId="77777777" w:rsidR="00287EB4" w:rsidRPr="004D554D" w:rsidRDefault="00287EB4" w:rsidP="004D06AD">
            <w:pPr>
              <w:pStyle w:val="AOutput1"/>
              <w:rPr>
                <w:sz w:val="20"/>
                <w:szCs w:val="20"/>
                <w:lang w:val="en-US"/>
              </w:rPr>
            </w:pPr>
            <w:r w:rsidRPr="004D554D">
              <w:rPr>
                <w:sz w:val="20"/>
                <w:szCs w:val="20"/>
                <w:lang w:val="en-US"/>
              </w:rPr>
              <w:t>Output 2.1:</w:t>
            </w:r>
          </w:p>
          <w:p w14:paraId="132B557A" w14:textId="77777777" w:rsidR="00287EB4" w:rsidRPr="004D554D" w:rsidRDefault="00287EB4" w:rsidP="004D06AD">
            <w:pPr>
              <w:pStyle w:val="AOutput1"/>
              <w:rPr>
                <w:sz w:val="20"/>
                <w:szCs w:val="20"/>
                <w:lang w:val="en-US"/>
              </w:rPr>
            </w:pPr>
            <w:r>
              <w:rPr>
                <w:sz w:val="20"/>
                <w:szCs w:val="20"/>
                <w:lang w:val="en-US"/>
              </w:rPr>
              <w:t>Natural resource valuation tools</w:t>
            </w:r>
          </w:p>
        </w:tc>
        <w:tc>
          <w:tcPr>
            <w:tcW w:w="2152" w:type="dxa"/>
          </w:tcPr>
          <w:p w14:paraId="132B557B" w14:textId="77777777" w:rsidR="00287EB4" w:rsidRDefault="00287EB4" w:rsidP="00287EB4">
            <w:pPr>
              <w:numPr>
                <w:ilvl w:val="0"/>
                <w:numId w:val="31"/>
              </w:numPr>
              <w:tabs>
                <w:tab w:val="clear" w:pos="810"/>
                <w:tab w:val="num" w:pos="450"/>
              </w:tabs>
              <w:spacing w:after="120"/>
              <w:ind w:left="175" w:hanging="175"/>
              <w:jc w:val="left"/>
              <w:rPr>
                <w:sz w:val="20"/>
                <w:szCs w:val="20"/>
              </w:rPr>
            </w:pPr>
            <w:r>
              <w:rPr>
                <w:sz w:val="20"/>
                <w:szCs w:val="20"/>
              </w:rPr>
              <w:t>Expert review of lessons learned and best practices on natural resource valuation</w:t>
            </w:r>
          </w:p>
          <w:p w14:paraId="132B557C" w14:textId="77777777" w:rsidR="00287EB4" w:rsidRDefault="00287EB4" w:rsidP="00287EB4">
            <w:pPr>
              <w:numPr>
                <w:ilvl w:val="0"/>
                <w:numId w:val="31"/>
              </w:numPr>
              <w:tabs>
                <w:tab w:val="clear" w:pos="810"/>
                <w:tab w:val="num" w:pos="450"/>
              </w:tabs>
              <w:spacing w:after="120"/>
              <w:ind w:left="175" w:hanging="175"/>
              <w:jc w:val="left"/>
              <w:rPr>
                <w:sz w:val="20"/>
                <w:szCs w:val="20"/>
              </w:rPr>
            </w:pPr>
            <w:r>
              <w:rPr>
                <w:sz w:val="20"/>
                <w:szCs w:val="20"/>
              </w:rPr>
              <w:t>Natural resource valuation tools selected and modified for Belize by expert working group</w:t>
            </w:r>
          </w:p>
          <w:p w14:paraId="132B557D" w14:textId="77777777" w:rsidR="00287EB4" w:rsidRPr="004D554D" w:rsidRDefault="00287EB4" w:rsidP="00287EB4">
            <w:pPr>
              <w:numPr>
                <w:ilvl w:val="0"/>
                <w:numId w:val="31"/>
              </w:numPr>
              <w:tabs>
                <w:tab w:val="clear" w:pos="810"/>
                <w:tab w:val="num" w:pos="450"/>
              </w:tabs>
              <w:spacing w:after="120"/>
              <w:ind w:left="175" w:hanging="175"/>
              <w:jc w:val="left"/>
              <w:rPr>
                <w:sz w:val="20"/>
                <w:szCs w:val="20"/>
              </w:rPr>
            </w:pPr>
            <w:r>
              <w:rPr>
                <w:sz w:val="20"/>
                <w:szCs w:val="20"/>
              </w:rPr>
              <w:t>NRV tools integrated into key decision-making processes</w:t>
            </w:r>
          </w:p>
        </w:tc>
        <w:tc>
          <w:tcPr>
            <w:tcW w:w="2654" w:type="dxa"/>
          </w:tcPr>
          <w:p w14:paraId="132B557E" w14:textId="77777777" w:rsidR="00287EB4" w:rsidRDefault="00287EB4" w:rsidP="00287EB4">
            <w:pPr>
              <w:pStyle w:val="alog"/>
              <w:numPr>
                <w:ilvl w:val="0"/>
                <w:numId w:val="31"/>
              </w:numPr>
              <w:tabs>
                <w:tab w:val="clear" w:pos="810"/>
                <w:tab w:val="num" w:pos="450"/>
              </w:tabs>
              <w:ind w:left="175" w:hanging="175"/>
            </w:pPr>
            <w:r w:rsidRPr="000360B1">
              <w:t>There is a shortage of technical capacity amongst planners at all levels to utilize information and knowledge related to the value of</w:t>
            </w:r>
            <w:r>
              <w:t xml:space="preserve"> environmental</w:t>
            </w:r>
            <w:r w:rsidRPr="000360B1">
              <w:t xml:space="preserve"> goods and services, and to </w:t>
            </w:r>
            <w:r w:rsidR="005763F7">
              <w:t>integrate</w:t>
            </w:r>
            <w:r w:rsidRPr="000360B1">
              <w:t xml:space="preserve"> </w:t>
            </w:r>
            <w:r>
              <w:t>these values</w:t>
            </w:r>
            <w:r w:rsidRPr="000360B1">
              <w:t xml:space="preserve"> into planning </w:t>
            </w:r>
            <w:r>
              <w:t xml:space="preserve">and decision-making </w:t>
            </w:r>
            <w:r w:rsidRPr="000360B1">
              <w:t xml:space="preserve">processes </w:t>
            </w:r>
          </w:p>
          <w:p w14:paraId="132B557F" w14:textId="77777777" w:rsidR="00287EB4" w:rsidRPr="003617BA" w:rsidRDefault="00287EB4" w:rsidP="00287EB4">
            <w:pPr>
              <w:pStyle w:val="alog"/>
              <w:numPr>
                <w:ilvl w:val="0"/>
                <w:numId w:val="31"/>
              </w:numPr>
              <w:tabs>
                <w:tab w:val="clear" w:pos="810"/>
                <w:tab w:val="num" w:pos="450"/>
              </w:tabs>
              <w:ind w:left="175" w:hanging="175"/>
            </w:pPr>
            <w:r w:rsidRPr="000360B1">
              <w:t xml:space="preserve">NRV guidelines and tools are not widely known </w:t>
            </w:r>
            <w:r>
              <w:t xml:space="preserve">or understood </w:t>
            </w:r>
            <w:r w:rsidRPr="000360B1">
              <w:t>among planners and decision-makers</w:t>
            </w:r>
          </w:p>
        </w:tc>
        <w:tc>
          <w:tcPr>
            <w:tcW w:w="2895" w:type="dxa"/>
          </w:tcPr>
          <w:p w14:paraId="132B5580" w14:textId="77777777" w:rsidR="00287EB4" w:rsidRDefault="00287EB4" w:rsidP="00287EB4">
            <w:pPr>
              <w:numPr>
                <w:ilvl w:val="0"/>
                <w:numId w:val="31"/>
              </w:numPr>
              <w:tabs>
                <w:tab w:val="clear" w:pos="810"/>
                <w:tab w:val="num" w:pos="450"/>
              </w:tabs>
              <w:spacing w:after="120"/>
              <w:ind w:left="173" w:hanging="173"/>
              <w:jc w:val="left"/>
              <w:rPr>
                <w:sz w:val="20"/>
                <w:szCs w:val="20"/>
              </w:rPr>
            </w:pPr>
            <w:r>
              <w:rPr>
                <w:sz w:val="20"/>
                <w:szCs w:val="20"/>
              </w:rPr>
              <w:t>High quality report on best practices and lessons learned drafted by month 6 and peer-reviewed, finalized, and validated by month 7</w:t>
            </w:r>
          </w:p>
          <w:p w14:paraId="132B5581" w14:textId="77777777" w:rsidR="00287EB4" w:rsidRDefault="00287EB4" w:rsidP="00287EB4">
            <w:pPr>
              <w:numPr>
                <w:ilvl w:val="0"/>
                <w:numId w:val="31"/>
              </w:numPr>
              <w:tabs>
                <w:tab w:val="clear" w:pos="810"/>
                <w:tab w:val="num" w:pos="450"/>
              </w:tabs>
              <w:spacing w:after="120"/>
              <w:ind w:left="173" w:hanging="173"/>
              <w:jc w:val="left"/>
              <w:rPr>
                <w:sz w:val="20"/>
                <w:szCs w:val="20"/>
              </w:rPr>
            </w:pPr>
            <w:r>
              <w:rPr>
                <w:sz w:val="20"/>
                <w:szCs w:val="20"/>
              </w:rPr>
              <w:t>Expert working group convened by month 3</w:t>
            </w:r>
          </w:p>
          <w:p w14:paraId="132B5582" w14:textId="77777777" w:rsidR="00802FBD" w:rsidRDefault="00287EB4" w:rsidP="00287EB4">
            <w:pPr>
              <w:numPr>
                <w:ilvl w:val="0"/>
                <w:numId w:val="31"/>
              </w:numPr>
              <w:tabs>
                <w:tab w:val="clear" w:pos="810"/>
                <w:tab w:val="num" w:pos="450"/>
              </w:tabs>
              <w:spacing w:after="120"/>
              <w:ind w:left="173" w:hanging="173"/>
              <w:jc w:val="left"/>
              <w:rPr>
                <w:sz w:val="20"/>
                <w:szCs w:val="20"/>
              </w:rPr>
            </w:pPr>
            <w:r>
              <w:rPr>
                <w:sz w:val="20"/>
                <w:szCs w:val="20"/>
              </w:rPr>
              <w:t>Tools modified and peer-reviewed by month 7, and officially endors</w:t>
            </w:r>
            <w:r w:rsidR="00802FBD">
              <w:rPr>
                <w:sz w:val="20"/>
                <w:szCs w:val="20"/>
              </w:rPr>
              <w:t>ed by month 9.</w:t>
            </w:r>
          </w:p>
          <w:p w14:paraId="132B5583" w14:textId="77777777" w:rsidR="00287EB4" w:rsidRDefault="00287EB4" w:rsidP="00287EB4">
            <w:pPr>
              <w:numPr>
                <w:ilvl w:val="0"/>
                <w:numId w:val="31"/>
              </w:numPr>
              <w:tabs>
                <w:tab w:val="clear" w:pos="810"/>
                <w:tab w:val="num" w:pos="450"/>
              </w:tabs>
              <w:spacing w:after="120"/>
              <w:ind w:left="173" w:hanging="173"/>
              <w:jc w:val="left"/>
              <w:rPr>
                <w:sz w:val="20"/>
                <w:szCs w:val="20"/>
              </w:rPr>
            </w:pPr>
            <w:r>
              <w:rPr>
                <w:sz w:val="20"/>
                <w:szCs w:val="20"/>
              </w:rPr>
              <w:t>Tools revised by month 26 based on lessons learned from piloting</w:t>
            </w:r>
          </w:p>
          <w:p w14:paraId="132B5584" w14:textId="77777777" w:rsidR="00287EB4" w:rsidRPr="009E595F" w:rsidRDefault="00287EB4" w:rsidP="00287EB4">
            <w:pPr>
              <w:numPr>
                <w:ilvl w:val="0"/>
                <w:numId w:val="31"/>
              </w:numPr>
              <w:tabs>
                <w:tab w:val="clear" w:pos="810"/>
                <w:tab w:val="num" w:pos="450"/>
              </w:tabs>
              <w:spacing w:after="120"/>
              <w:ind w:left="173" w:hanging="173"/>
              <w:jc w:val="left"/>
              <w:rPr>
                <w:sz w:val="20"/>
                <w:szCs w:val="20"/>
              </w:rPr>
            </w:pPr>
            <w:r>
              <w:rPr>
                <w:sz w:val="20"/>
                <w:szCs w:val="20"/>
              </w:rPr>
              <w:lastRenderedPageBreak/>
              <w:t>MOA to formally include NRV into decision-making processes signed by relevant parties by month 12</w:t>
            </w:r>
          </w:p>
        </w:tc>
        <w:tc>
          <w:tcPr>
            <w:tcW w:w="1832" w:type="dxa"/>
          </w:tcPr>
          <w:p w14:paraId="132B5585" w14:textId="77777777" w:rsidR="00287EB4" w:rsidRPr="004D554D" w:rsidRDefault="00287EB4" w:rsidP="00287EB4">
            <w:pPr>
              <w:numPr>
                <w:ilvl w:val="0"/>
                <w:numId w:val="31"/>
              </w:numPr>
              <w:tabs>
                <w:tab w:val="clear" w:pos="810"/>
                <w:tab w:val="num" w:pos="450"/>
              </w:tabs>
              <w:spacing w:after="120"/>
              <w:ind w:left="175" w:hanging="175"/>
              <w:jc w:val="left"/>
              <w:rPr>
                <w:sz w:val="20"/>
                <w:szCs w:val="20"/>
              </w:rPr>
            </w:pPr>
            <w:r w:rsidRPr="004D554D">
              <w:rPr>
                <w:sz w:val="20"/>
                <w:szCs w:val="20"/>
              </w:rPr>
              <w:lastRenderedPageBreak/>
              <w:t>Meeting minutes</w:t>
            </w:r>
          </w:p>
          <w:p w14:paraId="132B5586" w14:textId="77777777" w:rsidR="00287EB4" w:rsidRPr="004D554D" w:rsidRDefault="00287EB4" w:rsidP="00287EB4">
            <w:pPr>
              <w:numPr>
                <w:ilvl w:val="0"/>
                <w:numId w:val="31"/>
              </w:numPr>
              <w:tabs>
                <w:tab w:val="clear" w:pos="810"/>
                <w:tab w:val="num" w:pos="450"/>
              </w:tabs>
              <w:spacing w:after="120"/>
              <w:ind w:left="175" w:hanging="175"/>
              <w:jc w:val="left"/>
              <w:rPr>
                <w:sz w:val="20"/>
                <w:szCs w:val="20"/>
              </w:rPr>
            </w:pPr>
            <w:r w:rsidRPr="004D554D">
              <w:rPr>
                <w:sz w:val="20"/>
                <w:szCs w:val="20"/>
              </w:rPr>
              <w:t>Tracking and progress reports</w:t>
            </w:r>
          </w:p>
          <w:p w14:paraId="132B5587" w14:textId="77777777" w:rsidR="00287EB4" w:rsidRDefault="00287EB4" w:rsidP="00287EB4">
            <w:pPr>
              <w:numPr>
                <w:ilvl w:val="0"/>
                <w:numId w:val="31"/>
              </w:numPr>
              <w:tabs>
                <w:tab w:val="clear" w:pos="810"/>
                <w:tab w:val="num" w:pos="450"/>
              </w:tabs>
              <w:spacing w:after="120"/>
              <w:ind w:left="175" w:hanging="175"/>
              <w:jc w:val="left"/>
              <w:rPr>
                <w:sz w:val="20"/>
                <w:szCs w:val="20"/>
              </w:rPr>
            </w:pPr>
            <w:r>
              <w:rPr>
                <w:sz w:val="20"/>
                <w:szCs w:val="20"/>
              </w:rPr>
              <w:t>Best practices and lessons learned report</w:t>
            </w:r>
          </w:p>
          <w:p w14:paraId="132B5588" w14:textId="77777777" w:rsidR="00287EB4" w:rsidRDefault="00287EB4" w:rsidP="00287EB4">
            <w:pPr>
              <w:numPr>
                <w:ilvl w:val="0"/>
                <w:numId w:val="31"/>
              </w:numPr>
              <w:tabs>
                <w:tab w:val="clear" w:pos="810"/>
                <w:tab w:val="num" w:pos="450"/>
              </w:tabs>
              <w:spacing w:after="120"/>
              <w:ind w:left="175" w:hanging="175"/>
              <w:jc w:val="left"/>
              <w:rPr>
                <w:sz w:val="20"/>
                <w:szCs w:val="20"/>
              </w:rPr>
            </w:pPr>
            <w:r>
              <w:rPr>
                <w:sz w:val="20"/>
                <w:szCs w:val="20"/>
              </w:rPr>
              <w:t>NRV tools</w:t>
            </w:r>
          </w:p>
          <w:p w14:paraId="132B5589" w14:textId="77777777" w:rsidR="00287EB4" w:rsidRDefault="00287EB4" w:rsidP="00287EB4">
            <w:pPr>
              <w:numPr>
                <w:ilvl w:val="0"/>
                <w:numId w:val="31"/>
              </w:numPr>
              <w:tabs>
                <w:tab w:val="clear" w:pos="810"/>
                <w:tab w:val="num" w:pos="450"/>
              </w:tabs>
              <w:spacing w:after="120"/>
              <w:ind w:left="175" w:hanging="175"/>
              <w:jc w:val="left"/>
              <w:rPr>
                <w:sz w:val="20"/>
                <w:szCs w:val="20"/>
              </w:rPr>
            </w:pPr>
            <w:r>
              <w:rPr>
                <w:sz w:val="20"/>
                <w:szCs w:val="20"/>
              </w:rPr>
              <w:t>Letter of endorsement</w:t>
            </w:r>
          </w:p>
          <w:p w14:paraId="132B558A" w14:textId="77777777" w:rsidR="00287EB4" w:rsidRPr="00BA7817" w:rsidRDefault="00287EB4" w:rsidP="00287EB4">
            <w:pPr>
              <w:numPr>
                <w:ilvl w:val="0"/>
                <w:numId w:val="31"/>
              </w:numPr>
              <w:tabs>
                <w:tab w:val="clear" w:pos="810"/>
                <w:tab w:val="num" w:pos="450"/>
              </w:tabs>
              <w:spacing w:after="120"/>
              <w:ind w:left="175" w:hanging="175"/>
              <w:jc w:val="left"/>
              <w:rPr>
                <w:sz w:val="20"/>
                <w:szCs w:val="20"/>
              </w:rPr>
            </w:pPr>
            <w:r>
              <w:rPr>
                <w:sz w:val="20"/>
                <w:szCs w:val="20"/>
              </w:rPr>
              <w:t>Memorandum of Agreement</w:t>
            </w:r>
          </w:p>
        </w:tc>
        <w:tc>
          <w:tcPr>
            <w:tcW w:w="2440" w:type="dxa"/>
            <w:gridSpan w:val="3"/>
          </w:tcPr>
          <w:p w14:paraId="132B558B" w14:textId="77777777" w:rsidR="00287EB4" w:rsidRPr="00BA7817" w:rsidRDefault="00287EB4" w:rsidP="00287EB4">
            <w:pPr>
              <w:numPr>
                <w:ilvl w:val="0"/>
                <w:numId w:val="31"/>
              </w:numPr>
              <w:tabs>
                <w:tab w:val="clear" w:pos="810"/>
                <w:tab w:val="num" w:pos="450"/>
              </w:tabs>
              <w:spacing w:after="120"/>
              <w:ind w:left="175" w:hanging="175"/>
              <w:jc w:val="left"/>
              <w:rPr>
                <w:sz w:val="20"/>
                <w:szCs w:val="20"/>
              </w:rPr>
            </w:pPr>
            <w:r w:rsidRPr="00BA7817">
              <w:rPr>
                <w:sz w:val="20"/>
                <w:szCs w:val="20"/>
                <w:lang w:val="en-GB"/>
              </w:rPr>
              <w:t>Planners and decision-makers are resistant to adopt new attitudes towards the global environment</w:t>
            </w:r>
            <w:r>
              <w:rPr>
                <w:sz w:val="20"/>
                <w:szCs w:val="20"/>
                <w:lang w:val="en-GB"/>
              </w:rPr>
              <w:t xml:space="preserve"> including</w:t>
            </w:r>
            <w:r w:rsidRPr="00BA7817">
              <w:rPr>
                <w:sz w:val="20"/>
                <w:szCs w:val="20"/>
              </w:rPr>
              <w:t xml:space="preserve"> proposed agreements </w:t>
            </w:r>
          </w:p>
          <w:p w14:paraId="132B558C" w14:textId="77777777" w:rsidR="00287EB4" w:rsidRPr="009E595F" w:rsidRDefault="00287EB4" w:rsidP="00287EB4">
            <w:pPr>
              <w:numPr>
                <w:ilvl w:val="0"/>
                <w:numId w:val="31"/>
              </w:numPr>
              <w:tabs>
                <w:tab w:val="clear" w:pos="810"/>
              </w:tabs>
              <w:spacing w:after="120"/>
              <w:ind w:left="175" w:hanging="175"/>
              <w:jc w:val="left"/>
              <w:rPr>
                <w:sz w:val="20"/>
                <w:szCs w:val="20"/>
              </w:rPr>
            </w:pPr>
            <w:r w:rsidRPr="009E595F">
              <w:rPr>
                <w:sz w:val="20"/>
                <w:szCs w:val="20"/>
              </w:rPr>
              <w:t xml:space="preserve"> Enabling policy and legislation in place to support the signing of an appropriate agreement</w:t>
            </w:r>
            <w:r>
              <w:rPr>
                <w:sz w:val="20"/>
                <w:szCs w:val="20"/>
              </w:rPr>
              <w:t xml:space="preserve">, and </w:t>
            </w:r>
            <w:r w:rsidRPr="009E595F">
              <w:rPr>
                <w:sz w:val="20"/>
                <w:szCs w:val="20"/>
                <w:lang w:val="en-GB"/>
              </w:rPr>
              <w:t>institutions follow through on commitments under agreement</w:t>
            </w:r>
          </w:p>
          <w:p w14:paraId="132B558D" w14:textId="77777777" w:rsidR="00287EB4" w:rsidRPr="00DA635A" w:rsidRDefault="00287EB4" w:rsidP="00287EB4">
            <w:pPr>
              <w:numPr>
                <w:ilvl w:val="0"/>
                <w:numId w:val="31"/>
              </w:numPr>
              <w:tabs>
                <w:tab w:val="clear" w:pos="810"/>
              </w:tabs>
              <w:spacing w:after="120"/>
              <w:ind w:left="175" w:hanging="175"/>
              <w:jc w:val="left"/>
              <w:rPr>
                <w:sz w:val="20"/>
                <w:szCs w:val="20"/>
              </w:rPr>
            </w:pPr>
            <w:r>
              <w:rPr>
                <w:sz w:val="20"/>
                <w:szCs w:val="20"/>
              </w:rPr>
              <w:t>In</w:t>
            </w:r>
            <w:r w:rsidRPr="004D554D">
              <w:rPr>
                <w:sz w:val="20"/>
                <w:szCs w:val="20"/>
              </w:rPr>
              <w:t xml:space="preserve">sufficient commitment </w:t>
            </w:r>
            <w:r w:rsidRPr="004D554D">
              <w:rPr>
                <w:sz w:val="20"/>
                <w:szCs w:val="20"/>
              </w:rPr>
              <w:lastRenderedPageBreak/>
              <w:t>from policy-makers to maintain long</w:t>
            </w:r>
            <w:r>
              <w:rPr>
                <w:sz w:val="20"/>
                <w:szCs w:val="20"/>
              </w:rPr>
              <w:t>-term support for project</w:t>
            </w:r>
          </w:p>
        </w:tc>
      </w:tr>
      <w:tr w:rsidR="00287EB4" w:rsidRPr="00DA635A" w14:paraId="132B55A7" w14:textId="77777777" w:rsidTr="00000532">
        <w:tc>
          <w:tcPr>
            <w:tcW w:w="1887" w:type="dxa"/>
            <w:tcBorders>
              <w:top w:val="single" w:sz="4" w:space="0" w:color="auto"/>
              <w:bottom w:val="single" w:sz="4" w:space="0" w:color="auto"/>
            </w:tcBorders>
          </w:tcPr>
          <w:p w14:paraId="132B558F" w14:textId="77777777" w:rsidR="00287EB4" w:rsidRPr="004D554D" w:rsidRDefault="00287EB4" w:rsidP="004D06AD">
            <w:pPr>
              <w:pStyle w:val="AOutput1"/>
              <w:rPr>
                <w:sz w:val="20"/>
                <w:szCs w:val="20"/>
                <w:lang w:val="en-US"/>
              </w:rPr>
            </w:pPr>
            <w:r w:rsidRPr="004D554D">
              <w:rPr>
                <w:sz w:val="20"/>
                <w:szCs w:val="20"/>
                <w:lang w:val="en-US"/>
              </w:rPr>
              <w:lastRenderedPageBreak/>
              <w:t>Output 2.</w:t>
            </w:r>
            <w:r>
              <w:rPr>
                <w:sz w:val="20"/>
                <w:szCs w:val="20"/>
                <w:lang w:val="en-US"/>
              </w:rPr>
              <w:t>2</w:t>
            </w:r>
            <w:r w:rsidRPr="004D554D">
              <w:rPr>
                <w:sz w:val="20"/>
                <w:szCs w:val="20"/>
                <w:lang w:val="en-US"/>
              </w:rPr>
              <w:t>:</w:t>
            </w:r>
          </w:p>
          <w:p w14:paraId="132B5590" w14:textId="77777777" w:rsidR="00287EB4" w:rsidRPr="004D554D" w:rsidRDefault="00287EB4" w:rsidP="004D06AD">
            <w:pPr>
              <w:pStyle w:val="AOutput1"/>
              <w:rPr>
                <w:sz w:val="20"/>
                <w:szCs w:val="20"/>
                <w:lang w:val="en-US"/>
              </w:rPr>
            </w:pPr>
            <w:r>
              <w:rPr>
                <w:sz w:val="20"/>
                <w:szCs w:val="20"/>
                <w:lang w:val="en-US"/>
              </w:rPr>
              <w:t>Training programme on natural resource valuation</w:t>
            </w:r>
          </w:p>
        </w:tc>
        <w:tc>
          <w:tcPr>
            <w:tcW w:w="2152" w:type="dxa"/>
            <w:tcBorders>
              <w:bottom w:val="single" w:sz="4" w:space="0" w:color="auto"/>
            </w:tcBorders>
          </w:tcPr>
          <w:p w14:paraId="132B5591" w14:textId="77777777" w:rsidR="00287EB4" w:rsidRDefault="00287EB4" w:rsidP="00287EB4">
            <w:pPr>
              <w:numPr>
                <w:ilvl w:val="0"/>
                <w:numId w:val="31"/>
              </w:numPr>
              <w:tabs>
                <w:tab w:val="clear" w:pos="810"/>
                <w:tab w:val="num" w:pos="450"/>
              </w:tabs>
              <w:spacing w:after="120"/>
              <w:ind w:left="175" w:hanging="175"/>
              <w:jc w:val="left"/>
              <w:rPr>
                <w:sz w:val="20"/>
                <w:szCs w:val="20"/>
              </w:rPr>
            </w:pPr>
            <w:r>
              <w:rPr>
                <w:sz w:val="20"/>
                <w:szCs w:val="20"/>
              </w:rPr>
              <w:t>Report on best practices and lessons learned for designing and implementing a training programme on natural resource valuation</w:t>
            </w:r>
          </w:p>
          <w:p w14:paraId="132B5592" w14:textId="77777777" w:rsidR="00287EB4" w:rsidRDefault="00287EB4" w:rsidP="00287EB4">
            <w:pPr>
              <w:numPr>
                <w:ilvl w:val="0"/>
                <w:numId w:val="31"/>
              </w:numPr>
              <w:tabs>
                <w:tab w:val="clear" w:pos="810"/>
                <w:tab w:val="num" w:pos="450"/>
              </w:tabs>
              <w:spacing w:after="120"/>
              <w:ind w:left="175" w:hanging="175"/>
              <w:jc w:val="left"/>
              <w:rPr>
                <w:sz w:val="20"/>
                <w:szCs w:val="20"/>
              </w:rPr>
            </w:pPr>
            <w:r>
              <w:rPr>
                <w:sz w:val="20"/>
                <w:szCs w:val="20"/>
              </w:rPr>
              <w:t>Training modules and materials for NRV training programme</w:t>
            </w:r>
          </w:p>
          <w:p w14:paraId="132B5593" w14:textId="77777777" w:rsidR="00287EB4" w:rsidRDefault="00287EB4" w:rsidP="00287EB4">
            <w:pPr>
              <w:numPr>
                <w:ilvl w:val="0"/>
                <w:numId w:val="31"/>
              </w:numPr>
              <w:tabs>
                <w:tab w:val="clear" w:pos="810"/>
                <w:tab w:val="num" w:pos="450"/>
              </w:tabs>
              <w:spacing w:after="120"/>
              <w:ind w:left="175" w:hanging="175"/>
              <w:jc w:val="left"/>
              <w:rPr>
                <w:sz w:val="20"/>
                <w:szCs w:val="20"/>
              </w:rPr>
            </w:pPr>
            <w:r>
              <w:rPr>
                <w:sz w:val="20"/>
                <w:szCs w:val="20"/>
              </w:rPr>
              <w:t>Training courses for state and non-state stakeholders on NRV</w:t>
            </w:r>
          </w:p>
          <w:p w14:paraId="132B5594" w14:textId="77777777" w:rsidR="00287EB4" w:rsidRPr="004D554D" w:rsidRDefault="00055322" w:rsidP="00287EB4">
            <w:pPr>
              <w:numPr>
                <w:ilvl w:val="0"/>
                <w:numId w:val="31"/>
              </w:numPr>
              <w:tabs>
                <w:tab w:val="clear" w:pos="810"/>
                <w:tab w:val="num" w:pos="450"/>
              </w:tabs>
              <w:spacing w:after="120"/>
              <w:ind w:left="175" w:hanging="175"/>
              <w:jc w:val="left"/>
              <w:rPr>
                <w:sz w:val="20"/>
                <w:szCs w:val="20"/>
              </w:rPr>
            </w:pPr>
            <w:r>
              <w:rPr>
                <w:sz w:val="20"/>
                <w:szCs w:val="20"/>
              </w:rPr>
              <w:t>Learning-by</w:t>
            </w:r>
            <w:r w:rsidR="00287EB4">
              <w:rPr>
                <w:sz w:val="20"/>
                <w:szCs w:val="20"/>
              </w:rPr>
              <w:t>-doing piloting of skills in selected development projects through workshops in conjunction with training programme</w:t>
            </w:r>
          </w:p>
        </w:tc>
        <w:tc>
          <w:tcPr>
            <w:tcW w:w="2654" w:type="dxa"/>
            <w:tcBorders>
              <w:bottom w:val="single" w:sz="4" w:space="0" w:color="auto"/>
            </w:tcBorders>
          </w:tcPr>
          <w:p w14:paraId="132B5595" w14:textId="77777777" w:rsidR="00287EB4" w:rsidRPr="003617BA" w:rsidRDefault="003002FD" w:rsidP="00FC00F9">
            <w:pPr>
              <w:pStyle w:val="alog"/>
              <w:numPr>
                <w:ilvl w:val="0"/>
                <w:numId w:val="31"/>
              </w:numPr>
              <w:tabs>
                <w:tab w:val="clear" w:pos="810"/>
                <w:tab w:val="num" w:pos="450"/>
              </w:tabs>
              <w:ind w:left="175" w:hanging="175"/>
            </w:pPr>
            <w:r>
              <w:t xml:space="preserve">There is currently no training available on NRV in Belize, however, the opportunity to do so </w:t>
            </w:r>
            <w:r w:rsidR="00FC00F9">
              <w:t>exists through academic and research institutions in Belize that have other related training programmes</w:t>
            </w:r>
          </w:p>
        </w:tc>
        <w:tc>
          <w:tcPr>
            <w:tcW w:w="2895" w:type="dxa"/>
            <w:tcBorders>
              <w:bottom w:val="single" w:sz="4" w:space="0" w:color="auto"/>
            </w:tcBorders>
          </w:tcPr>
          <w:p w14:paraId="132B5596" w14:textId="77777777" w:rsidR="00287EB4" w:rsidRDefault="00287EB4" w:rsidP="00287EB4">
            <w:pPr>
              <w:numPr>
                <w:ilvl w:val="0"/>
                <w:numId w:val="31"/>
              </w:numPr>
              <w:tabs>
                <w:tab w:val="clear" w:pos="810"/>
                <w:tab w:val="num" w:pos="450"/>
              </w:tabs>
              <w:spacing w:after="120"/>
              <w:ind w:left="173" w:hanging="173"/>
              <w:jc w:val="left"/>
              <w:rPr>
                <w:sz w:val="20"/>
                <w:szCs w:val="20"/>
              </w:rPr>
            </w:pPr>
            <w:r>
              <w:rPr>
                <w:sz w:val="20"/>
                <w:szCs w:val="20"/>
              </w:rPr>
              <w:t>Report on best practices drafted by month 9 and finalized by month 10</w:t>
            </w:r>
          </w:p>
          <w:p w14:paraId="132B5597" w14:textId="77777777" w:rsidR="00287EB4" w:rsidRDefault="00287EB4" w:rsidP="00287EB4">
            <w:pPr>
              <w:numPr>
                <w:ilvl w:val="0"/>
                <w:numId w:val="31"/>
              </w:numPr>
              <w:tabs>
                <w:tab w:val="clear" w:pos="810"/>
                <w:tab w:val="num" w:pos="450"/>
              </w:tabs>
              <w:spacing w:after="120"/>
              <w:ind w:left="173" w:hanging="173"/>
              <w:jc w:val="left"/>
              <w:rPr>
                <w:sz w:val="20"/>
                <w:szCs w:val="20"/>
              </w:rPr>
            </w:pPr>
            <w:r>
              <w:rPr>
                <w:sz w:val="20"/>
                <w:szCs w:val="20"/>
              </w:rPr>
              <w:t>NRV module and training materials drafted and peer-reviewed by month 12</w:t>
            </w:r>
          </w:p>
          <w:p w14:paraId="132B5598" w14:textId="77777777" w:rsidR="00287EB4" w:rsidRDefault="00287EB4" w:rsidP="00287EB4">
            <w:pPr>
              <w:numPr>
                <w:ilvl w:val="0"/>
                <w:numId w:val="31"/>
              </w:numPr>
              <w:tabs>
                <w:tab w:val="clear" w:pos="810"/>
                <w:tab w:val="num" w:pos="450"/>
              </w:tabs>
              <w:spacing w:after="120"/>
              <w:ind w:left="173" w:hanging="173"/>
              <w:jc w:val="left"/>
              <w:rPr>
                <w:sz w:val="20"/>
                <w:szCs w:val="20"/>
              </w:rPr>
            </w:pPr>
            <w:r>
              <w:rPr>
                <w:sz w:val="20"/>
                <w:szCs w:val="20"/>
              </w:rPr>
              <w:t xml:space="preserve">Six training courses, each with at least 15 unique participants at least half of whom are government staff.  All technical staff with responsibilities regarding EIAs </w:t>
            </w:r>
            <w:proofErr w:type="gramStart"/>
            <w:r>
              <w:rPr>
                <w:sz w:val="20"/>
                <w:szCs w:val="20"/>
              </w:rPr>
              <w:t>participate</w:t>
            </w:r>
            <w:proofErr w:type="gramEnd"/>
            <w:r>
              <w:rPr>
                <w:sz w:val="20"/>
                <w:szCs w:val="20"/>
              </w:rPr>
              <w:t xml:space="preserve"> and have an average test score of at least 80%.</w:t>
            </w:r>
          </w:p>
          <w:p w14:paraId="132B5599" w14:textId="77777777" w:rsidR="00287EB4" w:rsidRDefault="00287EB4" w:rsidP="00287EB4">
            <w:pPr>
              <w:numPr>
                <w:ilvl w:val="0"/>
                <w:numId w:val="31"/>
              </w:numPr>
              <w:tabs>
                <w:tab w:val="clear" w:pos="810"/>
                <w:tab w:val="num" w:pos="450"/>
              </w:tabs>
              <w:spacing w:after="120"/>
              <w:ind w:left="173" w:hanging="173"/>
              <w:jc w:val="left"/>
              <w:rPr>
                <w:sz w:val="20"/>
                <w:szCs w:val="20"/>
              </w:rPr>
            </w:pPr>
            <w:r>
              <w:rPr>
                <w:sz w:val="20"/>
                <w:szCs w:val="20"/>
              </w:rPr>
              <w:t>Statistical analysis of incremental learning</w:t>
            </w:r>
          </w:p>
          <w:p w14:paraId="132B559A" w14:textId="77777777" w:rsidR="00287EB4" w:rsidRPr="0032060B" w:rsidRDefault="00287EB4" w:rsidP="00287EB4">
            <w:pPr>
              <w:numPr>
                <w:ilvl w:val="0"/>
                <w:numId w:val="31"/>
              </w:numPr>
              <w:tabs>
                <w:tab w:val="clear" w:pos="810"/>
                <w:tab w:val="num" w:pos="450"/>
              </w:tabs>
              <w:spacing w:after="120"/>
              <w:ind w:left="173" w:hanging="173"/>
              <w:jc w:val="left"/>
              <w:rPr>
                <w:sz w:val="20"/>
                <w:szCs w:val="20"/>
              </w:rPr>
            </w:pPr>
            <w:r>
              <w:rPr>
                <w:sz w:val="20"/>
                <w:szCs w:val="20"/>
              </w:rPr>
              <w:t xml:space="preserve">Six </w:t>
            </w:r>
            <w:r w:rsidR="00055322">
              <w:rPr>
                <w:sz w:val="20"/>
                <w:szCs w:val="20"/>
              </w:rPr>
              <w:t>learning-by</w:t>
            </w:r>
            <w:r>
              <w:rPr>
                <w:sz w:val="20"/>
                <w:szCs w:val="20"/>
              </w:rPr>
              <w:t>-doing workshops convened in conjunction with training programme</w:t>
            </w:r>
          </w:p>
        </w:tc>
        <w:tc>
          <w:tcPr>
            <w:tcW w:w="1832" w:type="dxa"/>
            <w:tcBorders>
              <w:bottom w:val="single" w:sz="4" w:space="0" w:color="auto"/>
            </w:tcBorders>
          </w:tcPr>
          <w:p w14:paraId="132B559B" w14:textId="77777777" w:rsidR="00287EB4" w:rsidRPr="004D554D" w:rsidRDefault="00287EB4" w:rsidP="00287EB4">
            <w:pPr>
              <w:numPr>
                <w:ilvl w:val="0"/>
                <w:numId w:val="31"/>
              </w:numPr>
              <w:tabs>
                <w:tab w:val="clear" w:pos="810"/>
                <w:tab w:val="num" w:pos="450"/>
              </w:tabs>
              <w:spacing w:after="120"/>
              <w:ind w:left="175" w:hanging="175"/>
              <w:jc w:val="left"/>
              <w:rPr>
                <w:sz w:val="20"/>
                <w:szCs w:val="20"/>
              </w:rPr>
            </w:pPr>
            <w:r w:rsidRPr="004D554D">
              <w:rPr>
                <w:sz w:val="20"/>
                <w:szCs w:val="20"/>
              </w:rPr>
              <w:t>Meeting minutes</w:t>
            </w:r>
          </w:p>
          <w:p w14:paraId="132B559C" w14:textId="77777777" w:rsidR="00287EB4" w:rsidRPr="004D554D" w:rsidRDefault="00287EB4" w:rsidP="00287EB4">
            <w:pPr>
              <w:numPr>
                <w:ilvl w:val="0"/>
                <w:numId w:val="31"/>
              </w:numPr>
              <w:tabs>
                <w:tab w:val="clear" w:pos="810"/>
                <w:tab w:val="num" w:pos="450"/>
              </w:tabs>
              <w:spacing w:after="120"/>
              <w:ind w:left="175" w:hanging="175"/>
              <w:jc w:val="left"/>
              <w:rPr>
                <w:sz w:val="20"/>
                <w:szCs w:val="20"/>
              </w:rPr>
            </w:pPr>
            <w:r w:rsidRPr="004D554D">
              <w:rPr>
                <w:sz w:val="20"/>
                <w:szCs w:val="20"/>
              </w:rPr>
              <w:t>Tracking and progress reports</w:t>
            </w:r>
          </w:p>
          <w:p w14:paraId="132B559D" w14:textId="77777777" w:rsidR="00287EB4" w:rsidRDefault="00287EB4" w:rsidP="00287EB4">
            <w:pPr>
              <w:numPr>
                <w:ilvl w:val="0"/>
                <w:numId w:val="31"/>
              </w:numPr>
              <w:tabs>
                <w:tab w:val="clear" w:pos="810"/>
                <w:tab w:val="num" w:pos="450"/>
              </w:tabs>
              <w:spacing w:after="120"/>
              <w:ind w:left="175" w:hanging="175"/>
              <w:jc w:val="left"/>
              <w:rPr>
                <w:sz w:val="20"/>
                <w:szCs w:val="20"/>
              </w:rPr>
            </w:pPr>
            <w:r>
              <w:rPr>
                <w:sz w:val="20"/>
                <w:szCs w:val="20"/>
              </w:rPr>
              <w:t>Best practices and lessons learned report</w:t>
            </w:r>
          </w:p>
          <w:p w14:paraId="132B559E" w14:textId="77777777" w:rsidR="00287EB4" w:rsidRDefault="00287EB4" w:rsidP="00287EB4">
            <w:pPr>
              <w:numPr>
                <w:ilvl w:val="0"/>
                <w:numId w:val="31"/>
              </w:numPr>
              <w:tabs>
                <w:tab w:val="clear" w:pos="810"/>
                <w:tab w:val="num" w:pos="450"/>
              </w:tabs>
              <w:spacing w:after="120"/>
              <w:ind w:left="175" w:hanging="175"/>
              <w:jc w:val="left"/>
              <w:rPr>
                <w:sz w:val="20"/>
                <w:szCs w:val="20"/>
              </w:rPr>
            </w:pPr>
            <w:r>
              <w:rPr>
                <w:sz w:val="20"/>
                <w:szCs w:val="20"/>
              </w:rPr>
              <w:t>Training materials and curriculum</w:t>
            </w:r>
          </w:p>
          <w:p w14:paraId="132B559F" w14:textId="77777777" w:rsidR="00287EB4" w:rsidRPr="008017D4" w:rsidRDefault="00287EB4" w:rsidP="00287EB4">
            <w:pPr>
              <w:numPr>
                <w:ilvl w:val="0"/>
                <w:numId w:val="31"/>
              </w:numPr>
              <w:tabs>
                <w:tab w:val="clear" w:pos="810"/>
                <w:tab w:val="num" w:pos="450"/>
              </w:tabs>
              <w:spacing w:after="120"/>
              <w:ind w:left="175" w:hanging="175"/>
              <w:jc w:val="left"/>
              <w:rPr>
                <w:sz w:val="20"/>
                <w:szCs w:val="20"/>
              </w:rPr>
            </w:pPr>
            <w:r>
              <w:rPr>
                <w:sz w:val="20"/>
                <w:szCs w:val="20"/>
              </w:rPr>
              <w:t>Participation lists and t</w:t>
            </w:r>
            <w:r w:rsidRPr="008017D4">
              <w:rPr>
                <w:sz w:val="20"/>
                <w:szCs w:val="20"/>
              </w:rPr>
              <w:t>est scores</w:t>
            </w:r>
          </w:p>
          <w:p w14:paraId="132B55A0" w14:textId="77777777" w:rsidR="00287EB4" w:rsidRDefault="00287EB4" w:rsidP="00287EB4">
            <w:pPr>
              <w:numPr>
                <w:ilvl w:val="0"/>
                <w:numId w:val="31"/>
              </w:numPr>
              <w:tabs>
                <w:tab w:val="clear" w:pos="810"/>
                <w:tab w:val="num" w:pos="450"/>
              </w:tabs>
              <w:spacing w:after="120"/>
              <w:ind w:left="175" w:hanging="175"/>
              <w:jc w:val="left"/>
              <w:rPr>
                <w:sz w:val="20"/>
                <w:szCs w:val="20"/>
              </w:rPr>
            </w:pPr>
            <w:r w:rsidRPr="004D554D">
              <w:rPr>
                <w:sz w:val="20"/>
                <w:szCs w:val="20"/>
              </w:rPr>
              <w:t>Feedback from training</w:t>
            </w:r>
            <w:r>
              <w:rPr>
                <w:sz w:val="20"/>
                <w:szCs w:val="20"/>
              </w:rPr>
              <w:t>/workshop</w:t>
            </w:r>
          </w:p>
          <w:p w14:paraId="132B55A1" w14:textId="77777777" w:rsidR="00287EB4" w:rsidRDefault="00287EB4" w:rsidP="00287EB4">
            <w:pPr>
              <w:numPr>
                <w:ilvl w:val="0"/>
                <w:numId w:val="31"/>
              </w:numPr>
              <w:tabs>
                <w:tab w:val="clear" w:pos="810"/>
                <w:tab w:val="num" w:pos="450"/>
              </w:tabs>
              <w:spacing w:after="120"/>
              <w:ind w:left="175" w:hanging="175"/>
              <w:jc w:val="left"/>
              <w:rPr>
                <w:sz w:val="20"/>
                <w:szCs w:val="20"/>
              </w:rPr>
            </w:pPr>
            <w:r>
              <w:rPr>
                <w:sz w:val="20"/>
                <w:szCs w:val="20"/>
              </w:rPr>
              <w:t>Statistical analyses</w:t>
            </w:r>
          </w:p>
          <w:p w14:paraId="132B55A2" w14:textId="77777777" w:rsidR="00287EB4" w:rsidRPr="004D554D" w:rsidRDefault="00287EB4" w:rsidP="00287EB4">
            <w:pPr>
              <w:numPr>
                <w:ilvl w:val="0"/>
                <w:numId w:val="31"/>
              </w:numPr>
              <w:tabs>
                <w:tab w:val="clear" w:pos="810"/>
                <w:tab w:val="num" w:pos="450"/>
              </w:tabs>
              <w:spacing w:after="120"/>
              <w:ind w:left="175" w:hanging="175"/>
              <w:jc w:val="left"/>
              <w:rPr>
                <w:sz w:val="20"/>
                <w:szCs w:val="20"/>
              </w:rPr>
            </w:pPr>
            <w:r>
              <w:rPr>
                <w:sz w:val="20"/>
                <w:szCs w:val="20"/>
              </w:rPr>
              <w:t>Piloted EIA with NRV</w:t>
            </w:r>
          </w:p>
        </w:tc>
        <w:tc>
          <w:tcPr>
            <w:tcW w:w="2440" w:type="dxa"/>
            <w:gridSpan w:val="3"/>
            <w:tcBorders>
              <w:bottom w:val="single" w:sz="4" w:space="0" w:color="auto"/>
            </w:tcBorders>
          </w:tcPr>
          <w:p w14:paraId="132B55A3" w14:textId="77777777" w:rsidR="00287EB4" w:rsidRPr="0032060B" w:rsidRDefault="00287EB4" w:rsidP="00287EB4">
            <w:pPr>
              <w:numPr>
                <w:ilvl w:val="0"/>
                <w:numId w:val="31"/>
              </w:numPr>
              <w:tabs>
                <w:tab w:val="clear" w:pos="810"/>
                <w:tab w:val="num" w:pos="450"/>
              </w:tabs>
              <w:spacing w:before="120" w:after="120"/>
              <w:ind w:left="175" w:hanging="175"/>
              <w:jc w:val="left"/>
              <w:rPr>
                <w:bCs/>
                <w:iCs/>
                <w:sz w:val="20"/>
                <w:szCs w:val="20"/>
              </w:rPr>
            </w:pPr>
            <w:r w:rsidRPr="004D554D">
              <w:rPr>
                <w:sz w:val="20"/>
                <w:szCs w:val="20"/>
              </w:rPr>
              <w:t xml:space="preserve">Best practices and lessons learned are </w:t>
            </w:r>
            <w:r>
              <w:rPr>
                <w:sz w:val="20"/>
                <w:szCs w:val="20"/>
              </w:rPr>
              <w:t xml:space="preserve">applicable in Belize and </w:t>
            </w:r>
            <w:r w:rsidRPr="004D554D">
              <w:rPr>
                <w:sz w:val="20"/>
                <w:szCs w:val="20"/>
              </w:rPr>
              <w:t>appropriately used</w:t>
            </w:r>
            <w:r>
              <w:rPr>
                <w:sz w:val="20"/>
                <w:szCs w:val="20"/>
              </w:rPr>
              <w:t xml:space="preserve"> </w:t>
            </w:r>
          </w:p>
          <w:p w14:paraId="132B55A4" w14:textId="77777777" w:rsidR="00287EB4" w:rsidRPr="0032060B" w:rsidRDefault="00287EB4" w:rsidP="00287EB4">
            <w:pPr>
              <w:pStyle w:val="alog"/>
              <w:numPr>
                <w:ilvl w:val="0"/>
                <w:numId w:val="31"/>
              </w:numPr>
              <w:tabs>
                <w:tab w:val="clear" w:pos="810"/>
                <w:tab w:val="num" w:pos="450"/>
              </w:tabs>
              <w:ind w:left="173" w:hanging="173"/>
            </w:pPr>
            <w:r>
              <w:t>I</w:t>
            </w:r>
            <w:r w:rsidRPr="00FD3EF1">
              <w:t xml:space="preserve">mproving </w:t>
            </w:r>
            <w:r>
              <w:t>the valuation process will help decision-making</w:t>
            </w:r>
            <w:r w:rsidRPr="00FD3EF1">
              <w:t xml:space="preserve"> </w:t>
            </w:r>
            <w:r>
              <w:t xml:space="preserve">relating </w:t>
            </w:r>
            <w:r w:rsidRPr="00FD3EF1">
              <w:t>to the global environment become more inclusive, legitimate, and robust</w:t>
            </w:r>
          </w:p>
          <w:p w14:paraId="132B55A5" w14:textId="77777777" w:rsidR="00287EB4" w:rsidRPr="00CE293C" w:rsidRDefault="00287EB4" w:rsidP="00287EB4">
            <w:pPr>
              <w:numPr>
                <w:ilvl w:val="0"/>
                <w:numId w:val="31"/>
              </w:numPr>
              <w:tabs>
                <w:tab w:val="clear" w:pos="810"/>
                <w:tab w:val="num" w:pos="450"/>
              </w:tabs>
              <w:spacing w:before="120" w:after="120"/>
              <w:ind w:left="175" w:hanging="175"/>
              <w:jc w:val="left"/>
              <w:rPr>
                <w:bCs/>
                <w:iCs/>
                <w:sz w:val="20"/>
                <w:szCs w:val="20"/>
              </w:rPr>
            </w:pPr>
            <w:r>
              <w:rPr>
                <w:sz w:val="20"/>
                <w:szCs w:val="20"/>
              </w:rPr>
              <w:t>Training programme participants are open to new tools and fully absorb knowledge imparted</w:t>
            </w:r>
          </w:p>
          <w:p w14:paraId="132B55A6" w14:textId="77777777" w:rsidR="00287EB4" w:rsidRPr="00DA635A" w:rsidRDefault="00287EB4" w:rsidP="00287EB4">
            <w:pPr>
              <w:numPr>
                <w:ilvl w:val="0"/>
                <w:numId w:val="31"/>
              </w:numPr>
              <w:tabs>
                <w:tab w:val="clear" w:pos="810"/>
              </w:tabs>
              <w:spacing w:after="120"/>
              <w:ind w:left="175" w:hanging="175"/>
              <w:jc w:val="left"/>
              <w:rPr>
                <w:sz w:val="20"/>
                <w:szCs w:val="20"/>
              </w:rPr>
            </w:pPr>
            <w:r>
              <w:rPr>
                <w:sz w:val="20"/>
                <w:szCs w:val="20"/>
                <w:lang w:val="en-GB"/>
              </w:rPr>
              <w:t>Other training programmes and curricula do not work against Rio Conventions</w:t>
            </w:r>
          </w:p>
        </w:tc>
      </w:tr>
      <w:tr w:rsidR="00287EB4" w:rsidRPr="004D554D" w14:paraId="132B55B9" w14:textId="77777777" w:rsidTr="00000532">
        <w:tc>
          <w:tcPr>
            <w:tcW w:w="1887" w:type="dxa"/>
            <w:tcBorders>
              <w:top w:val="single" w:sz="4" w:space="0" w:color="auto"/>
              <w:bottom w:val="single" w:sz="4" w:space="0" w:color="auto"/>
            </w:tcBorders>
          </w:tcPr>
          <w:p w14:paraId="132B55A8" w14:textId="77777777" w:rsidR="00287EB4" w:rsidRPr="004D554D" w:rsidRDefault="00287EB4" w:rsidP="004D06AD">
            <w:pPr>
              <w:pStyle w:val="AOutput1"/>
              <w:rPr>
                <w:sz w:val="20"/>
                <w:szCs w:val="20"/>
                <w:lang w:val="en-US"/>
              </w:rPr>
            </w:pPr>
            <w:r w:rsidRPr="004D554D">
              <w:rPr>
                <w:sz w:val="20"/>
                <w:szCs w:val="20"/>
                <w:lang w:val="en-US"/>
              </w:rPr>
              <w:t>Output 2.</w:t>
            </w:r>
            <w:r>
              <w:rPr>
                <w:sz w:val="20"/>
                <w:szCs w:val="20"/>
                <w:lang w:val="en-US"/>
              </w:rPr>
              <w:t>3</w:t>
            </w:r>
            <w:r w:rsidRPr="004D554D">
              <w:rPr>
                <w:sz w:val="20"/>
                <w:szCs w:val="20"/>
                <w:lang w:val="en-US"/>
              </w:rPr>
              <w:t>:</w:t>
            </w:r>
          </w:p>
          <w:p w14:paraId="132B55A9" w14:textId="77777777" w:rsidR="00287EB4" w:rsidRPr="004D554D" w:rsidRDefault="00287EB4" w:rsidP="004D06AD">
            <w:pPr>
              <w:pStyle w:val="AOutput1"/>
              <w:rPr>
                <w:sz w:val="20"/>
                <w:szCs w:val="20"/>
                <w:lang w:val="en-US"/>
              </w:rPr>
            </w:pPr>
            <w:r>
              <w:rPr>
                <w:sz w:val="20"/>
                <w:szCs w:val="20"/>
                <w:lang w:val="en-US"/>
              </w:rPr>
              <w:t>SEA implementation guidelines</w:t>
            </w:r>
          </w:p>
        </w:tc>
        <w:tc>
          <w:tcPr>
            <w:tcW w:w="2152" w:type="dxa"/>
            <w:tcBorders>
              <w:bottom w:val="single" w:sz="4" w:space="0" w:color="auto"/>
            </w:tcBorders>
          </w:tcPr>
          <w:p w14:paraId="132B55AA" w14:textId="77777777" w:rsidR="00287EB4" w:rsidRDefault="00287EB4" w:rsidP="00287EB4">
            <w:pPr>
              <w:numPr>
                <w:ilvl w:val="0"/>
                <w:numId w:val="31"/>
              </w:numPr>
              <w:tabs>
                <w:tab w:val="clear" w:pos="810"/>
                <w:tab w:val="num" w:pos="450"/>
              </w:tabs>
              <w:spacing w:after="120"/>
              <w:ind w:left="175" w:hanging="175"/>
              <w:jc w:val="left"/>
              <w:rPr>
                <w:sz w:val="20"/>
                <w:szCs w:val="20"/>
              </w:rPr>
            </w:pPr>
            <w:r>
              <w:rPr>
                <w:sz w:val="20"/>
                <w:szCs w:val="20"/>
              </w:rPr>
              <w:t>Institutional analysis of policy assessment</w:t>
            </w:r>
          </w:p>
          <w:p w14:paraId="132B55AB" w14:textId="77777777" w:rsidR="00287EB4" w:rsidRDefault="00287EB4" w:rsidP="00287EB4">
            <w:pPr>
              <w:numPr>
                <w:ilvl w:val="0"/>
                <w:numId w:val="31"/>
              </w:numPr>
              <w:tabs>
                <w:tab w:val="clear" w:pos="810"/>
                <w:tab w:val="num" w:pos="450"/>
              </w:tabs>
              <w:spacing w:after="120"/>
              <w:ind w:left="175" w:hanging="175"/>
              <w:jc w:val="left"/>
              <w:rPr>
                <w:sz w:val="20"/>
                <w:szCs w:val="20"/>
              </w:rPr>
            </w:pPr>
            <w:r>
              <w:rPr>
                <w:sz w:val="20"/>
                <w:szCs w:val="20"/>
              </w:rPr>
              <w:t>Sensitization workshops to raise stakeholder awareness of SEA process</w:t>
            </w:r>
          </w:p>
          <w:p w14:paraId="132B55AC" w14:textId="77777777" w:rsidR="00287EB4" w:rsidRPr="0032060B" w:rsidRDefault="00287EB4" w:rsidP="00287EB4">
            <w:pPr>
              <w:numPr>
                <w:ilvl w:val="0"/>
                <w:numId w:val="31"/>
              </w:numPr>
              <w:tabs>
                <w:tab w:val="clear" w:pos="810"/>
                <w:tab w:val="num" w:pos="450"/>
              </w:tabs>
              <w:spacing w:after="120"/>
              <w:ind w:left="175" w:hanging="175"/>
              <w:jc w:val="left"/>
              <w:rPr>
                <w:sz w:val="20"/>
                <w:szCs w:val="20"/>
              </w:rPr>
            </w:pPr>
            <w:r>
              <w:rPr>
                <w:sz w:val="20"/>
                <w:szCs w:val="20"/>
              </w:rPr>
              <w:t>S</w:t>
            </w:r>
            <w:r w:rsidRPr="0032060B">
              <w:rPr>
                <w:sz w:val="20"/>
                <w:szCs w:val="20"/>
              </w:rPr>
              <w:t xml:space="preserve">et of guidelines for improving SEA </w:t>
            </w:r>
            <w:r w:rsidRPr="0032060B">
              <w:rPr>
                <w:sz w:val="20"/>
                <w:szCs w:val="20"/>
              </w:rPr>
              <w:lastRenderedPageBreak/>
              <w:t>implementation</w:t>
            </w:r>
          </w:p>
        </w:tc>
        <w:tc>
          <w:tcPr>
            <w:tcW w:w="2654" w:type="dxa"/>
            <w:tcBorders>
              <w:bottom w:val="single" w:sz="4" w:space="0" w:color="auto"/>
            </w:tcBorders>
          </w:tcPr>
          <w:p w14:paraId="132B55AD" w14:textId="77777777" w:rsidR="00287EB4" w:rsidRPr="003617BA" w:rsidRDefault="00287EB4" w:rsidP="004D06AD">
            <w:pPr>
              <w:pStyle w:val="alog"/>
              <w:tabs>
                <w:tab w:val="clear" w:pos="450"/>
              </w:tabs>
              <w:ind w:left="0" w:firstLine="0"/>
            </w:pPr>
            <w:r>
              <w:lastRenderedPageBreak/>
              <w:t>The SEA process in Belize does not account for true value of natural resources</w:t>
            </w:r>
          </w:p>
        </w:tc>
        <w:tc>
          <w:tcPr>
            <w:tcW w:w="2895" w:type="dxa"/>
            <w:tcBorders>
              <w:bottom w:val="single" w:sz="4" w:space="0" w:color="auto"/>
            </w:tcBorders>
          </w:tcPr>
          <w:p w14:paraId="132B55AE" w14:textId="77777777" w:rsidR="00287EB4" w:rsidRDefault="00287EB4" w:rsidP="00287EB4">
            <w:pPr>
              <w:numPr>
                <w:ilvl w:val="0"/>
                <w:numId w:val="31"/>
              </w:numPr>
              <w:tabs>
                <w:tab w:val="clear" w:pos="810"/>
                <w:tab w:val="num" w:pos="450"/>
              </w:tabs>
              <w:spacing w:after="120"/>
              <w:ind w:left="173" w:hanging="173"/>
              <w:jc w:val="left"/>
              <w:rPr>
                <w:sz w:val="20"/>
                <w:szCs w:val="20"/>
              </w:rPr>
            </w:pPr>
            <w:r>
              <w:rPr>
                <w:sz w:val="20"/>
                <w:szCs w:val="20"/>
              </w:rPr>
              <w:t>Institutional analysis and best practices report prepared by month 6, and peer-reviewed by month 7</w:t>
            </w:r>
          </w:p>
          <w:p w14:paraId="132B55AF" w14:textId="77777777" w:rsidR="00287EB4" w:rsidRDefault="00287EB4" w:rsidP="00287EB4">
            <w:pPr>
              <w:numPr>
                <w:ilvl w:val="0"/>
                <w:numId w:val="31"/>
              </w:numPr>
              <w:tabs>
                <w:tab w:val="clear" w:pos="810"/>
                <w:tab w:val="num" w:pos="450"/>
              </w:tabs>
              <w:spacing w:after="120"/>
              <w:ind w:left="173" w:hanging="173"/>
              <w:jc w:val="left"/>
              <w:rPr>
                <w:sz w:val="20"/>
                <w:szCs w:val="20"/>
              </w:rPr>
            </w:pPr>
            <w:r>
              <w:rPr>
                <w:sz w:val="20"/>
                <w:szCs w:val="20"/>
              </w:rPr>
              <w:t xml:space="preserve">Three workshops with diverse representation from government, private sector, NGOs, and civil society </w:t>
            </w:r>
            <w:r>
              <w:rPr>
                <w:sz w:val="20"/>
                <w:szCs w:val="20"/>
              </w:rPr>
              <w:lastRenderedPageBreak/>
              <w:t>convened by month 12</w:t>
            </w:r>
          </w:p>
          <w:p w14:paraId="132B55B0" w14:textId="77777777" w:rsidR="00287EB4" w:rsidRPr="004D554D" w:rsidRDefault="00287EB4" w:rsidP="00287EB4">
            <w:pPr>
              <w:numPr>
                <w:ilvl w:val="0"/>
                <w:numId w:val="31"/>
              </w:numPr>
              <w:tabs>
                <w:tab w:val="clear" w:pos="810"/>
                <w:tab w:val="num" w:pos="450"/>
              </w:tabs>
              <w:spacing w:after="120"/>
              <w:ind w:left="173" w:hanging="173"/>
              <w:jc w:val="left"/>
              <w:rPr>
                <w:sz w:val="20"/>
                <w:szCs w:val="20"/>
              </w:rPr>
            </w:pPr>
            <w:r>
              <w:rPr>
                <w:sz w:val="20"/>
                <w:szCs w:val="20"/>
              </w:rPr>
              <w:t>Guidelines drafted by month 13, peer-reviewed and validated by month 14, and finalized by month 15</w:t>
            </w:r>
          </w:p>
        </w:tc>
        <w:tc>
          <w:tcPr>
            <w:tcW w:w="1832" w:type="dxa"/>
            <w:tcBorders>
              <w:bottom w:val="single" w:sz="4" w:space="0" w:color="auto"/>
            </w:tcBorders>
          </w:tcPr>
          <w:p w14:paraId="132B55B1" w14:textId="77777777" w:rsidR="00287EB4" w:rsidRPr="004D554D" w:rsidRDefault="00287EB4" w:rsidP="00287EB4">
            <w:pPr>
              <w:numPr>
                <w:ilvl w:val="0"/>
                <w:numId w:val="31"/>
              </w:numPr>
              <w:tabs>
                <w:tab w:val="clear" w:pos="810"/>
                <w:tab w:val="num" w:pos="450"/>
              </w:tabs>
              <w:spacing w:after="120"/>
              <w:ind w:left="175" w:hanging="175"/>
              <w:jc w:val="left"/>
              <w:rPr>
                <w:sz w:val="20"/>
                <w:szCs w:val="20"/>
              </w:rPr>
            </w:pPr>
            <w:r w:rsidRPr="004D554D">
              <w:rPr>
                <w:sz w:val="20"/>
                <w:szCs w:val="20"/>
              </w:rPr>
              <w:lastRenderedPageBreak/>
              <w:t>Meeting minutes</w:t>
            </w:r>
          </w:p>
          <w:p w14:paraId="132B55B2" w14:textId="77777777" w:rsidR="00287EB4" w:rsidRPr="004D554D" w:rsidRDefault="00287EB4" w:rsidP="00287EB4">
            <w:pPr>
              <w:numPr>
                <w:ilvl w:val="0"/>
                <w:numId w:val="31"/>
              </w:numPr>
              <w:tabs>
                <w:tab w:val="clear" w:pos="810"/>
                <w:tab w:val="num" w:pos="450"/>
              </w:tabs>
              <w:spacing w:after="120"/>
              <w:ind w:left="175" w:hanging="175"/>
              <w:jc w:val="left"/>
              <w:rPr>
                <w:sz w:val="20"/>
                <w:szCs w:val="20"/>
              </w:rPr>
            </w:pPr>
            <w:r w:rsidRPr="004D554D">
              <w:rPr>
                <w:sz w:val="20"/>
                <w:szCs w:val="20"/>
              </w:rPr>
              <w:t>Tracking and progress reports</w:t>
            </w:r>
          </w:p>
          <w:p w14:paraId="132B55B3" w14:textId="77777777" w:rsidR="00287EB4" w:rsidRDefault="00287EB4" w:rsidP="00287EB4">
            <w:pPr>
              <w:numPr>
                <w:ilvl w:val="0"/>
                <w:numId w:val="31"/>
              </w:numPr>
              <w:tabs>
                <w:tab w:val="clear" w:pos="810"/>
                <w:tab w:val="num" w:pos="450"/>
              </w:tabs>
              <w:spacing w:after="120"/>
              <w:ind w:left="175" w:hanging="175"/>
              <w:jc w:val="left"/>
              <w:rPr>
                <w:sz w:val="20"/>
                <w:szCs w:val="20"/>
              </w:rPr>
            </w:pPr>
            <w:r>
              <w:rPr>
                <w:sz w:val="20"/>
                <w:szCs w:val="20"/>
              </w:rPr>
              <w:t>Institutional analysis</w:t>
            </w:r>
          </w:p>
          <w:p w14:paraId="132B55B4" w14:textId="77777777" w:rsidR="00287EB4" w:rsidRDefault="00287EB4" w:rsidP="00287EB4">
            <w:pPr>
              <w:numPr>
                <w:ilvl w:val="0"/>
                <w:numId w:val="31"/>
              </w:numPr>
              <w:tabs>
                <w:tab w:val="clear" w:pos="810"/>
                <w:tab w:val="num" w:pos="450"/>
              </w:tabs>
              <w:spacing w:after="120"/>
              <w:ind w:left="175" w:hanging="175"/>
              <w:jc w:val="left"/>
              <w:rPr>
                <w:sz w:val="20"/>
                <w:szCs w:val="20"/>
              </w:rPr>
            </w:pPr>
            <w:r>
              <w:rPr>
                <w:sz w:val="20"/>
                <w:szCs w:val="20"/>
              </w:rPr>
              <w:t>Participation lists</w:t>
            </w:r>
          </w:p>
          <w:p w14:paraId="132B55B5" w14:textId="77777777" w:rsidR="00287EB4" w:rsidRDefault="00287EB4" w:rsidP="00287EB4">
            <w:pPr>
              <w:numPr>
                <w:ilvl w:val="0"/>
                <w:numId w:val="31"/>
              </w:numPr>
              <w:tabs>
                <w:tab w:val="clear" w:pos="810"/>
                <w:tab w:val="num" w:pos="450"/>
              </w:tabs>
              <w:spacing w:after="120"/>
              <w:ind w:left="175" w:hanging="175"/>
              <w:jc w:val="left"/>
              <w:rPr>
                <w:sz w:val="20"/>
                <w:szCs w:val="20"/>
              </w:rPr>
            </w:pPr>
            <w:r>
              <w:rPr>
                <w:sz w:val="20"/>
                <w:szCs w:val="20"/>
              </w:rPr>
              <w:lastRenderedPageBreak/>
              <w:t>Workshop reports</w:t>
            </w:r>
          </w:p>
          <w:p w14:paraId="132B55B6" w14:textId="77777777" w:rsidR="00287EB4" w:rsidRPr="00183A60" w:rsidRDefault="00287EB4" w:rsidP="00287EB4">
            <w:pPr>
              <w:numPr>
                <w:ilvl w:val="0"/>
                <w:numId w:val="31"/>
              </w:numPr>
              <w:tabs>
                <w:tab w:val="clear" w:pos="810"/>
                <w:tab w:val="num" w:pos="450"/>
              </w:tabs>
              <w:spacing w:after="120"/>
              <w:ind w:left="175" w:hanging="175"/>
              <w:jc w:val="left"/>
              <w:rPr>
                <w:sz w:val="20"/>
                <w:szCs w:val="20"/>
              </w:rPr>
            </w:pPr>
            <w:r>
              <w:rPr>
                <w:sz w:val="20"/>
                <w:szCs w:val="20"/>
              </w:rPr>
              <w:t>SEA guidelines</w:t>
            </w:r>
          </w:p>
        </w:tc>
        <w:tc>
          <w:tcPr>
            <w:tcW w:w="2440" w:type="dxa"/>
            <w:gridSpan w:val="3"/>
            <w:tcBorders>
              <w:bottom w:val="single" w:sz="4" w:space="0" w:color="auto"/>
            </w:tcBorders>
          </w:tcPr>
          <w:p w14:paraId="132B55B7" w14:textId="77777777" w:rsidR="00287EB4" w:rsidRDefault="00287EB4" w:rsidP="00287EB4">
            <w:pPr>
              <w:numPr>
                <w:ilvl w:val="0"/>
                <w:numId w:val="31"/>
              </w:numPr>
              <w:tabs>
                <w:tab w:val="clear" w:pos="810"/>
              </w:tabs>
              <w:spacing w:after="120"/>
              <w:ind w:left="173" w:hanging="173"/>
              <w:jc w:val="left"/>
              <w:rPr>
                <w:sz w:val="20"/>
                <w:szCs w:val="20"/>
              </w:rPr>
            </w:pPr>
            <w:r w:rsidRPr="004D554D">
              <w:rPr>
                <w:sz w:val="20"/>
                <w:szCs w:val="20"/>
              </w:rPr>
              <w:lastRenderedPageBreak/>
              <w:t>Regional and non-state stakeholder representation in project activities legitimately reflect their stakeholder constituent views and priorities</w:t>
            </w:r>
          </w:p>
          <w:p w14:paraId="132B55B8" w14:textId="77777777" w:rsidR="00287EB4" w:rsidRPr="00183A60" w:rsidRDefault="00287EB4" w:rsidP="00287EB4">
            <w:pPr>
              <w:numPr>
                <w:ilvl w:val="0"/>
                <w:numId w:val="31"/>
              </w:numPr>
              <w:tabs>
                <w:tab w:val="clear" w:pos="810"/>
              </w:tabs>
              <w:spacing w:after="120"/>
              <w:ind w:left="173" w:hanging="173"/>
              <w:jc w:val="left"/>
              <w:rPr>
                <w:sz w:val="20"/>
                <w:szCs w:val="20"/>
              </w:rPr>
            </w:pPr>
            <w:r>
              <w:rPr>
                <w:sz w:val="20"/>
                <w:szCs w:val="20"/>
              </w:rPr>
              <w:t xml:space="preserve">Raising awareness of issues will increase </w:t>
            </w:r>
            <w:r>
              <w:rPr>
                <w:sz w:val="20"/>
                <w:szCs w:val="20"/>
              </w:rPr>
              <w:lastRenderedPageBreak/>
              <w:t>support for project activities</w:t>
            </w:r>
          </w:p>
        </w:tc>
      </w:tr>
      <w:tr w:rsidR="00287EB4" w:rsidRPr="004D554D" w14:paraId="132B55D8" w14:textId="77777777" w:rsidTr="00000532">
        <w:tc>
          <w:tcPr>
            <w:tcW w:w="1887" w:type="dxa"/>
            <w:tcBorders>
              <w:top w:val="single" w:sz="4" w:space="0" w:color="auto"/>
              <w:bottom w:val="single" w:sz="4" w:space="0" w:color="auto"/>
            </w:tcBorders>
          </w:tcPr>
          <w:p w14:paraId="132B55BA" w14:textId="77777777" w:rsidR="00287EB4" w:rsidRPr="004D554D" w:rsidRDefault="00287EB4" w:rsidP="004D06AD">
            <w:pPr>
              <w:pStyle w:val="AOutput1"/>
              <w:rPr>
                <w:sz w:val="20"/>
                <w:szCs w:val="20"/>
                <w:lang w:val="en-US"/>
              </w:rPr>
            </w:pPr>
            <w:r w:rsidRPr="004D554D">
              <w:rPr>
                <w:sz w:val="20"/>
                <w:szCs w:val="20"/>
                <w:lang w:val="en-US"/>
              </w:rPr>
              <w:lastRenderedPageBreak/>
              <w:t>Output 2.</w:t>
            </w:r>
            <w:r>
              <w:rPr>
                <w:sz w:val="20"/>
                <w:szCs w:val="20"/>
                <w:lang w:val="en-US"/>
              </w:rPr>
              <w:t>4</w:t>
            </w:r>
            <w:r w:rsidRPr="004D554D">
              <w:rPr>
                <w:sz w:val="20"/>
                <w:szCs w:val="20"/>
                <w:lang w:val="en-US"/>
              </w:rPr>
              <w:t>:</w:t>
            </w:r>
          </w:p>
          <w:p w14:paraId="132B55BB" w14:textId="77777777" w:rsidR="00287EB4" w:rsidRPr="004D554D" w:rsidRDefault="00287EB4" w:rsidP="004D06AD">
            <w:pPr>
              <w:pStyle w:val="AOutput1"/>
              <w:rPr>
                <w:sz w:val="20"/>
                <w:szCs w:val="20"/>
                <w:lang w:val="en-US"/>
              </w:rPr>
            </w:pPr>
            <w:r>
              <w:rPr>
                <w:sz w:val="20"/>
                <w:szCs w:val="20"/>
                <w:lang w:val="en-US"/>
              </w:rPr>
              <w:t>Targeted institutional and legislative reforms for EIA and SEA compliance</w:t>
            </w:r>
          </w:p>
        </w:tc>
        <w:tc>
          <w:tcPr>
            <w:tcW w:w="2152" w:type="dxa"/>
            <w:tcBorders>
              <w:top w:val="single" w:sz="4" w:space="0" w:color="auto"/>
            </w:tcBorders>
          </w:tcPr>
          <w:p w14:paraId="132B55BC" w14:textId="77777777" w:rsidR="00287EB4" w:rsidRDefault="00287EB4" w:rsidP="00287EB4">
            <w:pPr>
              <w:numPr>
                <w:ilvl w:val="0"/>
                <w:numId w:val="31"/>
              </w:numPr>
              <w:tabs>
                <w:tab w:val="clear" w:pos="810"/>
                <w:tab w:val="num" w:pos="450"/>
              </w:tabs>
              <w:spacing w:after="120"/>
              <w:ind w:left="175" w:hanging="175"/>
              <w:jc w:val="left"/>
              <w:rPr>
                <w:sz w:val="20"/>
                <w:szCs w:val="20"/>
              </w:rPr>
            </w:pPr>
            <w:r>
              <w:rPr>
                <w:sz w:val="20"/>
                <w:szCs w:val="20"/>
              </w:rPr>
              <w:t>Expert working group meets regularly</w:t>
            </w:r>
          </w:p>
          <w:p w14:paraId="132B55BD" w14:textId="77777777" w:rsidR="00287EB4" w:rsidRDefault="00287EB4" w:rsidP="00287EB4">
            <w:pPr>
              <w:numPr>
                <w:ilvl w:val="0"/>
                <w:numId w:val="31"/>
              </w:numPr>
              <w:tabs>
                <w:tab w:val="clear" w:pos="810"/>
                <w:tab w:val="num" w:pos="450"/>
              </w:tabs>
              <w:spacing w:after="120"/>
              <w:ind w:left="175" w:hanging="175"/>
              <w:jc w:val="left"/>
              <w:rPr>
                <w:sz w:val="20"/>
                <w:szCs w:val="20"/>
              </w:rPr>
            </w:pPr>
            <w:r>
              <w:rPr>
                <w:sz w:val="20"/>
                <w:szCs w:val="20"/>
              </w:rPr>
              <w:t>Consultations with senior-level decision-makers to discuss legislative and policy reforms to EIA and SEA processes</w:t>
            </w:r>
          </w:p>
          <w:p w14:paraId="132B55BE" w14:textId="77777777" w:rsidR="00287EB4" w:rsidRDefault="00287EB4" w:rsidP="00287EB4">
            <w:pPr>
              <w:numPr>
                <w:ilvl w:val="0"/>
                <w:numId w:val="31"/>
              </w:numPr>
              <w:tabs>
                <w:tab w:val="clear" w:pos="810"/>
                <w:tab w:val="num" w:pos="450"/>
              </w:tabs>
              <w:spacing w:after="120"/>
              <w:ind w:left="175" w:hanging="175"/>
              <w:jc w:val="left"/>
              <w:rPr>
                <w:sz w:val="20"/>
                <w:szCs w:val="20"/>
              </w:rPr>
            </w:pPr>
            <w:r>
              <w:rPr>
                <w:sz w:val="20"/>
                <w:szCs w:val="20"/>
              </w:rPr>
              <w:t xml:space="preserve">Assessment on current legislative and regulatory environment </w:t>
            </w:r>
          </w:p>
          <w:p w14:paraId="132B55BF" w14:textId="77777777" w:rsidR="00287EB4" w:rsidRDefault="00287EB4" w:rsidP="00287EB4">
            <w:pPr>
              <w:numPr>
                <w:ilvl w:val="0"/>
                <w:numId w:val="31"/>
              </w:numPr>
              <w:tabs>
                <w:tab w:val="clear" w:pos="810"/>
                <w:tab w:val="num" w:pos="450"/>
              </w:tabs>
              <w:spacing w:after="120"/>
              <w:ind w:left="175" w:hanging="175"/>
              <w:jc w:val="left"/>
              <w:rPr>
                <w:sz w:val="20"/>
                <w:szCs w:val="20"/>
              </w:rPr>
            </w:pPr>
            <w:r>
              <w:rPr>
                <w:sz w:val="20"/>
                <w:szCs w:val="20"/>
              </w:rPr>
              <w:t xml:space="preserve">SEA policy to enable more effective Rio Convention implementation </w:t>
            </w:r>
          </w:p>
          <w:p w14:paraId="132B55C0" w14:textId="77777777" w:rsidR="00287EB4" w:rsidRDefault="00287EB4" w:rsidP="00287EB4">
            <w:pPr>
              <w:numPr>
                <w:ilvl w:val="0"/>
                <w:numId w:val="31"/>
              </w:numPr>
              <w:tabs>
                <w:tab w:val="clear" w:pos="810"/>
                <w:tab w:val="num" w:pos="450"/>
              </w:tabs>
              <w:spacing w:after="120"/>
              <w:ind w:left="175" w:hanging="175"/>
              <w:jc w:val="left"/>
              <w:rPr>
                <w:sz w:val="20"/>
                <w:szCs w:val="20"/>
              </w:rPr>
            </w:pPr>
            <w:r>
              <w:rPr>
                <w:sz w:val="20"/>
                <w:szCs w:val="20"/>
              </w:rPr>
              <w:t>Bill to integrate NRV into planning and development processes with full input from stakeholders</w:t>
            </w:r>
          </w:p>
          <w:p w14:paraId="132B55C1" w14:textId="77777777" w:rsidR="00287EB4" w:rsidRPr="004D554D" w:rsidRDefault="00287EB4" w:rsidP="00287EB4">
            <w:pPr>
              <w:numPr>
                <w:ilvl w:val="0"/>
                <w:numId w:val="31"/>
              </w:numPr>
              <w:tabs>
                <w:tab w:val="clear" w:pos="810"/>
                <w:tab w:val="num" w:pos="450"/>
              </w:tabs>
              <w:spacing w:after="120"/>
              <w:ind w:left="175" w:hanging="175"/>
              <w:jc w:val="left"/>
              <w:rPr>
                <w:sz w:val="20"/>
                <w:szCs w:val="20"/>
              </w:rPr>
            </w:pPr>
            <w:r>
              <w:rPr>
                <w:sz w:val="20"/>
                <w:szCs w:val="20"/>
              </w:rPr>
              <w:t>Series of one-day sensitization workshops to raise awareness</w:t>
            </w:r>
          </w:p>
        </w:tc>
        <w:tc>
          <w:tcPr>
            <w:tcW w:w="2654" w:type="dxa"/>
            <w:tcBorders>
              <w:top w:val="single" w:sz="4" w:space="0" w:color="auto"/>
            </w:tcBorders>
          </w:tcPr>
          <w:p w14:paraId="132B55C2" w14:textId="77777777" w:rsidR="00287EB4" w:rsidRPr="00F02735" w:rsidRDefault="00287EB4" w:rsidP="00287EB4">
            <w:pPr>
              <w:numPr>
                <w:ilvl w:val="0"/>
                <w:numId w:val="31"/>
              </w:numPr>
              <w:tabs>
                <w:tab w:val="clear" w:pos="810"/>
                <w:tab w:val="num" w:pos="450"/>
              </w:tabs>
              <w:spacing w:after="120"/>
              <w:ind w:left="175" w:hanging="175"/>
              <w:jc w:val="left"/>
              <w:rPr>
                <w:sz w:val="20"/>
                <w:szCs w:val="20"/>
              </w:rPr>
            </w:pPr>
            <w:r>
              <w:rPr>
                <w:sz w:val="20"/>
                <w:szCs w:val="20"/>
              </w:rPr>
              <w:t xml:space="preserve">Belize has </w:t>
            </w:r>
            <w:r w:rsidRPr="00F02735">
              <w:rPr>
                <w:sz w:val="20"/>
                <w:szCs w:val="20"/>
              </w:rPr>
              <w:t>poorly defined institutional structures and mandates relating to the collection, management, and sharing of data and information relevant to environmental protection, risk reduction, and development planning</w:t>
            </w:r>
            <w:r>
              <w:rPr>
                <w:sz w:val="20"/>
                <w:szCs w:val="20"/>
              </w:rPr>
              <w:t xml:space="preserve">. The creation of the MFFSD helped consolidate the mandates under one ministry, but there is still much confusion regarding specific responsibilities and mandates. </w:t>
            </w:r>
          </w:p>
        </w:tc>
        <w:tc>
          <w:tcPr>
            <w:tcW w:w="2895" w:type="dxa"/>
            <w:tcBorders>
              <w:top w:val="single" w:sz="4" w:space="0" w:color="auto"/>
            </w:tcBorders>
          </w:tcPr>
          <w:p w14:paraId="132B55C3" w14:textId="77777777" w:rsidR="00287EB4" w:rsidRDefault="00287EB4" w:rsidP="00287EB4">
            <w:pPr>
              <w:numPr>
                <w:ilvl w:val="0"/>
                <w:numId w:val="31"/>
              </w:numPr>
              <w:tabs>
                <w:tab w:val="clear" w:pos="810"/>
                <w:tab w:val="num" w:pos="450"/>
              </w:tabs>
              <w:spacing w:after="120"/>
              <w:ind w:left="175" w:hanging="175"/>
              <w:jc w:val="left"/>
              <w:rPr>
                <w:sz w:val="20"/>
                <w:szCs w:val="20"/>
              </w:rPr>
            </w:pPr>
            <w:r>
              <w:rPr>
                <w:sz w:val="20"/>
                <w:szCs w:val="20"/>
              </w:rPr>
              <w:t>Working group convened by month 3 with quarterly meetings for two years, and institutionalization within ministry by month 32</w:t>
            </w:r>
          </w:p>
          <w:p w14:paraId="132B55C4" w14:textId="77777777" w:rsidR="00287EB4" w:rsidRDefault="00287EB4" w:rsidP="00287EB4">
            <w:pPr>
              <w:numPr>
                <w:ilvl w:val="0"/>
                <w:numId w:val="31"/>
              </w:numPr>
              <w:tabs>
                <w:tab w:val="clear" w:pos="810"/>
                <w:tab w:val="num" w:pos="450"/>
              </w:tabs>
              <w:spacing w:after="120"/>
              <w:ind w:left="175" w:hanging="175"/>
              <w:jc w:val="left"/>
              <w:rPr>
                <w:sz w:val="20"/>
                <w:szCs w:val="20"/>
              </w:rPr>
            </w:pPr>
            <w:r>
              <w:rPr>
                <w:sz w:val="20"/>
                <w:szCs w:val="20"/>
              </w:rPr>
              <w:t>At least 10 consultative meetings with senior-decision makers by month 10 and regulatory/legislative assessment by month 12</w:t>
            </w:r>
          </w:p>
          <w:p w14:paraId="132B55C5" w14:textId="77777777" w:rsidR="00287EB4" w:rsidRDefault="00287EB4" w:rsidP="00287EB4">
            <w:pPr>
              <w:numPr>
                <w:ilvl w:val="0"/>
                <w:numId w:val="31"/>
              </w:numPr>
              <w:tabs>
                <w:tab w:val="clear" w:pos="810"/>
                <w:tab w:val="num" w:pos="450"/>
              </w:tabs>
              <w:spacing w:after="120"/>
              <w:ind w:left="175" w:hanging="175"/>
              <w:jc w:val="left"/>
              <w:rPr>
                <w:sz w:val="20"/>
                <w:szCs w:val="20"/>
              </w:rPr>
            </w:pPr>
            <w:r>
              <w:rPr>
                <w:sz w:val="20"/>
                <w:szCs w:val="20"/>
              </w:rPr>
              <w:t>SEA policy drafted by month 14, peer-reviewed by month 15 and finalized by month 16</w:t>
            </w:r>
          </w:p>
          <w:p w14:paraId="132B55C6" w14:textId="77777777" w:rsidR="00287EB4" w:rsidRDefault="00287EB4" w:rsidP="00287EB4">
            <w:pPr>
              <w:numPr>
                <w:ilvl w:val="0"/>
                <w:numId w:val="31"/>
              </w:numPr>
              <w:tabs>
                <w:tab w:val="clear" w:pos="810"/>
                <w:tab w:val="num" w:pos="450"/>
              </w:tabs>
              <w:spacing w:after="120"/>
              <w:ind w:left="175" w:hanging="175"/>
              <w:jc w:val="left"/>
              <w:rPr>
                <w:sz w:val="20"/>
                <w:szCs w:val="20"/>
              </w:rPr>
            </w:pPr>
            <w:r>
              <w:rPr>
                <w:sz w:val="20"/>
                <w:szCs w:val="20"/>
              </w:rPr>
              <w:t xml:space="preserve">Bill drafted and reviewed by month 18 and presented at stakeholder workshop by month 20.  </w:t>
            </w:r>
          </w:p>
          <w:p w14:paraId="132B55C7" w14:textId="77777777" w:rsidR="00287EB4" w:rsidRDefault="00287EB4" w:rsidP="00287EB4">
            <w:pPr>
              <w:numPr>
                <w:ilvl w:val="0"/>
                <w:numId w:val="31"/>
              </w:numPr>
              <w:tabs>
                <w:tab w:val="clear" w:pos="810"/>
                <w:tab w:val="num" w:pos="450"/>
              </w:tabs>
              <w:spacing w:after="120"/>
              <w:ind w:left="175" w:hanging="175"/>
              <w:jc w:val="left"/>
              <w:rPr>
                <w:sz w:val="20"/>
                <w:szCs w:val="20"/>
              </w:rPr>
            </w:pPr>
            <w:r>
              <w:rPr>
                <w:sz w:val="20"/>
                <w:szCs w:val="20"/>
              </w:rPr>
              <w:t>Discussion forums held in three districts by month 22 with summary of stakeholder consultations prepared and presented by month 23</w:t>
            </w:r>
          </w:p>
          <w:p w14:paraId="132B55C8" w14:textId="77777777" w:rsidR="00287EB4" w:rsidRDefault="00287EB4" w:rsidP="00287EB4">
            <w:pPr>
              <w:numPr>
                <w:ilvl w:val="0"/>
                <w:numId w:val="31"/>
              </w:numPr>
              <w:tabs>
                <w:tab w:val="clear" w:pos="810"/>
                <w:tab w:val="num" w:pos="450"/>
              </w:tabs>
              <w:spacing w:after="120"/>
              <w:ind w:left="175" w:hanging="175"/>
              <w:jc w:val="left"/>
              <w:rPr>
                <w:sz w:val="20"/>
                <w:szCs w:val="20"/>
              </w:rPr>
            </w:pPr>
            <w:r>
              <w:rPr>
                <w:sz w:val="20"/>
                <w:szCs w:val="20"/>
              </w:rPr>
              <w:t>NRV bill revised, finalized, endorsed, and submitted for Parliamentary approval by month 24</w:t>
            </w:r>
          </w:p>
          <w:p w14:paraId="132B55C9" w14:textId="77777777" w:rsidR="00287EB4" w:rsidRPr="00644741" w:rsidRDefault="00287EB4" w:rsidP="00287EB4">
            <w:pPr>
              <w:numPr>
                <w:ilvl w:val="0"/>
                <w:numId w:val="31"/>
              </w:numPr>
              <w:tabs>
                <w:tab w:val="clear" w:pos="810"/>
                <w:tab w:val="num" w:pos="450"/>
              </w:tabs>
              <w:spacing w:after="120"/>
              <w:ind w:left="175" w:hanging="175"/>
              <w:jc w:val="left"/>
              <w:rPr>
                <w:sz w:val="20"/>
                <w:szCs w:val="20"/>
              </w:rPr>
            </w:pPr>
            <w:r>
              <w:rPr>
                <w:sz w:val="20"/>
                <w:szCs w:val="20"/>
              </w:rPr>
              <w:t xml:space="preserve">Ten one-day workshops with at </w:t>
            </w:r>
            <w:r>
              <w:rPr>
                <w:sz w:val="20"/>
                <w:szCs w:val="20"/>
              </w:rPr>
              <w:lastRenderedPageBreak/>
              <w:t xml:space="preserve">least 50 mid-level and senior decision makers between </w:t>
            </w:r>
            <w:r w:rsidR="001D3671">
              <w:rPr>
                <w:sz w:val="20"/>
                <w:szCs w:val="20"/>
              </w:rPr>
              <w:t>month</w:t>
            </w:r>
            <w:r>
              <w:rPr>
                <w:sz w:val="20"/>
                <w:szCs w:val="20"/>
              </w:rPr>
              <w:t>s 20 and 30</w:t>
            </w:r>
          </w:p>
        </w:tc>
        <w:tc>
          <w:tcPr>
            <w:tcW w:w="1832" w:type="dxa"/>
            <w:tcBorders>
              <w:top w:val="single" w:sz="4" w:space="0" w:color="auto"/>
            </w:tcBorders>
          </w:tcPr>
          <w:p w14:paraId="132B55CA" w14:textId="77777777" w:rsidR="00287EB4" w:rsidRPr="004D554D" w:rsidRDefault="00287EB4" w:rsidP="00287EB4">
            <w:pPr>
              <w:numPr>
                <w:ilvl w:val="0"/>
                <w:numId w:val="31"/>
              </w:numPr>
              <w:tabs>
                <w:tab w:val="clear" w:pos="810"/>
                <w:tab w:val="num" w:pos="450"/>
              </w:tabs>
              <w:spacing w:after="120"/>
              <w:ind w:left="175" w:hanging="175"/>
              <w:jc w:val="left"/>
              <w:rPr>
                <w:sz w:val="20"/>
                <w:szCs w:val="20"/>
              </w:rPr>
            </w:pPr>
            <w:r w:rsidRPr="004D554D">
              <w:rPr>
                <w:sz w:val="20"/>
                <w:szCs w:val="20"/>
              </w:rPr>
              <w:lastRenderedPageBreak/>
              <w:t>Meeting minutes</w:t>
            </w:r>
          </w:p>
          <w:p w14:paraId="132B55CB" w14:textId="77777777" w:rsidR="00287EB4" w:rsidRPr="004D554D" w:rsidRDefault="00287EB4" w:rsidP="00287EB4">
            <w:pPr>
              <w:numPr>
                <w:ilvl w:val="0"/>
                <w:numId w:val="31"/>
              </w:numPr>
              <w:tabs>
                <w:tab w:val="clear" w:pos="810"/>
                <w:tab w:val="num" w:pos="450"/>
              </w:tabs>
              <w:spacing w:after="120"/>
              <w:ind w:left="175" w:hanging="175"/>
              <w:jc w:val="left"/>
              <w:rPr>
                <w:sz w:val="20"/>
                <w:szCs w:val="20"/>
              </w:rPr>
            </w:pPr>
            <w:r w:rsidRPr="004D554D">
              <w:rPr>
                <w:sz w:val="20"/>
                <w:szCs w:val="20"/>
              </w:rPr>
              <w:t>Tracking and progress reports</w:t>
            </w:r>
          </w:p>
          <w:p w14:paraId="132B55CC" w14:textId="77777777" w:rsidR="00287EB4" w:rsidRDefault="00287EB4" w:rsidP="00287EB4">
            <w:pPr>
              <w:numPr>
                <w:ilvl w:val="0"/>
                <w:numId w:val="31"/>
              </w:numPr>
              <w:tabs>
                <w:tab w:val="clear" w:pos="810"/>
                <w:tab w:val="num" w:pos="450"/>
              </w:tabs>
              <w:spacing w:after="120"/>
              <w:ind w:left="175" w:hanging="175"/>
              <w:jc w:val="left"/>
              <w:rPr>
                <w:sz w:val="20"/>
                <w:szCs w:val="20"/>
              </w:rPr>
            </w:pPr>
            <w:r>
              <w:rPr>
                <w:sz w:val="20"/>
                <w:szCs w:val="20"/>
              </w:rPr>
              <w:t xml:space="preserve">Institutional and legislative assessment </w:t>
            </w:r>
          </w:p>
          <w:p w14:paraId="132B55CD" w14:textId="77777777" w:rsidR="00287EB4" w:rsidRDefault="00287EB4" w:rsidP="00287EB4">
            <w:pPr>
              <w:numPr>
                <w:ilvl w:val="0"/>
                <w:numId w:val="31"/>
              </w:numPr>
              <w:tabs>
                <w:tab w:val="clear" w:pos="810"/>
                <w:tab w:val="num" w:pos="450"/>
              </w:tabs>
              <w:spacing w:after="120"/>
              <w:ind w:left="175" w:hanging="175"/>
              <w:jc w:val="left"/>
              <w:rPr>
                <w:sz w:val="20"/>
                <w:szCs w:val="20"/>
              </w:rPr>
            </w:pPr>
            <w:r>
              <w:rPr>
                <w:sz w:val="20"/>
                <w:szCs w:val="20"/>
              </w:rPr>
              <w:t xml:space="preserve">SEA policy and NRV bill </w:t>
            </w:r>
          </w:p>
          <w:p w14:paraId="132B55CE" w14:textId="77777777" w:rsidR="00287EB4" w:rsidRDefault="00287EB4" w:rsidP="00287EB4">
            <w:pPr>
              <w:numPr>
                <w:ilvl w:val="0"/>
                <w:numId w:val="31"/>
              </w:numPr>
              <w:tabs>
                <w:tab w:val="clear" w:pos="810"/>
                <w:tab w:val="num" w:pos="450"/>
              </w:tabs>
              <w:spacing w:after="120"/>
              <w:ind w:left="175" w:hanging="175"/>
              <w:jc w:val="left"/>
              <w:rPr>
                <w:sz w:val="20"/>
                <w:szCs w:val="20"/>
              </w:rPr>
            </w:pPr>
            <w:r>
              <w:rPr>
                <w:sz w:val="20"/>
                <w:szCs w:val="20"/>
              </w:rPr>
              <w:t>Peer-review comments</w:t>
            </w:r>
          </w:p>
          <w:p w14:paraId="132B55CF" w14:textId="77777777" w:rsidR="00287EB4" w:rsidRDefault="00287EB4" w:rsidP="00287EB4">
            <w:pPr>
              <w:numPr>
                <w:ilvl w:val="0"/>
                <w:numId w:val="31"/>
              </w:numPr>
              <w:tabs>
                <w:tab w:val="clear" w:pos="810"/>
                <w:tab w:val="num" w:pos="450"/>
              </w:tabs>
              <w:spacing w:after="120"/>
              <w:ind w:left="175" w:hanging="175"/>
              <w:jc w:val="left"/>
              <w:rPr>
                <w:sz w:val="20"/>
                <w:szCs w:val="20"/>
              </w:rPr>
            </w:pPr>
            <w:r>
              <w:rPr>
                <w:sz w:val="20"/>
                <w:szCs w:val="20"/>
              </w:rPr>
              <w:t>Summary report of stakeholder consultations</w:t>
            </w:r>
          </w:p>
          <w:p w14:paraId="132B55D0" w14:textId="77777777" w:rsidR="00287EB4" w:rsidRDefault="00287EB4" w:rsidP="00287EB4">
            <w:pPr>
              <w:numPr>
                <w:ilvl w:val="0"/>
                <w:numId w:val="31"/>
              </w:numPr>
              <w:tabs>
                <w:tab w:val="clear" w:pos="810"/>
                <w:tab w:val="num" w:pos="450"/>
              </w:tabs>
              <w:spacing w:after="120"/>
              <w:ind w:left="175" w:hanging="175"/>
              <w:jc w:val="left"/>
              <w:rPr>
                <w:sz w:val="20"/>
                <w:szCs w:val="20"/>
              </w:rPr>
            </w:pPr>
            <w:r>
              <w:rPr>
                <w:sz w:val="20"/>
                <w:szCs w:val="20"/>
              </w:rPr>
              <w:t>Letter of endorsement</w:t>
            </w:r>
          </w:p>
          <w:p w14:paraId="132B55D1" w14:textId="77777777" w:rsidR="00287EB4" w:rsidRPr="004D554D" w:rsidRDefault="00287EB4" w:rsidP="00287EB4">
            <w:pPr>
              <w:numPr>
                <w:ilvl w:val="0"/>
                <w:numId w:val="31"/>
              </w:numPr>
              <w:tabs>
                <w:tab w:val="clear" w:pos="810"/>
                <w:tab w:val="num" w:pos="450"/>
              </w:tabs>
              <w:spacing w:after="120"/>
              <w:ind w:left="175" w:hanging="175"/>
              <w:jc w:val="left"/>
              <w:rPr>
                <w:sz w:val="20"/>
                <w:szCs w:val="20"/>
              </w:rPr>
            </w:pPr>
            <w:r>
              <w:rPr>
                <w:sz w:val="20"/>
                <w:szCs w:val="20"/>
              </w:rPr>
              <w:t>Participation lists</w:t>
            </w:r>
          </w:p>
        </w:tc>
        <w:tc>
          <w:tcPr>
            <w:tcW w:w="2440" w:type="dxa"/>
            <w:gridSpan w:val="3"/>
            <w:tcBorders>
              <w:top w:val="single" w:sz="4" w:space="0" w:color="auto"/>
            </w:tcBorders>
          </w:tcPr>
          <w:p w14:paraId="132B55D2" w14:textId="77777777" w:rsidR="00287EB4" w:rsidRDefault="00287EB4" w:rsidP="00287EB4">
            <w:pPr>
              <w:numPr>
                <w:ilvl w:val="0"/>
                <w:numId w:val="31"/>
              </w:numPr>
              <w:tabs>
                <w:tab w:val="clear" w:pos="810"/>
                <w:tab w:val="num" w:pos="450"/>
              </w:tabs>
              <w:spacing w:after="120"/>
              <w:ind w:left="173" w:hanging="173"/>
              <w:jc w:val="left"/>
              <w:rPr>
                <w:sz w:val="20"/>
                <w:szCs w:val="20"/>
              </w:rPr>
            </w:pPr>
            <w:r>
              <w:rPr>
                <w:sz w:val="20"/>
                <w:szCs w:val="20"/>
              </w:rPr>
              <w:t>Legislative</w:t>
            </w:r>
            <w:r w:rsidRPr="004D554D">
              <w:rPr>
                <w:sz w:val="20"/>
                <w:szCs w:val="20"/>
              </w:rPr>
              <w:t xml:space="preserve"> and institutional reforms recommended by the project are politically, technic</w:t>
            </w:r>
            <w:r>
              <w:rPr>
                <w:sz w:val="20"/>
                <w:szCs w:val="20"/>
              </w:rPr>
              <w:t>ally,  and financially feasible</w:t>
            </w:r>
          </w:p>
          <w:p w14:paraId="132B55D3" w14:textId="77777777" w:rsidR="00287EB4" w:rsidRDefault="00287EB4" w:rsidP="00287EB4">
            <w:pPr>
              <w:numPr>
                <w:ilvl w:val="0"/>
                <w:numId w:val="31"/>
              </w:numPr>
              <w:tabs>
                <w:tab w:val="clear" w:pos="810"/>
              </w:tabs>
              <w:spacing w:after="120"/>
              <w:ind w:left="175" w:hanging="175"/>
              <w:jc w:val="left"/>
              <w:rPr>
                <w:sz w:val="20"/>
                <w:szCs w:val="20"/>
              </w:rPr>
            </w:pPr>
            <w:r>
              <w:rPr>
                <w:sz w:val="20"/>
                <w:szCs w:val="20"/>
              </w:rPr>
              <w:t>There is no active institutional resistance to proposed changes</w:t>
            </w:r>
          </w:p>
          <w:p w14:paraId="132B55D4" w14:textId="77777777" w:rsidR="00287EB4" w:rsidRDefault="00287EB4" w:rsidP="00287EB4">
            <w:pPr>
              <w:numPr>
                <w:ilvl w:val="0"/>
                <w:numId w:val="31"/>
              </w:numPr>
              <w:tabs>
                <w:tab w:val="clear" w:pos="810"/>
              </w:tabs>
              <w:spacing w:after="120"/>
              <w:ind w:left="175" w:hanging="175"/>
              <w:jc w:val="left"/>
              <w:rPr>
                <w:sz w:val="20"/>
                <w:szCs w:val="20"/>
              </w:rPr>
            </w:pPr>
            <w:r>
              <w:rPr>
                <w:sz w:val="20"/>
                <w:szCs w:val="20"/>
              </w:rPr>
              <w:t>The Parliament approves the institutional and legislative reforms</w:t>
            </w:r>
          </w:p>
          <w:p w14:paraId="132B55D5" w14:textId="77777777" w:rsidR="00287EB4" w:rsidRDefault="00287EB4" w:rsidP="00287EB4">
            <w:pPr>
              <w:numPr>
                <w:ilvl w:val="0"/>
                <w:numId w:val="31"/>
              </w:numPr>
              <w:tabs>
                <w:tab w:val="clear" w:pos="810"/>
                <w:tab w:val="num" w:pos="450"/>
              </w:tabs>
              <w:spacing w:after="120"/>
              <w:ind w:left="175" w:hanging="175"/>
              <w:jc w:val="left"/>
              <w:rPr>
                <w:sz w:val="20"/>
                <w:szCs w:val="20"/>
                <w:lang w:val="en-GB"/>
              </w:rPr>
            </w:pPr>
            <w:r>
              <w:rPr>
                <w:sz w:val="20"/>
                <w:szCs w:val="20"/>
                <w:lang w:val="en-GB"/>
              </w:rPr>
              <w:t>Expert peer reviewers follow through with quality reviews</w:t>
            </w:r>
          </w:p>
          <w:p w14:paraId="132B55D6" w14:textId="77777777" w:rsidR="00287EB4" w:rsidRDefault="00287EB4" w:rsidP="00287EB4">
            <w:pPr>
              <w:numPr>
                <w:ilvl w:val="0"/>
                <w:numId w:val="31"/>
              </w:numPr>
              <w:tabs>
                <w:tab w:val="clear" w:pos="810"/>
                <w:tab w:val="num" w:pos="450"/>
              </w:tabs>
              <w:spacing w:after="120"/>
              <w:ind w:left="175" w:hanging="175"/>
              <w:jc w:val="left"/>
              <w:rPr>
                <w:sz w:val="20"/>
                <w:szCs w:val="20"/>
                <w:lang w:val="en-GB"/>
              </w:rPr>
            </w:pPr>
            <w:r>
              <w:rPr>
                <w:sz w:val="20"/>
                <w:szCs w:val="20"/>
                <w:lang w:val="en-GB"/>
              </w:rPr>
              <w:t>Integrating NRV into planning processes with improve decision-making with regard to the global environment</w:t>
            </w:r>
          </w:p>
          <w:p w14:paraId="132B55D7" w14:textId="77777777" w:rsidR="00287EB4" w:rsidRPr="004B2475" w:rsidRDefault="00287EB4" w:rsidP="004D06AD">
            <w:pPr>
              <w:spacing w:after="120"/>
              <w:ind w:left="173"/>
              <w:jc w:val="left"/>
              <w:rPr>
                <w:sz w:val="20"/>
                <w:szCs w:val="20"/>
              </w:rPr>
            </w:pPr>
          </w:p>
        </w:tc>
      </w:tr>
      <w:tr w:rsidR="00287EB4" w:rsidRPr="004D554D" w14:paraId="132B55DA" w14:textId="77777777" w:rsidTr="004D06AD">
        <w:tblPrEx>
          <w:tblCellMar>
            <w:top w:w="0" w:type="dxa"/>
            <w:left w:w="108" w:type="dxa"/>
            <w:bottom w:w="0" w:type="dxa"/>
            <w:right w:w="108" w:type="dxa"/>
          </w:tblCellMar>
          <w:tblLook w:val="01E0" w:firstRow="1" w:lastRow="1" w:firstColumn="1" w:lastColumn="1" w:noHBand="0" w:noVBand="0"/>
        </w:tblPrEx>
        <w:trPr>
          <w:gridAfter w:val="2"/>
          <w:wAfter w:w="23" w:type="dxa"/>
          <w:trHeight w:val="422"/>
        </w:trPr>
        <w:tc>
          <w:tcPr>
            <w:tcW w:w="13837" w:type="dxa"/>
            <w:gridSpan w:val="6"/>
            <w:tcBorders>
              <w:top w:val="single" w:sz="12" w:space="0" w:color="auto"/>
              <w:left w:val="single" w:sz="8" w:space="0" w:color="auto"/>
              <w:bottom w:val="single" w:sz="12" w:space="0" w:color="auto"/>
              <w:right w:val="single" w:sz="8" w:space="0" w:color="auto"/>
            </w:tcBorders>
            <w:shd w:val="clear" w:color="auto" w:fill="FBD4B4"/>
            <w:vAlign w:val="center"/>
          </w:tcPr>
          <w:p w14:paraId="132B55D9" w14:textId="77777777" w:rsidR="00287EB4" w:rsidRPr="004D554D" w:rsidRDefault="00287EB4" w:rsidP="004D06AD">
            <w:pPr>
              <w:tabs>
                <w:tab w:val="left" w:pos="1318"/>
              </w:tabs>
              <w:rPr>
                <w:b/>
                <w:sz w:val="20"/>
                <w:szCs w:val="20"/>
              </w:rPr>
            </w:pPr>
            <w:r>
              <w:rPr>
                <w:b/>
                <w:sz w:val="20"/>
                <w:szCs w:val="20"/>
              </w:rPr>
              <w:lastRenderedPageBreak/>
              <w:t>Outcome 3</w:t>
            </w:r>
            <w:r w:rsidRPr="004D554D">
              <w:rPr>
                <w:b/>
                <w:sz w:val="20"/>
                <w:szCs w:val="20"/>
              </w:rPr>
              <w:t>:</w:t>
            </w:r>
            <w:r w:rsidRPr="004D554D">
              <w:rPr>
                <w:b/>
                <w:sz w:val="20"/>
                <w:szCs w:val="20"/>
              </w:rPr>
              <w:tab/>
            </w:r>
            <w:r w:rsidRPr="00005648">
              <w:rPr>
                <w:b/>
                <w:sz w:val="20"/>
                <w:szCs w:val="20"/>
              </w:rPr>
              <w:t xml:space="preserve">Institutional reforms and mobilized financial resources ensure long-term term achievement of Rio Convention obligations, </w:t>
            </w:r>
            <w:r>
              <w:rPr>
                <w:b/>
                <w:sz w:val="20"/>
                <w:szCs w:val="20"/>
              </w:rPr>
              <w:t>and</w:t>
            </w:r>
            <w:r w:rsidRPr="00005648">
              <w:rPr>
                <w:b/>
                <w:sz w:val="20"/>
                <w:szCs w:val="20"/>
              </w:rPr>
              <w:t xml:space="preserve"> other MEAs</w:t>
            </w:r>
          </w:p>
        </w:tc>
      </w:tr>
      <w:tr w:rsidR="00287EB4" w:rsidRPr="00DA635A" w14:paraId="132B55EF" w14:textId="77777777" w:rsidTr="004D06AD">
        <w:tc>
          <w:tcPr>
            <w:tcW w:w="1887" w:type="dxa"/>
            <w:tcBorders>
              <w:top w:val="single" w:sz="4" w:space="0" w:color="auto"/>
              <w:bottom w:val="single" w:sz="4" w:space="0" w:color="auto"/>
            </w:tcBorders>
          </w:tcPr>
          <w:p w14:paraId="132B55DB" w14:textId="77777777" w:rsidR="00287EB4" w:rsidRPr="004D554D" w:rsidRDefault="00287EB4" w:rsidP="004D06AD">
            <w:pPr>
              <w:pStyle w:val="AOutput1"/>
              <w:rPr>
                <w:sz w:val="20"/>
                <w:szCs w:val="20"/>
                <w:lang w:val="en-US"/>
              </w:rPr>
            </w:pPr>
            <w:r w:rsidRPr="004D554D">
              <w:rPr>
                <w:sz w:val="20"/>
                <w:szCs w:val="20"/>
                <w:lang w:val="en-US"/>
              </w:rPr>
              <w:t xml:space="preserve">Output </w:t>
            </w:r>
            <w:r>
              <w:rPr>
                <w:sz w:val="20"/>
                <w:szCs w:val="20"/>
                <w:lang w:val="en-US"/>
              </w:rPr>
              <w:t>3</w:t>
            </w:r>
            <w:r w:rsidRPr="004D554D">
              <w:rPr>
                <w:sz w:val="20"/>
                <w:szCs w:val="20"/>
                <w:lang w:val="en-US"/>
              </w:rPr>
              <w:t>.1:</w:t>
            </w:r>
          </w:p>
          <w:p w14:paraId="132B55DC" w14:textId="77777777" w:rsidR="00287EB4" w:rsidRPr="004D554D" w:rsidRDefault="00287EB4" w:rsidP="004D06AD">
            <w:pPr>
              <w:pStyle w:val="AOutput1"/>
              <w:rPr>
                <w:sz w:val="20"/>
                <w:szCs w:val="20"/>
                <w:lang w:val="en-US"/>
              </w:rPr>
            </w:pPr>
            <w:r>
              <w:rPr>
                <w:sz w:val="20"/>
                <w:szCs w:val="20"/>
                <w:lang w:val="en-US"/>
              </w:rPr>
              <w:t>Improved monitoring of resource mobilization</w:t>
            </w:r>
          </w:p>
        </w:tc>
        <w:tc>
          <w:tcPr>
            <w:tcW w:w="2152" w:type="dxa"/>
          </w:tcPr>
          <w:p w14:paraId="132B55DD" w14:textId="77777777" w:rsidR="00287EB4" w:rsidRDefault="00287EB4" w:rsidP="00287EB4">
            <w:pPr>
              <w:numPr>
                <w:ilvl w:val="0"/>
                <w:numId w:val="31"/>
              </w:numPr>
              <w:tabs>
                <w:tab w:val="clear" w:pos="810"/>
                <w:tab w:val="num" w:pos="450"/>
              </w:tabs>
              <w:spacing w:after="120"/>
              <w:ind w:left="175" w:hanging="175"/>
              <w:jc w:val="left"/>
              <w:rPr>
                <w:sz w:val="20"/>
                <w:szCs w:val="20"/>
              </w:rPr>
            </w:pPr>
            <w:r>
              <w:rPr>
                <w:sz w:val="20"/>
                <w:szCs w:val="20"/>
              </w:rPr>
              <w:t>Expert finance and economic group leads in-depth analysis of current financial tracking mechanisms</w:t>
            </w:r>
          </w:p>
          <w:p w14:paraId="132B55DE" w14:textId="77777777" w:rsidR="00287EB4" w:rsidRDefault="00287EB4" w:rsidP="00287EB4">
            <w:pPr>
              <w:numPr>
                <w:ilvl w:val="0"/>
                <w:numId w:val="31"/>
              </w:numPr>
              <w:tabs>
                <w:tab w:val="clear" w:pos="810"/>
                <w:tab w:val="num" w:pos="450"/>
              </w:tabs>
              <w:spacing w:after="120"/>
              <w:ind w:left="175" w:hanging="175"/>
              <w:jc w:val="left"/>
              <w:rPr>
                <w:sz w:val="20"/>
                <w:szCs w:val="20"/>
              </w:rPr>
            </w:pPr>
            <w:r>
              <w:rPr>
                <w:sz w:val="20"/>
                <w:szCs w:val="20"/>
              </w:rPr>
              <w:t>New guidelines for financial tracking mechanism</w:t>
            </w:r>
          </w:p>
          <w:p w14:paraId="132B55DF" w14:textId="77777777" w:rsidR="00287EB4" w:rsidRPr="004D554D" w:rsidRDefault="00055322" w:rsidP="00287EB4">
            <w:pPr>
              <w:numPr>
                <w:ilvl w:val="0"/>
                <w:numId w:val="31"/>
              </w:numPr>
              <w:tabs>
                <w:tab w:val="clear" w:pos="810"/>
                <w:tab w:val="num" w:pos="450"/>
              </w:tabs>
              <w:spacing w:after="120"/>
              <w:ind w:left="175" w:hanging="175"/>
              <w:jc w:val="left"/>
              <w:rPr>
                <w:sz w:val="20"/>
                <w:szCs w:val="20"/>
              </w:rPr>
            </w:pPr>
            <w:r>
              <w:rPr>
                <w:sz w:val="20"/>
                <w:szCs w:val="20"/>
              </w:rPr>
              <w:t>Learning-by</w:t>
            </w:r>
            <w:r w:rsidR="00287EB4">
              <w:rPr>
                <w:sz w:val="20"/>
                <w:szCs w:val="20"/>
              </w:rPr>
              <w:t>-doing workshops to pilot improved guidelines for tracking mechanism</w:t>
            </w:r>
          </w:p>
        </w:tc>
        <w:tc>
          <w:tcPr>
            <w:tcW w:w="2654" w:type="dxa"/>
          </w:tcPr>
          <w:p w14:paraId="132B55E0" w14:textId="77777777" w:rsidR="00287EB4" w:rsidRPr="003617BA" w:rsidRDefault="00287EB4" w:rsidP="00287EB4">
            <w:pPr>
              <w:pStyle w:val="alog"/>
              <w:numPr>
                <w:ilvl w:val="0"/>
                <w:numId w:val="31"/>
              </w:numPr>
              <w:tabs>
                <w:tab w:val="clear" w:pos="810"/>
                <w:tab w:val="num" w:pos="450"/>
              </w:tabs>
              <w:ind w:left="175" w:hanging="175"/>
            </w:pPr>
            <w:r>
              <w:t xml:space="preserve">Natural Resource </w:t>
            </w:r>
            <w:r w:rsidRPr="00561410">
              <w:t xml:space="preserve">management entities including </w:t>
            </w:r>
            <w:r>
              <w:t xml:space="preserve">MFFSD </w:t>
            </w:r>
            <w:r w:rsidRPr="00561410">
              <w:t>are expected to see a freeze</w:t>
            </w:r>
            <w:r>
              <w:t xml:space="preserve"> or cuts</w:t>
            </w:r>
            <w:r w:rsidRPr="00561410">
              <w:t xml:space="preserve"> in recurrent budget</w:t>
            </w:r>
            <w:r>
              <w:t>s</w:t>
            </w:r>
            <w:r w:rsidRPr="00561410">
              <w:t>. National investments in capacity de</w:t>
            </w:r>
            <w:r>
              <w:t xml:space="preserve">velopment for natural resource </w:t>
            </w:r>
            <w:r w:rsidRPr="00561410">
              <w:t xml:space="preserve">management have been stalled due to reduced budgetary allocations as </w:t>
            </w:r>
            <w:r>
              <w:t xml:space="preserve">the </w:t>
            </w:r>
            <w:r w:rsidRPr="00561410">
              <w:t xml:space="preserve">Government redirects available public finances to social sector stabilization </w:t>
            </w:r>
          </w:p>
        </w:tc>
        <w:tc>
          <w:tcPr>
            <w:tcW w:w="2895" w:type="dxa"/>
          </w:tcPr>
          <w:p w14:paraId="132B55E1" w14:textId="77777777" w:rsidR="00287EB4" w:rsidRDefault="00287EB4" w:rsidP="00287EB4">
            <w:pPr>
              <w:numPr>
                <w:ilvl w:val="0"/>
                <w:numId w:val="31"/>
              </w:numPr>
              <w:tabs>
                <w:tab w:val="clear" w:pos="810"/>
                <w:tab w:val="num" w:pos="450"/>
              </w:tabs>
              <w:spacing w:after="120"/>
              <w:ind w:left="173" w:hanging="173"/>
              <w:jc w:val="left"/>
              <w:rPr>
                <w:sz w:val="20"/>
                <w:szCs w:val="20"/>
              </w:rPr>
            </w:pPr>
            <w:r>
              <w:rPr>
                <w:sz w:val="20"/>
                <w:szCs w:val="20"/>
              </w:rPr>
              <w:t>Expert group of at least 20 rotating members convened by month 23</w:t>
            </w:r>
          </w:p>
          <w:p w14:paraId="132B55E2" w14:textId="77777777" w:rsidR="00287EB4" w:rsidRDefault="00287EB4" w:rsidP="00287EB4">
            <w:pPr>
              <w:numPr>
                <w:ilvl w:val="0"/>
                <w:numId w:val="31"/>
              </w:numPr>
              <w:tabs>
                <w:tab w:val="clear" w:pos="810"/>
                <w:tab w:val="num" w:pos="450"/>
              </w:tabs>
              <w:spacing w:after="120"/>
              <w:ind w:left="173" w:hanging="173"/>
              <w:jc w:val="left"/>
              <w:rPr>
                <w:sz w:val="20"/>
                <w:szCs w:val="20"/>
              </w:rPr>
            </w:pPr>
            <w:r>
              <w:rPr>
                <w:sz w:val="20"/>
                <w:szCs w:val="20"/>
              </w:rPr>
              <w:t>In-depth analysis and best practices drafted by month 25, peer-reviewed and finalized by month 26</w:t>
            </w:r>
          </w:p>
          <w:p w14:paraId="132B55E3" w14:textId="77777777" w:rsidR="00287EB4" w:rsidRDefault="00287EB4" w:rsidP="00287EB4">
            <w:pPr>
              <w:numPr>
                <w:ilvl w:val="0"/>
                <w:numId w:val="31"/>
              </w:numPr>
              <w:tabs>
                <w:tab w:val="clear" w:pos="810"/>
                <w:tab w:val="num" w:pos="450"/>
              </w:tabs>
              <w:spacing w:after="120"/>
              <w:ind w:left="173" w:hanging="173"/>
              <w:jc w:val="left"/>
              <w:rPr>
                <w:sz w:val="20"/>
                <w:szCs w:val="20"/>
              </w:rPr>
            </w:pPr>
            <w:r>
              <w:rPr>
                <w:sz w:val="20"/>
                <w:szCs w:val="20"/>
              </w:rPr>
              <w:t>Guidelines drafted by month 27, peer-reviewed by month 28, and finalized and endorsed by month 30</w:t>
            </w:r>
          </w:p>
          <w:p w14:paraId="132B55E4" w14:textId="77777777" w:rsidR="00287EB4" w:rsidRPr="004D554D" w:rsidRDefault="00287EB4" w:rsidP="00287EB4">
            <w:pPr>
              <w:numPr>
                <w:ilvl w:val="0"/>
                <w:numId w:val="31"/>
              </w:numPr>
              <w:tabs>
                <w:tab w:val="clear" w:pos="810"/>
                <w:tab w:val="num" w:pos="450"/>
              </w:tabs>
              <w:spacing w:after="120"/>
              <w:ind w:left="173" w:hanging="173"/>
              <w:jc w:val="left"/>
              <w:rPr>
                <w:sz w:val="20"/>
                <w:szCs w:val="20"/>
              </w:rPr>
            </w:pPr>
            <w:r>
              <w:rPr>
                <w:sz w:val="20"/>
                <w:szCs w:val="20"/>
              </w:rPr>
              <w:t>Four workshops with at least 25 unique stakeholders at each to be completed by month 33</w:t>
            </w:r>
          </w:p>
        </w:tc>
        <w:tc>
          <w:tcPr>
            <w:tcW w:w="1832" w:type="dxa"/>
          </w:tcPr>
          <w:p w14:paraId="132B55E5" w14:textId="77777777" w:rsidR="00287EB4" w:rsidRPr="004D554D" w:rsidRDefault="00287EB4" w:rsidP="00287EB4">
            <w:pPr>
              <w:numPr>
                <w:ilvl w:val="0"/>
                <w:numId w:val="31"/>
              </w:numPr>
              <w:tabs>
                <w:tab w:val="clear" w:pos="810"/>
                <w:tab w:val="num" w:pos="450"/>
              </w:tabs>
              <w:spacing w:after="120"/>
              <w:ind w:left="175" w:hanging="175"/>
              <w:jc w:val="left"/>
              <w:rPr>
                <w:sz w:val="20"/>
                <w:szCs w:val="20"/>
              </w:rPr>
            </w:pPr>
            <w:r w:rsidRPr="004D554D">
              <w:rPr>
                <w:sz w:val="20"/>
                <w:szCs w:val="20"/>
              </w:rPr>
              <w:t>Meeting minutes</w:t>
            </w:r>
          </w:p>
          <w:p w14:paraId="132B55E6" w14:textId="77777777" w:rsidR="00287EB4" w:rsidRPr="004D554D" w:rsidRDefault="00287EB4" w:rsidP="00287EB4">
            <w:pPr>
              <w:numPr>
                <w:ilvl w:val="0"/>
                <w:numId w:val="31"/>
              </w:numPr>
              <w:tabs>
                <w:tab w:val="clear" w:pos="810"/>
                <w:tab w:val="num" w:pos="450"/>
              </w:tabs>
              <w:spacing w:after="120"/>
              <w:ind w:left="175" w:hanging="175"/>
              <w:jc w:val="left"/>
              <w:rPr>
                <w:sz w:val="20"/>
                <w:szCs w:val="20"/>
              </w:rPr>
            </w:pPr>
            <w:r w:rsidRPr="004D554D">
              <w:rPr>
                <w:sz w:val="20"/>
                <w:szCs w:val="20"/>
              </w:rPr>
              <w:t>Tracking and progress reports</w:t>
            </w:r>
          </w:p>
          <w:p w14:paraId="132B55E7" w14:textId="77777777" w:rsidR="00287EB4" w:rsidRPr="000847B1" w:rsidRDefault="00287EB4" w:rsidP="00287EB4">
            <w:pPr>
              <w:numPr>
                <w:ilvl w:val="0"/>
                <w:numId w:val="31"/>
              </w:numPr>
              <w:tabs>
                <w:tab w:val="clear" w:pos="810"/>
                <w:tab w:val="num" w:pos="450"/>
              </w:tabs>
              <w:spacing w:after="120"/>
              <w:ind w:left="175" w:hanging="175"/>
              <w:jc w:val="left"/>
              <w:rPr>
                <w:sz w:val="20"/>
                <w:szCs w:val="20"/>
              </w:rPr>
            </w:pPr>
            <w:r w:rsidRPr="000847B1">
              <w:rPr>
                <w:sz w:val="20"/>
                <w:szCs w:val="20"/>
              </w:rPr>
              <w:t xml:space="preserve">Analysis of current tracking and best practices </w:t>
            </w:r>
          </w:p>
          <w:p w14:paraId="132B55E8" w14:textId="77777777" w:rsidR="00287EB4" w:rsidRDefault="00287EB4" w:rsidP="00287EB4">
            <w:pPr>
              <w:numPr>
                <w:ilvl w:val="0"/>
                <w:numId w:val="31"/>
              </w:numPr>
              <w:tabs>
                <w:tab w:val="clear" w:pos="810"/>
                <w:tab w:val="num" w:pos="450"/>
              </w:tabs>
              <w:spacing w:after="120"/>
              <w:ind w:left="175" w:hanging="175"/>
              <w:jc w:val="left"/>
              <w:rPr>
                <w:sz w:val="20"/>
                <w:szCs w:val="20"/>
              </w:rPr>
            </w:pPr>
            <w:r>
              <w:rPr>
                <w:sz w:val="20"/>
                <w:szCs w:val="20"/>
              </w:rPr>
              <w:t xml:space="preserve">Financial tracking guidelines </w:t>
            </w:r>
          </w:p>
          <w:p w14:paraId="132B55E9" w14:textId="77777777" w:rsidR="00287EB4" w:rsidRDefault="00287EB4" w:rsidP="00287EB4">
            <w:pPr>
              <w:numPr>
                <w:ilvl w:val="0"/>
                <w:numId w:val="31"/>
              </w:numPr>
              <w:tabs>
                <w:tab w:val="clear" w:pos="810"/>
                <w:tab w:val="num" w:pos="450"/>
              </w:tabs>
              <w:spacing w:after="120"/>
              <w:ind w:left="175" w:hanging="175"/>
              <w:jc w:val="left"/>
              <w:rPr>
                <w:sz w:val="20"/>
                <w:szCs w:val="20"/>
              </w:rPr>
            </w:pPr>
            <w:r>
              <w:rPr>
                <w:sz w:val="20"/>
                <w:szCs w:val="20"/>
              </w:rPr>
              <w:t>Letter of endorsement</w:t>
            </w:r>
          </w:p>
          <w:p w14:paraId="132B55EA" w14:textId="77777777" w:rsidR="00287EB4" w:rsidRDefault="00287EB4" w:rsidP="00287EB4">
            <w:pPr>
              <w:numPr>
                <w:ilvl w:val="0"/>
                <w:numId w:val="31"/>
              </w:numPr>
              <w:tabs>
                <w:tab w:val="clear" w:pos="810"/>
                <w:tab w:val="num" w:pos="450"/>
              </w:tabs>
              <w:spacing w:after="120"/>
              <w:ind w:left="175" w:hanging="175"/>
              <w:jc w:val="left"/>
              <w:rPr>
                <w:sz w:val="20"/>
                <w:szCs w:val="20"/>
              </w:rPr>
            </w:pPr>
            <w:r>
              <w:rPr>
                <w:sz w:val="20"/>
                <w:szCs w:val="20"/>
              </w:rPr>
              <w:t>Participation lists</w:t>
            </w:r>
          </w:p>
          <w:p w14:paraId="132B55EB" w14:textId="77777777" w:rsidR="00287EB4" w:rsidRPr="000847B1" w:rsidRDefault="00287EB4" w:rsidP="00287EB4">
            <w:pPr>
              <w:numPr>
                <w:ilvl w:val="0"/>
                <w:numId w:val="31"/>
              </w:numPr>
              <w:tabs>
                <w:tab w:val="clear" w:pos="810"/>
                <w:tab w:val="num" w:pos="450"/>
              </w:tabs>
              <w:spacing w:after="120"/>
              <w:ind w:left="175" w:hanging="175"/>
              <w:jc w:val="left"/>
              <w:rPr>
                <w:sz w:val="20"/>
                <w:szCs w:val="20"/>
              </w:rPr>
            </w:pPr>
            <w:r>
              <w:rPr>
                <w:sz w:val="20"/>
                <w:szCs w:val="20"/>
              </w:rPr>
              <w:t>Workshop reports</w:t>
            </w:r>
          </w:p>
        </w:tc>
        <w:tc>
          <w:tcPr>
            <w:tcW w:w="2440" w:type="dxa"/>
            <w:gridSpan w:val="3"/>
          </w:tcPr>
          <w:p w14:paraId="132B55EC" w14:textId="77777777" w:rsidR="00287EB4" w:rsidRDefault="00287EB4" w:rsidP="00287EB4">
            <w:pPr>
              <w:numPr>
                <w:ilvl w:val="0"/>
                <w:numId w:val="31"/>
              </w:numPr>
              <w:tabs>
                <w:tab w:val="clear" w:pos="810"/>
              </w:tabs>
              <w:spacing w:after="120"/>
              <w:ind w:left="175" w:hanging="175"/>
              <w:jc w:val="left"/>
              <w:rPr>
                <w:sz w:val="20"/>
                <w:szCs w:val="20"/>
              </w:rPr>
            </w:pPr>
            <w:r>
              <w:rPr>
                <w:sz w:val="20"/>
                <w:szCs w:val="20"/>
              </w:rPr>
              <w:t xml:space="preserve">Finance and economic group is composed of </w:t>
            </w:r>
            <w:r w:rsidR="00DC5046">
              <w:rPr>
                <w:sz w:val="20"/>
                <w:szCs w:val="20"/>
              </w:rPr>
              <w:t>specialist</w:t>
            </w:r>
            <w:r>
              <w:rPr>
                <w:sz w:val="20"/>
                <w:szCs w:val="20"/>
              </w:rPr>
              <w:t>s who become champions of the project</w:t>
            </w:r>
          </w:p>
          <w:p w14:paraId="132B55ED" w14:textId="77777777" w:rsidR="00287EB4" w:rsidRDefault="00287EB4" w:rsidP="00287EB4">
            <w:pPr>
              <w:numPr>
                <w:ilvl w:val="0"/>
                <w:numId w:val="31"/>
              </w:numPr>
              <w:tabs>
                <w:tab w:val="clear" w:pos="810"/>
              </w:tabs>
              <w:spacing w:after="120"/>
              <w:ind w:left="175" w:hanging="175"/>
              <w:jc w:val="left"/>
              <w:rPr>
                <w:sz w:val="20"/>
                <w:szCs w:val="20"/>
              </w:rPr>
            </w:pPr>
            <w:r>
              <w:rPr>
                <w:sz w:val="20"/>
                <w:szCs w:val="20"/>
              </w:rPr>
              <w:t>Peer-reviews and analysis are thorough and of high quality</w:t>
            </w:r>
          </w:p>
          <w:p w14:paraId="132B55EE" w14:textId="77777777" w:rsidR="00287EB4" w:rsidRPr="00DA635A" w:rsidRDefault="00287EB4" w:rsidP="00287EB4">
            <w:pPr>
              <w:numPr>
                <w:ilvl w:val="0"/>
                <w:numId w:val="31"/>
              </w:numPr>
              <w:tabs>
                <w:tab w:val="clear" w:pos="810"/>
              </w:tabs>
              <w:spacing w:after="120"/>
              <w:ind w:left="175" w:hanging="175"/>
              <w:jc w:val="left"/>
              <w:rPr>
                <w:sz w:val="20"/>
                <w:szCs w:val="20"/>
              </w:rPr>
            </w:pPr>
            <w:r>
              <w:rPr>
                <w:sz w:val="20"/>
                <w:szCs w:val="20"/>
              </w:rPr>
              <w:t>100 unique stakeholders for workshops is feasible</w:t>
            </w:r>
          </w:p>
        </w:tc>
      </w:tr>
      <w:tr w:rsidR="00287EB4" w:rsidRPr="00DA635A" w14:paraId="132B5607" w14:textId="77777777" w:rsidTr="004D06AD">
        <w:tc>
          <w:tcPr>
            <w:tcW w:w="1887" w:type="dxa"/>
            <w:tcBorders>
              <w:top w:val="single" w:sz="4" w:space="0" w:color="auto"/>
              <w:bottom w:val="single" w:sz="4" w:space="0" w:color="auto"/>
            </w:tcBorders>
          </w:tcPr>
          <w:p w14:paraId="132B55F0" w14:textId="77777777" w:rsidR="00287EB4" w:rsidRPr="004D554D" w:rsidRDefault="00287EB4" w:rsidP="004D06AD">
            <w:pPr>
              <w:pStyle w:val="AOutput1"/>
              <w:rPr>
                <w:sz w:val="20"/>
                <w:szCs w:val="20"/>
                <w:lang w:val="en-US"/>
              </w:rPr>
            </w:pPr>
            <w:r w:rsidRPr="004D554D">
              <w:rPr>
                <w:sz w:val="20"/>
                <w:szCs w:val="20"/>
                <w:lang w:val="en-US"/>
              </w:rPr>
              <w:t xml:space="preserve">Output </w:t>
            </w:r>
            <w:r>
              <w:rPr>
                <w:sz w:val="20"/>
                <w:szCs w:val="20"/>
                <w:lang w:val="en-US"/>
              </w:rPr>
              <w:t>3</w:t>
            </w:r>
            <w:r w:rsidRPr="004D554D">
              <w:rPr>
                <w:sz w:val="20"/>
                <w:szCs w:val="20"/>
                <w:lang w:val="en-US"/>
              </w:rPr>
              <w:t>.</w:t>
            </w:r>
            <w:r>
              <w:rPr>
                <w:sz w:val="20"/>
                <w:szCs w:val="20"/>
                <w:lang w:val="en-US"/>
              </w:rPr>
              <w:t>2</w:t>
            </w:r>
            <w:r w:rsidRPr="004D554D">
              <w:rPr>
                <w:sz w:val="20"/>
                <w:szCs w:val="20"/>
                <w:lang w:val="en-US"/>
              </w:rPr>
              <w:t>:</w:t>
            </w:r>
          </w:p>
          <w:p w14:paraId="132B55F1" w14:textId="77777777" w:rsidR="00287EB4" w:rsidRPr="004D554D" w:rsidRDefault="00287EB4" w:rsidP="004D06AD">
            <w:pPr>
              <w:pStyle w:val="AOutput1"/>
              <w:rPr>
                <w:sz w:val="20"/>
                <w:szCs w:val="20"/>
                <w:lang w:val="en-US"/>
              </w:rPr>
            </w:pPr>
            <w:r w:rsidRPr="00005648">
              <w:rPr>
                <w:sz w:val="20"/>
                <w:szCs w:val="20"/>
                <w:lang w:val="en-US"/>
              </w:rPr>
              <w:t>Resource mobilization strategy for the financial sustainability of global environment outcomes</w:t>
            </w:r>
          </w:p>
        </w:tc>
        <w:tc>
          <w:tcPr>
            <w:tcW w:w="2152" w:type="dxa"/>
          </w:tcPr>
          <w:p w14:paraId="132B55F2" w14:textId="77777777" w:rsidR="00287EB4" w:rsidRDefault="00287EB4" w:rsidP="00287EB4">
            <w:pPr>
              <w:numPr>
                <w:ilvl w:val="0"/>
                <w:numId w:val="31"/>
              </w:numPr>
              <w:tabs>
                <w:tab w:val="clear" w:pos="810"/>
                <w:tab w:val="num" w:pos="450"/>
              </w:tabs>
              <w:spacing w:after="120"/>
              <w:ind w:left="175" w:hanging="175"/>
              <w:jc w:val="left"/>
              <w:rPr>
                <w:sz w:val="20"/>
                <w:szCs w:val="20"/>
              </w:rPr>
            </w:pPr>
            <w:r>
              <w:rPr>
                <w:sz w:val="20"/>
                <w:szCs w:val="20"/>
              </w:rPr>
              <w:t>In-depth financial analysis of monitoring and enforcement of environmental legislation in Belize</w:t>
            </w:r>
          </w:p>
          <w:p w14:paraId="132B55F3" w14:textId="77777777" w:rsidR="00287EB4" w:rsidRDefault="00287EB4" w:rsidP="00287EB4">
            <w:pPr>
              <w:numPr>
                <w:ilvl w:val="0"/>
                <w:numId w:val="31"/>
              </w:numPr>
              <w:tabs>
                <w:tab w:val="clear" w:pos="810"/>
                <w:tab w:val="num" w:pos="450"/>
              </w:tabs>
              <w:spacing w:after="120"/>
              <w:ind w:left="175" w:hanging="175"/>
              <w:jc w:val="left"/>
              <w:rPr>
                <w:sz w:val="20"/>
                <w:szCs w:val="20"/>
              </w:rPr>
            </w:pPr>
            <w:r>
              <w:rPr>
                <w:sz w:val="20"/>
                <w:szCs w:val="20"/>
              </w:rPr>
              <w:t>Best practices and financial/economic instruments for resource mobilization identified and tested for feasibility</w:t>
            </w:r>
          </w:p>
          <w:p w14:paraId="132B55F4" w14:textId="77777777" w:rsidR="00287EB4" w:rsidRDefault="00287EB4" w:rsidP="00287EB4">
            <w:pPr>
              <w:numPr>
                <w:ilvl w:val="0"/>
                <w:numId w:val="31"/>
              </w:numPr>
              <w:tabs>
                <w:tab w:val="clear" w:pos="810"/>
                <w:tab w:val="num" w:pos="450"/>
              </w:tabs>
              <w:spacing w:after="120"/>
              <w:ind w:left="175" w:hanging="175"/>
              <w:jc w:val="left"/>
              <w:rPr>
                <w:sz w:val="20"/>
                <w:szCs w:val="20"/>
              </w:rPr>
            </w:pPr>
            <w:r>
              <w:rPr>
                <w:sz w:val="20"/>
                <w:szCs w:val="20"/>
              </w:rPr>
              <w:t xml:space="preserve">Operational procedures for </w:t>
            </w:r>
            <w:r>
              <w:rPr>
                <w:sz w:val="20"/>
                <w:szCs w:val="20"/>
              </w:rPr>
              <w:lastRenderedPageBreak/>
              <w:t>allocation of funds for natural resource management</w:t>
            </w:r>
          </w:p>
          <w:p w14:paraId="132B55F5" w14:textId="77777777" w:rsidR="00287EB4" w:rsidRPr="004D554D" w:rsidRDefault="00287EB4" w:rsidP="00287EB4">
            <w:pPr>
              <w:numPr>
                <w:ilvl w:val="0"/>
                <w:numId w:val="31"/>
              </w:numPr>
              <w:tabs>
                <w:tab w:val="clear" w:pos="810"/>
                <w:tab w:val="num" w:pos="450"/>
              </w:tabs>
              <w:spacing w:after="120"/>
              <w:ind w:left="175" w:hanging="175"/>
              <w:jc w:val="left"/>
              <w:rPr>
                <w:sz w:val="20"/>
                <w:szCs w:val="20"/>
              </w:rPr>
            </w:pPr>
            <w:r>
              <w:rPr>
                <w:sz w:val="20"/>
                <w:szCs w:val="20"/>
              </w:rPr>
              <w:t xml:space="preserve"> Resource mobilization strategy informed by best practices and lessons learned </w:t>
            </w:r>
          </w:p>
        </w:tc>
        <w:tc>
          <w:tcPr>
            <w:tcW w:w="2654" w:type="dxa"/>
          </w:tcPr>
          <w:p w14:paraId="132B55F6" w14:textId="77777777" w:rsidR="00287EB4" w:rsidRPr="003617BA" w:rsidRDefault="00287EB4" w:rsidP="00287EB4">
            <w:pPr>
              <w:pStyle w:val="alog"/>
              <w:numPr>
                <w:ilvl w:val="0"/>
                <w:numId w:val="31"/>
              </w:numPr>
              <w:tabs>
                <w:tab w:val="clear" w:pos="810"/>
                <w:tab w:val="num" w:pos="450"/>
              </w:tabs>
              <w:ind w:left="175" w:hanging="175"/>
            </w:pPr>
            <w:r>
              <w:lastRenderedPageBreak/>
              <w:t xml:space="preserve">The NCSA and MDG7 Scorecard both indicated weak compliance with existing </w:t>
            </w:r>
            <w:r w:rsidRPr="00F02735">
              <w:t>legislation due to limitations in national capacities for monitoring and enforcement and inadequate financing for environmental management</w:t>
            </w:r>
            <w:r>
              <w:t xml:space="preserve">. </w:t>
            </w:r>
          </w:p>
        </w:tc>
        <w:tc>
          <w:tcPr>
            <w:tcW w:w="2895" w:type="dxa"/>
          </w:tcPr>
          <w:p w14:paraId="132B55F7" w14:textId="77777777" w:rsidR="00287EB4" w:rsidRDefault="00287EB4" w:rsidP="00287EB4">
            <w:pPr>
              <w:numPr>
                <w:ilvl w:val="0"/>
                <w:numId w:val="31"/>
              </w:numPr>
              <w:tabs>
                <w:tab w:val="clear" w:pos="810"/>
                <w:tab w:val="num" w:pos="450"/>
              </w:tabs>
              <w:spacing w:after="120"/>
              <w:ind w:left="173" w:hanging="173"/>
              <w:jc w:val="left"/>
              <w:rPr>
                <w:sz w:val="20"/>
                <w:szCs w:val="20"/>
              </w:rPr>
            </w:pPr>
            <w:r>
              <w:rPr>
                <w:sz w:val="20"/>
                <w:szCs w:val="20"/>
              </w:rPr>
              <w:t>Analytical report drafted by month 25, peer-reviewed and finalized by month 26</w:t>
            </w:r>
          </w:p>
          <w:p w14:paraId="132B55F8" w14:textId="77777777" w:rsidR="00287EB4" w:rsidRDefault="00287EB4" w:rsidP="00287EB4">
            <w:pPr>
              <w:numPr>
                <w:ilvl w:val="0"/>
                <w:numId w:val="31"/>
              </w:numPr>
              <w:tabs>
                <w:tab w:val="clear" w:pos="810"/>
                <w:tab w:val="num" w:pos="450"/>
              </w:tabs>
              <w:spacing w:after="120"/>
              <w:ind w:left="173" w:hanging="173"/>
              <w:jc w:val="left"/>
              <w:rPr>
                <w:sz w:val="20"/>
                <w:szCs w:val="20"/>
              </w:rPr>
            </w:pPr>
            <w:r>
              <w:rPr>
                <w:sz w:val="20"/>
                <w:szCs w:val="20"/>
              </w:rPr>
              <w:t>Feasibility study on financial instruments drafted by month 27, peer-reviewed by month 28 and finalized by month 30</w:t>
            </w:r>
          </w:p>
          <w:p w14:paraId="132B55F9" w14:textId="77777777" w:rsidR="00287EB4" w:rsidRDefault="00287EB4" w:rsidP="00287EB4">
            <w:pPr>
              <w:numPr>
                <w:ilvl w:val="0"/>
                <w:numId w:val="31"/>
              </w:numPr>
              <w:tabs>
                <w:tab w:val="clear" w:pos="810"/>
                <w:tab w:val="num" w:pos="450"/>
              </w:tabs>
              <w:spacing w:after="120"/>
              <w:ind w:left="173" w:hanging="173"/>
              <w:jc w:val="left"/>
              <w:rPr>
                <w:sz w:val="20"/>
                <w:szCs w:val="20"/>
              </w:rPr>
            </w:pPr>
            <w:r>
              <w:rPr>
                <w:sz w:val="20"/>
                <w:szCs w:val="20"/>
              </w:rPr>
              <w:t xml:space="preserve">Operational procedures drafted by month 26, tested and piloted by month 30, and approved by month 31.  </w:t>
            </w:r>
          </w:p>
          <w:p w14:paraId="132B55FA" w14:textId="77777777" w:rsidR="00287EB4" w:rsidRDefault="00287EB4" w:rsidP="00287EB4">
            <w:pPr>
              <w:numPr>
                <w:ilvl w:val="0"/>
                <w:numId w:val="31"/>
              </w:numPr>
              <w:tabs>
                <w:tab w:val="clear" w:pos="810"/>
                <w:tab w:val="num" w:pos="450"/>
              </w:tabs>
              <w:spacing w:after="120"/>
              <w:ind w:left="173" w:hanging="173"/>
              <w:jc w:val="left"/>
              <w:rPr>
                <w:sz w:val="20"/>
                <w:szCs w:val="20"/>
              </w:rPr>
            </w:pPr>
            <w:r>
              <w:rPr>
                <w:sz w:val="20"/>
                <w:szCs w:val="20"/>
              </w:rPr>
              <w:t>Resource mobilizatio</w:t>
            </w:r>
            <w:r w:rsidR="003002FD">
              <w:rPr>
                <w:sz w:val="20"/>
                <w:szCs w:val="20"/>
              </w:rPr>
              <w:t>n strategy is drafted by month 2</w:t>
            </w:r>
            <w:r>
              <w:rPr>
                <w:sz w:val="20"/>
                <w:szCs w:val="20"/>
              </w:rPr>
              <w:t>8, peer-</w:t>
            </w:r>
            <w:r>
              <w:rPr>
                <w:sz w:val="20"/>
                <w:szCs w:val="20"/>
              </w:rPr>
              <w:lastRenderedPageBreak/>
              <w:t>reviewed by month 29, and finalized and approved by month 32</w:t>
            </w:r>
          </w:p>
          <w:p w14:paraId="132B55FB" w14:textId="77777777" w:rsidR="00287EB4" w:rsidRPr="005219B0" w:rsidRDefault="00287EB4" w:rsidP="00287EB4">
            <w:pPr>
              <w:numPr>
                <w:ilvl w:val="0"/>
                <w:numId w:val="31"/>
              </w:numPr>
              <w:tabs>
                <w:tab w:val="clear" w:pos="810"/>
                <w:tab w:val="num" w:pos="450"/>
              </w:tabs>
              <w:spacing w:after="120"/>
              <w:ind w:left="173" w:hanging="173"/>
              <w:jc w:val="left"/>
              <w:rPr>
                <w:sz w:val="20"/>
                <w:szCs w:val="20"/>
              </w:rPr>
            </w:pPr>
            <w:r>
              <w:rPr>
                <w:sz w:val="20"/>
                <w:szCs w:val="20"/>
              </w:rPr>
              <w:t>Independent final evaluation  by month 36 determines project outcomes are capable of raising and allocating funds</w:t>
            </w:r>
          </w:p>
        </w:tc>
        <w:tc>
          <w:tcPr>
            <w:tcW w:w="1832" w:type="dxa"/>
          </w:tcPr>
          <w:p w14:paraId="132B55FC" w14:textId="77777777" w:rsidR="00287EB4" w:rsidRPr="004D554D" w:rsidRDefault="00287EB4" w:rsidP="00287EB4">
            <w:pPr>
              <w:numPr>
                <w:ilvl w:val="0"/>
                <w:numId w:val="31"/>
              </w:numPr>
              <w:tabs>
                <w:tab w:val="clear" w:pos="810"/>
                <w:tab w:val="num" w:pos="450"/>
              </w:tabs>
              <w:spacing w:after="120"/>
              <w:ind w:left="175" w:hanging="175"/>
              <w:jc w:val="left"/>
              <w:rPr>
                <w:sz w:val="20"/>
                <w:szCs w:val="20"/>
              </w:rPr>
            </w:pPr>
            <w:r w:rsidRPr="004D554D">
              <w:rPr>
                <w:sz w:val="20"/>
                <w:szCs w:val="20"/>
              </w:rPr>
              <w:lastRenderedPageBreak/>
              <w:t>Meeting minutes</w:t>
            </w:r>
          </w:p>
          <w:p w14:paraId="132B55FD" w14:textId="77777777" w:rsidR="00287EB4" w:rsidRPr="004D554D" w:rsidRDefault="00287EB4" w:rsidP="00287EB4">
            <w:pPr>
              <w:numPr>
                <w:ilvl w:val="0"/>
                <w:numId w:val="31"/>
              </w:numPr>
              <w:tabs>
                <w:tab w:val="clear" w:pos="810"/>
                <w:tab w:val="num" w:pos="450"/>
              </w:tabs>
              <w:spacing w:after="120"/>
              <w:ind w:left="175" w:hanging="175"/>
              <w:jc w:val="left"/>
              <w:rPr>
                <w:sz w:val="20"/>
                <w:szCs w:val="20"/>
              </w:rPr>
            </w:pPr>
            <w:r w:rsidRPr="004D554D">
              <w:rPr>
                <w:sz w:val="20"/>
                <w:szCs w:val="20"/>
              </w:rPr>
              <w:t>Tracking and progress reports</w:t>
            </w:r>
          </w:p>
          <w:p w14:paraId="132B55FE" w14:textId="77777777" w:rsidR="00287EB4" w:rsidRDefault="00287EB4" w:rsidP="00287EB4">
            <w:pPr>
              <w:numPr>
                <w:ilvl w:val="0"/>
                <w:numId w:val="31"/>
              </w:numPr>
              <w:tabs>
                <w:tab w:val="clear" w:pos="810"/>
                <w:tab w:val="num" w:pos="450"/>
              </w:tabs>
              <w:spacing w:after="120"/>
              <w:ind w:left="175" w:hanging="175"/>
              <w:jc w:val="left"/>
              <w:rPr>
                <w:sz w:val="20"/>
                <w:szCs w:val="20"/>
              </w:rPr>
            </w:pPr>
            <w:r>
              <w:rPr>
                <w:sz w:val="20"/>
                <w:szCs w:val="20"/>
              </w:rPr>
              <w:t>Participation lists</w:t>
            </w:r>
          </w:p>
          <w:p w14:paraId="132B55FF" w14:textId="77777777" w:rsidR="00287EB4" w:rsidRDefault="00287EB4" w:rsidP="00287EB4">
            <w:pPr>
              <w:numPr>
                <w:ilvl w:val="0"/>
                <w:numId w:val="31"/>
              </w:numPr>
              <w:tabs>
                <w:tab w:val="clear" w:pos="810"/>
                <w:tab w:val="num" w:pos="450"/>
              </w:tabs>
              <w:spacing w:after="120"/>
              <w:ind w:left="175" w:hanging="175"/>
              <w:jc w:val="left"/>
              <w:rPr>
                <w:sz w:val="20"/>
                <w:szCs w:val="20"/>
              </w:rPr>
            </w:pPr>
            <w:r>
              <w:rPr>
                <w:sz w:val="20"/>
                <w:szCs w:val="20"/>
              </w:rPr>
              <w:t>Analytical report</w:t>
            </w:r>
          </w:p>
          <w:p w14:paraId="132B5600" w14:textId="77777777" w:rsidR="00287EB4" w:rsidRPr="005219B0" w:rsidRDefault="00287EB4" w:rsidP="00287EB4">
            <w:pPr>
              <w:numPr>
                <w:ilvl w:val="0"/>
                <w:numId w:val="31"/>
              </w:numPr>
              <w:tabs>
                <w:tab w:val="clear" w:pos="810"/>
                <w:tab w:val="num" w:pos="450"/>
              </w:tabs>
              <w:spacing w:after="120"/>
              <w:ind w:left="175" w:hanging="175"/>
              <w:jc w:val="left"/>
              <w:rPr>
                <w:sz w:val="20"/>
                <w:szCs w:val="20"/>
              </w:rPr>
            </w:pPr>
            <w:r>
              <w:rPr>
                <w:sz w:val="20"/>
                <w:szCs w:val="20"/>
              </w:rPr>
              <w:t>Feasibility study</w:t>
            </w:r>
          </w:p>
          <w:p w14:paraId="132B5601" w14:textId="77777777" w:rsidR="00287EB4" w:rsidRDefault="00287EB4" w:rsidP="00287EB4">
            <w:pPr>
              <w:numPr>
                <w:ilvl w:val="0"/>
                <w:numId w:val="31"/>
              </w:numPr>
              <w:tabs>
                <w:tab w:val="clear" w:pos="810"/>
                <w:tab w:val="num" w:pos="450"/>
              </w:tabs>
              <w:spacing w:after="120"/>
              <w:ind w:left="175" w:hanging="175"/>
              <w:jc w:val="left"/>
              <w:rPr>
                <w:sz w:val="20"/>
                <w:szCs w:val="20"/>
              </w:rPr>
            </w:pPr>
            <w:r>
              <w:rPr>
                <w:sz w:val="20"/>
                <w:szCs w:val="20"/>
              </w:rPr>
              <w:t>Operational procedures</w:t>
            </w:r>
          </w:p>
          <w:p w14:paraId="132B5602" w14:textId="77777777" w:rsidR="00287EB4" w:rsidRDefault="00287EB4" w:rsidP="00287EB4">
            <w:pPr>
              <w:numPr>
                <w:ilvl w:val="0"/>
                <w:numId w:val="31"/>
              </w:numPr>
              <w:tabs>
                <w:tab w:val="clear" w:pos="810"/>
                <w:tab w:val="num" w:pos="450"/>
              </w:tabs>
              <w:spacing w:after="120"/>
              <w:ind w:left="175" w:hanging="175"/>
              <w:jc w:val="left"/>
              <w:rPr>
                <w:sz w:val="20"/>
                <w:szCs w:val="20"/>
              </w:rPr>
            </w:pPr>
            <w:r>
              <w:rPr>
                <w:sz w:val="20"/>
                <w:szCs w:val="20"/>
              </w:rPr>
              <w:t>Resource mobilization strategy</w:t>
            </w:r>
          </w:p>
          <w:p w14:paraId="132B5603" w14:textId="77777777" w:rsidR="00287EB4" w:rsidRDefault="00287EB4" w:rsidP="00287EB4">
            <w:pPr>
              <w:numPr>
                <w:ilvl w:val="0"/>
                <w:numId w:val="31"/>
              </w:numPr>
              <w:tabs>
                <w:tab w:val="clear" w:pos="810"/>
                <w:tab w:val="num" w:pos="450"/>
              </w:tabs>
              <w:spacing w:after="120"/>
              <w:ind w:left="175" w:hanging="175"/>
              <w:jc w:val="left"/>
              <w:rPr>
                <w:sz w:val="20"/>
                <w:szCs w:val="20"/>
              </w:rPr>
            </w:pPr>
            <w:r>
              <w:rPr>
                <w:sz w:val="20"/>
                <w:szCs w:val="20"/>
              </w:rPr>
              <w:lastRenderedPageBreak/>
              <w:t>Letter of approval</w:t>
            </w:r>
          </w:p>
          <w:p w14:paraId="132B5604" w14:textId="77777777" w:rsidR="00287EB4" w:rsidRPr="004D554D" w:rsidRDefault="00287EB4" w:rsidP="00287EB4">
            <w:pPr>
              <w:numPr>
                <w:ilvl w:val="0"/>
                <w:numId w:val="31"/>
              </w:numPr>
              <w:tabs>
                <w:tab w:val="clear" w:pos="810"/>
                <w:tab w:val="num" w:pos="450"/>
              </w:tabs>
              <w:spacing w:after="120"/>
              <w:ind w:left="175" w:hanging="175"/>
              <w:jc w:val="left"/>
              <w:rPr>
                <w:sz w:val="20"/>
                <w:szCs w:val="20"/>
              </w:rPr>
            </w:pPr>
            <w:r>
              <w:rPr>
                <w:sz w:val="20"/>
                <w:szCs w:val="20"/>
              </w:rPr>
              <w:t>Final evaluation</w:t>
            </w:r>
          </w:p>
        </w:tc>
        <w:tc>
          <w:tcPr>
            <w:tcW w:w="2440" w:type="dxa"/>
            <w:gridSpan w:val="3"/>
          </w:tcPr>
          <w:p w14:paraId="132B5605" w14:textId="77777777" w:rsidR="00287EB4" w:rsidRDefault="00287EB4" w:rsidP="00287EB4">
            <w:pPr>
              <w:numPr>
                <w:ilvl w:val="0"/>
                <w:numId w:val="31"/>
              </w:numPr>
              <w:tabs>
                <w:tab w:val="clear" w:pos="810"/>
              </w:tabs>
              <w:spacing w:after="120"/>
              <w:ind w:left="175" w:hanging="175"/>
              <w:jc w:val="left"/>
              <w:rPr>
                <w:sz w:val="20"/>
                <w:szCs w:val="20"/>
              </w:rPr>
            </w:pPr>
            <w:r>
              <w:rPr>
                <w:sz w:val="20"/>
                <w:szCs w:val="20"/>
              </w:rPr>
              <w:lastRenderedPageBreak/>
              <w:t>State and non-state stakeholders will remain committed to project outcomes beyond the life of the project</w:t>
            </w:r>
          </w:p>
          <w:p w14:paraId="132B5606" w14:textId="77777777" w:rsidR="00287EB4" w:rsidRPr="001655C4" w:rsidRDefault="00287EB4" w:rsidP="00287EB4">
            <w:pPr>
              <w:numPr>
                <w:ilvl w:val="0"/>
                <w:numId w:val="31"/>
              </w:numPr>
              <w:tabs>
                <w:tab w:val="clear" w:pos="810"/>
                <w:tab w:val="num" w:pos="450"/>
              </w:tabs>
              <w:spacing w:after="120"/>
              <w:ind w:left="175" w:hanging="175"/>
              <w:jc w:val="left"/>
              <w:rPr>
                <w:sz w:val="20"/>
                <w:szCs w:val="20"/>
              </w:rPr>
            </w:pPr>
            <w:r>
              <w:rPr>
                <w:sz w:val="20"/>
                <w:szCs w:val="20"/>
              </w:rPr>
              <w:t>Best practices show that the project goal is attainable with on-going and sustained effort without compromising socio-economic development</w:t>
            </w:r>
          </w:p>
        </w:tc>
      </w:tr>
      <w:tr w:rsidR="00287EB4" w:rsidRPr="00DA635A" w14:paraId="132B561B" w14:textId="77777777" w:rsidTr="004D06AD">
        <w:tc>
          <w:tcPr>
            <w:tcW w:w="1887" w:type="dxa"/>
            <w:tcBorders>
              <w:top w:val="single" w:sz="4" w:space="0" w:color="auto"/>
              <w:bottom w:val="single" w:sz="4" w:space="0" w:color="auto"/>
            </w:tcBorders>
          </w:tcPr>
          <w:p w14:paraId="132B5608" w14:textId="77777777" w:rsidR="00287EB4" w:rsidRPr="004D554D" w:rsidRDefault="00287EB4" w:rsidP="004D06AD">
            <w:pPr>
              <w:pStyle w:val="AOutput1"/>
              <w:rPr>
                <w:sz w:val="20"/>
                <w:szCs w:val="20"/>
                <w:lang w:val="en-US"/>
              </w:rPr>
            </w:pPr>
            <w:r>
              <w:rPr>
                <w:sz w:val="20"/>
                <w:szCs w:val="20"/>
                <w:lang w:val="en-US"/>
              </w:rPr>
              <w:lastRenderedPageBreak/>
              <w:t>Output 3</w:t>
            </w:r>
            <w:r w:rsidRPr="004D554D">
              <w:rPr>
                <w:sz w:val="20"/>
                <w:szCs w:val="20"/>
                <w:lang w:val="en-US"/>
              </w:rPr>
              <w:t>.</w:t>
            </w:r>
            <w:r>
              <w:rPr>
                <w:sz w:val="20"/>
                <w:szCs w:val="20"/>
                <w:lang w:val="en-US"/>
              </w:rPr>
              <w:t>3</w:t>
            </w:r>
            <w:r w:rsidRPr="004D554D">
              <w:rPr>
                <w:sz w:val="20"/>
                <w:szCs w:val="20"/>
                <w:lang w:val="en-US"/>
              </w:rPr>
              <w:t>:</w:t>
            </w:r>
          </w:p>
          <w:p w14:paraId="132B5609" w14:textId="77777777" w:rsidR="00287EB4" w:rsidRPr="004D554D" w:rsidRDefault="00287EB4" w:rsidP="004D06AD">
            <w:pPr>
              <w:pStyle w:val="AOutput1"/>
              <w:rPr>
                <w:sz w:val="20"/>
                <w:szCs w:val="20"/>
                <w:lang w:val="en-US"/>
              </w:rPr>
            </w:pPr>
            <w:r w:rsidRPr="00005648">
              <w:rPr>
                <w:sz w:val="20"/>
                <w:szCs w:val="20"/>
                <w:lang w:val="en-US"/>
              </w:rPr>
              <w:t>Capacity building for low carbon development strategies</w:t>
            </w:r>
          </w:p>
        </w:tc>
        <w:tc>
          <w:tcPr>
            <w:tcW w:w="2152" w:type="dxa"/>
          </w:tcPr>
          <w:p w14:paraId="132B560A" w14:textId="77777777" w:rsidR="00287EB4" w:rsidRDefault="00287EB4" w:rsidP="00287EB4">
            <w:pPr>
              <w:numPr>
                <w:ilvl w:val="0"/>
                <w:numId w:val="31"/>
              </w:numPr>
              <w:tabs>
                <w:tab w:val="clear" w:pos="810"/>
                <w:tab w:val="num" w:pos="450"/>
              </w:tabs>
              <w:spacing w:after="120"/>
              <w:ind w:left="175" w:hanging="175"/>
              <w:jc w:val="left"/>
              <w:rPr>
                <w:sz w:val="20"/>
                <w:szCs w:val="20"/>
              </w:rPr>
            </w:pPr>
            <w:r>
              <w:rPr>
                <w:sz w:val="20"/>
                <w:szCs w:val="20"/>
              </w:rPr>
              <w:t>Assessment of capacity needs to prepare low carbon development strategies</w:t>
            </w:r>
          </w:p>
          <w:p w14:paraId="132B560B" w14:textId="77777777" w:rsidR="00287EB4" w:rsidRDefault="00055322" w:rsidP="00287EB4">
            <w:pPr>
              <w:numPr>
                <w:ilvl w:val="0"/>
                <w:numId w:val="31"/>
              </w:numPr>
              <w:tabs>
                <w:tab w:val="clear" w:pos="810"/>
                <w:tab w:val="num" w:pos="450"/>
              </w:tabs>
              <w:spacing w:after="120"/>
              <w:ind w:left="175" w:hanging="175"/>
              <w:jc w:val="left"/>
              <w:rPr>
                <w:sz w:val="20"/>
                <w:szCs w:val="20"/>
              </w:rPr>
            </w:pPr>
            <w:r>
              <w:rPr>
                <w:sz w:val="20"/>
                <w:szCs w:val="20"/>
              </w:rPr>
              <w:t>Learning-by</w:t>
            </w:r>
            <w:r w:rsidR="00287EB4">
              <w:rPr>
                <w:sz w:val="20"/>
                <w:szCs w:val="20"/>
              </w:rPr>
              <w:t>-doing sensitization workshops to improve understanding of low carbon development options</w:t>
            </w:r>
          </w:p>
          <w:p w14:paraId="132B560C" w14:textId="77777777" w:rsidR="00287EB4" w:rsidRPr="006D0FF4" w:rsidRDefault="00287EB4" w:rsidP="00287EB4">
            <w:pPr>
              <w:numPr>
                <w:ilvl w:val="0"/>
                <w:numId w:val="31"/>
              </w:numPr>
              <w:tabs>
                <w:tab w:val="clear" w:pos="810"/>
                <w:tab w:val="num" w:pos="450"/>
              </w:tabs>
              <w:spacing w:after="120"/>
              <w:ind w:left="175" w:hanging="175"/>
              <w:jc w:val="left"/>
              <w:rPr>
                <w:sz w:val="20"/>
                <w:szCs w:val="20"/>
              </w:rPr>
            </w:pPr>
            <w:r w:rsidRPr="006D0FF4">
              <w:rPr>
                <w:sz w:val="20"/>
                <w:szCs w:val="20"/>
              </w:rPr>
              <w:t>Guidelines and training manuals to build capacity to implement integrated global environmental and sustainable development strategies</w:t>
            </w:r>
          </w:p>
        </w:tc>
        <w:tc>
          <w:tcPr>
            <w:tcW w:w="2654" w:type="dxa"/>
          </w:tcPr>
          <w:p w14:paraId="132B560D" w14:textId="77777777" w:rsidR="00287EB4" w:rsidRPr="003617BA" w:rsidRDefault="00287EB4" w:rsidP="00287EB4">
            <w:pPr>
              <w:pStyle w:val="alog"/>
              <w:numPr>
                <w:ilvl w:val="0"/>
                <w:numId w:val="31"/>
              </w:numPr>
              <w:tabs>
                <w:tab w:val="clear" w:pos="810"/>
                <w:tab w:val="num" w:pos="450"/>
              </w:tabs>
              <w:ind w:left="175" w:hanging="175"/>
            </w:pPr>
            <w:r>
              <w:t>T</w:t>
            </w:r>
            <w:r w:rsidRPr="00F02735">
              <w:t>he lack of institutional capacities in terms of technical knowledge, personnel, financial resou</w:t>
            </w:r>
            <w:r>
              <w:t>rces to participate in evidence-</w:t>
            </w:r>
            <w:r w:rsidRPr="00F02735">
              <w:t>based environment</w:t>
            </w:r>
            <w:r>
              <w:t xml:space="preserve">al </w:t>
            </w:r>
            <w:r w:rsidRPr="00F02735">
              <w:t xml:space="preserve"> management and development planning</w:t>
            </w:r>
            <w:r>
              <w:t xml:space="preserve"> limits Belize’s ability to develop low carbon strategies</w:t>
            </w:r>
          </w:p>
        </w:tc>
        <w:tc>
          <w:tcPr>
            <w:tcW w:w="2895" w:type="dxa"/>
          </w:tcPr>
          <w:p w14:paraId="132B560E" w14:textId="77777777" w:rsidR="00287EB4" w:rsidRDefault="00287EB4" w:rsidP="00287EB4">
            <w:pPr>
              <w:numPr>
                <w:ilvl w:val="0"/>
                <w:numId w:val="31"/>
              </w:numPr>
              <w:tabs>
                <w:tab w:val="clear" w:pos="810"/>
                <w:tab w:val="num" w:pos="450"/>
              </w:tabs>
              <w:spacing w:after="120"/>
              <w:ind w:left="173" w:hanging="173"/>
              <w:jc w:val="left"/>
              <w:rPr>
                <w:sz w:val="20"/>
                <w:szCs w:val="20"/>
              </w:rPr>
            </w:pPr>
            <w:r>
              <w:rPr>
                <w:sz w:val="20"/>
                <w:szCs w:val="20"/>
              </w:rPr>
              <w:t>Capacity needs assessment completed by month 26</w:t>
            </w:r>
          </w:p>
          <w:p w14:paraId="132B560F" w14:textId="77777777" w:rsidR="00287EB4" w:rsidRDefault="00287EB4" w:rsidP="00287EB4">
            <w:pPr>
              <w:numPr>
                <w:ilvl w:val="0"/>
                <w:numId w:val="31"/>
              </w:numPr>
              <w:tabs>
                <w:tab w:val="clear" w:pos="810"/>
                <w:tab w:val="num" w:pos="450"/>
              </w:tabs>
              <w:spacing w:after="120"/>
              <w:ind w:left="173" w:hanging="173"/>
              <w:jc w:val="left"/>
              <w:rPr>
                <w:sz w:val="20"/>
                <w:szCs w:val="20"/>
              </w:rPr>
            </w:pPr>
            <w:r>
              <w:rPr>
                <w:sz w:val="20"/>
                <w:szCs w:val="20"/>
              </w:rPr>
              <w:t>Four sensitization workshops i</w:t>
            </w:r>
            <w:r w:rsidR="000E2979">
              <w:rPr>
                <w:sz w:val="20"/>
                <w:szCs w:val="20"/>
              </w:rPr>
              <w:t>n four districts with at least 6</w:t>
            </w:r>
            <w:r>
              <w:rPr>
                <w:sz w:val="20"/>
                <w:szCs w:val="20"/>
              </w:rPr>
              <w:t>0 participants at each by month 28</w:t>
            </w:r>
          </w:p>
          <w:p w14:paraId="132B5610" w14:textId="77777777" w:rsidR="00287EB4" w:rsidRPr="004D554D" w:rsidRDefault="00287EB4" w:rsidP="00287EB4">
            <w:pPr>
              <w:numPr>
                <w:ilvl w:val="0"/>
                <w:numId w:val="31"/>
              </w:numPr>
              <w:tabs>
                <w:tab w:val="clear" w:pos="810"/>
                <w:tab w:val="num" w:pos="450"/>
              </w:tabs>
              <w:spacing w:after="120"/>
              <w:ind w:left="173" w:hanging="173"/>
              <w:jc w:val="left"/>
              <w:rPr>
                <w:sz w:val="20"/>
                <w:szCs w:val="20"/>
              </w:rPr>
            </w:pPr>
            <w:r>
              <w:rPr>
                <w:sz w:val="20"/>
                <w:szCs w:val="20"/>
              </w:rPr>
              <w:t>Guidelines and training materials drafted by month 30, peer-reviewed by month 32, and approved by month 33</w:t>
            </w:r>
          </w:p>
        </w:tc>
        <w:tc>
          <w:tcPr>
            <w:tcW w:w="1832" w:type="dxa"/>
          </w:tcPr>
          <w:p w14:paraId="132B5611" w14:textId="77777777" w:rsidR="00287EB4" w:rsidRPr="004D554D" w:rsidRDefault="00287EB4" w:rsidP="00287EB4">
            <w:pPr>
              <w:numPr>
                <w:ilvl w:val="0"/>
                <w:numId w:val="31"/>
              </w:numPr>
              <w:tabs>
                <w:tab w:val="clear" w:pos="810"/>
                <w:tab w:val="num" w:pos="450"/>
              </w:tabs>
              <w:spacing w:after="120"/>
              <w:ind w:left="175" w:hanging="175"/>
              <w:jc w:val="left"/>
              <w:rPr>
                <w:sz w:val="20"/>
                <w:szCs w:val="20"/>
              </w:rPr>
            </w:pPr>
            <w:r w:rsidRPr="004D554D">
              <w:rPr>
                <w:sz w:val="20"/>
                <w:szCs w:val="20"/>
              </w:rPr>
              <w:t>Meeting minutes</w:t>
            </w:r>
          </w:p>
          <w:p w14:paraId="132B5612" w14:textId="77777777" w:rsidR="00287EB4" w:rsidRPr="004D554D" w:rsidRDefault="00287EB4" w:rsidP="00287EB4">
            <w:pPr>
              <w:numPr>
                <w:ilvl w:val="0"/>
                <w:numId w:val="31"/>
              </w:numPr>
              <w:tabs>
                <w:tab w:val="clear" w:pos="810"/>
                <w:tab w:val="num" w:pos="450"/>
              </w:tabs>
              <w:spacing w:after="120"/>
              <w:ind w:left="175" w:hanging="175"/>
              <w:jc w:val="left"/>
              <w:rPr>
                <w:sz w:val="20"/>
                <w:szCs w:val="20"/>
              </w:rPr>
            </w:pPr>
            <w:r w:rsidRPr="004D554D">
              <w:rPr>
                <w:sz w:val="20"/>
                <w:szCs w:val="20"/>
              </w:rPr>
              <w:t>Tracking and progress reports</w:t>
            </w:r>
          </w:p>
          <w:p w14:paraId="132B5613" w14:textId="77777777" w:rsidR="00287EB4" w:rsidRDefault="00287EB4" w:rsidP="00287EB4">
            <w:pPr>
              <w:numPr>
                <w:ilvl w:val="0"/>
                <w:numId w:val="31"/>
              </w:numPr>
              <w:tabs>
                <w:tab w:val="clear" w:pos="810"/>
                <w:tab w:val="num" w:pos="450"/>
              </w:tabs>
              <w:spacing w:after="120"/>
              <w:ind w:left="175" w:hanging="175"/>
              <w:jc w:val="left"/>
              <w:rPr>
                <w:sz w:val="20"/>
                <w:szCs w:val="20"/>
              </w:rPr>
            </w:pPr>
            <w:r>
              <w:rPr>
                <w:sz w:val="20"/>
                <w:szCs w:val="20"/>
              </w:rPr>
              <w:t xml:space="preserve">Capacity assessment </w:t>
            </w:r>
          </w:p>
          <w:p w14:paraId="132B5614" w14:textId="77777777" w:rsidR="00287EB4" w:rsidRDefault="00287EB4" w:rsidP="00287EB4">
            <w:pPr>
              <w:numPr>
                <w:ilvl w:val="0"/>
                <w:numId w:val="31"/>
              </w:numPr>
              <w:tabs>
                <w:tab w:val="clear" w:pos="810"/>
                <w:tab w:val="num" w:pos="450"/>
              </w:tabs>
              <w:spacing w:after="120"/>
              <w:ind w:left="175" w:hanging="175"/>
              <w:jc w:val="left"/>
              <w:rPr>
                <w:sz w:val="20"/>
                <w:szCs w:val="20"/>
              </w:rPr>
            </w:pPr>
            <w:r>
              <w:rPr>
                <w:sz w:val="20"/>
                <w:szCs w:val="20"/>
              </w:rPr>
              <w:t>Participation lists</w:t>
            </w:r>
          </w:p>
          <w:p w14:paraId="132B5615" w14:textId="77777777" w:rsidR="00287EB4" w:rsidRDefault="00287EB4" w:rsidP="00287EB4">
            <w:pPr>
              <w:numPr>
                <w:ilvl w:val="0"/>
                <w:numId w:val="31"/>
              </w:numPr>
              <w:tabs>
                <w:tab w:val="clear" w:pos="810"/>
                <w:tab w:val="num" w:pos="450"/>
              </w:tabs>
              <w:spacing w:after="120"/>
              <w:ind w:left="175" w:hanging="175"/>
              <w:jc w:val="left"/>
              <w:rPr>
                <w:sz w:val="20"/>
                <w:szCs w:val="20"/>
              </w:rPr>
            </w:pPr>
            <w:r>
              <w:rPr>
                <w:sz w:val="20"/>
                <w:szCs w:val="20"/>
              </w:rPr>
              <w:t>Workshop reports</w:t>
            </w:r>
          </w:p>
          <w:p w14:paraId="132B5616" w14:textId="77777777" w:rsidR="00287EB4" w:rsidRDefault="00287EB4" w:rsidP="00287EB4">
            <w:pPr>
              <w:numPr>
                <w:ilvl w:val="0"/>
                <w:numId w:val="31"/>
              </w:numPr>
              <w:tabs>
                <w:tab w:val="clear" w:pos="810"/>
                <w:tab w:val="num" w:pos="450"/>
              </w:tabs>
              <w:spacing w:after="120"/>
              <w:ind w:left="175" w:hanging="175"/>
              <w:jc w:val="left"/>
              <w:rPr>
                <w:sz w:val="20"/>
                <w:szCs w:val="20"/>
              </w:rPr>
            </w:pPr>
            <w:r>
              <w:rPr>
                <w:sz w:val="20"/>
                <w:szCs w:val="20"/>
              </w:rPr>
              <w:t>Feedback surveys</w:t>
            </w:r>
          </w:p>
          <w:p w14:paraId="132B5617" w14:textId="77777777" w:rsidR="00287EB4" w:rsidRDefault="00287EB4" w:rsidP="00287EB4">
            <w:pPr>
              <w:numPr>
                <w:ilvl w:val="0"/>
                <w:numId w:val="31"/>
              </w:numPr>
              <w:tabs>
                <w:tab w:val="clear" w:pos="810"/>
                <w:tab w:val="num" w:pos="450"/>
              </w:tabs>
              <w:spacing w:after="120"/>
              <w:ind w:left="175" w:hanging="175"/>
              <w:jc w:val="left"/>
              <w:rPr>
                <w:sz w:val="20"/>
                <w:szCs w:val="20"/>
              </w:rPr>
            </w:pPr>
            <w:r>
              <w:rPr>
                <w:sz w:val="20"/>
                <w:szCs w:val="20"/>
              </w:rPr>
              <w:t>Guidelines and training manuals</w:t>
            </w:r>
          </w:p>
          <w:p w14:paraId="132B5618" w14:textId="77777777" w:rsidR="00287EB4" w:rsidRPr="004D554D" w:rsidRDefault="00287EB4" w:rsidP="00287EB4">
            <w:pPr>
              <w:numPr>
                <w:ilvl w:val="0"/>
                <w:numId w:val="31"/>
              </w:numPr>
              <w:tabs>
                <w:tab w:val="clear" w:pos="810"/>
                <w:tab w:val="num" w:pos="450"/>
              </w:tabs>
              <w:spacing w:after="120"/>
              <w:ind w:left="175" w:hanging="175"/>
              <w:jc w:val="left"/>
              <w:rPr>
                <w:sz w:val="20"/>
                <w:szCs w:val="20"/>
              </w:rPr>
            </w:pPr>
            <w:r>
              <w:rPr>
                <w:sz w:val="20"/>
                <w:szCs w:val="20"/>
              </w:rPr>
              <w:t>Letter of approval</w:t>
            </w:r>
          </w:p>
        </w:tc>
        <w:tc>
          <w:tcPr>
            <w:tcW w:w="2440" w:type="dxa"/>
            <w:gridSpan w:val="3"/>
          </w:tcPr>
          <w:p w14:paraId="132B5619" w14:textId="77777777" w:rsidR="00287EB4" w:rsidRDefault="00287EB4" w:rsidP="00287EB4">
            <w:pPr>
              <w:numPr>
                <w:ilvl w:val="0"/>
                <w:numId w:val="31"/>
              </w:numPr>
              <w:tabs>
                <w:tab w:val="clear" w:pos="810"/>
              </w:tabs>
              <w:spacing w:after="120"/>
              <w:ind w:left="175" w:hanging="175"/>
              <w:jc w:val="left"/>
              <w:rPr>
                <w:sz w:val="20"/>
                <w:szCs w:val="20"/>
              </w:rPr>
            </w:pPr>
            <w:r>
              <w:rPr>
                <w:sz w:val="20"/>
                <w:szCs w:val="20"/>
              </w:rPr>
              <w:t>Best practices and lessons learned are applicable to the context of Belize</w:t>
            </w:r>
          </w:p>
          <w:p w14:paraId="132B561A" w14:textId="77777777" w:rsidR="005F3259" w:rsidRPr="005F3259" w:rsidRDefault="005F3259" w:rsidP="005F3259">
            <w:pPr>
              <w:numPr>
                <w:ilvl w:val="0"/>
                <w:numId w:val="31"/>
              </w:numPr>
              <w:tabs>
                <w:tab w:val="clear" w:pos="810"/>
              </w:tabs>
              <w:spacing w:after="120"/>
              <w:ind w:left="175" w:hanging="175"/>
              <w:jc w:val="left"/>
              <w:rPr>
                <w:sz w:val="20"/>
                <w:szCs w:val="20"/>
              </w:rPr>
            </w:pPr>
            <w:r>
              <w:rPr>
                <w:sz w:val="20"/>
                <w:szCs w:val="20"/>
              </w:rPr>
              <w:t>Staff  have</w:t>
            </w:r>
            <w:r w:rsidR="00287EB4">
              <w:rPr>
                <w:sz w:val="20"/>
                <w:szCs w:val="20"/>
              </w:rPr>
              <w:t xml:space="preserve"> sufficient absorptive capacity and will to effectively par</w:t>
            </w:r>
            <w:r>
              <w:rPr>
                <w:sz w:val="20"/>
                <w:szCs w:val="20"/>
              </w:rPr>
              <w:t>ticipate in training activities</w:t>
            </w:r>
          </w:p>
        </w:tc>
      </w:tr>
    </w:tbl>
    <w:p w14:paraId="132B561C" w14:textId="77777777" w:rsidR="00287EB4" w:rsidRPr="00585A93" w:rsidRDefault="00287EB4" w:rsidP="00585A93">
      <w:pPr>
        <w:rPr>
          <w:vanish/>
        </w:rPr>
      </w:pPr>
    </w:p>
    <w:p w14:paraId="132B561D" w14:textId="77777777" w:rsidR="00585A93" w:rsidRPr="00585A93" w:rsidRDefault="00585A93" w:rsidP="00585A93">
      <w:pPr>
        <w:widowControl/>
        <w:adjustRightInd/>
        <w:jc w:val="left"/>
        <w:textAlignment w:val="auto"/>
        <w:rPr>
          <w:vanish/>
        </w:rPr>
      </w:pPr>
    </w:p>
    <w:bookmarkEnd w:id="272"/>
    <w:bookmarkEnd w:id="273"/>
    <w:p w14:paraId="132B561E" w14:textId="77777777" w:rsidR="00585A93" w:rsidRPr="00585A93" w:rsidRDefault="00585A93" w:rsidP="00585A93">
      <w:pPr>
        <w:widowControl/>
        <w:adjustRightInd/>
        <w:jc w:val="left"/>
        <w:textAlignment w:val="auto"/>
      </w:pPr>
    </w:p>
    <w:p w14:paraId="132B561F" w14:textId="77777777" w:rsidR="00585A93" w:rsidRPr="00585A93" w:rsidRDefault="00585A93" w:rsidP="00585A93">
      <w:pPr>
        <w:widowControl/>
        <w:adjustRightInd/>
        <w:jc w:val="left"/>
        <w:textAlignment w:val="auto"/>
        <w:sectPr w:rsidR="00585A93" w:rsidRPr="00585A93" w:rsidSect="001A0890">
          <w:footerReference w:type="even" r:id="rId24"/>
          <w:pgSz w:w="15840" w:h="12240" w:orient="landscape" w:code="1"/>
          <w:pgMar w:top="1440" w:right="1296" w:bottom="1440" w:left="1296" w:header="576" w:footer="576" w:gutter="0"/>
          <w:cols w:space="720"/>
          <w:docGrid w:linePitch="360"/>
        </w:sectPr>
      </w:pPr>
    </w:p>
    <w:p w14:paraId="132B5620" w14:textId="77777777" w:rsidR="00585A93" w:rsidRPr="00C640A9" w:rsidRDefault="00585A93" w:rsidP="003B162A">
      <w:pPr>
        <w:keepNext/>
        <w:widowControl/>
        <w:adjustRightInd/>
        <w:jc w:val="left"/>
        <w:textAlignment w:val="auto"/>
        <w:outlineLvl w:val="1"/>
        <w:rPr>
          <w:b/>
          <w:iCs/>
        </w:rPr>
      </w:pPr>
      <w:bookmarkStart w:id="274" w:name="annex3"/>
      <w:bookmarkStart w:id="275" w:name="_Toc389231426"/>
      <w:bookmarkStart w:id="276" w:name="_Toc391032111"/>
      <w:bookmarkStart w:id="277" w:name="_Toc393261474"/>
      <w:r w:rsidRPr="00C640A9">
        <w:rPr>
          <w:b/>
          <w:iCs/>
        </w:rPr>
        <w:lastRenderedPageBreak/>
        <w:t xml:space="preserve">Annex </w:t>
      </w:r>
      <w:r w:rsidR="001A0890" w:rsidRPr="00C640A9">
        <w:rPr>
          <w:b/>
          <w:iCs/>
        </w:rPr>
        <w:t>3</w:t>
      </w:r>
      <w:bookmarkEnd w:id="274"/>
      <w:r w:rsidRPr="00C640A9">
        <w:rPr>
          <w:b/>
          <w:iCs/>
        </w:rPr>
        <w:t>:</w:t>
      </w:r>
      <w:r w:rsidRPr="00C640A9">
        <w:rPr>
          <w:b/>
          <w:iCs/>
        </w:rPr>
        <w:tab/>
      </w:r>
      <w:bookmarkStart w:id="278" w:name="workplan"/>
      <w:bookmarkEnd w:id="278"/>
      <w:r w:rsidRPr="00C640A9">
        <w:rPr>
          <w:b/>
          <w:iCs/>
        </w:rPr>
        <w:t>Provisional Work Plan</w:t>
      </w:r>
      <w:bookmarkEnd w:id="275"/>
      <w:bookmarkEnd w:id="276"/>
      <w:bookmarkEnd w:id="277"/>
    </w:p>
    <w:tbl>
      <w:tblPr>
        <w:tblW w:w="13353" w:type="dxa"/>
        <w:tblInd w:w="93" w:type="dxa"/>
        <w:tblLook w:val="04A0" w:firstRow="1" w:lastRow="0" w:firstColumn="1" w:lastColumn="0" w:noHBand="0" w:noVBand="1"/>
      </w:tblPr>
      <w:tblGrid>
        <w:gridCol w:w="1296"/>
        <w:gridCol w:w="7809"/>
        <w:gridCol w:w="340"/>
        <w:gridCol w:w="340"/>
        <w:gridCol w:w="340"/>
        <w:gridCol w:w="340"/>
        <w:gridCol w:w="340"/>
        <w:gridCol w:w="340"/>
        <w:gridCol w:w="340"/>
        <w:gridCol w:w="340"/>
        <w:gridCol w:w="340"/>
        <w:gridCol w:w="396"/>
        <w:gridCol w:w="396"/>
        <w:gridCol w:w="396"/>
      </w:tblGrid>
      <w:tr w:rsidR="00E63B29" w:rsidRPr="008C424F" w14:paraId="132B562D" w14:textId="77777777" w:rsidTr="00E63B29">
        <w:trPr>
          <w:trHeight w:val="300"/>
        </w:trPr>
        <w:tc>
          <w:tcPr>
            <w:tcW w:w="9105" w:type="dxa"/>
            <w:gridSpan w:val="2"/>
            <w:tcBorders>
              <w:top w:val="nil"/>
              <w:left w:val="nil"/>
              <w:bottom w:val="nil"/>
              <w:right w:val="nil"/>
            </w:tcBorders>
            <w:shd w:val="clear" w:color="auto" w:fill="auto"/>
            <w:vAlign w:val="center"/>
            <w:hideMark/>
          </w:tcPr>
          <w:p w14:paraId="132B5621" w14:textId="77777777" w:rsidR="00E63B29" w:rsidRDefault="00E63B29" w:rsidP="008C424F">
            <w:pPr>
              <w:widowControl/>
              <w:adjustRightInd/>
              <w:jc w:val="left"/>
              <w:textAlignment w:val="auto"/>
              <w:rPr>
                <w:b/>
                <w:bCs/>
                <w:sz w:val="18"/>
                <w:szCs w:val="18"/>
              </w:rPr>
            </w:pPr>
            <w:bookmarkStart w:id="279" w:name="_Toc389231425"/>
            <w:bookmarkStart w:id="280" w:name="_Toc389231429"/>
            <w:bookmarkStart w:id="281" w:name="_Toc390376419"/>
            <w:bookmarkStart w:id="282" w:name="_Toc390679378"/>
            <w:bookmarkStart w:id="283" w:name="_Toc389231430"/>
          </w:p>
          <w:p w14:paraId="132B5622" w14:textId="77777777" w:rsidR="00E63B29" w:rsidRPr="008C424F" w:rsidRDefault="00B457D7" w:rsidP="00B457D7">
            <w:pPr>
              <w:widowControl/>
              <w:adjustRightInd/>
              <w:jc w:val="center"/>
              <w:textAlignment w:val="auto"/>
              <w:rPr>
                <w:b/>
                <w:bCs/>
                <w:sz w:val="18"/>
                <w:szCs w:val="18"/>
              </w:rPr>
            </w:pPr>
            <w:r>
              <w:rPr>
                <w:b/>
                <w:bCs/>
                <w:sz w:val="18"/>
                <w:szCs w:val="18"/>
              </w:rPr>
              <w:t>YEAR 1</w:t>
            </w:r>
          </w:p>
        </w:tc>
        <w:tc>
          <w:tcPr>
            <w:tcW w:w="1020" w:type="dxa"/>
            <w:gridSpan w:val="3"/>
            <w:tcBorders>
              <w:top w:val="nil"/>
              <w:left w:val="nil"/>
              <w:bottom w:val="nil"/>
              <w:right w:val="nil"/>
            </w:tcBorders>
            <w:shd w:val="clear" w:color="auto" w:fill="auto"/>
            <w:noWrap/>
            <w:vAlign w:val="center"/>
            <w:hideMark/>
          </w:tcPr>
          <w:p w14:paraId="132B5623" w14:textId="77777777" w:rsidR="00E63B29" w:rsidRPr="008C424F" w:rsidRDefault="00E63B29" w:rsidP="008C424F">
            <w:pPr>
              <w:widowControl/>
              <w:adjustRightInd/>
              <w:jc w:val="center"/>
              <w:textAlignment w:val="auto"/>
              <w:rPr>
                <w:sz w:val="18"/>
                <w:szCs w:val="18"/>
              </w:rPr>
            </w:pPr>
          </w:p>
        </w:tc>
        <w:tc>
          <w:tcPr>
            <w:tcW w:w="340" w:type="dxa"/>
            <w:tcBorders>
              <w:top w:val="nil"/>
              <w:left w:val="nil"/>
              <w:bottom w:val="nil"/>
              <w:right w:val="nil"/>
            </w:tcBorders>
            <w:shd w:val="clear" w:color="auto" w:fill="auto"/>
            <w:noWrap/>
            <w:vAlign w:val="center"/>
            <w:hideMark/>
          </w:tcPr>
          <w:p w14:paraId="132B5624" w14:textId="77777777" w:rsidR="00E63B29" w:rsidRPr="008C424F" w:rsidRDefault="00E63B29" w:rsidP="008C424F">
            <w:pPr>
              <w:widowControl/>
              <w:adjustRightInd/>
              <w:jc w:val="center"/>
              <w:textAlignment w:val="auto"/>
              <w:rPr>
                <w:sz w:val="18"/>
                <w:szCs w:val="18"/>
              </w:rPr>
            </w:pPr>
          </w:p>
        </w:tc>
        <w:tc>
          <w:tcPr>
            <w:tcW w:w="340" w:type="dxa"/>
            <w:tcBorders>
              <w:top w:val="nil"/>
              <w:left w:val="nil"/>
              <w:bottom w:val="nil"/>
              <w:right w:val="nil"/>
            </w:tcBorders>
            <w:shd w:val="clear" w:color="auto" w:fill="auto"/>
            <w:noWrap/>
            <w:vAlign w:val="center"/>
            <w:hideMark/>
          </w:tcPr>
          <w:p w14:paraId="132B5625" w14:textId="77777777" w:rsidR="00E63B29" w:rsidRPr="008C424F" w:rsidRDefault="00E63B29" w:rsidP="008C424F">
            <w:pPr>
              <w:widowControl/>
              <w:adjustRightInd/>
              <w:jc w:val="center"/>
              <w:textAlignment w:val="auto"/>
              <w:rPr>
                <w:sz w:val="18"/>
                <w:szCs w:val="18"/>
              </w:rPr>
            </w:pPr>
          </w:p>
        </w:tc>
        <w:tc>
          <w:tcPr>
            <w:tcW w:w="340" w:type="dxa"/>
            <w:tcBorders>
              <w:top w:val="nil"/>
              <w:left w:val="nil"/>
              <w:bottom w:val="nil"/>
              <w:right w:val="nil"/>
            </w:tcBorders>
            <w:shd w:val="clear" w:color="auto" w:fill="auto"/>
            <w:noWrap/>
            <w:vAlign w:val="center"/>
            <w:hideMark/>
          </w:tcPr>
          <w:p w14:paraId="132B5626" w14:textId="77777777" w:rsidR="00E63B29" w:rsidRPr="008C424F" w:rsidRDefault="00E63B29" w:rsidP="008C424F">
            <w:pPr>
              <w:widowControl/>
              <w:adjustRightInd/>
              <w:jc w:val="center"/>
              <w:textAlignment w:val="auto"/>
              <w:rPr>
                <w:sz w:val="18"/>
                <w:szCs w:val="18"/>
              </w:rPr>
            </w:pPr>
          </w:p>
        </w:tc>
        <w:tc>
          <w:tcPr>
            <w:tcW w:w="340" w:type="dxa"/>
            <w:tcBorders>
              <w:top w:val="nil"/>
              <w:left w:val="nil"/>
              <w:bottom w:val="nil"/>
              <w:right w:val="nil"/>
            </w:tcBorders>
            <w:shd w:val="clear" w:color="auto" w:fill="auto"/>
            <w:noWrap/>
            <w:vAlign w:val="center"/>
            <w:hideMark/>
          </w:tcPr>
          <w:p w14:paraId="132B5627" w14:textId="77777777" w:rsidR="00E63B29" w:rsidRPr="008C424F" w:rsidRDefault="00E63B29" w:rsidP="008C424F">
            <w:pPr>
              <w:widowControl/>
              <w:adjustRightInd/>
              <w:jc w:val="center"/>
              <w:textAlignment w:val="auto"/>
              <w:rPr>
                <w:sz w:val="18"/>
                <w:szCs w:val="18"/>
              </w:rPr>
            </w:pPr>
          </w:p>
        </w:tc>
        <w:tc>
          <w:tcPr>
            <w:tcW w:w="340" w:type="dxa"/>
            <w:tcBorders>
              <w:top w:val="nil"/>
              <w:left w:val="nil"/>
              <w:bottom w:val="nil"/>
              <w:right w:val="nil"/>
            </w:tcBorders>
            <w:shd w:val="clear" w:color="auto" w:fill="auto"/>
            <w:noWrap/>
            <w:vAlign w:val="center"/>
            <w:hideMark/>
          </w:tcPr>
          <w:p w14:paraId="132B5628" w14:textId="77777777" w:rsidR="00E63B29" w:rsidRPr="008C424F" w:rsidRDefault="00E63B29" w:rsidP="008C424F">
            <w:pPr>
              <w:widowControl/>
              <w:adjustRightInd/>
              <w:jc w:val="center"/>
              <w:textAlignment w:val="auto"/>
              <w:rPr>
                <w:sz w:val="18"/>
                <w:szCs w:val="18"/>
              </w:rPr>
            </w:pPr>
          </w:p>
        </w:tc>
        <w:tc>
          <w:tcPr>
            <w:tcW w:w="340" w:type="dxa"/>
            <w:tcBorders>
              <w:top w:val="nil"/>
              <w:left w:val="nil"/>
              <w:bottom w:val="nil"/>
              <w:right w:val="nil"/>
            </w:tcBorders>
            <w:shd w:val="clear" w:color="auto" w:fill="auto"/>
            <w:noWrap/>
            <w:vAlign w:val="center"/>
            <w:hideMark/>
          </w:tcPr>
          <w:p w14:paraId="132B5629" w14:textId="77777777" w:rsidR="00E63B29" w:rsidRPr="008C424F" w:rsidRDefault="00E63B29" w:rsidP="008C424F">
            <w:pPr>
              <w:widowControl/>
              <w:adjustRightInd/>
              <w:jc w:val="center"/>
              <w:textAlignment w:val="auto"/>
              <w:rPr>
                <w:sz w:val="18"/>
                <w:szCs w:val="18"/>
              </w:rPr>
            </w:pPr>
          </w:p>
        </w:tc>
        <w:tc>
          <w:tcPr>
            <w:tcW w:w="396" w:type="dxa"/>
            <w:tcBorders>
              <w:top w:val="nil"/>
              <w:left w:val="nil"/>
              <w:bottom w:val="nil"/>
              <w:right w:val="nil"/>
            </w:tcBorders>
            <w:shd w:val="clear" w:color="auto" w:fill="auto"/>
            <w:noWrap/>
            <w:vAlign w:val="center"/>
            <w:hideMark/>
          </w:tcPr>
          <w:p w14:paraId="132B562A" w14:textId="77777777" w:rsidR="00E63B29" w:rsidRPr="008C424F" w:rsidRDefault="00E63B29" w:rsidP="008C424F">
            <w:pPr>
              <w:widowControl/>
              <w:adjustRightInd/>
              <w:jc w:val="center"/>
              <w:textAlignment w:val="auto"/>
              <w:rPr>
                <w:sz w:val="18"/>
                <w:szCs w:val="18"/>
              </w:rPr>
            </w:pPr>
          </w:p>
        </w:tc>
        <w:tc>
          <w:tcPr>
            <w:tcW w:w="396" w:type="dxa"/>
            <w:tcBorders>
              <w:top w:val="nil"/>
              <w:left w:val="nil"/>
              <w:bottom w:val="nil"/>
              <w:right w:val="nil"/>
            </w:tcBorders>
            <w:shd w:val="clear" w:color="auto" w:fill="auto"/>
            <w:noWrap/>
            <w:vAlign w:val="center"/>
            <w:hideMark/>
          </w:tcPr>
          <w:p w14:paraId="132B562B" w14:textId="77777777" w:rsidR="00E63B29" w:rsidRPr="008C424F" w:rsidRDefault="00E63B29" w:rsidP="008C424F">
            <w:pPr>
              <w:widowControl/>
              <w:adjustRightInd/>
              <w:jc w:val="center"/>
              <w:textAlignment w:val="auto"/>
              <w:rPr>
                <w:sz w:val="18"/>
                <w:szCs w:val="18"/>
              </w:rPr>
            </w:pPr>
          </w:p>
        </w:tc>
        <w:tc>
          <w:tcPr>
            <w:tcW w:w="396" w:type="dxa"/>
            <w:tcBorders>
              <w:top w:val="nil"/>
              <w:left w:val="nil"/>
              <w:bottom w:val="nil"/>
              <w:right w:val="nil"/>
            </w:tcBorders>
            <w:shd w:val="clear" w:color="auto" w:fill="auto"/>
            <w:noWrap/>
            <w:vAlign w:val="center"/>
            <w:hideMark/>
          </w:tcPr>
          <w:p w14:paraId="132B562C" w14:textId="77777777" w:rsidR="00E63B29" w:rsidRPr="008C424F" w:rsidRDefault="00E63B29" w:rsidP="008C424F">
            <w:pPr>
              <w:widowControl/>
              <w:adjustRightInd/>
              <w:jc w:val="center"/>
              <w:textAlignment w:val="auto"/>
              <w:rPr>
                <w:sz w:val="18"/>
                <w:szCs w:val="18"/>
              </w:rPr>
            </w:pPr>
          </w:p>
        </w:tc>
      </w:tr>
      <w:tr w:rsidR="008C424F" w:rsidRPr="008C424F" w14:paraId="132B563C" w14:textId="77777777" w:rsidTr="00E63B29">
        <w:trPr>
          <w:trHeight w:val="300"/>
        </w:trPr>
        <w:tc>
          <w:tcPr>
            <w:tcW w:w="1296" w:type="dxa"/>
            <w:tcBorders>
              <w:top w:val="nil"/>
              <w:left w:val="nil"/>
              <w:bottom w:val="single" w:sz="4" w:space="0" w:color="auto"/>
              <w:right w:val="nil"/>
            </w:tcBorders>
            <w:shd w:val="clear" w:color="auto" w:fill="auto"/>
            <w:noWrap/>
            <w:vAlign w:val="center"/>
            <w:hideMark/>
          </w:tcPr>
          <w:p w14:paraId="132B562E" w14:textId="77777777" w:rsidR="008C424F" w:rsidRPr="008C424F" w:rsidRDefault="008C424F" w:rsidP="008C424F">
            <w:pPr>
              <w:widowControl/>
              <w:adjustRightInd/>
              <w:jc w:val="center"/>
              <w:textAlignment w:val="auto"/>
              <w:rPr>
                <w:b/>
                <w:bCs/>
                <w:sz w:val="18"/>
                <w:szCs w:val="18"/>
              </w:rPr>
            </w:pPr>
            <w:r w:rsidRPr="008C424F">
              <w:rPr>
                <w:b/>
                <w:bCs/>
                <w:sz w:val="18"/>
                <w:szCs w:val="18"/>
              </w:rPr>
              <w:t>Activity</w:t>
            </w:r>
          </w:p>
        </w:tc>
        <w:tc>
          <w:tcPr>
            <w:tcW w:w="7809" w:type="dxa"/>
            <w:tcBorders>
              <w:top w:val="nil"/>
              <w:left w:val="nil"/>
              <w:bottom w:val="single" w:sz="4" w:space="0" w:color="auto"/>
              <w:right w:val="nil"/>
            </w:tcBorders>
            <w:shd w:val="clear" w:color="auto" w:fill="auto"/>
            <w:noWrap/>
            <w:vAlign w:val="center"/>
            <w:hideMark/>
          </w:tcPr>
          <w:p w14:paraId="132B562F" w14:textId="77777777" w:rsidR="008C424F" w:rsidRPr="008C424F" w:rsidRDefault="008C424F" w:rsidP="008C424F">
            <w:pPr>
              <w:widowControl/>
              <w:adjustRightInd/>
              <w:jc w:val="left"/>
              <w:textAlignment w:val="auto"/>
              <w:rPr>
                <w:b/>
                <w:bCs/>
                <w:sz w:val="18"/>
                <w:szCs w:val="18"/>
              </w:rPr>
            </w:pPr>
            <w:r w:rsidRPr="008C424F">
              <w:rPr>
                <w:b/>
                <w:bCs/>
                <w:sz w:val="18"/>
                <w:szCs w:val="18"/>
              </w:rPr>
              <w:t>Description</w:t>
            </w:r>
          </w:p>
        </w:tc>
        <w:tc>
          <w:tcPr>
            <w:tcW w:w="340" w:type="dxa"/>
            <w:tcBorders>
              <w:top w:val="nil"/>
              <w:left w:val="single" w:sz="8" w:space="0" w:color="auto"/>
              <w:bottom w:val="nil"/>
              <w:right w:val="nil"/>
            </w:tcBorders>
            <w:shd w:val="clear" w:color="auto" w:fill="auto"/>
            <w:noWrap/>
            <w:vAlign w:val="center"/>
            <w:hideMark/>
          </w:tcPr>
          <w:p w14:paraId="132B5630" w14:textId="77777777" w:rsidR="008C424F" w:rsidRPr="008C424F" w:rsidRDefault="008C424F" w:rsidP="008C424F">
            <w:pPr>
              <w:widowControl/>
              <w:adjustRightInd/>
              <w:jc w:val="center"/>
              <w:textAlignment w:val="auto"/>
              <w:rPr>
                <w:sz w:val="18"/>
                <w:szCs w:val="18"/>
              </w:rPr>
            </w:pPr>
            <w:r w:rsidRPr="008C424F">
              <w:rPr>
                <w:sz w:val="18"/>
                <w:szCs w:val="18"/>
              </w:rPr>
              <w:t>1</w:t>
            </w:r>
          </w:p>
        </w:tc>
        <w:tc>
          <w:tcPr>
            <w:tcW w:w="340" w:type="dxa"/>
            <w:tcBorders>
              <w:top w:val="nil"/>
              <w:left w:val="nil"/>
              <w:bottom w:val="nil"/>
              <w:right w:val="nil"/>
            </w:tcBorders>
            <w:shd w:val="clear" w:color="auto" w:fill="auto"/>
            <w:noWrap/>
            <w:vAlign w:val="center"/>
            <w:hideMark/>
          </w:tcPr>
          <w:p w14:paraId="132B5631" w14:textId="77777777" w:rsidR="008C424F" w:rsidRPr="008C424F" w:rsidRDefault="008C424F" w:rsidP="008C424F">
            <w:pPr>
              <w:widowControl/>
              <w:adjustRightInd/>
              <w:jc w:val="center"/>
              <w:textAlignment w:val="auto"/>
              <w:rPr>
                <w:sz w:val="18"/>
                <w:szCs w:val="18"/>
              </w:rPr>
            </w:pPr>
            <w:r w:rsidRPr="008C424F">
              <w:rPr>
                <w:sz w:val="18"/>
                <w:szCs w:val="18"/>
              </w:rPr>
              <w:t>2</w:t>
            </w:r>
          </w:p>
        </w:tc>
        <w:tc>
          <w:tcPr>
            <w:tcW w:w="340" w:type="dxa"/>
            <w:tcBorders>
              <w:top w:val="nil"/>
              <w:left w:val="nil"/>
              <w:bottom w:val="nil"/>
              <w:right w:val="nil"/>
            </w:tcBorders>
            <w:shd w:val="clear" w:color="auto" w:fill="auto"/>
            <w:noWrap/>
            <w:vAlign w:val="center"/>
            <w:hideMark/>
          </w:tcPr>
          <w:p w14:paraId="132B5632" w14:textId="77777777" w:rsidR="008C424F" w:rsidRPr="008C424F" w:rsidRDefault="008C424F" w:rsidP="008C424F">
            <w:pPr>
              <w:widowControl/>
              <w:adjustRightInd/>
              <w:jc w:val="center"/>
              <w:textAlignment w:val="auto"/>
              <w:rPr>
                <w:sz w:val="18"/>
                <w:szCs w:val="18"/>
              </w:rPr>
            </w:pPr>
            <w:r w:rsidRPr="008C424F">
              <w:rPr>
                <w:sz w:val="18"/>
                <w:szCs w:val="18"/>
              </w:rPr>
              <w:t>3</w:t>
            </w:r>
          </w:p>
        </w:tc>
        <w:tc>
          <w:tcPr>
            <w:tcW w:w="340" w:type="dxa"/>
            <w:tcBorders>
              <w:top w:val="nil"/>
              <w:left w:val="nil"/>
              <w:bottom w:val="nil"/>
              <w:right w:val="nil"/>
            </w:tcBorders>
            <w:shd w:val="clear" w:color="auto" w:fill="auto"/>
            <w:noWrap/>
            <w:vAlign w:val="center"/>
            <w:hideMark/>
          </w:tcPr>
          <w:p w14:paraId="132B5633" w14:textId="77777777" w:rsidR="008C424F" w:rsidRPr="008C424F" w:rsidRDefault="008C424F" w:rsidP="008C424F">
            <w:pPr>
              <w:widowControl/>
              <w:adjustRightInd/>
              <w:jc w:val="center"/>
              <w:textAlignment w:val="auto"/>
              <w:rPr>
                <w:sz w:val="18"/>
                <w:szCs w:val="18"/>
              </w:rPr>
            </w:pPr>
            <w:r w:rsidRPr="008C424F">
              <w:rPr>
                <w:sz w:val="18"/>
                <w:szCs w:val="18"/>
              </w:rPr>
              <w:t>4</w:t>
            </w:r>
          </w:p>
        </w:tc>
        <w:tc>
          <w:tcPr>
            <w:tcW w:w="340" w:type="dxa"/>
            <w:tcBorders>
              <w:top w:val="nil"/>
              <w:left w:val="nil"/>
              <w:bottom w:val="nil"/>
              <w:right w:val="nil"/>
            </w:tcBorders>
            <w:shd w:val="clear" w:color="auto" w:fill="auto"/>
            <w:noWrap/>
            <w:vAlign w:val="center"/>
            <w:hideMark/>
          </w:tcPr>
          <w:p w14:paraId="132B5634" w14:textId="77777777" w:rsidR="008C424F" w:rsidRPr="008C424F" w:rsidRDefault="008C424F" w:rsidP="008C424F">
            <w:pPr>
              <w:widowControl/>
              <w:adjustRightInd/>
              <w:jc w:val="center"/>
              <w:textAlignment w:val="auto"/>
              <w:rPr>
                <w:sz w:val="18"/>
                <w:szCs w:val="18"/>
              </w:rPr>
            </w:pPr>
            <w:r w:rsidRPr="008C424F">
              <w:rPr>
                <w:sz w:val="18"/>
                <w:szCs w:val="18"/>
              </w:rPr>
              <w:t>5</w:t>
            </w:r>
          </w:p>
        </w:tc>
        <w:tc>
          <w:tcPr>
            <w:tcW w:w="340" w:type="dxa"/>
            <w:tcBorders>
              <w:top w:val="nil"/>
              <w:left w:val="nil"/>
              <w:bottom w:val="nil"/>
              <w:right w:val="nil"/>
            </w:tcBorders>
            <w:shd w:val="clear" w:color="auto" w:fill="auto"/>
            <w:noWrap/>
            <w:vAlign w:val="center"/>
            <w:hideMark/>
          </w:tcPr>
          <w:p w14:paraId="132B5635" w14:textId="77777777" w:rsidR="008C424F" w:rsidRPr="008C424F" w:rsidRDefault="008C424F" w:rsidP="008C424F">
            <w:pPr>
              <w:widowControl/>
              <w:adjustRightInd/>
              <w:jc w:val="center"/>
              <w:textAlignment w:val="auto"/>
              <w:rPr>
                <w:sz w:val="18"/>
                <w:szCs w:val="18"/>
              </w:rPr>
            </w:pPr>
            <w:r w:rsidRPr="008C424F">
              <w:rPr>
                <w:sz w:val="18"/>
                <w:szCs w:val="18"/>
              </w:rPr>
              <w:t>6</w:t>
            </w:r>
          </w:p>
        </w:tc>
        <w:tc>
          <w:tcPr>
            <w:tcW w:w="340" w:type="dxa"/>
            <w:tcBorders>
              <w:top w:val="nil"/>
              <w:left w:val="nil"/>
              <w:bottom w:val="nil"/>
              <w:right w:val="nil"/>
            </w:tcBorders>
            <w:shd w:val="clear" w:color="auto" w:fill="auto"/>
            <w:noWrap/>
            <w:vAlign w:val="center"/>
            <w:hideMark/>
          </w:tcPr>
          <w:p w14:paraId="132B5636" w14:textId="77777777" w:rsidR="008C424F" w:rsidRPr="008C424F" w:rsidRDefault="008C424F" w:rsidP="008C424F">
            <w:pPr>
              <w:widowControl/>
              <w:adjustRightInd/>
              <w:jc w:val="center"/>
              <w:textAlignment w:val="auto"/>
              <w:rPr>
                <w:sz w:val="18"/>
                <w:szCs w:val="18"/>
              </w:rPr>
            </w:pPr>
            <w:r w:rsidRPr="008C424F">
              <w:rPr>
                <w:sz w:val="18"/>
                <w:szCs w:val="18"/>
              </w:rPr>
              <w:t>7</w:t>
            </w:r>
          </w:p>
        </w:tc>
        <w:tc>
          <w:tcPr>
            <w:tcW w:w="340" w:type="dxa"/>
            <w:tcBorders>
              <w:top w:val="nil"/>
              <w:left w:val="nil"/>
              <w:bottom w:val="nil"/>
              <w:right w:val="nil"/>
            </w:tcBorders>
            <w:shd w:val="clear" w:color="auto" w:fill="auto"/>
            <w:noWrap/>
            <w:vAlign w:val="center"/>
            <w:hideMark/>
          </w:tcPr>
          <w:p w14:paraId="132B5637" w14:textId="77777777" w:rsidR="008C424F" w:rsidRPr="008C424F" w:rsidRDefault="008C424F" w:rsidP="008C424F">
            <w:pPr>
              <w:widowControl/>
              <w:adjustRightInd/>
              <w:jc w:val="center"/>
              <w:textAlignment w:val="auto"/>
              <w:rPr>
                <w:sz w:val="18"/>
                <w:szCs w:val="18"/>
              </w:rPr>
            </w:pPr>
            <w:r w:rsidRPr="008C424F">
              <w:rPr>
                <w:sz w:val="18"/>
                <w:szCs w:val="18"/>
              </w:rPr>
              <w:t>8</w:t>
            </w:r>
          </w:p>
        </w:tc>
        <w:tc>
          <w:tcPr>
            <w:tcW w:w="340" w:type="dxa"/>
            <w:tcBorders>
              <w:top w:val="nil"/>
              <w:left w:val="nil"/>
              <w:bottom w:val="nil"/>
              <w:right w:val="nil"/>
            </w:tcBorders>
            <w:shd w:val="clear" w:color="auto" w:fill="auto"/>
            <w:noWrap/>
            <w:vAlign w:val="center"/>
            <w:hideMark/>
          </w:tcPr>
          <w:p w14:paraId="132B5638" w14:textId="77777777" w:rsidR="008C424F" w:rsidRPr="008C424F" w:rsidRDefault="008C424F" w:rsidP="008C424F">
            <w:pPr>
              <w:widowControl/>
              <w:adjustRightInd/>
              <w:jc w:val="center"/>
              <w:textAlignment w:val="auto"/>
              <w:rPr>
                <w:sz w:val="18"/>
                <w:szCs w:val="18"/>
              </w:rPr>
            </w:pPr>
            <w:r w:rsidRPr="008C424F">
              <w:rPr>
                <w:sz w:val="18"/>
                <w:szCs w:val="18"/>
              </w:rPr>
              <w:t>9</w:t>
            </w:r>
          </w:p>
        </w:tc>
        <w:tc>
          <w:tcPr>
            <w:tcW w:w="396" w:type="dxa"/>
            <w:tcBorders>
              <w:top w:val="nil"/>
              <w:left w:val="nil"/>
              <w:bottom w:val="nil"/>
              <w:right w:val="nil"/>
            </w:tcBorders>
            <w:shd w:val="clear" w:color="auto" w:fill="auto"/>
            <w:noWrap/>
            <w:vAlign w:val="center"/>
            <w:hideMark/>
          </w:tcPr>
          <w:p w14:paraId="132B5639" w14:textId="77777777" w:rsidR="008C424F" w:rsidRPr="008C424F" w:rsidRDefault="008C424F" w:rsidP="008C424F">
            <w:pPr>
              <w:widowControl/>
              <w:adjustRightInd/>
              <w:jc w:val="center"/>
              <w:textAlignment w:val="auto"/>
              <w:rPr>
                <w:sz w:val="18"/>
                <w:szCs w:val="18"/>
              </w:rPr>
            </w:pPr>
            <w:r w:rsidRPr="008C424F">
              <w:rPr>
                <w:sz w:val="18"/>
                <w:szCs w:val="18"/>
              </w:rPr>
              <w:t>10</w:t>
            </w:r>
          </w:p>
        </w:tc>
        <w:tc>
          <w:tcPr>
            <w:tcW w:w="396" w:type="dxa"/>
            <w:tcBorders>
              <w:top w:val="nil"/>
              <w:left w:val="nil"/>
              <w:bottom w:val="nil"/>
              <w:right w:val="nil"/>
            </w:tcBorders>
            <w:shd w:val="clear" w:color="auto" w:fill="auto"/>
            <w:noWrap/>
            <w:vAlign w:val="center"/>
            <w:hideMark/>
          </w:tcPr>
          <w:p w14:paraId="132B563A" w14:textId="77777777" w:rsidR="008C424F" w:rsidRPr="008C424F" w:rsidRDefault="008C424F" w:rsidP="008C424F">
            <w:pPr>
              <w:widowControl/>
              <w:adjustRightInd/>
              <w:jc w:val="center"/>
              <w:textAlignment w:val="auto"/>
              <w:rPr>
                <w:sz w:val="18"/>
                <w:szCs w:val="18"/>
              </w:rPr>
            </w:pPr>
            <w:r w:rsidRPr="008C424F">
              <w:rPr>
                <w:sz w:val="18"/>
                <w:szCs w:val="18"/>
              </w:rPr>
              <w:t>11</w:t>
            </w:r>
          </w:p>
        </w:tc>
        <w:tc>
          <w:tcPr>
            <w:tcW w:w="396" w:type="dxa"/>
            <w:tcBorders>
              <w:top w:val="nil"/>
              <w:left w:val="nil"/>
              <w:bottom w:val="single" w:sz="4" w:space="0" w:color="auto"/>
              <w:right w:val="nil"/>
            </w:tcBorders>
            <w:shd w:val="clear" w:color="auto" w:fill="auto"/>
            <w:noWrap/>
            <w:vAlign w:val="center"/>
            <w:hideMark/>
          </w:tcPr>
          <w:p w14:paraId="132B563B" w14:textId="77777777" w:rsidR="008C424F" w:rsidRPr="008C424F" w:rsidRDefault="008C424F" w:rsidP="008C424F">
            <w:pPr>
              <w:widowControl/>
              <w:adjustRightInd/>
              <w:jc w:val="center"/>
              <w:textAlignment w:val="auto"/>
              <w:rPr>
                <w:sz w:val="18"/>
                <w:szCs w:val="18"/>
              </w:rPr>
            </w:pPr>
            <w:r w:rsidRPr="008C424F">
              <w:rPr>
                <w:sz w:val="18"/>
                <w:szCs w:val="18"/>
              </w:rPr>
              <w:t>12</w:t>
            </w:r>
          </w:p>
        </w:tc>
      </w:tr>
      <w:tr w:rsidR="008C424F" w:rsidRPr="008C424F" w14:paraId="132B564B" w14:textId="77777777" w:rsidTr="00E63B29">
        <w:trPr>
          <w:trHeight w:val="255"/>
        </w:trPr>
        <w:tc>
          <w:tcPr>
            <w:tcW w:w="1296" w:type="dxa"/>
            <w:tcBorders>
              <w:top w:val="single" w:sz="4" w:space="0" w:color="auto"/>
              <w:left w:val="single" w:sz="8" w:space="0" w:color="auto"/>
              <w:bottom w:val="single" w:sz="8" w:space="0" w:color="auto"/>
              <w:right w:val="nil"/>
            </w:tcBorders>
            <w:shd w:val="clear" w:color="000000" w:fill="DCE6F1"/>
            <w:noWrap/>
            <w:vAlign w:val="center"/>
            <w:hideMark/>
          </w:tcPr>
          <w:p w14:paraId="132B563D" w14:textId="77777777" w:rsidR="008C424F" w:rsidRPr="008C424F" w:rsidRDefault="008C424F" w:rsidP="008C424F">
            <w:pPr>
              <w:widowControl/>
              <w:adjustRightInd/>
              <w:jc w:val="center"/>
              <w:textAlignment w:val="auto"/>
              <w:rPr>
                <w:b/>
                <w:bCs/>
                <w:sz w:val="18"/>
                <w:szCs w:val="18"/>
              </w:rPr>
            </w:pPr>
            <w:r w:rsidRPr="008C424F">
              <w:rPr>
                <w:b/>
                <w:bCs/>
                <w:sz w:val="18"/>
                <w:szCs w:val="18"/>
              </w:rPr>
              <w:t>Component 1</w:t>
            </w:r>
          </w:p>
        </w:tc>
        <w:tc>
          <w:tcPr>
            <w:tcW w:w="7809" w:type="dxa"/>
            <w:tcBorders>
              <w:top w:val="single" w:sz="4" w:space="0" w:color="auto"/>
              <w:left w:val="nil"/>
              <w:bottom w:val="single" w:sz="8" w:space="0" w:color="auto"/>
              <w:right w:val="nil"/>
            </w:tcBorders>
            <w:shd w:val="clear" w:color="000000" w:fill="DCE6F1"/>
            <w:noWrap/>
            <w:vAlign w:val="center"/>
            <w:hideMark/>
          </w:tcPr>
          <w:p w14:paraId="132B563E" w14:textId="77777777" w:rsidR="008C424F" w:rsidRPr="008C424F" w:rsidRDefault="008C424F" w:rsidP="008C424F">
            <w:pPr>
              <w:widowControl/>
              <w:adjustRightInd/>
              <w:jc w:val="left"/>
              <w:textAlignment w:val="auto"/>
              <w:rPr>
                <w:b/>
                <w:bCs/>
                <w:sz w:val="18"/>
                <w:szCs w:val="18"/>
              </w:rPr>
            </w:pPr>
            <w:r w:rsidRPr="008C424F">
              <w:rPr>
                <w:b/>
                <w:bCs/>
                <w:sz w:val="18"/>
                <w:szCs w:val="18"/>
              </w:rPr>
              <w:t>Monitoring and assessment of environmental impacts and trends</w:t>
            </w:r>
          </w:p>
        </w:tc>
        <w:tc>
          <w:tcPr>
            <w:tcW w:w="340" w:type="dxa"/>
            <w:tcBorders>
              <w:top w:val="single" w:sz="8" w:space="0" w:color="auto"/>
              <w:left w:val="single" w:sz="8" w:space="0" w:color="auto"/>
              <w:bottom w:val="single" w:sz="8" w:space="0" w:color="auto"/>
              <w:right w:val="nil"/>
            </w:tcBorders>
            <w:shd w:val="clear" w:color="000000" w:fill="DCE6F1"/>
            <w:vAlign w:val="center"/>
            <w:hideMark/>
          </w:tcPr>
          <w:p w14:paraId="132B563F" w14:textId="77777777" w:rsidR="008C424F" w:rsidRPr="008C424F" w:rsidRDefault="008C424F" w:rsidP="008C424F">
            <w:pPr>
              <w:widowControl/>
              <w:adjustRightInd/>
              <w:jc w:val="center"/>
              <w:textAlignment w:val="auto"/>
              <w:rPr>
                <w:sz w:val="18"/>
                <w:szCs w:val="18"/>
              </w:rPr>
            </w:pPr>
            <w:r w:rsidRPr="008C424F">
              <w:rPr>
                <w:sz w:val="18"/>
                <w:szCs w:val="18"/>
              </w:rPr>
              <w:t> </w:t>
            </w:r>
          </w:p>
        </w:tc>
        <w:tc>
          <w:tcPr>
            <w:tcW w:w="340" w:type="dxa"/>
            <w:tcBorders>
              <w:top w:val="single" w:sz="8" w:space="0" w:color="auto"/>
              <w:left w:val="nil"/>
              <w:bottom w:val="single" w:sz="8" w:space="0" w:color="auto"/>
              <w:right w:val="nil"/>
            </w:tcBorders>
            <w:shd w:val="clear" w:color="000000" w:fill="DCE6F1"/>
            <w:noWrap/>
            <w:vAlign w:val="center"/>
            <w:hideMark/>
          </w:tcPr>
          <w:p w14:paraId="132B5640" w14:textId="77777777" w:rsidR="008C424F" w:rsidRPr="008C424F" w:rsidRDefault="008C424F" w:rsidP="008C424F">
            <w:pPr>
              <w:widowControl/>
              <w:adjustRightInd/>
              <w:jc w:val="center"/>
              <w:textAlignment w:val="auto"/>
              <w:rPr>
                <w:sz w:val="18"/>
                <w:szCs w:val="18"/>
              </w:rPr>
            </w:pPr>
            <w:r w:rsidRPr="008C424F">
              <w:rPr>
                <w:sz w:val="18"/>
                <w:szCs w:val="18"/>
              </w:rPr>
              <w:t> </w:t>
            </w:r>
          </w:p>
        </w:tc>
        <w:tc>
          <w:tcPr>
            <w:tcW w:w="340" w:type="dxa"/>
            <w:tcBorders>
              <w:top w:val="single" w:sz="8" w:space="0" w:color="auto"/>
              <w:left w:val="nil"/>
              <w:bottom w:val="single" w:sz="8" w:space="0" w:color="auto"/>
              <w:right w:val="nil"/>
            </w:tcBorders>
            <w:shd w:val="clear" w:color="000000" w:fill="DBE5F1"/>
            <w:noWrap/>
            <w:vAlign w:val="center"/>
            <w:hideMark/>
          </w:tcPr>
          <w:p w14:paraId="132B5641" w14:textId="77777777" w:rsidR="008C424F" w:rsidRPr="008C424F" w:rsidRDefault="008C424F" w:rsidP="008C424F">
            <w:pPr>
              <w:widowControl/>
              <w:adjustRightInd/>
              <w:jc w:val="center"/>
              <w:textAlignment w:val="auto"/>
              <w:rPr>
                <w:sz w:val="18"/>
                <w:szCs w:val="18"/>
              </w:rPr>
            </w:pPr>
            <w:r w:rsidRPr="008C424F">
              <w:rPr>
                <w:sz w:val="18"/>
                <w:szCs w:val="18"/>
              </w:rPr>
              <w:t> </w:t>
            </w:r>
          </w:p>
        </w:tc>
        <w:tc>
          <w:tcPr>
            <w:tcW w:w="340" w:type="dxa"/>
            <w:tcBorders>
              <w:top w:val="single" w:sz="8" w:space="0" w:color="auto"/>
              <w:left w:val="nil"/>
              <w:bottom w:val="single" w:sz="8" w:space="0" w:color="auto"/>
              <w:right w:val="nil"/>
            </w:tcBorders>
            <w:shd w:val="clear" w:color="000000" w:fill="DBE5F1"/>
            <w:noWrap/>
            <w:vAlign w:val="center"/>
            <w:hideMark/>
          </w:tcPr>
          <w:p w14:paraId="132B5642" w14:textId="77777777" w:rsidR="008C424F" w:rsidRPr="008C424F" w:rsidRDefault="008C424F" w:rsidP="008C424F">
            <w:pPr>
              <w:widowControl/>
              <w:adjustRightInd/>
              <w:jc w:val="center"/>
              <w:textAlignment w:val="auto"/>
              <w:rPr>
                <w:sz w:val="18"/>
                <w:szCs w:val="18"/>
              </w:rPr>
            </w:pPr>
            <w:r w:rsidRPr="008C424F">
              <w:rPr>
                <w:sz w:val="18"/>
                <w:szCs w:val="18"/>
              </w:rPr>
              <w:t> </w:t>
            </w:r>
          </w:p>
        </w:tc>
        <w:tc>
          <w:tcPr>
            <w:tcW w:w="340" w:type="dxa"/>
            <w:tcBorders>
              <w:top w:val="single" w:sz="8" w:space="0" w:color="auto"/>
              <w:left w:val="nil"/>
              <w:bottom w:val="single" w:sz="8" w:space="0" w:color="auto"/>
              <w:right w:val="nil"/>
            </w:tcBorders>
            <w:shd w:val="clear" w:color="000000" w:fill="DBE5F1"/>
            <w:noWrap/>
            <w:vAlign w:val="center"/>
            <w:hideMark/>
          </w:tcPr>
          <w:p w14:paraId="132B5643" w14:textId="77777777" w:rsidR="008C424F" w:rsidRPr="008C424F" w:rsidRDefault="008C424F" w:rsidP="008C424F">
            <w:pPr>
              <w:widowControl/>
              <w:adjustRightInd/>
              <w:jc w:val="center"/>
              <w:textAlignment w:val="auto"/>
              <w:rPr>
                <w:sz w:val="18"/>
                <w:szCs w:val="18"/>
              </w:rPr>
            </w:pPr>
            <w:r w:rsidRPr="008C424F">
              <w:rPr>
                <w:sz w:val="18"/>
                <w:szCs w:val="18"/>
              </w:rPr>
              <w:t> </w:t>
            </w:r>
          </w:p>
        </w:tc>
        <w:tc>
          <w:tcPr>
            <w:tcW w:w="340" w:type="dxa"/>
            <w:tcBorders>
              <w:top w:val="single" w:sz="8" w:space="0" w:color="auto"/>
              <w:left w:val="nil"/>
              <w:bottom w:val="single" w:sz="8" w:space="0" w:color="auto"/>
              <w:right w:val="nil"/>
            </w:tcBorders>
            <w:shd w:val="clear" w:color="000000" w:fill="DBE5F1"/>
            <w:noWrap/>
            <w:vAlign w:val="center"/>
            <w:hideMark/>
          </w:tcPr>
          <w:p w14:paraId="132B5644" w14:textId="77777777" w:rsidR="008C424F" w:rsidRPr="008C424F" w:rsidRDefault="008C424F" w:rsidP="008C424F">
            <w:pPr>
              <w:widowControl/>
              <w:adjustRightInd/>
              <w:jc w:val="center"/>
              <w:textAlignment w:val="auto"/>
              <w:rPr>
                <w:sz w:val="18"/>
                <w:szCs w:val="18"/>
              </w:rPr>
            </w:pPr>
            <w:r w:rsidRPr="008C424F">
              <w:rPr>
                <w:sz w:val="18"/>
                <w:szCs w:val="18"/>
              </w:rPr>
              <w:t> </w:t>
            </w:r>
          </w:p>
        </w:tc>
        <w:tc>
          <w:tcPr>
            <w:tcW w:w="340" w:type="dxa"/>
            <w:tcBorders>
              <w:top w:val="single" w:sz="8" w:space="0" w:color="auto"/>
              <w:left w:val="nil"/>
              <w:bottom w:val="single" w:sz="8" w:space="0" w:color="auto"/>
              <w:right w:val="nil"/>
            </w:tcBorders>
            <w:shd w:val="clear" w:color="000000" w:fill="DBE5F1"/>
            <w:noWrap/>
            <w:vAlign w:val="center"/>
            <w:hideMark/>
          </w:tcPr>
          <w:p w14:paraId="132B5645" w14:textId="77777777" w:rsidR="008C424F" w:rsidRPr="008C424F" w:rsidRDefault="008C424F" w:rsidP="008C424F">
            <w:pPr>
              <w:widowControl/>
              <w:adjustRightInd/>
              <w:jc w:val="center"/>
              <w:textAlignment w:val="auto"/>
              <w:rPr>
                <w:sz w:val="18"/>
                <w:szCs w:val="18"/>
              </w:rPr>
            </w:pPr>
            <w:r w:rsidRPr="008C424F">
              <w:rPr>
                <w:sz w:val="18"/>
                <w:szCs w:val="18"/>
              </w:rPr>
              <w:t> </w:t>
            </w:r>
          </w:p>
        </w:tc>
        <w:tc>
          <w:tcPr>
            <w:tcW w:w="340" w:type="dxa"/>
            <w:tcBorders>
              <w:top w:val="single" w:sz="8" w:space="0" w:color="auto"/>
              <w:left w:val="nil"/>
              <w:bottom w:val="single" w:sz="8" w:space="0" w:color="auto"/>
              <w:right w:val="nil"/>
            </w:tcBorders>
            <w:shd w:val="clear" w:color="000000" w:fill="DBE5F1"/>
            <w:noWrap/>
            <w:vAlign w:val="center"/>
            <w:hideMark/>
          </w:tcPr>
          <w:p w14:paraId="132B5646" w14:textId="77777777" w:rsidR="008C424F" w:rsidRPr="008C424F" w:rsidRDefault="008C424F" w:rsidP="008C424F">
            <w:pPr>
              <w:widowControl/>
              <w:adjustRightInd/>
              <w:jc w:val="center"/>
              <w:textAlignment w:val="auto"/>
              <w:rPr>
                <w:sz w:val="18"/>
                <w:szCs w:val="18"/>
              </w:rPr>
            </w:pPr>
            <w:r w:rsidRPr="008C424F">
              <w:rPr>
                <w:sz w:val="18"/>
                <w:szCs w:val="18"/>
              </w:rPr>
              <w:t> </w:t>
            </w:r>
          </w:p>
        </w:tc>
        <w:tc>
          <w:tcPr>
            <w:tcW w:w="340" w:type="dxa"/>
            <w:tcBorders>
              <w:top w:val="single" w:sz="8" w:space="0" w:color="auto"/>
              <w:left w:val="nil"/>
              <w:bottom w:val="single" w:sz="8" w:space="0" w:color="auto"/>
              <w:right w:val="nil"/>
            </w:tcBorders>
            <w:shd w:val="clear" w:color="000000" w:fill="DBE5F1"/>
            <w:vAlign w:val="center"/>
            <w:hideMark/>
          </w:tcPr>
          <w:p w14:paraId="132B5647" w14:textId="77777777" w:rsidR="008C424F" w:rsidRPr="008C424F" w:rsidRDefault="008C424F" w:rsidP="008C424F">
            <w:pPr>
              <w:widowControl/>
              <w:adjustRightInd/>
              <w:jc w:val="center"/>
              <w:textAlignment w:val="auto"/>
              <w:rPr>
                <w:sz w:val="18"/>
                <w:szCs w:val="18"/>
              </w:rPr>
            </w:pPr>
            <w:r w:rsidRPr="008C424F">
              <w:rPr>
                <w:sz w:val="18"/>
                <w:szCs w:val="18"/>
              </w:rPr>
              <w:t> </w:t>
            </w:r>
          </w:p>
        </w:tc>
        <w:tc>
          <w:tcPr>
            <w:tcW w:w="396" w:type="dxa"/>
            <w:tcBorders>
              <w:top w:val="single" w:sz="8" w:space="0" w:color="auto"/>
              <w:left w:val="nil"/>
              <w:bottom w:val="single" w:sz="8" w:space="0" w:color="auto"/>
              <w:right w:val="nil"/>
            </w:tcBorders>
            <w:shd w:val="clear" w:color="000000" w:fill="DBE5F1"/>
            <w:noWrap/>
            <w:vAlign w:val="center"/>
            <w:hideMark/>
          </w:tcPr>
          <w:p w14:paraId="132B5648" w14:textId="77777777" w:rsidR="008C424F" w:rsidRPr="008C424F" w:rsidRDefault="008C424F" w:rsidP="008C424F">
            <w:pPr>
              <w:widowControl/>
              <w:adjustRightInd/>
              <w:jc w:val="center"/>
              <w:textAlignment w:val="auto"/>
              <w:rPr>
                <w:sz w:val="18"/>
                <w:szCs w:val="18"/>
              </w:rPr>
            </w:pPr>
            <w:r w:rsidRPr="008C424F">
              <w:rPr>
                <w:sz w:val="18"/>
                <w:szCs w:val="18"/>
              </w:rPr>
              <w:t> </w:t>
            </w:r>
          </w:p>
        </w:tc>
        <w:tc>
          <w:tcPr>
            <w:tcW w:w="396" w:type="dxa"/>
            <w:tcBorders>
              <w:top w:val="single" w:sz="8" w:space="0" w:color="auto"/>
              <w:left w:val="nil"/>
              <w:bottom w:val="single" w:sz="8" w:space="0" w:color="auto"/>
              <w:right w:val="nil"/>
            </w:tcBorders>
            <w:shd w:val="clear" w:color="000000" w:fill="DBE5F1"/>
            <w:noWrap/>
            <w:vAlign w:val="center"/>
            <w:hideMark/>
          </w:tcPr>
          <w:p w14:paraId="132B5649" w14:textId="77777777" w:rsidR="008C424F" w:rsidRPr="008C424F" w:rsidRDefault="008C424F" w:rsidP="008C424F">
            <w:pPr>
              <w:widowControl/>
              <w:adjustRightInd/>
              <w:jc w:val="center"/>
              <w:textAlignment w:val="auto"/>
              <w:rPr>
                <w:sz w:val="18"/>
                <w:szCs w:val="18"/>
              </w:rPr>
            </w:pPr>
            <w:r w:rsidRPr="008C424F">
              <w:rPr>
                <w:sz w:val="18"/>
                <w:szCs w:val="18"/>
              </w:rPr>
              <w:t> </w:t>
            </w:r>
          </w:p>
        </w:tc>
        <w:tc>
          <w:tcPr>
            <w:tcW w:w="396" w:type="dxa"/>
            <w:tcBorders>
              <w:top w:val="single" w:sz="8" w:space="0" w:color="auto"/>
              <w:left w:val="nil"/>
              <w:bottom w:val="single" w:sz="8" w:space="0" w:color="auto"/>
              <w:right w:val="single" w:sz="8" w:space="0" w:color="auto"/>
            </w:tcBorders>
            <w:shd w:val="clear" w:color="000000" w:fill="DBE5F1"/>
            <w:noWrap/>
            <w:vAlign w:val="center"/>
            <w:hideMark/>
          </w:tcPr>
          <w:p w14:paraId="132B564A" w14:textId="77777777" w:rsidR="008C424F" w:rsidRPr="008C424F" w:rsidRDefault="008C424F" w:rsidP="008C424F">
            <w:pPr>
              <w:widowControl/>
              <w:adjustRightInd/>
              <w:jc w:val="center"/>
              <w:textAlignment w:val="auto"/>
              <w:rPr>
                <w:sz w:val="18"/>
                <w:szCs w:val="18"/>
              </w:rPr>
            </w:pPr>
            <w:r w:rsidRPr="008C424F">
              <w:rPr>
                <w:sz w:val="18"/>
                <w:szCs w:val="18"/>
              </w:rPr>
              <w:t> </w:t>
            </w:r>
          </w:p>
        </w:tc>
      </w:tr>
      <w:tr w:rsidR="008C424F" w:rsidRPr="008C424F" w14:paraId="132B565A" w14:textId="77777777" w:rsidTr="00E63B29">
        <w:trPr>
          <w:trHeight w:val="240"/>
        </w:trPr>
        <w:tc>
          <w:tcPr>
            <w:tcW w:w="1296" w:type="dxa"/>
            <w:tcBorders>
              <w:top w:val="nil"/>
              <w:left w:val="nil"/>
              <w:bottom w:val="single" w:sz="4" w:space="0" w:color="auto"/>
              <w:right w:val="nil"/>
            </w:tcBorders>
            <w:shd w:val="clear" w:color="000000" w:fill="EBF1DE"/>
            <w:noWrap/>
            <w:vAlign w:val="center"/>
            <w:hideMark/>
          </w:tcPr>
          <w:p w14:paraId="132B564C" w14:textId="77777777" w:rsidR="008C424F" w:rsidRPr="008C424F" w:rsidRDefault="008C424F" w:rsidP="008C424F">
            <w:pPr>
              <w:widowControl/>
              <w:adjustRightInd/>
              <w:jc w:val="center"/>
              <w:textAlignment w:val="auto"/>
              <w:rPr>
                <w:b/>
                <w:bCs/>
                <w:sz w:val="18"/>
                <w:szCs w:val="18"/>
              </w:rPr>
            </w:pPr>
            <w:r w:rsidRPr="008C424F">
              <w:rPr>
                <w:b/>
                <w:bCs/>
                <w:sz w:val="18"/>
                <w:szCs w:val="18"/>
              </w:rPr>
              <w:t>Output 1.1</w:t>
            </w:r>
          </w:p>
        </w:tc>
        <w:tc>
          <w:tcPr>
            <w:tcW w:w="7809" w:type="dxa"/>
            <w:tcBorders>
              <w:top w:val="nil"/>
              <w:left w:val="nil"/>
              <w:bottom w:val="nil"/>
              <w:right w:val="nil"/>
            </w:tcBorders>
            <w:shd w:val="clear" w:color="000000" w:fill="EBF1DE"/>
            <w:noWrap/>
            <w:vAlign w:val="center"/>
            <w:hideMark/>
          </w:tcPr>
          <w:p w14:paraId="132B564D" w14:textId="77777777" w:rsidR="008C424F" w:rsidRPr="008C424F" w:rsidRDefault="008C424F" w:rsidP="008C424F">
            <w:pPr>
              <w:widowControl/>
              <w:adjustRightInd/>
              <w:jc w:val="left"/>
              <w:textAlignment w:val="auto"/>
              <w:rPr>
                <w:b/>
                <w:bCs/>
                <w:sz w:val="18"/>
                <w:szCs w:val="18"/>
              </w:rPr>
            </w:pPr>
            <w:r w:rsidRPr="008C424F">
              <w:rPr>
                <w:b/>
                <w:bCs/>
                <w:sz w:val="18"/>
                <w:szCs w:val="18"/>
              </w:rPr>
              <w:t>Improved indicators for environmental monitoring and natural resource management</w:t>
            </w:r>
          </w:p>
        </w:tc>
        <w:tc>
          <w:tcPr>
            <w:tcW w:w="340" w:type="dxa"/>
            <w:tcBorders>
              <w:top w:val="nil"/>
              <w:left w:val="single" w:sz="8" w:space="0" w:color="auto"/>
              <w:bottom w:val="dotted" w:sz="4" w:space="0" w:color="auto"/>
              <w:right w:val="nil"/>
            </w:tcBorders>
            <w:shd w:val="clear" w:color="000000" w:fill="EBF1DE"/>
            <w:vAlign w:val="center"/>
            <w:hideMark/>
          </w:tcPr>
          <w:p w14:paraId="132B564E" w14:textId="77777777" w:rsidR="008C424F" w:rsidRPr="008C424F" w:rsidRDefault="008C424F" w:rsidP="008C424F">
            <w:pPr>
              <w:widowControl/>
              <w:adjustRightInd/>
              <w:jc w:val="center"/>
              <w:textAlignment w:val="auto"/>
              <w:rPr>
                <w:sz w:val="18"/>
                <w:szCs w:val="18"/>
              </w:rPr>
            </w:pPr>
            <w:r w:rsidRPr="008C424F">
              <w:rPr>
                <w:sz w:val="18"/>
                <w:szCs w:val="18"/>
              </w:rPr>
              <w:t> </w:t>
            </w:r>
          </w:p>
        </w:tc>
        <w:tc>
          <w:tcPr>
            <w:tcW w:w="340" w:type="dxa"/>
            <w:tcBorders>
              <w:top w:val="nil"/>
              <w:left w:val="nil"/>
              <w:bottom w:val="dotted" w:sz="4" w:space="0" w:color="auto"/>
              <w:right w:val="nil"/>
            </w:tcBorders>
            <w:shd w:val="clear" w:color="000000" w:fill="EBF1DE"/>
            <w:noWrap/>
            <w:vAlign w:val="center"/>
            <w:hideMark/>
          </w:tcPr>
          <w:p w14:paraId="132B564F" w14:textId="77777777" w:rsidR="008C424F" w:rsidRPr="008C424F" w:rsidRDefault="008C424F" w:rsidP="008C424F">
            <w:pPr>
              <w:widowControl/>
              <w:adjustRightInd/>
              <w:jc w:val="center"/>
              <w:textAlignment w:val="auto"/>
              <w:rPr>
                <w:sz w:val="18"/>
                <w:szCs w:val="18"/>
              </w:rPr>
            </w:pPr>
            <w:r w:rsidRPr="008C424F">
              <w:rPr>
                <w:sz w:val="18"/>
                <w:szCs w:val="18"/>
              </w:rPr>
              <w:t> </w:t>
            </w:r>
          </w:p>
        </w:tc>
        <w:tc>
          <w:tcPr>
            <w:tcW w:w="340" w:type="dxa"/>
            <w:tcBorders>
              <w:top w:val="nil"/>
              <w:left w:val="nil"/>
              <w:bottom w:val="dotted" w:sz="4" w:space="0" w:color="auto"/>
              <w:right w:val="nil"/>
            </w:tcBorders>
            <w:shd w:val="clear" w:color="000000" w:fill="EBF1DE"/>
            <w:noWrap/>
            <w:vAlign w:val="center"/>
            <w:hideMark/>
          </w:tcPr>
          <w:p w14:paraId="132B5650" w14:textId="77777777" w:rsidR="008C424F" w:rsidRPr="008C424F" w:rsidRDefault="008C424F" w:rsidP="008C424F">
            <w:pPr>
              <w:widowControl/>
              <w:adjustRightInd/>
              <w:jc w:val="center"/>
              <w:textAlignment w:val="auto"/>
              <w:rPr>
                <w:sz w:val="18"/>
                <w:szCs w:val="18"/>
              </w:rPr>
            </w:pPr>
            <w:r w:rsidRPr="008C424F">
              <w:rPr>
                <w:sz w:val="18"/>
                <w:szCs w:val="18"/>
              </w:rPr>
              <w:t> </w:t>
            </w:r>
          </w:p>
        </w:tc>
        <w:tc>
          <w:tcPr>
            <w:tcW w:w="340" w:type="dxa"/>
            <w:tcBorders>
              <w:top w:val="nil"/>
              <w:left w:val="nil"/>
              <w:bottom w:val="dotted" w:sz="4" w:space="0" w:color="auto"/>
              <w:right w:val="nil"/>
            </w:tcBorders>
            <w:shd w:val="clear" w:color="000000" w:fill="EBF1DE"/>
            <w:noWrap/>
            <w:vAlign w:val="center"/>
            <w:hideMark/>
          </w:tcPr>
          <w:p w14:paraId="132B5651" w14:textId="77777777" w:rsidR="008C424F" w:rsidRPr="008C424F" w:rsidRDefault="008C424F" w:rsidP="008C424F">
            <w:pPr>
              <w:widowControl/>
              <w:adjustRightInd/>
              <w:jc w:val="center"/>
              <w:textAlignment w:val="auto"/>
              <w:rPr>
                <w:sz w:val="18"/>
                <w:szCs w:val="18"/>
              </w:rPr>
            </w:pPr>
            <w:r w:rsidRPr="008C424F">
              <w:rPr>
                <w:sz w:val="18"/>
                <w:szCs w:val="18"/>
              </w:rPr>
              <w:t> </w:t>
            </w:r>
          </w:p>
        </w:tc>
        <w:tc>
          <w:tcPr>
            <w:tcW w:w="340" w:type="dxa"/>
            <w:tcBorders>
              <w:top w:val="nil"/>
              <w:left w:val="nil"/>
              <w:bottom w:val="dotted" w:sz="4" w:space="0" w:color="auto"/>
              <w:right w:val="nil"/>
            </w:tcBorders>
            <w:shd w:val="clear" w:color="000000" w:fill="EBF1DE"/>
            <w:noWrap/>
            <w:vAlign w:val="center"/>
            <w:hideMark/>
          </w:tcPr>
          <w:p w14:paraId="132B5652" w14:textId="77777777" w:rsidR="008C424F" w:rsidRPr="008C424F" w:rsidRDefault="008C424F" w:rsidP="008C424F">
            <w:pPr>
              <w:widowControl/>
              <w:adjustRightInd/>
              <w:jc w:val="center"/>
              <w:textAlignment w:val="auto"/>
              <w:rPr>
                <w:sz w:val="18"/>
                <w:szCs w:val="18"/>
              </w:rPr>
            </w:pPr>
            <w:r w:rsidRPr="008C424F">
              <w:rPr>
                <w:sz w:val="18"/>
                <w:szCs w:val="18"/>
              </w:rPr>
              <w:t> </w:t>
            </w:r>
          </w:p>
        </w:tc>
        <w:tc>
          <w:tcPr>
            <w:tcW w:w="340" w:type="dxa"/>
            <w:tcBorders>
              <w:top w:val="nil"/>
              <w:left w:val="nil"/>
              <w:bottom w:val="dotted" w:sz="4" w:space="0" w:color="auto"/>
              <w:right w:val="nil"/>
            </w:tcBorders>
            <w:shd w:val="clear" w:color="000000" w:fill="EBF1DE"/>
            <w:noWrap/>
            <w:vAlign w:val="center"/>
            <w:hideMark/>
          </w:tcPr>
          <w:p w14:paraId="132B5653" w14:textId="77777777" w:rsidR="008C424F" w:rsidRPr="008C424F" w:rsidRDefault="008C424F" w:rsidP="008C424F">
            <w:pPr>
              <w:widowControl/>
              <w:adjustRightInd/>
              <w:jc w:val="center"/>
              <w:textAlignment w:val="auto"/>
              <w:rPr>
                <w:sz w:val="18"/>
                <w:szCs w:val="18"/>
              </w:rPr>
            </w:pPr>
            <w:r w:rsidRPr="008C424F">
              <w:rPr>
                <w:sz w:val="18"/>
                <w:szCs w:val="18"/>
              </w:rPr>
              <w:t> </w:t>
            </w:r>
          </w:p>
        </w:tc>
        <w:tc>
          <w:tcPr>
            <w:tcW w:w="340" w:type="dxa"/>
            <w:tcBorders>
              <w:top w:val="nil"/>
              <w:left w:val="nil"/>
              <w:bottom w:val="dotted" w:sz="4" w:space="0" w:color="auto"/>
              <w:right w:val="nil"/>
            </w:tcBorders>
            <w:shd w:val="clear" w:color="000000" w:fill="EBF1DE"/>
            <w:noWrap/>
            <w:vAlign w:val="center"/>
            <w:hideMark/>
          </w:tcPr>
          <w:p w14:paraId="132B5654" w14:textId="77777777" w:rsidR="008C424F" w:rsidRPr="008C424F" w:rsidRDefault="008C424F" w:rsidP="008C424F">
            <w:pPr>
              <w:widowControl/>
              <w:adjustRightInd/>
              <w:jc w:val="center"/>
              <w:textAlignment w:val="auto"/>
              <w:rPr>
                <w:sz w:val="18"/>
                <w:szCs w:val="18"/>
              </w:rPr>
            </w:pPr>
            <w:r w:rsidRPr="008C424F">
              <w:rPr>
                <w:sz w:val="18"/>
                <w:szCs w:val="18"/>
              </w:rPr>
              <w:t> </w:t>
            </w:r>
          </w:p>
        </w:tc>
        <w:tc>
          <w:tcPr>
            <w:tcW w:w="340" w:type="dxa"/>
            <w:tcBorders>
              <w:top w:val="nil"/>
              <w:left w:val="nil"/>
              <w:bottom w:val="dotted" w:sz="4" w:space="0" w:color="auto"/>
              <w:right w:val="nil"/>
            </w:tcBorders>
            <w:shd w:val="clear" w:color="000000" w:fill="EBF1DE"/>
            <w:noWrap/>
            <w:vAlign w:val="center"/>
            <w:hideMark/>
          </w:tcPr>
          <w:p w14:paraId="132B5655" w14:textId="77777777" w:rsidR="008C424F" w:rsidRPr="008C424F" w:rsidRDefault="008C424F" w:rsidP="008C424F">
            <w:pPr>
              <w:widowControl/>
              <w:adjustRightInd/>
              <w:jc w:val="center"/>
              <w:textAlignment w:val="auto"/>
              <w:rPr>
                <w:sz w:val="18"/>
                <w:szCs w:val="18"/>
              </w:rPr>
            </w:pPr>
            <w:r w:rsidRPr="008C424F">
              <w:rPr>
                <w:sz w:val="18"/>
                <w:szCs w:val="18"/>
              </w:rPr>
              <w:t> </w:t>
            </w:r>
          </w:p>
        </w:tc>
        <w:tc>
          <w:tcPr>
            <w:tcW w:w="340" w:type="dxa"/>
            <w:tcBorders>
              <w:top w:val="nil"/>
              <w:left w:val="nil"/>
              <w:bottom w:val="dotted" w:sz="4" w:space="0" w:color="auto"/>
              <w:right w:val="nil"/>
            </w:tcBorders>
            <w:shd w:val="clear" w:color="000000" w:fill="EBF1DE"/>
            <w:vAlign w:val="center"/>
            <w:hideMark/>
          </w:tcPr>
          <w:p w14:paraId="132B5656" w14:textId="77777777" w:rsidR="008C424F" w:rsidRPr="008C424F" w:rsidRDefault="008C424F" w:rsidP="008C424F">
            <w:pPr>
              <w:widowControl/>
              <w:adjustRightInd/>
              <w:jc w:val="center"/>
              <w:textAlignment w:val="auto"/>
              <w:rPr>
                <w:sz w:val="18"/>
                <w:szCs w:val="18"/>
              </w:rPr>
            </w:pPr>
            <w:r w:rsidRPr="008C424F">
              <w:rPr>
                <w:sz w:val="18"/>
                <w:szCs w:val="18"/>
              </w:rPr>
              <w:t> </w:t>
            </w:r>
          </w:p>
        </w:tc>
        <w:tc>
          <w:tcPr>
            <w:tcW w:w="396" w:type="dxa"/>
            <w:tcBorders>
              <w:top w:val="nil"/>
              <w:left w:val="nil"/>
              <w:bottom w:val="dotted" w:sz="4" w:space="0" w:color="auto"/>
              <w:right w:val="nil"/>
            </w:tcBorders>
            <w:shd w:val="clear" w:color="000000" w:fill="EBF1DE"/>
            <w:noWrap/>
            <w:vAlign w:val="center"/>
            <w:hideMark/>
          </w:tcPr>
          <w:p w14:paraId="132B5657" w14:textId="77777777" w:rsidR="008C424F" w:rsidRPr="008C424F" w:rsidRDefault="008C424F" w:rsidP="008C424F">
            <w:pPr>
              <w:widowControl/>
              <w:adjustRightInd/>
              <w:jc w:val="center"/>
              <w:textAlignment w:val="auto"/>
              <w:rPr>
                <w:sz w:val="18"/>
                <w:szCs w:val="18"/>
              </w:rPr>
            </w:pPr>
            <w:r w:rsidRPr="008C424F">
              <w:rPr>
                <w:sz w:val="18"/>
                <w:szCs w:val="18"/>
              </w:rPr>
              <w:t> </w:t>
            </w:r>
          </w:p>
        </w:tc>
        <w:tc>
          <w:tcPr>
            <w:tcW w:w="396" w:type="dxa"/>
            <w:tcBorders>
              <w:top w:val="nil"/>
              <w:left w:val="nil"/>
              <w:bottom w:val="dotted" w:sz="4" w:space="0" w:color="auto"/>
              <w:right w:val="nil"/>
            </w:tcBorders>
            <w:shd w:val="clear" w:color="000000" w:fill="EBF1DE"/>
            <w:noWrap/>
            <w:vAlign w:val="center"/>
            <w:hideMark/>
          </w:tcPr>
          <w:p w14:paraId="132B5658" w14:textId="77777777" w:rsidR="008C424F" w:rsidRPr="008C424F" w:rsidRDefault="008C424F" w:rsidP="008C424F">
            <w:pPr>
              <w:widowControl/>
              <w:adjustRightInd/>
              <w:jc w:val="center"/>
              <w:textAlignment w:val="auto"/>
              <w:rPr>
                <w:sz w:val="18"/>
                <w:szCs w:val="18"/>
              </w:rPr>
            </w:pPr>
            <w:r w:rsidRPr="008C424F">
              <w:rPr>
                <w:sz w:val="18"/>
                <w:szCs w:val="18"/>
              </w:rPr>
              <w:t> </w:t>
            </w:r>
          </w:p>
        </w:tc>
        <w:tc>
          <w:tcPr>
            <w:tcW w:w="396" w:type="dxa"/>
            <w:tcBorders>
              <w:top w:val="nil"/>
              <w:left w:val="nil"/>
              <w:bottom w:val="dotted" w:sz="4" w:space="0" w:color="auto"/>
              <w:right w:val="single" w:sz="8" w:space="0" w:color="auto"/>
            </w:tcBorders>
            <w:shd w:val="clear" w:color="000000" w:fill="EBF1DE"/>
            <w:noWrap/>
            <w:vAlign w:val="center"/>
            <w:hideMark/>
          </w:tcPr>
          <w:p w14:paraId="132B5659" w14:textId="77777777" w:rsidR="008C424F" w:rsidRPr="008C424F" w:rsidRDefault="008C424F" w:rsidP="008C424F">
            <w:pPr>
              <w:widowControl/>
              <w:adjustRightInd/>
              <w:jc w:val="center"/>
              <w:textAlignment w:val="auto"/>
              <w:rPr>
                <w:sz w:val="18"/>
                <w:szCs w:val="18"/>
              </w:rPr>
            </w:pPr>
            <w:r w:rsidRPr="008C424F">
              <w:rPr>
                <w:sz w:val="18"/>
                <w:szCs w:val="18"/>
              </w:rPr>
              <w:t> </w:t>
            </w:r>
          </w:p>
        </w:tc>
      </w:tr>
      <w:tr w:rsidR="008C424F" w:rsidRPr="008C424F" w14:paraId="132B5669" w14:textId="77777777" w:rsidTr="00E63B29">
        <w:trPr>
          <w:trHeight w:val="240"/>
        </w:trPr>
        <w:tc>
          <w:tcPr>
            <w:tcW w:w="1296" w:type="dxa"/>
            <w:tcBorders>
              <w:top w:val="nil"/>
              <w:left w:val="nil"/>
              <w:bottom w:val="single" w:sz="4" w:space="0" w:color="auto"/>
              <w:right w:val="nil"/>
            </w:tcBorders>
            <w:shd w:val="clear" w:color="auto" w:fill="auto"/>
            <w:noWrap/>
            <w:vAlign w:val="center"/>
            <w:hideMark/>
          </w:tcPr>
          <w:p w14:paraId="132B565B" w14:textId="77777777" w:rsidR="008C424F" w:rsidRPr="008C424F" w:rsidRDefault="008C424F" w:rsidP="008C424F">
            <w:pPr>
              <w:widowControl/>
              <w:adjustRightInd/>
              <w:jc w:val="center"/>
              <w:textAlignment w:val="auto"/>
              <w:rPr>
                <w:sz w:val="18"/>
                <w:szCs w:val="18"/>
              </w:rPr>
            </w:pPr>
            <w:r w:rsidRPr="008C424F">
              <w:rPr>
                <w:sz w:val="18"/>
                <w:szCs w:val="18"/>
              </w:rPr>
              <w:t>1.1.1</w:t>
            </w:r>
          </w:p>
        </w:tc>
        <w:tc>
          <w:tcPr>
            <w:tcW w:w="7809" w:type="dxa"/>
            <w:tcBorders>
              <w:top w:val="single" w:sz="4" w:space="0" w:color="auto"/>
              <w:left w:val="nil"/>
              <w:bottom w:val="single" w:sz="4" w:space="0" w:color="auto"/>
              <w:right w:val="nil"/>
            </w:tcBorders>
            <w:shd w:val="clear" w:color="auto" w:fill="auto"/>
            <w:noWrap/>
            <w:vAlign w:val="center"/>
            <w:hideMark/>
          </w:tcPr>
          <w:p w14:paraId="132B565C" w14:textId="77777777" w:rsidR="008C424F" w:rsidRPr="008C424F" w:rsidRDefault="008C424F" w:rsidP="008C424F">
            <w:pPr>
              <w:widowControl/>
              <w:adjustRightInd/>
              <w:jc w:val="left"/>
              <w:textAlignment w:val="auto"/>
              <w:rPr>
                <w:sz w:val="18"/>
                <w:szCs w:val="18"/>
              </w:rPr>
            </w:pPr>
            <w:r w:rsidRPr="008C424F">
              <w:rPr>
                <w:sz w:val="18"/>
                <w:szCs w:val="18"/>
              </w:rPr>
              <w:t>Carry out institutional analysis of data needs and indicators</w:t>
            </w:r>
          </w:p>
        </w:tc>
        <w:tc>
          <w:tcPr>
            <w:tcW w:w="340" w:type="dxa"/>
            <w:tcBorders>
              <w:top w:val="nil"/>
              <w:left w:val="single" w:sz="8" w:space="0" w:color="auto"/>
              <w:bottom w:val="dotted" w:sz="4" w:space="0" w:color="auto"/>
              <w:right w:val="nil"/>
            </w:tcBorders>
            <w:shd w:val="clear" w:color="000000" w:fill="FFFFFF"/>
            <w:vAlign w:val="center"/>
            <w:hideMark/>
          </w:tcPr>
          <w:p w14:paraId="132B565D" w14:textId="77777777" w:rsidR="008C424F" w:rsidRPr="008C424F" w:rsidRDefault="008C424F" w:rsidP="008C424F">
            <w:pPr>
              <w:widowControl/>
              <w:adjustRightInd/>
              <w:jc w:val="center"/>
              <w:textAlignment w:val="auto"/>
              <w:rPr>
                <w:sz w:val="18"/>
                <w:szCs w:val="18"/>
              </w:rPr>
            </w:pPr>
            <w:r w:rsidRPr="008C424F">
              <w:rPr>
                <w:sz w:val="18"/>
                <w:szCs w:val="18"/>
              </w:rPr>
              <w:t> </w:t>
            </w:r>
          </w:p>
        </w:tc>
        <w:tc>
          <w:tcPr>
            <w:tcW w:w="340" w:type="dxa"/>
            <w:tcBorders>
              <w:top w:val="nil"/>
              <w:left w:val="nil"/>
              <w:bottom w:val="dotted" w:sz="4" w:space="0" w:color="auto"/>
              <w:right w:val="nil"/>
            </w:tcBorders>
            <w:shd w:val="clear" w:color="000000" w:fill="FFFFFF"/>
            <w:noWrap/>
            <w:vAlign w:val="center"/>
            <w:hideMark/>
          </w:tcPr>
          <w:p w14:paraId="132B565E" w14:textId="77777777" w:rsidR="008C424F" w:rsidRPr="008C424F" w:rsidRDefault="008C424F" w:rsidP="008C424F">
            <w:pPr>
              <w:widowControl/>
              <w:adjustRightInd/>
              <w:jc w:val="center"/>
              <w:textAlignment w:val="auto"/>
              <w:rPr>
                <w:sz w:val="18"/>
                <w:szCs w:val="18"/>
              </w:rPr>
            </w:pPr>
            <w:r w:rsidRPr="008C424F">
              <w:rPr>
                <w:sz w:val="18"/>
                <w:szCs w:val="18"/>
              </w:rPr>
              <w:t> </w:t>
            </w:r>
          </w:p>
        </w:tc>
        <w:tc>
          <w:tcPr>
            <w:tcW w:w="340" w:type="dxa"/>
            <w:tcBorders>
              <w:top w:val="nil"/>
              <w:left w:val="nil"/>
              <w:bottom w:val="dotted" w:sz="4" w:space="0" w:color="auto"/>
              <w:right w:val="nil"/>
            </w:tcBorders>
            <w:shd w:val="clear" w:color="000000" w:fill="4F81BD"/>
            <w:noWrap/>
            <w:vAlign w:val="center"/>
            <w:hideMark/>
          </w:tcPr>
          <w:p w14:paraId="132B565F" w14:textId="77777777" w:rsidR="008C424F" w:rsidRPr="008C424F" w:rsidRDefault="008C424F" w:rsidP="008C424F">
            <w:pPr>
              <w:widowControl/>
              <w:adjustRightInd/>
              <w:jc w:val="center"/>
              <w:textAlignment w:val="auto"/>
              <w:rPr>
                <w:sz w:val="18"/>
                <w:szCs w:val="18"/>
              </w:rPr>
            </w:pPr>
            <w:r w:rsidRPr="008C424F">
              <w:rPr>
                <w:sz w:val="18"/>
                <w:szCs w:val="18"/>
              </w:rPr>
              <w:t> </w:t>
            </w:r>
          </w:p>
        </w:tc>
        <w:tc>
          <w:tcPr>
            <w:tcW w:w="340" w:type="dxa"/>
            <w:tcBorders>
              <w:top w:val="nil"/>
              <w:left w:val="nil"/>
              <w:bottom w:val="dotted" w:sz="4" w:space="0" w:color="auto"/>
              <w:right w:val="nil"/>
            </w:tcBorders>
            <w:shd w:val="clear" w:color="000000" w:fill="4F81BD"/>
            <w:noWrap/>
            <w:vAlign w:val="center"/>
            <w:hideMark/>
          </w:tcPr>
          <w:p w14:paraId="132B5660" w14:textId="77777777" w:rsidR="008C424F" w:rsidRPr="008C424F" w:rsidRDefault="008C424F" w:rsidP="008C424F">
            <w:pPr>
              <w:widowControl/>
              <w:adjustRightInd/>
              <w:jc w:val="center"/>
              <w:textAlignment w:val="auto"/>
              <w:rPr>
                <w:sz w:val="18"/>
                <w:szCs w:val="18"/>
              </w:rPr>
            </w:pPr>
            <w:r w:rsidRPr="008C424F">
              <w:rPr>
                <w:sz w:val="18"/>
                <w:szCs w:val="18"/>
              </w:rPr>
              <w:t> </w:t>
            </w:r>
          </w:p>
        </w:tc>
        <w:tc>
          <w:tcPr>
            <w:tcW w:w="340" w:type="dxa"/>
            <w:tcBorders>
              <w:top w:val="nil"/>
              <w:left w:val="nil"/>
              <w:bottom w:val="dotted" w:sz="4" w:space="0" w:color="auto"/>
              <w:right w:val="nil"/>
            </w:tcBorders>
            <w:shd w:val="clear" w:color="000000" w:fill="4F81BD"/>
            <w:noWrap/>
            <w:vAlign w:val="center"/>
            <w:hideMark/>
          </w:tcPr>
          <w:p w14:paraId="132B5661" w14:textId="77777777" w:rsidR="008C424F" w:rsidRPr="008C424F" w:rsidRDefault="008C424F" w:rsidP="008C424F">
            <w:pPr>
              <w:widowControl/>
              <w:adjustRightInd/>
              <w:jc w:val="center"/>
              <w:textAlignment w:val="auto"/>
              <w:rPr>
                <w:sz w:val="18"/>
                <w:szCs w:val="18"/>
              </w:rPr>
            </w:pPr>
            <w:r w:rsidRPr="008C424F">
              <w:rPr>
                <w:sz w:val="18"/>
                <w:szCs w:val="18"/>
              </w:rPr>
              <w:t> </w:t>
            </w:r>
          </w:p>
        </w:tc>
        <w:tc>
          <w:tcPr>
            <w:tcW w:w="340" w:type="dxa"/>
            <w:tcBorders>
              <w:top w:val="nil"/>
              <w:left w:val="nil"/>
              <w:bottom w:val="dotted" w:sz="4" w:space="0" w:color="auto"/>
              <w:right w:val="nil"/>
            </w:tcBorders>
            <w:shd w:val="clear" w:color="000000" w:fill="4F81BD"/>
            <w:noWrap/>
            <w:vAlign w:val="center"/>
            <w:hideMark/>
          </w:tcPr>
          <w:p w14:paraId="132B5662" w14:textId="77777777" w:rsidR="008C424F" w:rsidRPr="008C424F" w:rsidRDefault="008C424F" w:rsidP="008C424F">
            <w:pPr>
              <w:widowControl/>
              <w:adjustRightInd/>
              <w:jc w:val="center"/>
              <w:textAlignment w:val="auto"/>
              <w:rPr>
                <w:sz w:val="18"/>
                <w:szCs w:val="18"/>
              </w:rPr>
            </w:pPr>
            <w:r w:rsidRPr="008C424F">
              <w:rPr>
                <w:sz w:val="18"/>
                <w:szCs w:val="18"/>
              </w:rPr>
              <w:t> </w:t>
            </w:r>
          </w:p>
        </w:tc>
        <w:tc>
          <w:tcPr>
            <w:tcW w:w="340" w:type="dxa"/>
            <w:tcBorders>
              <w:top w:val="nil"/>
              <w:left w:val="nil"/>
              <w:bottom w:val="dotted" w:sz="4" w:space="0" w:color="auto"/>
              <w:right w:val="nil"/>
            </w:tcBorders>
            <w:shd w:val="clear" w:color="000000" w:fill="4F81BD"/>
            <w:noWrap/>
            <w:vAlign w:val="center"/>
            <w:hideMark/>
          </w:tcPr>
          <w:p w14:paraId="132B5663" w14:textId="77777777" w:rsidR="008C424F" w:rsidRPr="008C424F" w:rsidRDefault="008C424F" w:rsidP="008C424F">
            <w:pPr>
              <w:widowControl/>
              <w:adjustRightInd/>
              <w:jc w:val="center"/>
              <w:textAlignment w:val="auto"/>
              <w:rPr>
                <w:sz w:val="18"/>
                <w:szCs w:val="18"/>
              </w:rPr>
            </w:pPr>
            <w:r w:rsidRPr="008C424F">
              <w:rPr>
                <w:sz w:val="18"/>
                <w:szCs w:val="18"/>
              </w:rPr>
              <w:t> </w:t>
            </w:r>
          </w:p>
        </w:tc>
        <w:tc>
          <w:tcPr>
            <w:tcW w:w="340" w:type="dxa"/>
            <w:tcBorders>
              <w:top w:val="nil"/>
              <w:left w:val="nil"/>
              <w:bottom w:val="dotted" w:sz="4" w:space="0" w:color="auto"/>
              <w:right w:val="nil"/>
            </w:tcBorders>
            <w:shd w:val="clear" w:color="000000" w:fill="4F81BD"/>
            <w:noWrap/>
            <w:vAlign w:val="center"/>
            <w:hideMark/>
          </w:tcPr>
          <w:p w14:paraId="132B5664" w14:textId="77777777" w:rsidR="008C424F" w:rsidRPr="008C424F" w:rsidRDefault="008C424F" w:rsidP="008C424F">
            <w:pPr>
              <w:widowControl/>
              <w:adjustRightInd/>
              <w:jc w:val="center"/>
              <w:textAlignment w:val="auto"/>
              <w:rPr>
                <w:sz w:val="18"/>
                <w:szCs w:val="18"/>
              </w:rPr>
            </w:pPr>
            <w:r w:rsidRPr="008C424F">
              <w:rPr>
                <w:sz w:val="18"/>
                <w:szCs w:val="18"/>
              </w:rPr>
              <w:t> </w:t>
            </w:r>
          </w:p>
        </w:tc>
        <w:tc>
          <w:tcPr>
            <w:tcW w:w="340" w:type="dxa"/>
            <w:tcBorders>
              <w:top w:val="nil"/>
              <w:left w:val="nil"/>
              <w:bottom w:val="dotted" w:sz="4" w:space="0" w:color="auto"/>
              <w:right w:val="nil"/>
            </w:tcBorders>
            <w:shd w:val="clear" w:color="000000" w:fill="FFFFFF"/>
            <w:vAlign w:val="center"/>
            <w:hideMark/>
          </w:tcPr>
          <w:p w14:paraId="132B5665" w14:textId="77777777" w:rsidR="008C424F" w:rsidRPr="008C424F" w:rsidRDefault="008C424F" w:rsidP="008C424F">
            <w:pPr>
              <w:widowControl/>
              <w:adjustRightInd/>
              <w:jc w:val="center"/>
              <w:textAlignment w:val="auto"/>
              <w:rPr>
                <w:sz w:val="18"/>
                <w:szCs w:val="18"/>
              </w:rPr>
            </w:pPr>
            <w:r w:rsidRPr="008C424F">
              <w:rPr>
                <w:sz w:val="18"/>
                <w:szCs w:val="18"/>
              </w:rPr>
              <w:t> </w:t>
            </w:r>
          </w:p>
        </w:tc>
        <w:tc>
          <w:tcPr>
            <w:tcW w:w="396" w:type="dxa"/>
            <w:tcBorders>
              <w:top w:val="nil"/>
              <w:left w:val="nil"/>
              <w:bottom w:val="dotted" w:sz="4" w:space="0" w:color="auto"/>
              <w:right w:val="nil"/>
            </w:tcBorders>
            <w:shd w:val="clear" w:color="000000" w:fill="FFFFFF"/>
            <w:noWrap/>
            <w:vAlign w:val="center"/>
            <w:hideMark/>
          </w:tcPr>
          <w:p w14:paraId="132B5666" w14:textId="77777777" w:rsidR="008C424F" w:rsidRPr="008C424F" w:rsidRDefault="008C424F" w:rsidP="008C424F">
            <w:pPr>
              <w:widowControl/>
              <w:adjustRightInd/>
              <w:jc w:val="center"/>
              <w:textAlignment w:val="auto"/>
              <w:rPr>
                <w:sz w:val="18"/>
                <w:szCs w:val="18"/>
              </w:rPr>
            </w:pPr>
            <w:r w:rsidRPr="008C424F">
              <w:rPr>
                <w:sz w:val="18"/>
                <w:szCs w:val="18"/>
              </w:rPr>
              <w:t> </w:t>
            </w:r>
          </w:p>
        </w:tc>
        <w:tc>
          <w:tcPr>
            <w:tcW w:w="396" w:type="dxa"/>
            <w:tcBorders>
              <w:top w:val="nil"/>
              <w:left w:val="nil"/>
              <w:bottom w:val="dotted" w:sz="4" w:space="0" w:color="auto"/>
              <w:right w:val="nil"/>
            </w:tcBorders>
            <w:shd w:val="clear" w:color="000000" w:fill="FFFFFF"/>
            <w:noWrap/>
            <w:vAlign w:val="center"/>
            <w:hideMark/>
          </w:tcPr>
          <w:p w14:paraId="132B5667" w14:textId="77777777" w:rsidR="008C424F" w:rsidRPr="008C424F" w:rsidRDefault="008C424F" w:rsidP="008C424F">
            <w:pPr>
              <w:widowControl/>
              <w:adjustRightInd/>
              <w:jc w:val="center"/>
              <w:textAlignment w:val="auto"/>
              <w:rPr>
                <w:sz w:val="18"/>
                <w:szCs w:val="18"/>
              </w:rPr>
            </w:pPr>
            <w:r w:rsidRPr="008C424F">
              <w:rPr>
                <w:sz w:val="18"/>
                <w:szCs w:val="18"/>
              </w:rPr>
              <w:t> </w:t>
            </w:r>
          </w:p>
        </w:tc>
        <w:tc>
          <w:tcPr>
            <w:tcW w:w="396" w:type="dxa"/>
            <w:tcBorders>
              <w:top w:val="nil"/>
              <w:left w:val="nil"/>
              <w:bottom w:val="dotted" w:sz="4" w:space="0" w:color="auto"/>
              <w:right w:val="single" w:sz="8" w:space="0" w:color="auto"/>
            </w:tcBorders>
            <w:shd w:val="clear" w:color="000000" w:fill="FFFFFF"/>
            <w:noWrap/>
            <w:vAlign w:val="center"/>
            <w:hideMark/>
          </w:tcPr>
          <w:p w14:paraId="132B5668" w14:textId="77777777" w:rsidR="008C424F" w:rsidRPr="008C424F" w:rsidRDefault="008C424F" w:rsidP="008C424F">
            <w:pPr>
              <w:widowControl/>
              <w:adjustRightInd/>
              <w:jc w:val="center"/>
              <w:textAlignment w:val="auto"/>
              <w:rPr>
                <w:sz w:val="18"/>
                <w:szCs w:val="18"/>
              </w:rPr>
            </w:pPr>
            <w:r w:rsidRPr="008C424F">
              <w:rPr>
                <w:sz w:val="18"/>
                <w:szCs w:val="18"/>
              </w:rPr>
              <w:t> </w:t>
            </w:r>
          </w:p>
        </w:tc>
      </w:tr>
      <w:tr w:rsidR="008C424F" w:rsidRPr="008C424F" w14:paraId="132B5678" w14:textId="77777777" w:rsidTr="00E63B29">
        <w:trPr>
          <w:trHeight w:val="240"/>
        </w:trPr>
        <w:tc>
          <w:tcPr>
            <w:tcW w:w="1296" w:type="dxa"/>
            <w:tcBorders>
              <w:top w:val="nil"/>
              <w:left w:val="nil"/>
              <w:bottom w:val="single" w:sz="4" w:space="0" w:color="auto"/>
              <w:right w:val="nil"/>
            </w:tcBorders>
            <w:shd w:val="clear" w:color="auto" w:fill="auto"/>
            <w:noWrap/>
            <w:vAlign w:val="center"/>
            <w:hideMark/>
          </w:tcPr>
          <w:p w14:paraId="132B566A" w14:textId="77777777" w:rsidR="008C424F" w:rsidRPr="008C424F" w:rsidRDefault="008C424F" w:rsidP="008C424F">
            <w:pPr>
              <w:widowControl/>
              <w:adjustRightInd/>
              <w:jc w:val="center"/>
              <w:textAlignment w:val="auto"/>
              <w:rPr>
                <w:sz w:val="18"/>
                <w:szCs w:val="18"/>
              </w:rPr>
            </w:pPr>
            <w:r w:rsidRPr="008C424F">
              <w:rPr>
                <w:sz w:val="18"/>
                <w:szCs w:val="18"/>
              </w:rPr>
              <w:t>1.1.2</w:t>
            </w:r>
          </w:p>
        </w:tc>
        <w:tc>
          <w:tcPr>
            <w:tcW w:w="7809" w:type="dxa"/>
            <w:tcBorders>
              <w:top w:val="nil"/>
              <w:left w:val="nil"/>
              <w:bottom w:val="single" w:sz="4" w:space="0" w:color="auto"/>
              <w:right w:val="nil"/>
            </w:tcBorders>
            <w:shd w:val="clear" w:color="auto" w:fill="auto"/>
            <w:noWrap/>
            <w:vAlign w:val="center"/>
            <w:hideMark/>
          </w:tcPr>
          <w:p w14:paraId="132B566B" w14:textId="77777777" w:rsidR="008C424F" w:rsidRPr="008C424F" w:rsidRDefault="008C424F" w:rsidP="008C424F">
            <w:pPr>
              <w:widowControl/>
              <w:adjustRightInd/>
              <w:jc w:val="left"/>
              <w:textAlignment w:val="auto"/>
              <w:rPr>
                <w:sz w:val="18"/>
                <w:szCs w:val="18"/>
              </w:rPr>
            </w:pPr>
            <w:r w:rsidRPr="008C424F">
              <w:rPr>
                <w:sz w:val="18"/>
                <w:szCs w:val="18"/>
              </w:rPr>
              <w:t>Detail a concrete set of environmental, natural resource, and sustainable develo</w:t>
            </w:r>
            <w:r w:rsidR="00E63B29">
              <w:rPr>
                <w:sz w:val="18"/>
                <w:szCs w:val="18"/>
              </w:rPr>
              <w:t>p</w:t>
            </w:r>
            <w:r w:rsidRPr="008C424F">
              <w:rPr>
                <w:sz w:val="18"/>
                <w:szCs w:val="18"/>
              </w:rPr>
              <w:t>ment indicators</w:t>
            </w:r>
          </w:p>
        </w:tc>
        <w:tc>
          <w:tcPr>
            <w:tcW w:w="340" w:type="dxa"/>
            <w:tcBorders>
              <w:top w:val="nil"/>
              <w:left w:val="single" w:sz="8" w:space="0" w:color="auto"/>
              <w:bottom w:val="dotted" w:sz="4" w:space="0" w:color="auto"/>
              <w:right w:val="nil"/>
            </w:tcBorders>
            <w:shd w:val="clear" w:color="000000" w:fill="FFFFFF"/>
            <w:vAlign w:val="center"/>
            <w:hideMark/>
          </w:tcPr>
          <w:p w14:paraId="132B566C" w14:textId="77777777" w:rsidR="008C424F" w:rsidRPr="008C424F" w:rsidRDefault="008C424F" w:rsidP="008C424F">
            <w:pPr>
              <w:widowControl/>
              <w:adjustRightInd/>
              <w:jc w:val="center"/>
              <w:textAlignment w:val="auto"/>
              <w:rPr>
                <w:sz w:val="18"/>
                <w:szCs w:val="18"/>
              </w:rPr>
            </w:pPr>
            <w:r w:rsidRPr="008C424F">
              <w:rPr>
                <w:sz w:val="18"/>
                <w:szCs w:val="18"/>
              </w:rPr>
              <w:t> </w:t>
            </w:r>
          </w:p>
        </w:tc>
        <w:tc>
          <w:tcPr>
            <w:tcW w:w="340" w:type="dxa"/>
            <w:tcBorders>
              <w:top w:val="nil"/>
              <w:left w:val="nil"/>
              <w:bottom w:val="dotted" w:sz="4" w:space="0" w:color="auto"/>
              <w:right w:val="nil"/>
            </w:tcBorders>
            <w:shd w:val="clear" w:color="000000" w:fill="FFFFFF"/>
            <w:noWrap/>
            <w:vAlign w:val="center"/>
            <w:hideMark/>
          </w:tcPr>
          <w:p w14:paraId="132B566D" w14:textId="77777777" w:rsidR="008C424F" w:rsidRPr="008C424F" w:rsidRDefault="008C424F" w:rsidP="008C424F">
            <w:pPr>
              <w:widowControl/>
              <w:adjustRightInd/>
              <w:jc w:val="center"/>
              <w:textAlignment w:val="auto"/>
              <w:rPr>
                <w:sz w:val="18"/>
                <w:szCs w:val="18"/>
              </w:rPr>
            </w:pPr>
            <w:r w:rsidRPr="008C424F">
              <w:rPr>
                <w:sz w:val="18"/>
                <w:szCs w:val="18"/>
              </w:rPr>
              <w:t> </w:t>
            </w:r>
          </w:p>
        </w:tc>
        <w:tc>
          <w:tcPr>
            <w:tcW w:w="340" w:type="dxa"/>
            <w:tcBorders>
              <w:top w:val="nil"/>
              <w:left w:val="nil"/>
              <w:bottom w:val="dotted" w:sz="4" w:space="0" w:color="auto"/>
              <w:right w:val="nil"/>
            </w:tcBorders>
            <w:shd w:val="clear" w:color="000000" w:fill="FFFFFF"/>
            <w:noWrap/>
            <w:vAlign w:val="center"/>
            <w:hideMark/>
          </w:tcPr>
          <w:p w14:paraId="132B566E" w14:textId="77777777" w:rsidR="008C424F" w:rsidRPr="008C424F" w:rsidRDefault="008C424F" w:rsidP="008C424F">
            <w:pPr>
              <w:widowControl/>
              <w:adjustRightInd/>
              <w:jc w:val="center"/>
              <w:textAlignment w:val="auto"/>
              <w:rPr>
                <w:sz w:val="18"/>
                <w:szCs w:val="18"/>
              </w:rPr>
            </w:pPr>
            <w:r w:rsidRPr="008C424F">
              <w:rPr>
                <w:sz w:val="18"/>
                <w:szCs w:val="18"/>
              </w:rPr>
              <w:t> </w:t>
            </w:r>
          </w:p>
        </w:tc>
        <w:tc>
          <w:tcPr>
            <w:tcW w:w="340" w:type="dxa"/>
            <w:tcBorders>
              <w:top w:val="nil"/>
              <w:left w:val="nil"/>
              <w:bottom w:val="dotted" w:sz="4" w:space="0" w:color="auto"/>
              <w:right w:val="nil"/>
            </w:tcBorders>
            <w:shd w:val="clear" w:color="000000" w:fill="FFFFFF"/>
            <w:vAlign w:val="center"/>
            <w:hideMark/>
          </w:tcPr>
          <w:p w14:paraId="132B566F" w14:textId="77777777" w:rsidR="008C424F" w:rsidRPr="008C424F" w:rsidRDefault="008C424F" w:rsidP="008C424F">
            <w:pPr>
              <w:widowControl/>
              <w:adjustRightInd/>
              <w:jc w:val="center"/>
              <w:textAlignment w:val="auto"/>
              <w:rPr>
                <w:sz w:val="18"/>
                <w:szCs w:val="18"/>
              </w:rPr>
            </w:pPr>
            <w:r w:rsidRPr="008C424F">
              <w:rPr>
                <w:sz w:val="18"/>
                <w:szCs w:val="18"/>
              </w:rPr>
              <w:t> </w:t>
            </w:r>
          </w:p>
        </w:tc>
        <w:tc>
          <w:tcPr>
            <w:tcW w:w="340" w:type="dxa"/>
            <w:tcBorders>
              <w:top w:val="nil"/>
              <w:left w:val="nil"/>
              <w:bottom w:val="dotted" w:sz="4" w:space="0" w:color="auto"/>
              <w:right w:val="nil"/>
            </w:tcBorders>
            <w:shd w:val="clear" w:color="000000" w:fill="FFFFFF"/>
            <w:noWrap/>
            <w:vAlign w:val="center"/>
            <w:hideMark/>
          </w:tcPr>
          <w:p w14:paraId="132B5670" w14:textId="77777777" w:rsidR="008C424F" w:rsidRPr="008C424F" w:rsidRDefault="008C424F" w:rsidP="008C424F">
            <w:pPr>
              <w:widowControl/>
              <w:adjustRightInd/>
              <w:jc w:val="center"/>
              <w:textAlignment w:val="auto"/>
              <w:rPr>
                <w:sz w:val="18"/>
                <w:szCs w:val="18"/>
              </w:rPr>
            </w:pPr>
            <w:r w:rsidRPr="008C424F">
              <w:rPr>
                <w:sz w:val="18"/>
                <w:szCs w:val="18"/>
              </w:rPr>
              <w:t> </w:t>
            </w:r>
          </w:p>
        </w:tc>
        <w:tc>
          <w:tcPr>
            <w:tcW w:w="340" w:type="dxa"/>
            <w:tcBorders>
              <w:top w:val="nil"/>
              <w:left w:val="nil"/>
              <w:bottom w:val="dotted" w:sz="4" w:space="0" w:color="auto"/>
              <w:right w:val="nil"/>
            </w:tcBorders>
            <w:shd w:val="clear" w:color="000000" w:fill="FFFFFF"/>
            <w:noWrap/>
            <w:vAlign w:val="center"/>
            <w:hideMark/>
          </w:tcPr>
          <w:p w14:paraId="132B5671" w14:textId="77777777" w:rsidR="008C424F" w:rsidRPr="008C424F" w:rsidRDefault="008C424F" w:rsidP="008C424F">
            <w:pPr>
              <w:widowControl/>
              <w:adjustRightInd/>
              <w:jc w:val="center"/>
              <w:textAlignment w:val="auto"/>
              <w:rPr>
                <w:sz w:val="18"/>
                <w:szCs w:val="18"/>
              </w:rPr>
            </w:pPr>
            <w:r w:rsidRPr="008C424F">
              <w:rPr>
                <w:sz w:val="18"/>
                <w:szCs w:val="18"/>
              </w:rPr>
              <w:t> </w:t>
            </w:r>
          </w:p>
        </w:tc>
        <w:tc>
          <w:tcPr>
            <w:tcW w:w="340" w:type="dxa"/>
            <w:tcBorders>
              <w:top w:val="nil"/>
              <w:left w:val="nil"/>
              <w:bottom w:val="dotted" w:sz="4" w:space="0" w:color="auto"/>
              <w:right w:val="nil"/>
            </w:tcBorders>
            <w:shd w:val="clear" w:color="000000" w:fill="FFFFFF"/>
            <w:noWrap/>
            <w:vAlign w:val="center"/>
            <w:hideMark/>
          </w:tcPr>
          <w:p w14:paraId="132B5672" w14:textId="77777777" w:rsidR="008C424F" w:rsidRPr="008C424F" w:rsidRDefault="008C424F" w:rsidP="008C424F">
            <w:pPr>
              <w:widowControl/>
              <w:adjustRightInd/>
              <w:jc w:val="center"/>
              <w:textAlignment w:val="auto"/>
              <w:rPr>
                <w:sz w:val="18"/>
                <w:szCs w:val="18"/>
              </w:rPr>
            </w:pPr>
            <w:r w:rsidRPr="008C424F">
              <w:rPr>
                <w:sz w:val="18"/>
                <w:szCs w:val="18"/>
              </w:rPr>
              <w:t> </w:t>
            </w:r>
          </w:p>
        </w:tc>
        <w:tc>
          <w:tcPr>
            <w:tcW w:w="340" w:type="dxa"/>
            <w:tcBorders>
              <w:top w:val="nil"/>
              <w:left w:val="nil"/>
              <w:bottom w:val="dotted" w:sz="4" w:space="0" w:color="auto"/>
              <w:right w:val="nil"/>
            </w:tcBorders>
            <w:shd w:val="clear" w:color="000000" w:fill="FFFFFF"/>
            <w:noWrap/>
            <w:vAlign w:val="center"/>
            <w:hideMark/>
          </w:tcPr>
          <w:p w14:paraId="132B5673" w14:textId="77777777" w:rsidR="008C424F" w:rsidRPr="008C424F" w:rsidRDefault="008C424F" w:rsidP="008C424F">
            <w:pPr>
              <w:widowControl/>
              <w:adjustRightInd/>
              <w:jc w:val="center"/>
              <w:textAlignment w:val="auto"/>
              <w:rPr>
                <w:sz w:val="18"/>
                <w:szCs w:val="18"/>
              </w:rPr>
            </w:pPr>
            <w:r w:rsidRPr="008C424F">
              <w:rPr>
                <w:sz w:val="18"/>
                <w:szCs w:val="18"/>
              </w:rPr>
              <w:t> </w:t>
            </w:r>
          </w:p>
        </w:tc>
        <w:tc>
          <w:tcPr>
            <w:tcW w:w="340" w:type="dxa"/>
            <w:tcBorders>
              <w:top w:val="nil"/>
              <w:left w:val="nil"/>
              <w:bottom w:val="dotted" w:sz="4" w:space="0" w:color="auto"/>
              <w:right w:val="nil"/>
            </w:tcBorders>
            <w:shd w:val="clear" w:color="000000" w:fill="4F81BD"/>
            <w:noWrap/>
            <w:vAlign w:val="center"/>
            <w:hideMark/>
          </w:tcPr>
          <w:p w14:paraId="132B5674" w14:textId="77777777" w:rsidR="008C424F" w:rsidRPr="008C424F" w:rsidRDefault="008C424F" w:rsidP="008C424F">
            <w:pPr>
              <w:widowControl/>
              <w:adjustRightInd/>
              <w:jc w:val="center"/>
              <w:textAlignment w:val="auto"/>
              <w:rPr>
                <w:sz w:val="18"/>
                <w:szCs w:val="18"/>
              </w:rPr>
            </w:pPr>
            <w:r w:rsidRPr="008C424F">
              <w:rPr>
                <w:sz w:val="18"/>
                <w:szCs w:val="18"/>
              </w:rPr>
              <w:t> </w:t>
            </w:r>
          </w:p>
        </w:tc>
        <w:tc>
          <w:tcPr>
            <w:tcW w:w="396" w:type="dxa"/>
            <w:tcBorders>
              <w:top w:val="nil"/>
              <w:left w:val="nil"/>
              <w:bottom w:val="dotted" w:sz="4" w:space="0" w:color="auto"/>
              <w:right w:val="nil"/>
            </w:tcBorders>
            <w:shd w:val="clear" w:color="000000" w:fill="4F81BD"/>
            <w:noWrap/>
            <w:vAlign w:val="center"/>
            <w:hideMark/>
          </w:tcPr>
          <w:p w14:paraId="132B5675" w14:textId="77777777" w:rsidR="008C424F" w:rsidRPr="008C424F" w:rsidRDefault="008C424F" w:rsidP="008C424F">
            <w:pPr>
              <w:widowControl/>
              <w:adjustRightInd/>
              <w:jc w:val="center"/>
              <w:textAlignment w:val="auto"/>
              <w:rPr>
                <w:sz w:val="18"/>
                <w:szCs w:val="18"/>
              </w:rPr>
            </w:pPr>
            <w:r w:rsidRPr="008C424F">
              <w:rPr>
                <w:sz w:val="18"/>
                <w:szCs w:val="18"/>
              </w:rPr>
              <w:t> </w:t>
            </w:r>
          </w:p>
        </w:tc>
        <w:tc>
          <w:tcPr>
            <w:tcW w:w="396" w:type="dxa"/>
            <w:tcBorders>
              <w:top w:val="nil"/>
              <w:left w:val="nil"/>
              <w:bottom w:val="dotted" w:sz="4" w:space="0" w:color="auto"/>
              <w:right w:val="nil"/>
            </w:tcBorders>
            <w:shd w:val="clear" w:color="000000" w:fill="4F81BD"/>
            <w:noWrap/>
            <w:vAlign w:val="center"/>
            <w:hideMark/>
          </w:tcPr>
          <w:p w14:paraId="132B5676" w14:textId="77777777" w:rsidR="008C424F" w:rsidRPr="008C424F" w:rsidRDefault="008C424F" w:rsidP="008C424F">
            <w:pPr>
              <w:widowControl/>
              <w:adjustRightInd/>
              <w:jc w:val="center"/>
              <w:textAlignment w:val="auto"/>
              <w:rPr>
                <w:sz w:val="18"/>
                <w:szCs w:val="18"/>
              </w:rPr>
            </w:pPr>
            <w:r w:rsidRPr="008C424F">
              <w:rPr>
                <w:sz w:val="18"/>
                <w:szCs w:val="18"/>
              </w:rPr>
              <w:t> </w:t>
            </w:r>
          </w:p>
        </w:tc>
        <w:tc>
          <w:tcPr>
            <w:tcW w:w="396" w:type="dxa"/>
            <w:tcBorders>
              <w:top w:val="nil"/>
              <w:left w:val="nil"/>
              <w:bottom w:val="dotted" w:sz="4" w:space="0" w:color="auto"/>
              <w:right w:val="single" w:sz="8" w:space="0" w:color="auto"/>
            </w:tcBorders>
            <w:shd w:val="clear" w:color="000000" w:fill="4F81BD"/>
            <w:noWrap/>
            <w:vAlign w:val="center"/>
            <w:hideMark/>
          </w:tcPr>
          <w:p w14:paraId="132B5677" w14:textId="77777777" w:rsidR="008C424F" w:rsidRPr="008C424F" w:rsidRDefault="008C424F" w:rsidP="008C424F">
            <w:pPr>
              <w:widowControl/>
              <w:adjustRightInd/>
              <w:jc w:val="center"/>
              <w:textAlignment w:val="auto"/>
              <w:rPr>
                <w:sz w:val="18"/>
                <w:szCs w:val="18"/>
              </w:rPr>
            </w:pPr>
            <w:r w:rsidRPr="008C424F">
              <w:rPr>
                <w:sz w:val="18"/>
                <w:szCs w:val="18"/>
              </w:rPr>
              <w:t> </w:t>
            </w:r>
          </w:p>
        </w:tc>
      </w:tr>
      <w:tr w:rsidR="008C424F" w:rsidRPr="008C424F" w14:paraId="132B5687" w14:textId="77777777" w:rsidTr="00E63B29">
        <w:trPr>
          <w:trHeight w:val="240"/>
        </w:trPr>
        <w:tc>
          <w:tcPr>
            <w:tcW w:w="1296" w:type="dxa"/>
            <w:tcBorders>
              <w:top w:val="nil"/>
              <w:left w:val="nil"/>
              <w:bottom w:val="single" w:sz="4" w:space="0" w:color="auto"/>
              <w:right w:val="nil"/>
            </w:tcBorders>
            <w:shd w:val="clear" w:color="000000" w:fill="EBF1DE"/>
            <w:noWrap/>
            <w:vAlign w:val="center"/>
            <w:hideMark/>
          </w:tcPr>
          <w:p w14:paraId="132B5679" w14:textId="77777777" w:rsidR="008C424F" w:rsidRPr="008C424F" w:rsidRDefault="008C424F" w:rsidP="008C424F">
            <w:pPr>
              <w:widowControl/>
              <w:adjustRightInd/>
              <w:jc w:val="center"/>
              <w:textAlignment w:val="auto"/>
              <w:rPr>
                <w:b/>
                <w:bCs/>
                <w:sz w:val="18"/>
                <w:szCs w:val="18"/>
              </w:rPr>
            </w:pPr>
            <w:r w:rsidRPr="008C424F">
              <w:rPr>
                <w:b/>
                <w:bCs/>
                <w:sz w:val="18"/>
                <w:szCs w:val="18"/>
              </w:rPr>
              <w:t>Output 1.2</w:t>
            </w:r>
          </w:p>
        </w:tc>
        <w:tc>
          <w:tcPr>
            <w:tcW w:w="7809" w:type="dxa"/>
            <w:tcBorders>
              <w:top w:val="nil"/>
              <w:left w:val="nil"/>
              <w:bottom w:val="nil"/>
              <w:right w:val="nil"/>
            </w:tcBorders>
            <w:shd w:val="clear" w:color="000000" w:fill="EBF1DE"/>
            <w:noWrap/>
            <w:vAlign w:val="center"/>
            <w:hideMark/>
          </w:tcPr>
          <w:p w14:paraId="132B567A" w14:textId="77777777" w:rsidR="008C424F" w:rsidRPr="008C424F" w:rsidRDefault="008C424F" w:rsidP="008C424F">
            <w:pPr>
              <w:widowControl/>
              <w:adjustRightInd/>
              <w:jc w:val="left"/>
              <w:textAlignment w:val="auto"/>
              <w:rPr>
                <w:b/>
                <w:bCs/>
                <w:sz w:val="18"/>
                <w:szCs w:val="18"/>
              </w:rPr>
            </w:pPr>
            <w:r w:rsidRPr="008C424F">
              <w:rPr>
                <w:b/>
                <w:bCs/>
                <w:sz w:val="18"/>
                <w:szCs w:val="18"/>
              </w:rPr>
              <w:t>Uniform data collection methods</w:t>
            </w:r>
          </w:p>
        </w:tc>
        <w:tc>
          <w:tcPr>
            <w:tcW w:w="340" w:type="dxa"/>
            <w:tcBorders>
              <w:top w:val="nil"/>
              <w:left w:val="single" w:sz="8" w:space="0" w:color="auto"/>
              <w:bottom w:val="dotted" w:sz="4" w:space="0" w:color="auto"/>
              <w:right w:val="nil"/>
            </w:tcBorders>
            <w:shd w:val="clear" w:color="000000" w:fill="EBF1DE"/>
            <w:vAlign w:val="center"/>
            <w:hideMark/>
          </w:tcPr>
          <w:p w14:paraId="132B567B" w14:textId="77777777" w:rsidR="008C424F" w:rsidRPr="008C424F" w:rsidRDefault="008C424F" w:rsidP="008C424F">
            <w:pPr>
              <w:widowControl/>
              <w:adjustRightInd/>
              <w:jc w:val="center"/>
              <w:textAlignment w:val="auto"/>
              <w:rPr>
                <w:sz w:val="18"/>
                <w:szCs w:val="18"/>
              </w:rPr>
            </w:pPr>
            <w:r w:rsidRPr="008C424F">
              <w:rPr>
                <w:sz w:val="18"/>
                <w:szCs w:val="18"/>
              </w:rPr>
              <w:t> </w:t>
            </w:r>
          </w:p>
        </w:tc>
        <w:tc>
          <w:tcPr>
            <w:tcW w:w="340" w:type="dxa"/>
            <w:tcBorders>
              <w:top w:val="nil"/>
              <w:left w:val="nil"/>
              <w:bottom w:val="dotted" w:sz="4" w:space="0" w:color="auto"/>
              <w:right w:val="nil"/>
            </w:tcBorders>
            <w:shd w:val="clear" w:color="000000" w:fill="EBF1DE"/>
            <w:noWrap/>
            <w:vAlign w:val="center"/>
            <w:hideMark/>
          </w:tcPr>
          <w:p w14:paraId="132B567C" w14:textId="77777777" w:rsidR="008C424F" w:rsidRPr="008C424F" w:rsidRDefault="008C424F" w:rsidP="008C424F">
            <w:pPr>
              <w:widowControl/>
              <w:adjustRightInd/>
              <w:jc w:val="center"/>
              <w:textAlignment w:val="auto"/>
              <w:rPr>
                <w:sz w:val="18"/>
                <w:szCs w:val="18"/>
              </w:rPr>
            </w:pPr>
            <w:r w:rsidRPr="008C424F">
              <w:rPr>
                <w:sz w:val="18"/>
                <w:szCs w:val="18"/>
              </w:rPr>
              <w:t> </w:t>
            </w:r>
          </w:p>
        </w:tc>
        <w:tc>
          <w:tcPr>
            <w:tcW w:w="340" w:type="dxa"/>
            <w:tcBorders>
              <w:top w:val="nil"/>
              <w:left w:val="nil"/>
              <w:bottom w:val="dotted" w:sz="4" w:space="0" w:color="auto"/>
              <w:right w:val="nil"/>
            </w:tcBorders>
            <w:shd w:val="clear" w:color="000000" w:fill="EBF1DE"/>
            <w:noWrap/>
            <w:vAlign w:val="center"/>
            <w:hideMark/>
          </w:tcPr>
          <w:p w14:paraId="132B567D" w14:textId="77777777" w:rsidR="008C424F" w:rsidRPr="008C424F" w:rsidRDefault="008C424F" w:rsidP="008C424F">
            <w:pPr>
              <w:widowControl/>
              <w:adjustRightInd/>
              <w:jc w:val="center"/>
              <w:textAlignment w:val="auto"/>
              <w:rPr>
                <w:sz w:val="18"/>
                <w:szCs w:val="18"/>
              </w:rPr>
            </w:pPr>
            <w:r w:rsidRPr="008C424F">
              <w:rPr>
                <w:sz w:val="18"/>
                <w:szCs w:val="18"/>
              </w:rPr>
              <w:t> </w:t>
            </w:r>
          </w:p>
        </w:tc>
        <w:tc>
          <w:tcPr>
            <w:tcW w:w="340" w:type="dxa"/>
            <w:tcBorders>
              <w:top w:val="nil"/>
              <w:left w:val="nil"/>
              <w:bottom w:val="dotted" w:sz="4" w:space="0" w:color="auto"/>
              <w:right w:val="nil"/>
            </w:tcBorders>
            <w:shd w:val="clear" w:color="000000" w:fill="EBF1DE"/>
            <w:noWrap/>
            <w:vAlign w:val="center"/>
            <w:hideMark/>
          </w:tcPr>
          <w:p w14:paraId="132B567E" w14:textId="77777777" w:rsidR="008C424F" w:rsidRPr="008C424F" w:rsidRDefault="008C424F" w:rsidP="008C424F">
            <w:pPr>
              <w:widowControl/>
              <w:adjustRightInd/>
              <w:jc w:val="center"/>
              <w:textAlignment w:val="auto"/>
              <w:rPr>
                <w:sz w:val="18"/>
                <w:szCs w:val="18"/>
              </w:rPr>
            </w:pPr>
            <w:r w:rsidRPr="008C424F">
              <w:rPr>
                <w:sz w:val="18"/>
                <w:szCs w:val="18"/>
              </w:rPr>
              <w:t> </w:t>
            </w:r>
          </w:p>
        </w:tc>
        <w:tc>
          <w:tcPr>
            <w:tcW w:w="340" w:type="dxa"/>
            <w:tcBorders>
              <w:top w:val="nil"/>
              <w:left w:val="nil"/>
              <w:bottom w:val="dotted" w:sz="4" w:space="0" w:color="auto"/>
              <w:right w:val="nil"/>
            </w:tcBorders>
            <w:shd w:val="clear" w:color="000000" w:fill="EBF1DE"/>
            <w:noWrap/>
            <w:vAlign w:val="center"/>
            <w:hideMark/>
          </w:tcPr>
          <w:p w14:paraId="132B567F" w14:textId="77777777" w:rsidR="008C424F" w:rsidRPr="008C424F" w:rsidRDefault="008C424F" w:rsidP="008C424F">
            <w:pPr>
              <w:widowControl/>
              <w:adjustRightInd/>
              <w:jc w:val="center"/>
              <w:textAlignment w:val="auto"/>
              <w:rPr>
                <w:sz w:val="18"/>
                <w:szCs w:val="18"/>
              </w:rPr>
            </w:pPr>
            <w:r w:rsidRPr="008C424F">
              <w:rPr>
                <w:sz w:val="18"/>
                <w:szCs w:val="18"/>
              </w:rPr>
              <w:t> </w:t>
            </w:r>
          </w:p>
        </w:tc>
        <w:tc>
          <w:tcPr>
            <w:tcW w:w="340" w:type="dxa"/>
            <w:tcBorders>
              <w:top w:val="nil"/>
              <w:left w:val="nil"/>
              <w:bottom w:val="dotted" w:sz="4" w:space="0" w:color="auto"/>
              <w:right w:val="nil"/>
            </w:tcBorders>
            <w:shd w:val="clear" w:color="000000" w:fill="EBF1DE"/>
            <w:noWrap/>
            <w:vAlign w:val="center"/>
            <w:hideMark/>
          </w:tcPr>
          <w:p w14:paraId="132B5680" w14:textId="77777777" w:rsidR="008C424F" w:rsidRPr="008C424F" w:rsidRDefault="008C424F" w:rsidP="008C424F">
            <w:pPr>
              <w:widowControl/>
              <w:adjustRightInd/>
              <w:jc w:val="center"/>
              <w:textAlignment w:val="auto"/>
              <w:rPr>
                <w:sz w:val="18"/>
                <w:szCs w:val="18"/>
              </w:rPr>
            </w:pPr>
            <w:r w:rsidRPr="008C424F">
              <w:rPr>
                <w:sz w:val="18"/>
                <w:szCs w:val="18"/>
              </w:rPr>
              <w:t> </w:t>
            </w:r>
          </w:p>
        </w:tc>
        <w:tc>
          <w:tcPr>
            <w:tcW w:w="340" w:type="dxa"/>
            <w:tcBorders>
              <w:top w:val="nil"/>
              <w:left w:val="nil"/>
              <w:bottom w:val="dotted" w:sz="4" w:space="0" w:color="auto"/>
              <w:right w:val="nil"/>
            </w:tcBorders>
            <w:shd w:val="clear" w:color="000000" w:fill="EBF1DE"/>
            <w:noWrap/>
            <w:vAlign w:val="center"/>
            <w:hideMark/>
          </w:tcPr>
          <w:p w14:paraId="132B5681" w14:textId="77777777" w:rsidR="008C424F" w:rsidRPr="008C424F" w:rsidRDefault="008C424F" w:rsidP="008C424F">
            <w:pPr>
              <w:widowControl/>
              <w:adjustRightInd/>
              <w:jc w:val="center"/>
              <w:textAlignment w:val="auto"/>
              <w:rPr>
                <w:sz w:val="18"/>
                <w:szCs w:val="18"/>
              </w:rPr>
            </w:pPr>
            <w:r w:rsidRPr="008C424F">
              <w:rPr>
                <w:sz w:val="18"/>
                <w:szCs w:val="18"/>
              </w:rPr>
              <w:t> </w:t>
            </w:r>
          </w:p>
        </w:tc>
        <w:tc>
          <w:tcPr>
            <w:tcW w:w="340" w:type="dxa"/>
            <w:tcBorders>
              <w:top w:val="nil"/>
              <w:left w:val="nil"/>
              <w:bottom w:val="dotted" w:sz="4" w:space="0" w:color="auto"/>
              <w:right w:val="nil"/>
            </w:tcBorders>
            <w:shd w:val="clear" w:color="000000" w:fill="EBF1DE"/>
            <w:noWrap/>
            <w:vAlign w:val="center"/>
            <w:hideMark/>
          </w:tcPr>
          <w:p w14:paraId="132B5682" w14:textId="77777777" w:rsidR="008C424F" w:rsidRPr="008C424F" w:rsidRDefault="008C424F" w:rsidP="008C424F">
            <w:pPr>
              <w:widowControl/>
              <w:adjustRightInd/>
              <w:jc w:val="center"/>
              <w:textAlignment w:val="auto"/>
              <w:rPr>
                <w:sz w:val="18"/>
                <w:szCs w:val="18"/>
              </w:rPr>
            </w:pPr>
            <w:r w:rsidRPr="008C424F">
              <w:rPr>
                <w:sz w:val="18"/>
                <w:szCs w:val="18"/>
              </w:rPr>
              <w:t> </w:t>
            </w:r>
          </w:p>
        </w:tc>
        <w:tc>
          <w:tcPr>
            <w:tcW w:w="340" w:type="dxa"/>
            <w:tcBorders>
              <w:top w:val="nil"/>
              <w:left w:val="nil"/>
              <w:bottom w:val="dotted" w:sz="4" w:space="0" w:color="auto"/>
              <w:right w:val="nil"/>
            </w:tcBorders>
            <w:shd w:val="clear" w:color="000000" w:fill="EBF1DE"/>
            <w:vAlign w:val="center"/>
            <w:hideMark/>
          </w:tcPr>
          <w:p w14:paraId="132B5683" w14:textId="77777777" w:rsidR="008C424F" w:rsidRPr="008C424F" w:rsidRDefault="008C424F" w:rsidP="008C424F">
            <w:pPr>
              <w:widowControl/>
              <w:adjustRightInd/>
              <w:jc w:val="center"/>
              <w:textAlignment w:val="auto"/>
              <w:rPr>
                <w:sz w:val="18"/>
                <w:szCs w:val="18"/>
              </w:rPr>
            </w:pPr>
            <w:r w:rsidRPr="008C424F">
              <w:rPr>
                <w:sz w:val="18"/>
                <w:szCs w:val="18"/>
              </w:rPr>
              <w:t> </w:t>
            </w:r>
          </w:p>
        </w:tc>
        <w:tc>
          <w:tcPr>
            <w:tcW w:w="396" w:type="dxa"/>
            <w:tcBorders>
              <w:top w:val="nil"/>
              <w:left w:val="nil"/>
              <w:bottom w:val="dotted" w:sz="4" w:space="0" w:color="auto"/>
              <w:right w:val="nil"/>
            </w:tcBorders>
            <w:shd w:val="clear" w:color="000000" w:fill="EBF1DE"/>
            <w:noWrap/>
            <w:vAlign w:val="center"/>
            <w:hideMark/>
          </w:tcPr>
          <w:p w14:paraId="132B5684" w14:textId="77777777" w:rsidR="008C424F" w:rsidRPr="008C424F" w:rsidRDefault="008C424F" w:rsidP="008C424F">
            <w:pPr>
              <w:widowControl/>
              <w:adjustRightInd/>
              <w:jc w:val="center"/>
              <w:textAlignment w:val="auto"/>
              <w:rPr>
                <w:sz w:val="18"/>
                <w:szCs w:val="18"/>
              </w:rPr>
            </w:pPr>
            <w:r w:rsidRPr="008C424F">
              <w:rPr>
                <w:sz w:val="18"/>
                <w:szCs w:val="18"/>
              </w:rPr>
              <w:t> </w:t>
            </w:r>
          </w:p>
        </w:tc>
        <w:tc>
          <w:tcPr>
            <w:tcW w:w="396" w:type="dxa"/>
            <w:tcBorders>
              <w:top w:val="nil"/>
              <w:left w:val="nil"/>
              <w:bottom w:val="dotted" w:sz="4" w:space="0" w:color="auto"/>
              <w:right w:val="nil"/>
            </w:tcBorders>
            <w:shd w:val="clear" w:color="000000" w:fill="EBF1DE"/>
            <w:noWrap/>
            <w:vAlign w:val="center"/>
            <w:hideMark/>
          </w:tcPr>
          <w:p w14:paraId="132B5685" w14:textId="77777777" w:rsidR="008C424F" w:rsidRPr="008C424F" w:rsidRDefault="008C424F" w:rsidP="008C424F">
            <w:pPr>
              <w:widowControl/>
              <w:adjustRightInd/>
              <w:jc w:val="center"/>
              <w:textAlignment w:val="auto"/>
              <w:rPr>
                <w:sz w:val="18"/>
                <w:szCs w:val="18"/>
              </w:rPr>
            </w:pPr>
            <w:r w:rsidRPr="008C424F">
              <w:rPr>
                <w:sz w:val="18"/>
                <w:szCs w:val="18"/>
              </w:rPr>
              <w:t> </w:t>
            </w:r>
          </w:p>
        </w:tc>
        <w:tc>
          <w:tcPr>
            <w:tcW w:w="396" w:type="dxa"/>
            <w:tcBorders>
              <w:top w:val="nil"/>
              <w:left w:val="nil"/>
              <w:bottom w:val="dotted" w:sz="4" w:space="0" w:color="auto"/>
              <w:right w:val="single" w:sz="8" w:space="0" w:color="auto"/>
            </w:tcBorders>
            <w:shd w:val="clear" w:color="000000" w:fill="EBF1DE"/>
            <w:noWrap/>
            <w:vAlign w:val="center"/>
            <w:hideMark/>
          </w:tcPr>
          <w:p w14:paraId="132B5686" w14:textId="77777777" w:rsidR="008C424F" w:rsidRPr="008C424F" w:rsidRDefault="008C424F" w:rsidP="008C424F">
            <w:pPr>
              <w:widowControl/>
              <w:adjustRightInd/>
              <w:jc w:val="center"/>
              <w:textAlignment w:val="auto"/>
              <w:rPr>
                <w:sz w:val="18"/>
                <w:szCs w:val="18"/>
              </w:rPr>
            </w:pPr>
            <w:r w:rsidRPr="008C424F">
              <w:rPr>
                <w:sz w:val="18"/>
                <w:szCs w:val="18"/>
              </w:rPr>
              <w:t> </w:t>
            </w:r>
          </w:p>
        </w:tc>
      </w:tr>
      <w:tr w:rsidR="008C424F" w:rsidRPr="008C424F" w14:paraId="132B5696" w14:textId="77777777" w:rsidTr="00E63B29">
        <w:trPr>
          <w:trHeight w:val="240"/>
        </w:trPr>
        <w:tc>
          <w:tcPr>
            <w:tcW w:w="1296" w:type="dxa"/>
            <w:tcBorders>
              <w:top w:val="nil"/>
              <w:left w:val="nil"/>
              <w:bottom w:val="single" w:sz="4" w:space="0" w:color="auto"/>
              <w:right w:val="nil"/>
            </w:tcBorders>
            <w:shd w:val="clear" w:color="auto" w:fill="auto"/>
            <w:noWrap/>
            <w:vAlign w:val="center"/>
            <w:hideMark/>
          </w:tcPr>
          <w:p w14:paraId="132B5688" w14:textId="77777777" w:rsidR="008C424F" w:rsidRPr="008C424F" w:rsidRDefault="008C424F" w:rsidP="008C424F">
            <w:pPr>
              <w:widowControl/>
              <w:adjustRightInd/>
              <w:jc w:val="center"/>
              <w:textAlignment w:val="auto"/>
              <w:rPr>
                <w:sz w:val="18"/>
                <w:szCs w:val="18"/>
              </w:rPr>
            </w:pPr>
            <w:r w:rsidRPr="008C424F">
              <w:rPr>
                <w:sz w:val="18"/>
                <w:szCs w:val="18"/>
              </w:rPr>
              <w:t>1.2.1</w:t>
            </w:r>
          </w:p>
        </w:tc>
        <w:tc>
          <w:tcPr>
            <w:tcW w:w="7809" w:type="dxa"/>
            <w:tcBorders>
              <w:top w:val="single" w:sz="4" w:space="0" w:color="auto"/>
              <w:left w:val="nil"/>
              <w:bottom w:val="single" w:sz="4" w:space="0" w:color="auto"/>
              <w:right w:val="nil"/>
            </w:tcBorders>
            <w:shd w:val="clear" w:color="auto" w:fill="auto"/>
            <w:noWrap/>
            <w:vAlign w:val="center"/>
            <w:hideMark/>
          </w:tcPr>
          <w:p w14:paraId="132B5689" w14:textId="77777777" w:rsidR="008C424F" w:rsidRPr="008C424F" w:rsidRDefault="008C424F" w:rsidP="008C424F">
            <w:pPr>
              <w:widowControl/>
              <w:adjustRightInd/>
              <w:jc w:val="left"/>
              <w:textAlignment w:val="auto"/>
              <w:rPr>
                <w:sz w:val="18"/>
                <w:szCs w:val="18"/>
              </w:rPr>
            </w:pPr>
            <w:r w:rsidRPr="008C424F">
              <w:rPr>
                <w:sz w:val="18"/>
                <w:szCs w:val="18"/>
              </w:rPr>
              <w:t>Form expert sub-committee under NEAC on data collection standards and quality assurance</w:t>
            </w:r>
          </w:p>
        </w:tc>
        <w:tc>
          <w:tcPr>
            <w:tcW w:w="340" w:type="dxa"/>
            <w:tcBorders>
              <w:top w:val="nil"/>
              <w:left w:val="single" w:sz="8" w:space="0" w:color="auto"/>
              <w:bottom w:val="dotted" w:sz="4" w:space="0" w:color="auto"/>
              <w:right w:val="nil"/>
            </w:tcBorders>
            <w:shd w:val="clear" w:color="000000" w:fill="FFFFFF"/>
            <w:vAlign w:val="center"/>
            <w:hideMark/>
          </w:tcPr>
          <w:p w14:paraId="132B568A" w14:textId="77777777" w:rsidR="008C424F" w:rsidRPr="008C424F" w:rsidRDefault="008C424F" w:rsidP="008C424F">
            <w:pPr>
              <w:widowControl/>
              <w:adjustRightInd/>
              <w:jc w:val="center"/>
              <w:textAlignment w:val="auto"/>
              <w:rPr>
                <w:sz w:val="18"/>
                <w:szCs w:val="18"/>
              </w:rPr>
            </w:pPr>
            <w:r w:rsidRPr="008C424F">
              <w:rPr>
                <w:sz w:val="18"/>
                <w:szCs w:val="18"/>
              </w:rPr>
              <w:t> </w:t>
            </w:r>
          </w:p>
        </w:tc>
        <w:tc>
          <w:tcPr>
            <w:tcW w:w="340" w:type="dxa"/>
            <w:tcBorders>
              <w:top w:val="nil"/>
              <w:left w:val="nil"/>
              <w:bottom w:val="dotted" w:sz="4" w:space="0" w:color="auto"/>
              <w:right w:val="nil"/>
            </w:tcBorders>
            <w:shd w:val="clear" w:color="000000" w:fill="FFFFFF"/>
            <w:noWrap/>
            <w:vAlign w:val="center"/>
            <w:hideMark/>
          </w:tcPr>
          <w:p w14:paraId="132B568B" w14:textId="77777777" w:rsidR="008C424F" w:rsidRPr="008C424F" w:rsidRDefault="008C424F" w:rsidP="008C424F">
            <w:pPr>
              <w:widowControl/>
              <w:adjustRightInd/>
              <w:jc w:val="center"/>
              <w:textAlignment w:val="auto"/>
              <w:rPr>
                <w:sz w:val="18"/>
                <w:szCs w:val="18"/>
              </w:rPr>
            </w:pPr>
            <w:r w:rsidRPr="008C424F">
              <w:rPr>
                <w:sz w:val="18"/>
                <w:szCs w:val="18"/>
              </w:rPr>
              <w:t> </w:t>
            </w:r>
          </w:p>
        </w:tc>
        <w:tc>
          <w:tcPr>
            <w:tcW w:w="340" w:type="dxa"/>
            <w:tcBorders>
              <w:top w:val="nil"/>
              <w:left w:val="nil"/>
              <w:bottom w:val="dotted" w:sz="4" w:space="0" w:color="auto"/>
              <w:right w:val="nil"/>
            </w:tcBorders>
            <w:shd w:val="clear" w:color="000000" w:fill="FFFFFF"/>
            <w:noWrap/>
            <w:vAlign w:val="center"/>
            <w:hideMark/>
          </w:tcPr>
          <w:p w14:paraId="132B568C" w14:textId="77777777" w:rsidR="008C424F" w:rsidRPr="008C424F" w:rsidRDefault="008C424F" w:rsidP="008C424F">
            <w:pPr>
              <w:widowControl/>
              <w:adjustRightInd/>
              <w:jc w:val="center"/>
              <w:textAlignment w:val="auto"/>
              <w:rPr>
                <w:sz w:val="18"/>
                <w:szCs w:val="18"/>
              </w:rPr>
            </w:pPr>
            <w:r w:rsidRPr="008C424F">
              <w:rPr>
                <w:sz w:val="18"/>
                <w:szCs w:val="18"/>
              </w:rPr>
              <w:t> </w:t>
            </w:r>
          </w:p>
        </w:tc>
        <w:tc>
          <w:tcPr>
            <w:tcW w:w="340" w:type="dxa"/>
            <w:tcBorders>
              <w:top w:val="nil"/>
              <w:left w:val="nil"/>
              <w:bottom w:val="dotted" w:sz="4" w:space="0" w:color="auto"/>
              <w:right w:val="nil"/>
            </w:tcBorders>
            <w:shd w:val="clear" w:color="000000" w:fill="4F81BD"/>
            <w:noWrap/>
            <w:vAlign w:val="center"/>
            <w:hideMark/>
          </w:tcPr>
          <w:p w14:paraId="132B568D" w14:textId="77777777" w:rsidR="008C424F" w:rsidRPr="008C424F" w:rsidRDefault="008C424F" w:rsidP="008C424F">
            <w:pPr>
              <w:widowControl/>
              <w:adjustRightInd/>
              <w:jc w:val="center"/>
              <w:textAlignment w:val="auto"/>
              <w:rPr>
                <w:sz w:val="18"/>
                <w:szCs w:val="18"/>
              </w:rPr>
            </w:pPr>
            <w:r w:rsidRPr="008C424F">
              <w:rPr>
                <w:sz w:val="18"/>
                <w:szCs w:val="18"/>
              </w:rPr>
              <w:t> </w:t>
            </w:r>
          </w:p>
        </w:tc>
        <w:tc>
          <w:tcPr>
            <w:tcW w:w="340" w:type="dxa"/>
            <w:tcBorders>
              <w:top w:val="nil"/>
              <w:left w:val="nil"/>
              <w:bottom w:val="dotted" w:sz="4" w:space="0" w:color="auto"/>
              <w:right w:val="nil"/>
            </w:tcBorders>
            <w:shd w:val="clear" w:color="000000" w:fill="FFFFFF"/>
            <w:noWrap/>
            <w:vAlign w:val="center"/>
            <w:hideMark/>
          </w:tcPr>
          <w:p w14:paraId="132B568E" w14:textId="77777777" w:rsidR="008C424F" w:rsidRPr="008C424F" w:rsidRDefault="008C424F" w:rsidP="008C424F">
            <w:pPr>
              <w:widowControl/>
              <w:adjustRightInd/>
              <w:jc w:val="center"/>
              <w:textAlignment w:val="auto"/>
              <w:rPr>
                <w:sz w:val="18"/>
                <w:szCs w:val="18"/>
              </w:rPr>
            </w:pPr>
            <w:r w:rsidRPr="008C424F">
              <w:rPr>
                <w:sz w:val="18"/>
                <w:szCs w:val="18"/>
              </w:rPr>
              <w:t> </w:t>
            </w:r>
          </w:p>
        </w:tc>
        <w:tc>
          <w:tcPr>
            <w:tcW w:w="340" w:type="dxa"/>
            <w:tcBorders>
              <w:top w:val="nil"/>
              <w:left w:val="nil"/>
              <w:bottom w:val="dotted" w:sz="4" w:space="0" w:color="auto"/>
              <w:right w:val="nil"/>
            </w:tcBorders>
            <w:shd w:val="clear" w:color="000000" w:fill="FFFFFF"/>
            <w:noWrap/>
            <w:vAlign w:val="center"/>
            <w:hideMark/>
          </w:tcPr>
          <w:p w14:paraId="132B568F" w14:textId="77777777" w:rsidR="008C424F" w:rsidRPr="008C424F" w:rsidRDefault="008C424F" w:rsidP="008C424F">
            <w:pPr>
              <w:widowControl/>
              <w:adjustRightInd/>
              <w:jc w:val="center"/>
              <w:textAlignment w:val="auto"/>
              <w:rPr>
                <w:sz w:val="18"/>
                <w:szCs w:val="18"/>
              </w:rPr>
            </w:pPr>
            <w:r w:rsidRPr="008C424F">
              <w:rPr>
                <w:sz w:val="18"/>
                <w:szCs w:val="18"/>
              </w:rPr>
              <w:t> </w:t>
            </w:r>
          </w:p>
        </w:tc>
        <w:tc>
          <w:tcPr>
            <w:tcW w:w="340" w:type="dxa"/>
            <w:tcBorders>
              <w:top w:val="nil"/>
              <w:left w:val="nil"/>
              <w:bottom w:val="dotted" w:sz="4" w:space="0" w:color="auto"/>
              <w:right w:val="nil"/>
            </w:tcBorders>
            <w:shd w:val="clear" w:color="000000" w:fill="FFFFFF"/>
            <w:noWrap/>
            <w:vAlign w:val="center"/>
            <w:hideMark/>
          </w:tcPr>
          <w:p w14:paraId="132B5690" w14:textId="77777777" w:rsidR="008C424F" w:rsidRPr="008C424F" w:rsidRDefault="008C424F" w:rsidP="008C424F">
            <w:pPr>
              <w:widowControl/>
              <w:adjustRightInd/>
              <w:jc w:val="center"/>
              <w:textAlignment w:val="auto"/>
              <w:rPr>
                <w:sz w:val="18"/>
                <w:szCs w:val="18"/>
              </w:rPr>
            </w:pPr>
            <w:r w:rsidRPr="008C424F">
              <w:rPr>
                <w:sz w:val="18"/>
                <w:szCs w:val="18"/>
              </w:rPr>
              <w:t> </w:t>
            </w:r>
          </w:p>
        </w:tc>
        <w:tc>
          <w:tcPr>
            <w:tcW w:w="340" w:type="dxa"/>
            <w:tcBorders>
              <w:top w:val="nil"/>
              <w:left w:val="nil"/>
              <w:bottom w:val="dotted" w:sz="4" w:space="0" w:color="auto"/>
              <w:right w:val="nil"/>
            </w:tcBorders>
            <w:shd w:val="clear" w:color="000000" w:fill="4F81BD"/>
            <w:noWrap/>
            <w:vAlign w:val="center"/>
            <w:hideMark/>
          </w:tcPr>
          <w:p w14:paraId="132B5691" w14:textId="77777777" w:rsidR="008C424F" w:rsidRPr="008C424F" w:rsidRDefault="008C424F" w:rsidP="008C424F">
            <w:pPr>
              <w:widowControl/>
              <w:adjustRightInd/>
              <w:jc w:val="center"/>
              <w:textAlignment w:val="auto"/>
              <w:rPr>
                <w:sz w:val="18"/>
                <w:szCs w:val="18"/>
              </w:rPr>
            </w:pPr>
            <w:r w:rsidRPr="008C424F">
              <w:rPr>
                <w:sz w:val="18"/>
                <w:szCs w:val="18"/>
              </w:rPr>
              <w:t> </w:t>
            </w:r>
          </w:p>
        </w:tc>
        <w:tc>
          <w:tcPr>
            <w:tcW w:w="340" w:type="dxa"/>
            <w:tcBorders>
              <w:top w:val="nil"/>
              <w:left w:val="nil"/>
              <w:bottom w:val="dotted" w:sz="4" w:space="0" w:color="auto"/>
              <w:right w:val="nil"/>
            </w:tcBorders>
            <w:shd w:val="clear" w:color="000000" w:fill="FFFFFF"/>
            <w:vAlign w:val="center"/>
            <w:hideMark/>
          </w:tcPr>
          <w:p w14:paraId="132B5692" w14:textId="77777777" w:rsidR="008C424F" w:rsidRPr="008C424F" w:rsidRDefault="008C424F" w:rsidP="008C424F">
            <w:pPr>
              <w:widowControl/>
              <w:adjustRightInd/>
              <w:jc w:val="center"/>
              <w:textAlignment w:val="auto"/>
              <w:rPr>
                <w:sz w:val="18"/>
                <w:szCs w:val="18"/>
              </w:rPr>
            </w:pPr>
            <w:r w:rsidRPr="008C424F">
              <w:rPr>
                <w:sz w:val="18"/>
                <w:szCs w:val="18"/>
              </w:rPr>
              <w:t> </w:t>
            </w:r>
          </w:p>
        </w:tc>
        <w:tc>
          <w:tcPr>
            <w:tcW w:w="396" w:type="dxa"/>
            <w:tcBorders>
              <w:top w:val="nil"/>
              <w:left w:val="nil"/>
              <w:bottom w:val="dotted" w:sz="4" w:space="0" w:color="auto"/>
              <w:right w:val="nil"/>
            </w:tcBorders>
            <w:shd w:val="clear" w:color="000000" w:fill="FFFFFF"/>
            <w:noWrap/>
            <w:vAlign w:val="center"/>
            <w:hideMark/>
          </w:tcPr>
          <w:p w14:paraId="132B5693" w14:textId="77777777" w:rsidR="008C424F" w:rsidRPr="008C424F" w:rsidRDefault="008C424F" w:rsidP="008C424F">
            <w:pPr>
              <w:widowControl/>
              <w:adjustRightInd/>
              <w:jc w:val="center"/>
              <w:textAlignment w:val="auto"/>
              <w:rPr>
                <w:sz w:val="18"/>
                <w:szCs w:val="18"/>
              </w:rPr>
            </w:pPr>
            <w:r w:rsidRPr="008C424F">
              <w:rPr>
                <w:sz w:val="18"/>
                <w:szCs w:val="18"/>
              </w:rPr>
              <w:t> </w:t>
            </w:r>
          </w:p>
        </w:tc>
        <w:tc>
          <w:tcPr>
            <w:tcW w:w="396" w:type="dxa"/>
            <w:tcBorders>
              <w:top w:val="nil"/>
              <w:left w:val="nil"/>
              <w:bottom w:val="dotted" w:sz="4" w:space="0" w:color="auto"/>
              <w:right w:val="nil"/>
            </w:tcBorders>
            <w:shd w:val="clear" w:color="000000" w:fill="FFFFFF"/>
            <w:noWrap/>
            <w:vAlign w:val="center"/>
            <w:hideMark/>
          </w:tcPr>
          <w:p w14:paraId="132B5694" w14:textId="77777777" w:rsidR="008C424F" w:rsidRPr="008C424F" w:rsidRDefault="008C424F" w:rsidP="008C424F">
            <w:pPr>
              <w:widowControl/>
              <w:adjustRightInd/>
              <w:jc w:val="center"/>
              <w:textAlignment w:val="auto"/>
              <w:rPr>
                <w:sz w:val="18"/>
                <w:szCs w:val="18"/>
              </w:rPr>
            </w:pPr>
            <w:r w:rsidRPr="008C424F">
              <w:rPr>
                <w:sz w:val="18"/>
                <w:szCs w:val="18"/>
              </w:rPr>
              <w:t> </w:t>
            </w:r>
          </w:p>
        </w:tc>
        <w:tc>
          <w:tcPr>
            <w:tcW w:w="396" w:type="dxa"/>
            <w:tcBorders>
              <w:top w:val="nil"/>
              <w:left w:val="nil"/>
              <w:bottom w:val="dotted" w:sz="4" w:space="0" w:color="auto"/>
              <w:right w:val="single" w:sz="8" w:space="0" w:color="auto"/>
            </w:tcBorders>
            <w:shd w:val="clear" w:color="000000" w:fill="4F81BD"/>
            <w:noWrap/>
            <w:vAlign w:val="center"/>
            <w:hideMark/>
          </w:tcPr>
          <w:p w14:paraId="132B5695" w14:textId="77777777" w:rsidR="008C424F" w:rsidRPr="008C424F" w:rsidRDefault="008C424F" w:rsidP="008C424F">
            <w:pPr>
              <w:widowControl/>
              <w:adjustRightInd/>
              <w:jc w:val="center"/>
              <w:textAlignment w:val="auto"/>
              <w:rPr>
                <w:sz w:val="18"/>
                <w:szCs w:val="18"/>
              </w:rPr>
            </w:pPr>
            <w:r w:rsidRPr="008C424F">
              <w:rPr>
                <w:sz w:val="18"/>
                <w:szCs w:val="18"/>
              </w:rPr>
              <w:t> </w:t>
            </w:r>
          </w:p>
        </w:tc>
      </w:tr>
      <w:tr w:rsidR="008C424F" w:rsidRPr="008C424F" w14:paraId="132B56A5" w14:textId="77777777" w:rsidTr="00E63B29">
        <w:trPr>
          <w:trHeight w:val="240"/>
        </w:trPr>
        <w:tc>
          <w:tcPr>
            <w:tcW w:w="1296" w:type="dxa"/>
            <w:tcBorders>
              <w:top w:val="nil"/>
              <w:left w:val="nil"/>
              <w:bottom w:val="single" w:sz="4" w:space="0" w:color="auto"/>
              <w:right w:val="nil"/>
            </w:tcBorders>
            <w:shd w:val="clear" w:color="auto" w:fill="auto"/>
            <w:noWrap/>
            <w:vAlign w:val="center"/>
            <w:hideMark/>
          </w:tcPr>
          <w:p w14:paraId="132B5697" w14:textId="77777777" w:rsidR="008C424F" w:rsidRPr="008C424F" w:rsidRDefault="008C424F" w:rsidP="008C424F">
            <w:pPr>
              <w:widowControl/>
              <w:adjustRightInd/>
              <w:jc w:val="center"/>
              <w:textAlignment w:val="auto"/>
              <w:rPr>
                <w:sz w:val="18"/>
                <w:szCs w:val="18"/>
              </w:rPr>
            </w:pPr>
            <w:r w:rsidRPr="008C424F">
              <w:rPr>
                <w:sz w:val="18"/>
                <w:szCs w:val="18"/>
              </w:rPr>
              <w:t>1.2.2</w:t>
            </w:r>
          </w:p>
        </w:tc>
        <w:tc>
          <w:tcPr>
            <w:tcW w:w="7809" w:type="dxa"/>
            <w:tcBorders>
              <w:top w:val="nil"/>
              <w:left w:val="nil"/>
              <w:bottom w:val="single" w:sz="4" w:space="0" w:color="auto"/>
              <w:right w:val="nil"/>
            </w:tcBorders>
            <w:shd w:val="clear" w:color="auto" w:fill="auto"/>
            <w:noWrap/>
            <w:vAlign w:val="center"/>
            <w:hideMark/>
          </w:tcPr>
          <w:p w14:paraId="132B5698" w14:textId="77777777" w:rsidR="008C424F" w:rsidRPr="008C424F" w:rsidRDefault="008C424F" w:rsidP="008C424F">
            <w:pPr>
              <w:widowControl/>
              <w:adjustRightInd/>
              <w:jc w:val="left"/>
              <w:textAlignment w:val="auto"/>
              <w:rPr>
                <w:sz w:val="18"/>
                <w:szCs w:val="18"/>
              </w:rPr>
            </w:pPr>
            <w:r w:rsidRPr="008C424F">
              <w:rPr>
                <w:sz w:val="18"/>
                <w:szCs w:val="18"/>
              </w:rPr>
              <w:t>Assess methodologies with attention to harmonization and metrics, relevance, validity, and quality</w:t>
            </w:r>
          </w:p>
        </w:tc>
        <w:tc>
          <w:tcPr>
            <w:tcW w:w="340" w:type="dxa"/>
            <w:tcBorders>
              <w:top w:val="nil"/>
              <w:left w:val="single" w:sz="8" w:space="0" w:color="auto"/>
              <w:bottom w:val="dotted" w:sz="4" w:space="0" w:color="auto"/>
              <w:right w:val="nil"/>
            </w:tcBorders>
            <w:shd w:val="clear" w:color="000000" w:fill="FFFFFF"/>
            <w:vAlign w:val="center"/>
            <w:hideMark/>
          </w:tcPr>
          <w:p w14:paraId="132B5699" w14:textId="77777777" w:rsidR="008C424F" w:rsidRPr="008C424F" w:rsidRDefault="008C424F" w:rsidP="008C424F">
            <w:pPr>
              <w:widowControl/>
              <w:adjustRightInd/>
              <w:jc w:val="center"/>
              <w:textAlignment w:val="auto"/>
              <w:rPr>
                <w:sz w:val="18"/>
                <w:szCs w:val="18"/>
              </w:rPr>
            </w:pPr>
            <w:r w:rsidRPr="008C424F">
              <w:rPr>
                <w:sz w:val="18"/>
                <w:szCs w:val="18"/>
              </w:rPr>
              <w:t> </w:t>
            </w:r>
          </w:p>
        </w:tc>
        <w:tc>
          <w:tcPr>
            <w:tcW w:w="340" w:type="dxa"/>
            <w:tcBorders>
              <w:top w:val="nil"/>
              <w:left w:val="nil"/>
              <w:bottom w:val="dotted" w:sz="4" w:space="0" w:color="auto"/>
              <w:right w:val="nil"/>
            </w:tcBorders>
            <w:shd w:val="clear" w:color="000000" w:fill="FFFFFF"/>
            <w:noWrap/>
            <w:vAlign w:val="center"/>
            <w:hideMark/>
          </w:tcPr>
          <w:p w14:paraId="132B569A" w14:textId="77777777" w:rsidR="008C424F" w:rsidRPr="008C424F" w:rsidRDefault="008C424F" w:rsidP="008C424F">
            <w:pPr>
              <w:widowControl/>
              <w:adjustRightInd/>
              <w:jc w:val="center"/>
              <w:textAlignment w:val="auto"/>
              <w:rPr>
                <w:sz w:val="18"/>
                <w:szCs w:val="18"/>
              </w:rPr>
            </w:pPr>
            <w:r w:rsidRPr="008C424F">
              <w:rPr>
                <w:sz w:val="18"/>
                <w:szCs w:val="18"/>
              </w:rPr>
              <w:t> </w:t>
            </w:r>
          </w:p>
        </w:tc>
        <w:tc>
          <w:tcPr>
            <w:tcW w:w="340" w:type="dxa"/>
            <w:tcBorders>
              <w:top w:val="nil"/>
              <w:left w:val="nil"/>
              <w:bottom w:val="dotted" w:sz="4" w:space="0" w:color="auto"/>
              <w:right w:val="nil"/>
            </w:tcBorders>
            <w:shd w:val="clear" w:color="000000" w:fill="4F81BD"/>
            <w:noWrap/>
            <w:vAlign w:val="center"/>
            <w:hideMark/>
          </w:tcPr>
          <w:p w14:paraId="132B569B" w14:textId="77777777" w:rsidR="008C424F" w:rsidRPr="008C424F" w:rsidRDefault="008C424F" w:rsidP="008C424F">
            <w:pPr>
              <w:widowControl/>
              <w:adjustRightInd/>
              <w:jc w:val="center"/>
              <w:textAlignment w:val="auto"/>
              <w:rPr>
                <w:sz w:val="18"/>
                <w:szCs w:val="18"/>
              </w:rPr>
            </w:pPr>
            <w:r w:rsidRPr="008C424F">
              <w:rPr>
                <w:sz w:val="18"/>
                <w:szCs w:val="18"/>
              </w:rPr>
              <w:t> </w:t>
            </w:r>
          </w:p>
        </w:tc>
        <w:tc>
          <w:tcPr>
            <w:tcW w:w="340" w:type="dxa"/>
            <w:tcBorders>
              <w:top w:val="nil"/>
              <w:left w:val="nil"/>
              <w:bottom w:val="dotted" w:sz="4" w:space="0" w:color="auto"/>
              <w:right w:val="nil"/>
            </w:tcBorders>
            <w:shd w:val="clear" w:color="000000" w:fill="4F81BD"/>
            <w:noWrap/>
            <w:vAlign w:val="center"/>
            <w:hideMark/>
          </w:tcPr>
          <w:p w14:paraId="132B569C" w14:textId="77777777" w:rsidR="008C424F" w:rsidRPr="008C424F" w:rsidRDefault="008C424F" w:rsidP="008C424F">
            <w:pPr>
              <w:widowControl/>
              <w:adjustRightInd/>
              <w:jc w:val="center"/>
              <w:textAlignment w:val="auto"/>
              <w:rPr>
                <w:sz w:val="18"/>
                <w:szCs w:val="18"/>
              </w:rPr>
            </w:pPr>
            <w:r w:rsidRPr="008C424F">
              <w:rPr>
                <w:sz w:val="18"/>
                <w:szCs w:val="18"/>
              </w:rPr>
              <w:t> </w:t>
            </w:r>
          </w:p>
        </w:tc>
        <w:tc>
          <w:tcPr>
            <w:tcW w:w="340" w:type="dxa"/>
            <w:tcBorders>
              <w:top w:val="nil"/>
              <w:left w:val="nil"/>
              <w:bottom w:val="dotted" w:sz="4" w:space="0" w:color="auto"/>
              <w:right w:val="nil"/>
            </w:tcBorders>
            <w:shd w:val="clear" w:color="000000" w:fill="4F81BD"/>
            <w:noWrap/>
            <w:vAlign w:val="center"/>
            <w:hideMark/>
          </w:tcPr>
          <w:p w14:paraId="132B569D" w14:textId="77777777" w:rsidR="008C424F" w:rsidRPr="008C424F" w:rsidRDefault="008C424F" w:rsidP="008C424F">
            <w:pPr>
              <w:widowControl/>
              <w:adjustRightInd/>
              <w:jc w:val="center"/>
              <w:textAlignment w:val="auto"/>
              <w:rPr>
                <w:sz w:val="18"/>
                <w:szCs w:val="18"/>
              </w:rPr>
            </w:pPr>
            <w:r w:rsidRPr="008C424F">
              <w:rPr>
                <w:sz w:val="18"/>
                <w:szCs w:val="18"/>
              </w:rPr>
              <w:t> </w:t>
            </w:r>
          </w:p>
        </w:tc>
        <w:tc>
          <w:tcPr>
            <w:tcW w:w="340" w:type="dxa"/>
            <w:tcBorders>
              <w:top w:val="nil"/>
              <w:left w:val="nil"/>
              <w:bottom w:val="dotted" w:sz="4" w:space="0" w:color="auto"/>
              <w:right w:val="nil"/>
            </w:tcBorders>
            <w:shd w:val="clear" w:color="000000" w:fill="4F81BD"/>
            <w:noWrap/>
            <w:vAlign w:val="center"/>
            <w:hideMark/>
          </w:tcPr>
          <w:p w14:paraId="132B569E" w14:textId="77777777" w:rsidR="008C424F" w:rsidRPr="008C424F" w:rsidRDefault="008C424F" w:rsidP="008C424F">
            <w:pPr>
              <w:widowControl/>
              <w:adjustRightInd/>
              <w:jc w:val="center"/>
              <w:textAlignment w:val="auto"/>
              <w:rPr>
                <w:sz w:val="18"/>
                <w:szCs w:val="18"/>
              </w:rPr>
            </w:pPr>
            <w:r w:rsidRPr="008C424F">
              <w:rPr>
                <w:sz w:val="18"/>
                <w:szCs w:val="18"/>
              </w:rPr>
              <w:t> </w:t>
            </w:r>
          </w:p>
        </w:tc>
        <w:tc>
          <w:tcPr>
            <w:tcW w:w="340" w:type="dxa"/>
            <w:tcBorders>
              <w:top w:val="nil"/>
              <w:left w:val="nil"/>
              <w:bottom w:val="dotted" w:sz="4" w:space="0" w:color="auto"/>
              <w:right w:val="nil"/>
            </w:tcBorders>
            <w:shd w:val="clear" w:color="000000" w:fill="4F81BD"/>
            <w:noWrap/>
            <w:vAlign w:val="center"/>
            <w:hideMark/>
          </w:tcPr>
          <w:p w14:paraId="132B569F" w14:textId="77777777" w:rsidR="008C424F" w:rsidRPr="008C424F" w:rsidRDefault="008C424F" w:rsidP="008C424F">
            <w:pPr>
              <w:widowControl/>
              <w:adjustRightInd/>
              <w:jc w:val="center"/>
              <w:textAlignment w:val="auto"/>
              <w:rPr>
                <w:sz w:val="18"/>
                <w:szCs w:val="18"/>
              </w:rPr>
            </w:pPr>
            <w:r w:rsidRPr="008C424F">
              <w:rPr>
                <w:sz w:val="18"/>
                <w:szCs w:val="18"/>
              </w:rPr>
              <w:t> </w:t>
            </w:r>
          </w:p>
        </w:tc>
        <w:tc>
          <w:tcPr>
            <w:tcW w:w="340" w:type="dxa"/>
            <w:tcBorders>
              <w:top w:val="nil"/>
              <w:left w:val="nil"/>
              <w:bottom w:val="dotted" w:sz="4" w:space="0" w:color="auto"/>
              <w:right w:val="nil"/>
            </w:tcBorders>
            <w:shd w:val="clear" w:color="000000" w:fill="4F81BD"/>
            <w:noWrap/>
            <w:vAlign w:val="center"/>
            <w:hideMark/>
          </w:tcPr>
          <w:p w14:paraId="132B56A0" w14:textId="77777777" w:rsidR="008C424F" w:rsidRPr="008C424F" w:rsidRDefault="008C424F" w:rsidP="008C424F">
            <w:pPr>
              <w:widowControl/>
              <w:adjustRightInd/>
              <w:jc w:val="center"/>
              <w:textAlignment w:val="auto"/>
              <w:rPr>
                <w:sz w:val="18"/>
                <w:szCs w:val="18"/>
              </w:rPr>
            </w:pPr>
            <w:r w:rsidRPr="008C424F">
              <w:rPr>
                <w:sz w:val="18"/>
                <w:szCs w:val="18"/>
              </w:rPr>
              <w:t> </w:t>
            </w:r>
          </w:p>
        </w:tc>
        <w:tc>
          <w:tcPr>
            <w:tcW w:w="340" w:type="dxa"/>
            <w:tcBorders>
              <w:top w:val="nil"/>
              <w:left w:val="nil"/>
              <w:bottom w:val="dotted" w:sz="4" w:space="0" w:color="auto"/>
              <w:right w:val="nil"/>
            </w:tcBorders>
            <w:shd w:val="clear" w:color="000000" w:fill="4F81BD"/>
            <w:noWrap/>
            <w:vAlign w:val="center"/>
            <w:hideMark/>
          </w:tcPr>
          <w:p w14:paraId="132B56A1" w14:textId="77777777" w:rsidR="008C424F" w:rsidRPr="008C424F" w:rsidRDefault="008C424F" w:rsidP="008C424F">
            <w:pPr>
              <w:widowControl/>
              <w:adjustRightInd/>
              <w:jc w:val="center"/>
              <w:textAlignment w:val="auto"/>
              <w:rPr>
                <w:sz w:val="18"/>
                <w:szCs w:val="18"/>
              </w:rPr>
            </w:pPr>
            <w:r w:rsidRPr="008C424F">
              <w:rPr>
                <w:sz w:val="18"/>
                <w:szCs w:val="18"/>
              </w:rPr>
              <w:t> </w:t>
            </w:r>
          </w:p>
        </w:tc>
        <w:tc>
          <w:tcPr>
            <w:tcW w:w="396" w:type="dxa"/>
            <w:tcBorders>
              <w:top w:val="nil"/>
              <w:left w:val="nil"/>
              <w:bottom w:val="dotted" w:sz="4" w:space="0" w:color="auto"/>
              <w:right w:val="nil"/>
            </w:tcBorders>
            <w:shd w:val="clear" w:color="000000" w:fill="4F81BD"/>
            <w:noWrap/>
            <w:vAlign w:val="center"/>
            <w:hideMark/>
          </w:tcPr>
          <w:p w14:paraId="132B56A2" w14:textId="77777777" w:rsidR="008C424F" w:rsidRPr="008C424F" w:rsidRDefault="008C424F" w:rsidP="008C424F">
            <w:pPr>
              <w:widowControl/>
              <w:adjustRightInd/>
              <w:jc w:val="center"/>
              <w:textAlignment w:val="auto"/>
              <w:rPr>
                <w:sz w:val="18"/>
                <w:szCs w:val="18"/>
              </w:rPr>
            </w:pPr>
            <w:r w:rsidRPr="008C424F">
              <w:rPr>
                <w:sz w:val="18"/>
                <w:szCs w:val="18"/>
              </w:rPr>
              <w:t> </w:t>
            </w:r>
          </w:p>
        </w:tc>
        <w:tc>
          <w:tcPr>
            <w:tcW w:w="396" w:type="dxa"/>
            <w:tcBorders>
              <w:top w:val="nil"/>
              <w:left w:val="nil"/>
              <w:bottom w:val="dotted" w:sz="4" w:space="0" w:color="auto"/>
              <w:right w:val="nil"/>
            </w:tcBorders>
            <w:shd w:val="clear" w:color="000000" w:fill="4F81BD"/>
            <w:noWrap/>
            <w:vAlign w:val="center"/>
            <w:hideMark/>
          </w:tcPr>
          <w:p w14:paraId="132B56A3" w14:textId="77777777" w:rsidR="008C424F" w:rsidRPr="008C424F" w:rsidRDefault="008C424F" w:rsidP="008C424F">
            <w:pPr>
              <w:widowControl/>
              <w:adjustRightInd/>
              <w:jc w:val="center"/>
              <w:textAlignment w:val="auto"/>
              <w:rPr>
                <w:sz w:val="18"/>
                <w:szCs w:val="18"/>
              </w:rPr>
            </w:pPr>
            <w:r w:rsidRPr="008C424F">
              <w:rPr>
                <w:sz w:val="18"/>
                <w:szCs w:val="18"/>
              </w:rPr>
              <w:t> </w:t>
            </w:r>
          </w:p>
        </w:tc>
        <w:tc>
          <w:tcPr>
            <w:tcW w:w="396" w:type="dxa"/>
            <w:tcBorders>
              <w:top w:val="nil"/>
              <w:left w:val="nil"/>
              <w:bottom w:val="dotted" w:sz="4" w:space="0" w:color="auto"/>
              <w:right w:val="single" w:sz="8" w:space="0" w:color="auto"/>
            </w:tcBorders>
            <w:shd w:val="clear" w:color="000000" w:fill="4F81BD"/>
            <w:noWrap/>
            <w:vAlign w:val="center"/>
            <w:hideMark/>
          </w:tcPr>
          <w:p w14:paraId="132B56A4" w14:textId="77777777" w:rsidR="008C424F" w:rsidRPr="008C424F" w:rsidRDefault="008C424F" w:rsidP="008C424F">
            <w:pPr>
              <w:widowControl/>
              <w:adjustRightInd/>
              <w:jc w:val="center"/>
              <w:textAlignment w:val="auto"/>
              <w:rPr>
                <w:sz w:val="18"/>
                <w:szCs w:val="18"/>
              </w:rPr>
            </w:pPr>
            <w:r w:rsidRPr="008C424F">
              <w:rPr>
                <w:sz w:val="18"/>
                <w:szCs w:val="18"/>
              </w:rPr>
              <w:t> </w:t>
            </w:r>
          </w:p>
        </w:tc>
      </w:tr>
      <w:tr w:rsidR="008C424F" w:rsidRPr="008C424F" w14:paraId="132B56B4" w14:textId="77777777" w:rsidTr="00E63B29">
        <w:trPr>
          <w:trHeight w:val="240"/>
        </w:trPr>
        <w:tc>
          <w:tcPr>
            <w:tcW w:w="1296" w:type="dxa"/>
            <w:tcBorders>
              <w:top w:val="nil"/>
              <w:left w:val="nil"/>
              <w:bottom w:val="single" w:sz="4" w:space="0" w:color="auto"/>
              <w:right w:val="nil"/>
            </w:tcBorders>
            <w:shd w:val="clear" w:color="auto" w:fill="auto"/>
            <w:noWrap/>
            <w:vAlign w:val="center"/>
            <w:hideMark/>
          </w:tcPr>
          <w:p w14:paraId="132B56A6" w14:textId="77777777" w:rsidR="008C424F" w:rsidRPr="008C424F" w:rsidRDefault="008C424F" w:rsidP="008C424F">
            <w:pPr>
              <w:widowControl/>
              <w:adjustRightInd/>
              <w:jc w:val="center"/>
              <w:textAlignment w:val="auto"/>
              <w:rPr>
                <w:sz w:val="18"/>
                <w:szCs w:val="18"/>
              </w:rPr>
            </w:pPr>
            <w:r w:rsidRPr="008C424F">
              <w:rPr>
                <w:sz w:val="18"/>
                <w:szCs w:val="18"/>
              </w:rPr>
              <w:t>1.2.3</w:t>
            </w:r>
          </w:p>
        </w:tc>
        <w:tc>
          <w:tcPr>
            <w:tcW w:w="7809" w:type="dxa"/>
            <w:tcBorders>
              <w:top w:val="nil"/>
              <w:left w:val="nil"/>
              <w:bottom w:val="single" w:sz="4" w:space="0" w:color="auto"/>
              <w:right w:val="nil"/>
            </w:tcBorders>
            <w:shd w:val="clear" w:color="auto" w:fill="auto"/>
            <w:noWrap/>
            <w:vAlign w:val="center"/>
            <w:hideMark/>
          </w:tcPr>
          <w:p w14:paraId="132B56A7" w14:textId="77777777" w:rsidR="008C424F" w:rsidRPr="008C424F" w:rsidRDefault="008C424F" w:rsidP="008C424F">
            <w:pPr>
              <w:widowControl/>
              <w:adjustRightInd/>
              <w:jc w:val="left"/>
              <w:textAlignment w:val="auto"/>
              <w:rPr>
                <w:sz w:val="18"/>
                <w:szCs w:val="18"/>
              </w:rPr>
            </w:pPr>
            <w:r w:rsidRPr="008C424F">
              <w:rPr>
                <w:sz w:val="18"/>
                <w:szCs w:val="18"/>
              </w:rPr>
              <w:t>Workshops to implement recommendations for improved data/information collection and analysis</w:t>
            </w:r>
          </w:p>
        </w:tc>
        <w:tc>
          <w:tcPr>
            <w:tcW w:w="340" w:type="dxa"/>
            <w:tcBorders>
              <w:top w:val="nil"/>
              <w:left w:val="single" w:sz="8" w:space="0" w:color="auto"/>
              <w:bottom w:val="dotted" w:sz="4" w:space="0" w:color="auto"/>
              <w:right w:val="nil"/>
            </w:tcBorders>
            <w:shd w:val="clear" w:color="000000" w:fill="FFFFFF"/>
            <w:vAlign w:val="center"/>
            <w:hideMark/>
          </w:tcPr>
          <w:p w14:paraId="132B56A8" w14:textId="77777777" w:rsidR="008C424F" w:rsidRPr="008C424F" w:rsidRDefault="008C424F" w:rsidP="008C424F">
            <w:pPr>
              <w:widowControl/>
              <w:adjustRightInd/>
              <w:jc w:val="center"/>
              <w:textAlignment w:val="auto"/>
              <w:rPr>
                <w:sz w:val="18"/>
                <w:szCs w:val="18"/>
              </w:rPr>
            </w:pPr>
            <w:r w:rsidRPr="008C424F">
              <w:rPr>
                <w:sz w:val="18"/>
                <w:szCs w:val="18"/>
              </w:rPr>
              <w:t> </w:t>
            </w:r>
          </w:p>
        </w:tc>
        <w:tc>
          <w:tcPr>
            <w:tcW w:w="340" w:type="dxa"/>
            <w:tcBorders>
              <w:top w:val="nil"/>
              <w:left w:val="nil"/>
              <w:bottom w:val="dotted" w:sz="4" w:space="0" w:color="auto"/>
              <w:right w:val="nil"/>
            </w:tcBorders>
            <w:shd w:val="clear" w:color="000000" w:fill="FFFFFF"/>
            <w:noWrap/>
            <w:vAlign w:val="center"/>
            <w:hideMark/>
          </w:tcPr>
          <w:p w14:paraId="132B56A9" w14:textId="77777777" w:rsidR="008C424F" w:rsidRPr="008C424F" w:rsidRDefault="008C424F" w:rsidP="008C424F">
            <w:pPr>
              <w:widowControl/>
              <w:adjustRightInd/>
              <w:jc w:val="center"/>
              <w:textAlignment w:val="auto"/>
              <w:rPr>
                <w:sz w:val="18"/>
                <w:szCs w:val="18"/>
              </w:rPr>
            </w:pPr>
            <w:r w:rsidRPr="008C424F">
              <w:rPr>
                <w:sz w:val="18"/>
                <w:szCs w:val="18"/>
              </w:rPr>
              <w:t> </w:t>
            </w:r>
          </w:p>
        </w:tc>
        <w:tc>
          <w:tcPr>
            <w:tcW w:w="340" w:type="dxa"/>
            <w:tcBorders>
              <w:top w:val="nil"/>
              <w:left w:val="nil"/>
              <w:bottom w:val="dotted" w:sz="4" w:space="0" w:color="auto"/>
              <w:right w:val="nil"/>
            </w:tcBorders>
            <w:shd w:val="clear" w:color="000000" w:fill="FFFFFF"/>
            <w:noWrap/>
            <w:vAlign w:val="center"/>
            <w:hideMark/>
          </w:tcPr>
          <w:p w14:paraId="132B56AA" w14:textId="77777777" w:rsidR="008C424F" w:rsidRPr="008C424F" w:rsidRDefault="008C424F" w:rsidP="008C424F">
            <w:pPr>
              <w:widowControl/>
              <w:adjustRightInd/>
              <w:jc w:val="center"/>
              <w:textAlignment w:val="auto"/>
              <w:rPr>
                <w:sz w:val="18"/>
                <w:szCs w:val="18"/>
              </w:rPr>
            </w:pPr>
            <w:r w:rsidRPr="008C424F">
              <w:rPr>
                <w:sz w:val="18"/>
                <w:szCs w:val="18"/>
              </w:rPr>
              <w:t> </w:t>
            </w:r>
          </w:p>
        </w:tc>
        <w:tc>
          <w:tcPr>
            <w:tcW w:w="340" w:type="dxa"/>
            <w:tcBorders>
              <w:top w:val="nil"/>
              <w:left w:val="nil"/>
              <w:bottom w:val="dotted" w:sz="4" w:space="0" w:color="auto"/>
              <w:right w:val="nil"/>
            </w:tcBorders>
            <w:shd w:val="clear" w:color="000000" w:fill="FFFFFF"/>
            <w:noWrap/>
            <w:vAlign w:val="center"/>
            <w:hideMark/>
          </w:tcPr>
          <w:p w14:paraId="132B56AB" w14:textId="77777777" w:rsidR="008C424F" w:rsidRPr="008C424F" w:rsidRDefault="008C424F" w:rsidP="008C424F">
            <w:pPr>
              <w:widowControl/>
              <w:adjustRightInd/>
              <w:jc w:val="center"/>
              <w:textAlignment w:val="auto"/>
              <w:rPr>
                <w:sz w:val="18"/>
                <w:szCs w:val="18"/>
              </w:rPr>
            </w:pPr>
            <w:r w:rsidRPr="008C424F">
              <w:rPr>
                <w:sz w:val="18"/>
                <w:szCs w:val="18"/>
              </w:rPr>
              <w:t> </w:t>
            </w:r>
          </w:p>
        </w:tc>
        <w:tc>
          <w:tcPr>
            <w:tcW w:w="340" w:type="dxa"/>
            <w:tcBorders>
              <w:top w:val="nil"/>
              <w:left w:val="nil"/>
              <w:bottom w:val="dotted" w:sz="4" w:space="0" w:color="auto"/>
              <w:right w:val="nil"/>
            </w:tcBorders>
            <w:shd w:val="clear" w:color="000000" w:fill="FFFFFF"/>
            <w:noWrap/>
            <w:vAlign w:val="center"/>
            <w:hideMark/>
          </w:tcPr>
          <w:p w14:paraId="132B56AC" w14:textId="77777777" w:rsidR="008C424F" w:rsidRPr="008C424F" w:rsidRDefault="008C424F" w:rsidP="008C424F">
            <w:pPr>
              <w:widowControl/>
              <w:adjustRightInd/>
              <w:jc w:val="center"/>
              <w:textAlignment w:val="auto"/>
              <w:rPr>
                <w:sz w:val="18"/>
                <w:szCs w:val="18"/>
              </w:rPr>
            </w:pPr>
            <w:r w:rsidRPr="008C424F">
              <w:rPr>
                <w:sz w:val="18"/>
                <w:szCs w:val="18"/>
              </w:rPr>
              <w:t> </w:t>
            </w:r>
          </w:p>
        </w:tc>
        <w:tc>
          <w:tcPr>
            <w:tcW w:w="340" w:type="dxa"/>
            <w:tcBorders>
              <w:top w:val="nil"/>
              <w:left w:val="nil"/>
              <w:bottom w:val="dotted" w:sz="4" w:space="0" w:color="auto"/>
              <w:right w:val="nil"/>
            </w:tcBorders>
            <w:shd w:val="clear" w:color="000000" w:fill="FFFFFF"/>
            <w:noWrap/>
            <w:vAlign w:val="center"/>
            <w:hideMark/>
          </w:tcPr>
          <w:p w14:paraId="132B56AD" w14:textId="77777777" w:rsidR="008C424F" w:rsidRPr="008C424F" w:rsidRDefault="008C424F" w:rsidP="008C424F">
            <w:pPr>
              <w:widowControl/>
              <w:adjustRightInd/>
              <w:jc w:val="center"/>
              <w:textAlignment w:val="auto"/>
              <w:rPr>
                <w:sz w:val="18"/>
                <w:szCs w:val="18"/>
              </w:rPr>
            </w:pPr>
            <w:r w:rsidRPr="008C424F">
              <w:rPr>
                <w:sz w:val="18"/>
                <w:szCs w:val="18"/>
              </w:rPr>
              <w:t> </w:t>
            </w:r>
          </w:p>
        </w:tc>
        <w:tc>
          <w:tcPr>
            <w:tcW w:w="340" w:type="dxa"/>
            <w:tcBorders>
              <w:top w:val="nil"/>
              <w:left w:val="nil"/>
              <w:bottom w:val="dotted" w:sz="4" w:space="0" w:color="auto"/>
              <w:right w:val="nil"/>
            </w:tcBorders>
            <w:shd w:val="clear" w:color="000000" w:fill="FFFFFF"/>
            <w:noWrap/>
            <w:vAlign w:val="center"/>
            <w:hideMark/>
          </w:tcPr>
          <w:p w14:paraId="132B56AE" w14:textId="77777777" w:rsidR="008C424F" w:rsidRPr="008C424F" w:rsidRDefault="008C424F" w:rsidP="008C424F">
            <w:pPr>
              <w:widowControl/>
              <w:adjustRightInd/>
              <w:jc w:val="center"/>
              <w:textAlignment w:val="auto"/>
              <w:rPr>
                <w:sz w:val="18"/>
                <w:szCs w:val="18"/>
              </w:rPr>
            </w:pPr>
            <w:r w:rsidRPr="008C424F">
              <w:rPr>
                <w:sz w:val="18"/>
                <w:szCs w:val="18"/>
              </w:rPr>
              <w:t> </w:t>
            </w:r>
          </w:p>
        </w:tc>
        <w:tc>
          <w:tcPr>
            <w:tcW w:w="340" w:type="dxa"/>
            <w:tcBorders>
              <w:top w:val="nil"/>
              <w:left w:val="nil"/>
              <w:bottom w:val="dotted" w:sz="4" w:space="0" w:color="auto"/>
              <w:right w:val="nil"/>
            </w:tcBorders>
            <w:shd w:val="clear" w:color="000000" w:fill="FFFFFF"/>
            <w:noWrap/>
            <w:vAlign w:val="center"/>
            <w:hideMark/>
          </w:tcPr>
          <w:p w14:paraId="132B56AF" w14:textId="77777777" w:rsidR="008C424F" w:rsidRPr="008C424F" w:rsidRDefault="008C424F" w:rsidP="008C424F">
            <w:pPr>
              <w:widowControl/>
              <w:adjustRightInd/>
              <w:jc w:val="center"/>
              <w:textAlignment w:val="auto"/>
              <w:rPr>
                <w:sz w:val="18"/>
                <w:szCs w:val="18"/>
              </w:rPr>
            </w:pPr>
            <w:r w:rsidRPr="008C424F">
              <w:rPr>
                <w:sz w:val="18"/>
                <w:szCs w:val="18"/>
              </w:rPr>
              <w:t> </w:t>
            </w:r>
          </w:p>
        </w:tc>
        <w:tc>
          <w:tcPr>
            <w:tcW w:w="340" w:type="dxa"/>
            <w:tcBorders>
              <w:top w:val="nil"/>
              <w:left w:val="nil"/>
              <w:bottom w:val="dotted" w:sz="4" w:space="0" w:color="auto"/>
              <w:right w:val="nil"/>
            </w:tcBorders>
            <w:shd w:val="clear" w:color="000000" w:fill="FFFFFF"/>
            <w:noWrap/>
            <w:vAlign w:val="center"/>
            <w:hideMark/>
          </w:tcPr>
          <w:p w14:paraId="132B56B0" w14:textId="77777777" w:rsidR="008C424F" w:rsidRPr="008C424F" w:rsidRDefault="008C424F" w:rsidP="008C424F">
            <w:pPr>
              <w:widowControl/>
              <w:adjustRightInd/>
              <w:jc w:val="center"/>
              <w:textAlignment w:val="auto"/>
              <w:rPr>
                <w:sz w:val="18"/>
                <w:szCs w:val="18"/>
              </w:rPr>
            </w:pPr>
            <w:r w:rsidRPr="008C424F">
              <w:rPr>
                <w:sz w:val="18"/>
                <w:szCs w:val="18"/>
              </w:rPr>
              <w:t> </w:t>
            </w:r>
          </w:p>
        </w:tc>
        <w:tc>
          <w:tcPr>
            <w:tcW w:w="396" w:type="dxa"/>
            <w:tcBorders>
              <w:top w:val="nil"/>
              <w:left w:val="nil"/>
              <w:bottom w:val="dotted" w:sz="4" w:space="0" w:color="auto"/>
              <w:right w:val="nil"/>
            </w:tcBorders>
            <w:shd w:val="clear" w:color="000000" w:fill="FFFFFF"/>
            <w:noWrap/>
            <w:vAlign w:val="center"/>
            <w:hideMark/>
          </w:tcPr>
          <w:p w14:paraId="132B56B1" w14:textId="77777777" w:rsidR="008C424F" w:rsidRPr="008C424F" w:rsidRDefault="008C424F" w:rsidP="008C424F">
            <w:pPr>
              <w:widowControl/>
              <w:adjustRightInd/>
              <w:jc w:val="center"/>
              <w:textAlignment w:val="auto"/>
              <w:rPr>
                <w:sz w:val="18"/>
                <w:szCs w:val="18"/>
              </w:rPr>
            </w:pPr>
            <w:r w:rsidRPr="008C424F">
              <w:rPr>
                <w:sz w:val="18"/>
                <w:szCs w:val="18"/>
              </w:rPr>
              <w:t> </w:t>
            </w:r>
          </w:p>
        </w:tc>
        <w:tc>
          <w:tcPr>
            <w:tcW w:w="396" w:type="dxa"/>
            <w:tcBorders>
              <w:top w:val="nil"/>
              <w:left w:val="nil"/>
              <w:bottom w:val="dotted" w:sz="4" w:space="0" w:color="auto"/>
              <w:right w:val="nil"/>
            </w:tcBorders>
            <w:shd w:val="clear" w:color="000000" w:fill="FFFFFF"/>
            <w:noWrap/>
            <w:vAlign w:val="center"/>
            <w:hideMark/>
          </w:tcPr>
          <w:p w14:paraId="132B56B2" w14:textId="77777777" w:rsidR="008C424F" w:rsidRPr="008C424F" w:rsidRDefault="008C424F" w:rsidP="008C424F">
            <w:pPr>
              <w:widowControl/>
              <w:adjustRightInd/>
              <w:jc w:val="center"/>
              <w:textAlignment w:val="auto"/>
              <w:rPr>
                <w:sz w:val="18"/>
                <w:szCs w:val="18"/>
              </w:rPr>
            </w:pPr>
            <w:r w:rsidRPr="008C424F">
              <w:rPr>
                <w:sz w:val="18"/>
                <w:szCs w:val="18"/>
              </w:rPr>
              <w:t> </w:t>
            </w:r>
          </w:p>
        </w:tc>
        <w:tc>
          <w:tcPr>
            <w:tcW w:w="396" w:type="dxa"/>
            <w:tcBorders>
              <w:top w:val="nil"/>
              <w:left w:val="nil"/>
              <w:bottom w:val="dotted" w:sz="4" w:space="0" w:color="auto"/>
              <w:right w:val="single" w:sz="8" w:space="0" w:color="auto"/>
            </w:tcBorders>
            <w:shd w:val="clear" w:color="000000" w:fill="FFFFFF"/>
            <w:noWrap/>
            <w:vAlign w:val="center"/>
            <w:hideMark/>
          </w:tcPr>
          <w:p w14:paraId="132B56B3" w14:textId="77777777" w:rsidR="008C424F" w:rsidRPr="008C424F" w:rsidRDefault="008C424F" w:rsidP="008C424F">
            <w:pPr>
              <w:widowControl/>
              <w:adjustRightInd/>
              <w:jc w:val="center"/>
              <w:textAlignment w:val="auto"/>
              <w:rPr>
                <w:sz w:val="18"/>
                <w:szCs w:val="18"/>
              </w:rPr>
            </w:pPr>
            <w:r w:rsidRPr="008C424F">
              <w:rPr>
                <w:sz w:val="18"/>
                <w:szCs w:val="18"/>
              </w:rPr>
              <w:t> </w:t>
            </w:r>
          </w:p>
        </w:tc>
      </w:tr>
      <w:tr w:rsidR="008C424F" w:rsidRPr="008C424F" w14:paraId="132B56C3" w14:textId="77777777" w:rsidTr="00E63B29">
        <w:trPr>
          <w:trHeight w:val="240"/>
        </w:trPr>
        <w:tc>
          <w:tcPr>
            <w:tcW w:w="1296" w:type="dxa"/>
            <w:tcBorders>
              <w:top w:val="nil"/>
              <w:left w:val="nil"/>
              <w:bottom w:val="single" w:sz="4" w:space="0" w:color="auto"/>
              <w:right w:val="nil"/>
            </w:tcBorders>
            <w:shd w:val="clear" w:color="000000" w:fill="EBF1DE"/>
            <w:noWrap/>
            <w:vAlign w:val="center"/>
            <w:hideMark/>
          </w:tcPr>
          <w:p w14:paraId="132B56B5" w14:textId="77777777" w:rsidR="008C424F" w:rsidRPr="008C424F" w:rsidRDefault="008C424F" w:rsidP="008C424F">
            <w:pPr>
              <w:widowControl/>
              <w:adjustRightInd/>
              <w:jc w:val="center"/>
              <w:textAlignment w:val="auto"/>
              <w:rPr>
                <w:b/>
                <w:bCs/>
                <w:sz w:val="18"/>
                <w:szCs w:val="18"/>
              </w:rPr>
            </w:pPr>
            <w:r w:rsidRPr="008C424F">
              <w:rPr>
                <w:b/>
                <w:bCs/>
                <w:sz w:val="18"/>
                <w:szCs w:val="18"/>
              </w:rPr>
              <w:t>Output 1.3</w:t>
            </w:r>
          </w:p>
        </w:tc>
        <w:tc>
          <w:tcPr>
            <w:tcW w:w="7809" w:type="dxa"/>
            <w:tcBorders>
              <w:top w:val="nil"/>
              <w:left w:val="nil"/>
              <w:bottom w:val="nil"/>
              <w:right w:val="nil"/>
            </w:tcBorders>
            <w:shd w:val="clear" w:color="000000" w:fill="EBF1DE"/>
            <w:noWrap/>
            <w:vAlign w:val="center"/>
            <w:hideMark/>
          </w:tcPr>
          <w:p w14:paraId="132B56B6" w14:textId="77777777" w:rsidR="008C424F" w:rsidRPr="008C424F" w:rsidRDefault="008C424F" w:rsidP="008C424F">
            <w:pPr>
              <w:widowControl/>
              <w:adjustRightInd/>
              <w:jc w:val="left"/>
              <w:textAlignment w:val="auto"/>
              <w:rPr>
                <w:b/>
                <w:bCs/>
                <w:sz w:val="18"/>
                <w:szCs w:val="18"/>
              </w:rPr>
            </w:pPr>
            <w:r w:rsidRPr="008C424F">
              <w:rPr>
                <w:b/>
                <w:bCs/>
                <w:sz w:val="18"/>
                <w:szCs w:val="18"/>
              </w:rPr>
              <w:t>Strengthened real-time monitoring of environmental trends</w:t>
            </w:r>
          </w:p>
        </w:tc>
        <w:tc>
          <w:tcPr>
            <w:tcW w:w="340" w:type="dxa"/>
            <w:tcBorders>
              <w:top w:val="nil"/>
              <w:left w:val="single" w:sz="8" w:space="0" w:color="auto"/>
              <w:bottom w:val="dotted" w:sz="4" w:space="0" w:color="auto"/>
              <w:right w:val="nil"/>
            </w:tcBorders>
            <w:shd w:val="clear" w:color="000000" w:fill="EBF1DE"/>
            <w:vAlign w:val="center"/>
            <w:hideMark/>
          </w:tcPr>
          <w:p w14:paraId="132B56B7" w14:textId="77777777" w:rsidR="008C424F" w:rsidRPr="008C424F" w:rsidRDefault="008C424F" w:rsidP="008C424F">
            <w:pPr>
              <w:widowControl/>
              <w:adjustRightInd/>
              <w:jc w:val="center"/>
              <w:textAlignment w:val="auto"/>
              <w:rPr>
                <w:sz w:val="18"/>
                <w:szCs w:val="18"/>
              </w:rPr>
            </w:pPr>
            <w:r w:rsidRPr="008C424F">
              <w:rPr>
                <w:sz w:val="18"/>
                <w:szCs w:val="18"/>
              </w:rPr>
              <w:t> </w:t>
            </w:r>
          </w:p>
        </w:tc>
        <w:tc>
          <w:tcPr>
            <w:tcW w:w="340" w:type="dxa"/>
            <w:tcBorders>
              <w:top w:val="nil"/>
              <w:left w:val="nil"/>
              <w:bottom w:val="dotted" w:sz="4" w:space="0" w:color="auto"/>
              <w:right w:val="nil"/>
            </w:tcBorders>
            <w:shd w:val="clear" w:color="000000" w:fill="EBF1DE"/>
            <w:noWrap/>
            <w:vAlign w:val="center"/>
            <w:hideMark/>
          </w:tcPr>
          <w:p w14:paraId="132B56B8" w14:textId="77777777" w:rsidR="008C424F" w:rsidRPr="008C424F" w:rsidRDefault="008C424F" w:rsidP="008C424F">
            <w:pPr>
              <w:widowControl/>
              <w:adjustRightInd/>
              <w:jc w:val="center"/>
              <w:textAlignment w:val="auto"/>
              <w:rPr>
                <w:sz w:val="18"/>
                <w:szCs w:val="18"/>
              </w:rPr>
            </w:pPr>
            <w:r w:rsidRPr="008C424F">
              <w:rPr>
                <w:sz w:val="18"/>
                <w:szCs w:val="18"/>
              </w:rPr>
              <w:t> </w:t>
            </w:r>
          </w:p>
        </w:tc>
        <w:tc>
          <w:tcPr>
            <w:tcW w:w="340" w:type="dxa"/>
            <w:tcBorders>
              <w:top w:val="nil"/>
              <w:left w:val="nil"/>
              <w:bottom w:val="dotted" w:sz="4" w:space="0" w:color="auto"/>
              <w:right w:val="nil"/>
            </w:tcBorders>
            <w:shd w:val="clear" w:color="000000" w:fill="EBF1DE"/>
            <w:noWrap/>
            <w:vAlign w:val="center"/>
            <w:hideMark/>
          </w:tcPr>
          <w:p w14:paraId="132B56B9" w14:textId="77777777" w:rsidR="008C424F" w:rsidRPr="008C424F" w:rsidRDefault="008C424F" w:rsidP="008C424F">
            <w:pPr>
              <w:widowControl/>
              <w:adjustRightInd/>
              <w:jc w:val="center"/>
              <w:textAlignment w:val="auto"/>
              <w:rPr>
                <w:sz w:val="18"/>
                <w:szCs w:val="18"/>
              </w:rPr>
            </w:pPr>
            <w:r w:rsidRPr="008C424F">
              <w:rPr>
                <w:sz w:val="18"/>
                <w:szCs w:val="18"/>
              </w:rPr>
              <w:t> </w:t>
            </w:r>
          </w:p>
        </w:tc>
        <w:tc>
          <w:tcPr>
            <w:tcW w:w="340" w:type="dxa"/>
            <w:tcBorders>
              <w:top w:val="nil"/>
              <w:left w:val="nil"/>
              <w:bottom w:val="dotted" w:sz="4" w:space="0" w:color="auto"/>
              <w:right w:val="nil"/>
            </w:tcBorders>
            <w:shd w:val="clear" w:color="000000" w:fill="EBF1DE"/>
            <w:noWrap/>
            <w:vAlign w:val="center"/>
            <w:hideMark/>
          </w:tcPr>
          <w:p w14:paraId="132B56BA" w14:textId="77777777" w:rsidR="008C424F" w:rsidRPr="008C424F" w:rsidRDefault="008C424F" w:rsidP="008C424F">
            <w:pPr>
              <w:widowControl/>
              <w:adjustRightInd/>
              <w:jc w:val="center"/>
              <w:textAlignment w:val="auto"/>
              <w:rPr>
                <w:sz w:val="18"/>
                <w:szCs w:val="18"/>
              </w:rPr>
            </w:pPr>
            <w:r w:rsidRPr="008C424F">
              <w:rPr>
                <w:sz w:val="18"/>
                <w:szCs w:val="18"/>
              </w:rPr>
              <w:t> </w:t>
            </w:r>
          </w:p>
        </w:tc>
        <w:tc>
          <w:tcPr>
            <w:tcW w:w="340" w:type="dxa"/>
            <w:tcBorders>
              <w:top w:val="nil"/>
              <w:left w:val="nil"/>
              <w:bottom w:val="dotted" w:sz="4" w:space="0" w:color="auto"/>
              <w:right w:val="nil"/>
            </w:tcBorders>
            <w:shd w:val="clear" w:color="000000" w:fill="EBF1DE"/>
            <w:noWrap/>
            <w:vAlign w:val="center"/>
            <w:hideMark/>
          </w:tcPr>
          <w:p w14:paraId="132B56BB" w14:textId="77777777" w:rsidR="008C424F" w:rsidRPr="008C424F" w:rsidRDefault="008C424F" w:rsidP="008C424F">
            <w:pPr>
              <w:widowControl/>
              <w:adjustRightInd/>
              <w:jc w:val="center"/>
              <w:textAlignment w:val="auto"/>
              <w:rPr>
                <w:sz w:val="18"/>
                <w:szCs w:val="18"/>
              </w:rPr>
            </w:pPr>
            <w:r w:rsidRPr="008C424F">
              <w:rPr>
                <w:sz w:val="18"/>
                <w:szCs w:val="18"/>
              </w:rPr>
              <w:t> </w:t>
            </w:r>
          </w:p>
        </w:tc>
        <w:tc>
          <w:tcPr>
            <w:tcW w:w="340" w:type="dxa"/>
            <w:tcBorders>
              <w:top w:val="nil"/>
              <w:left w:val="nil"/>
              <w:bottom w:val="dotted" w:sz="4" w:space="0" w:color="auto"/>
              <w:right w:val="nil"/>
            </w:tcBorders>
            <w:shd w:val="clear" w:color="000000" w:fill="EBF1DE"/>
            <w:noWrap/>
            <w:vAlign w:val="center"/>
            <w:hideMark/>
          </w:tcPr>
          <w:p w14:paraId="132B56BC" w14:textId="77777777" w:rsidR="008C424F" w:rsidRPr="008C424F" w:rsidRDefault="008C424F" w:rsidP="008C424F">
            <w:pPr>
              <w:widowControl/>
              <w:adjustRightInd/>
              <w:jc w:val="center"/>
              <w:textAlignment w:val="auto"/>
              <w:rPr>
                <w:sz w:val="18"/>
                <w:szCs w:val="18"/>
              </w:rPr>
            </w:pPr>
            <w:r w:rsidRPr="008C424F">
              <w:rPr>
                <w:sz w:val="18"/>
                <w:szCs w:val="18"/>
              </w:rPr>
              <w:t> </w:t>
            </w:r>
          </w:p>
        </w:tc>
        <w:tc>
          <w:tcPr>
            <w:tcW w:w="340" w:type="dxa"/>
            <w:tcBorders>
              <w:top w:val="nil"/>
              <w:left w:val="nil"/>
              <w:bottom w:val="dotted" w:sz="4" w:space="0" w:color="auto"/>
              <w:right w:val="nil"/>
            </w:tcBorders>
            <w:shd w:val="clear" w:color="000000" w:fill="EBF1DE"/>
            <w:noWrap/>
            <w:vAlign w:val="center"/>
            <w:hideMark/>
          </w:tcPr>
          <w:p w14:paraId="132B56BD" w14:textId="77777777" w:rsidR="008C424F" w:rsidRPr="008C424F" w:rsidRDefault="008C424F" w:rsidP="008C424F">
            <w:pPr>
              <w:widowControl/>
              <w:adjustRightInd/>
              <w:jc w:val="center"/>
              <w:textAlignment w:val="auto"/>
              <w:rPr>
                <w:sz w:val="18"/>
                <w:szCs w:val="18"/>
              </w:rPr>
            </w:pPr>
            <w:r w:rsidRPr="008C424F">
              <w:rPr>
                <w:sz w:val="18"/>
                <w:szCs w:val="18"/>
              </w:rPr>
              <w:t> </w:t>
            </w:r>
          </w:p>
        </w:tc>
        <w:tc>
          <w:tcPr>
            <w:tcW w:w="340" w:type="dxa"/>
            <w:tcBorders>
              <w:top w:val="nil"/>
              <w:left w:val="nil"/>
              <w:bottom w:val="dotted" w:sz="4" w:space="0" w:color="auto"/>
              <w:right w:val="nil"/>
            </w:tcBorders>
            <w:shd w:val="clear" w:color="000000" w:fill="EBF1DE"/>
            <w:noWrap/>
            <w:vAlign w:val="center"/>
            <w:hideMark/>
          </w:tcPr>
          <w:p w14:paraId="132B56BE" w14:textId="77777777" w:rsidR="008C424F" w:rsidRPr="008C424F" w:rsidRDefault="008C424F" w:rsidP="008C424F">
            <w:pPr>
              <w:widowControl/>
              <w:adjustRightInd/>
              <w:jc w:val="center"/>
              <w:textAlignment w:val="auto"/>
              <w:rPr>
                <w:sz w:val="18"/>
                <w:szCs w:val="18"/>
              </w:rPr>
            </w:pPr>
            <w:r w:rsidRPr="008C424F">
              <w:rPr>
                <w:sz w:val="18"/>
                <w:szCs w:val="18"/>
              </w:rPr>
              <w:t> </w:t>
            </w:r>
          </w:p>
        </w:tc>
        <w:tc>
          <w:tcPr>
            <w:tcW w:w="340" w:type="dxa"/>
            <w:tcBorders>
              <w:top w:val="nil"/>
              <w:left w:val="nil"/>
              <w:bottom w:val="dotted" w:sz="4" w:space="0" w:color="auto"/>
              <w:right w:val="nil"/>
            </w:tcBorders>
            <w:shd w:val="clear" w:color="000000" w:fill="EBF1DE"/>
            <w:vAlign w:val="center"/>
            <w:hideMark/>
          </w:tcPr>
          <w:p w14:paraId="132B56BF" w14:textId="77777777" w:rsidR="008C424F" w:rsidRPr="008C424F" w:rsidRDefault="008C424F" w:rsidP="008C424F">
            <w:pPr>
              <w:widowControl/>
              <w:adjustRightInd/>
              <w:jc w:val="center"/>
              <w:textAlignment w:val="auto"/>
              <w:rPr>
                <w:sz w:val="18"/>
                <w:szCs w:val="18"/>
              </w:rPr>
            </w:pPr>
            <w:r w:rsidRPr="008C424F">
              <w:rPr>
                <w:sz w:val="18"/>
                <w:szCs w:val="18"/>
              </w:rPr>
              <w:t> </w:t>
            </w:r>
          </w:p>
        </w:tc>
        <w:tc>
          <w:tcPr>
            <w:tcW w:w="396" w:type="dxa"/>
            <w:tcBorders>
              <w:top w:val="nil"/>
              <w:left w:val="nil"/>
              <w:bottom w:val="dotted" w:sz="4" w:space="0" w:color="auto"/>
              <w:right w:val="nil"/>
            </w:tcBorders>
            <w:shd w:val="clear" w:color="000000" w:fill="EBF1DE"/>
            <w:noWrap/>
            <w:vAlign w:val="center"/>
            <w:hideMark/>
          </w:tcPr>
          <w:p w14:paraId="132B56C0" w14:textId="77777777" w:rsidR="008C424F" w:rsidRPr="008C424F" w:rsidRDefault="008C424F" w:rsidP="008C424F">
            <w:pPr>
              <w:widowControl/>
              <w:adjustRightInd/>
              <w:jc w:val="center"/>
              <w:textAlignment w:val="auto"/>
              <w:rPr>
                <w:sz w:val="18"/>
                <w:szCs w:val="18"/>
              </w:rPr>
            </w:pPr>
            <w:r w:rsidRPr="008C424F">
              <w:rPr>
                <w:sz w:val="18"/>
                <w:szCs w:val="18"/>
              </w:rPr>
              <w:t> </w:t>
            </w:r>
          </w:p>
        </w:tc>
        <w:tc>
          <w:tcPr>
            <w:tcW w:w="396" w:type="dxa"/>
            <w:tcBorders>
              <w:top w:val="nil"/>
              <w:left w:val="nil"/>
              <w:bottom w:val="dotted" w:sz="4" w:space="0" w:color="auto"/>
              <w:right w:val="nil"/>
            </w:tcBorders>
            <w:shd w:val="clear" w:color="000000" w:fill="EBF1DE"/>
            <w:noWrap/>
            <w:vAlign w:val="center"/>
            <w:hideMark/>
          </w:tcPr>
          <w:p w14:paraId="132B56C1" w14:textId="77777777" w:rsidR="008C424F" w:rsidRPr="008C424F" w:rsidRDefault="008C424F" w:rsidP="008C424F">
            <w:pPr>
              <w:widowControl/>
              <w:adjustRightInd/>
              <w:jc w:val="center"/>
              <w:textAlignment w:val="auto"/>
              <w:rPr>
                <w:sz w:val="18"/>
                <w:szCs w:val="18"/>
              </w:rPr>
            </w:pPr>
            <w:r w:rsidRPr="008C424F">
              <w:rPr>
                <w:sz w:val="18"/>
                <w:szCs w:val="18"/>
              </w:rPr>
              <w:t> </w:t>
            </w:r>
          </w:p>
        </w:tc>
        <w:tc>
          <w:tcPr>
            <w:tcW w:w="396" w:type="dxa"/>
            <w:tcBorders>
              <w:top w:val="nil"/>
              <w:left w:val="nil"/>
              <w:bottom w:val="dotted" w:sz="4" w:space="0" w:color="auto"/>
              <w:right w:val="single" w:sz="8" w:space="0" w:color="auto"/>
            </w:tcBorders>
            <w:shd w:val="clear" w:color="000000" w:fill="EBF1DE"/>
            <w:noWrap/>
            <w:vAlign w:val="center"/>
            <w:hideMark/>
          </w:tcPr>
          <w:p w14:paraId="132B56C2" w14:textId="77777777" w:rsidR="008C424F" w:rsidRPr="008C424F" w:rsidRDefault="008C424F" w:rsidP="008C424F">
            <w:pPr>
              <w:widowControl/>
              <w:adjustRightInd/>
              <w:jc w:val="center"/>
              <w:textAlignment w:val="auto"/>
              <w:rPr>
                <w:sz w:val="18"/>
                <w:szCs w:val="18"/>
              </w:rPr>
            </w:pPr>
            <w:r w:rsidRPr="008C424F">
              <w:rPr>
                <w:sz w:val="18"/>
                <w:szCs w:val="18"/>
              </w:rPr>
              <w:t> </w:t>
            </w:r>
          </w:p>
        </w:tc>
      </w:tr>
      <w:tr w:rsidR="008C424F" w:rsidRPr="008C424F" w14:paraId="132B56D2" w14:textId="77777777" w:rsidTr="00E63B29">
        <w:trPr>
          <w:trHeight w:val="240"/>
        </w:trPr>
        <w:tc>
          <w:tcPr>
            <w:tcW w:w="1296" w:type="dxa"/>
            <w:tcBorders>
              <w:top w:val="nil"/>
              <w:left w:val="nil"/>
              <w:bottom w:val="single" w:sz="4" w:space="0" w:color="auto"/>
              <w:right w:val="nil"/>
            </w:tcBorders>
            <w:shd w:val="clear" w:color="auto" w:fill="auto"/>
            <w:noWrap/>
            <w:vAlign w:val="center"/>
            <w:hideMark/>
          </w:tcPr>
          <w:p w14:paraId="132B56C4" w14:textId="77777777" w:rsidR="008C424F" w:rsidRPr="008C424F" w:rsidRDefault="008C424F" w:rsidP="008C424F">
            <w:pPr>
              <w:widowControl/>
              <w:adjustRightInd/>
              <w:jc w:val="center"/>
              <w:textAlignment w:val="auto"/>
              <w:rPr>
                <w:sz w:val="18"/>
                <w:szCs w:val="18"/>
              </w:rPr>
            </w:pPr>
            <w:r w:rsidRPr="008C424F">
              <w:rPr>
                <w:sz w:val="18"/>
                <w:szCs w:val="18"/>
              </w:rPr>
              <w:t>1.3.1</w:t>
            </w:r>
          </w:p>
        </w:tc>
        <w:tc>
          <w:tcPr>
            <w:tcW w:w="7809" w:type="dxa"/>
            <w:tcBorders>
              <w:top w:val="single" w:sz="4" w:space="0" w:color="auto"/>
              <w:left w:val="nil"/>
              <w:bottom w:val="single" w:sz="4" w:space="0" w:color="auto"/>
              <w:right w:val="nil"/>
            </w:tcBorders>
            <w:shd w:val="clear" w:color="auto" w:fill="auto"/>
            <w:noWrap/>
            <w:vAlign w:val="center"/>
            <w:hideMark/>
          </w:tcPr>
          <w:p w14:paraId="132B56C5" w14:textId="77777777" w:rsidR="008C424F" w:rsidRPr="008C424F" w:rsidRDefault="008C424F" w:rsidP="008C424F">
            <w:pPr>
              <w:widowControl/>
              <w:adjustRightInd/>
              <w:jc w:val="left"/>
              <w:textAlignment w:val="auto"/>
              <w:rPr>
                <w:sz w:val="18"/>
                <w:szCs w:val="18"/>
              </w:rPr>
            </w:pPr>
            <w:r w:rsidRPr="008C424F">
              <w:rPr>
                <w:sz w:val="18"/>
                <w:szCs w:val="18"/>
              </w:rPr>
              <w:t>Strengthen technological and technical capacities to create data and information for monitoring</w:t>
            </w:r>
          </w:p>
        </w:tc>
        <w:tc>
          <w:tcPr>
            <w:tcW w:w="340" w:type="dxa"/>
            <w:tcBorders>
              <w:top w:val="nil"/>
              <w:left w:val="single" w:sz="8" w:space="0" w:color="auto"/>
              <w:bottom w:val="dotted" w:sz="4" w:space="0" w:color="auto"/>
              <w:right w:val="nil"/>
            </w:tcBorders>
            <w:shd w:val="clear" w:color="000000" w:fill="FFFFFF"/>
            <w:vAlign w:val="center"/>
            <w:hideMark/>
          </w:tcPr>
          <w:p w14:paraId="132B56C6" w14:textId="77777777" w:rsidR="008C424F" w:rsidRPr="008C424F" w:rsidRDefault="008C424F" w:rsidP="008C424F">
            <w:pPr>
              <w:widowControl/>
              <w:adjustRightInd/>
              <w:jc w:val="center"/>
              <w:textAlignment w:val="auto"/>
              <w:rPr>
                <w:sz w:val="18"/>
                <w:szCs w:val="18"/>
              </w:rPr>
            </w:pPr>
            <w:r w:rsidRPr="008C424F">
              <w:rPr>
                <w:sz w:val="18"/>
                <w:szCs w:val="18"/>
              </w:rPr>
              <w:t> </w:t>
            </w:r>
          </w:p>
        </w:tc>
        <w:tc>
          <w:tcPr>
            <w:tcW w:w="340" w:type="dxa"/>
            <w:tcBorders>
              <w:top w:val="nil"/>
              <w:left w:val="nil"/>
              <w:bottom w:val="dotted" w:sz="4" w:space="0" w:color="auto"/>
              <w:right w:val="nil"/>
            </w:tcBorders>
            <w:shd w:val="clear" w:color="000000" w:fill="FFFFFF"/>
            <w:noWrap/>
            <w:vAlign w:val="center"/>
            <w:hideMark/>
          </w:tcPr>
          <w:p w14:paraId="132B56C7" w14:textId="77777777" w:rsidR="008C424F" w:rsidRPr="008C424F" w:rsidRDefault="008C424F" w:rsidP="008C424F">
            <w:pPr>
              <w:widowControl/>
              <w:adjustRightInd/>
              <w:jc w:val="center"/>
              <w:textAlignment w:val="auto"/>
              <w:rPr>
                <w:sz w:val="18"/>
                <w:szCs w:val="18"/>
              </w:rPr>
            </w:pPr>
            <w:r w:rsidRPr="008C424F">
              <w:rPr>
                <w:sz w:val="18"/>
                <w:szCs w:val="18"/>
              </w:rPr>
              <w:t> </w:t>
            </w:r>
          </w:p>
        </w:tc>
        <w:tc>
          <w:tcPr>
            <w:tcW w:w="340" w:type="dxa"/>
            <w:tcBorders>
              <w:top w:val="nil"/>
              <w:left w:val="nil"/>
              <w:bottom w:val="dotted" w:sz="4" w:space="0" w:color="auto"/>
              <w:right w:val="nil"/>
            </w:tcBorders>
            <w:shd w:val="clear" w:color="000000" w:fill="FFFFFF"/>
            <w:vAlign w:val="center"/>
            <w:hideMark/>
          </w:tcPr>
          <w:p w14:paraId="132B56C8" w14:textId="77777777" w:rsidR="008C424F" w:rsidRPr="008C424F" w:rsidRDefault="008C424F" w:rsidP="008C424F">
            <w:pPr>
              <w:widowControl/>
              <w:adjustRightInd/>
              <w:jc w:val="center"/>
              <w:textAlignment w:val="auto"/>
              <w:rPr>
                <w:sz w:val="18"/>
                <w:szCs w:val="18"/>
              </w:rPr>
            </w:pPr>
            <w:r w:rsidRPr="008C424F">
              <w:rPr>
                <w:sz w:val="18"/>
                <w:szCs w:val="18"/>
              </w:rPr>
              <w:t> </w:t>
            </w:r>
          </w:p>
        </w:tc>
        <w:tc>
          <w:tcPr>
            <w:tcW w:w="340" w:type="dxa"/>
            <w:tcBorders>
              <w:top w:val="nil"/>
              <w:left w:val="nil"/>
              <w:bottom w:val="dotted" w:sz="4" w:space="0" w:color="auto"/>
              <w:right w:val="nil"/>
            </w:tcBorders>
            <w:shd w:val="clear" w:color="000000" w:fill="FFFFFF"/>
            <w:noWrap/>
            <w:vAlign w:val="center"/>
            <w:hideMark/>
          </w:tcPr>
          <w:p w14:paraId="132B56C9" w14:textId="77777777" w:rsidR="008C424F" w:rsidRPr="008C424F" w:rsidRDefault="008C424F" w:rsidP="008C424F">
            <w:pPr>
              <w:widowControl/>
              <w:adjustRightInd/>
              <w:jc w:val="center"/>
              <w:textAlignment w:val="auto"/>
              <w:rPr>
                <w:sz w:val="18"/>
                <w:szCs w:val="18"/>
              </w:rPr>
            </w:pPr>
            <w:r w:rsidRPr="008C424F">
              <w:rPr>
                <w:sz w:val="18"/>
                <w:szCs w:val="18"/>
              </w:rPr>
              <w:t> </w:t>
            </w:r>
          </w:p>
        </w:tc>
        <w:tc>
          <w:tcPr>
            <w:tcW w:w="340" w:type="dxa"/>
            <w:tcBorders>
              <w:top w:val="nil"/>
              <w:left w:val="nil"/>
              <w:bottom w:val="dotted" w:sz="4" w:space="0" w:color="auto"/>
              <w:right w:val="nil"/>
            </w:tcBorders>
            <w:shd w:val="clear" w:color="000000" w:fill="FFFFFF"/>
            <w:noWrap/>
            <w:vAlign w:val="center"/>
            <w:hideMark/>
          </w:tcPr>
          <w:p w14:paraId="132B56CA" w14:textId="77777777" w:rsidR="008C424F" w:rsidRPr="008C424F" w:rsidRDefault="008C424F" w:rsidP="008C424F">
            <w:pPr>
              <w:widowControl/>
              <w:adjustRightInd/>
              <w:jc w:val="center"/>
              <w:textAlignment w:val="auto"/>
              <w:rPr>
                <w:sz w:val="18"/>
                <w:szCs w:val="18"/>
              </w:rPr>
            </w:pPr>
            <w:r w:rsidRPr="008C424F">
              <w:rPr>
                <w:sz w:val="18"/>
                <w:szCs w:val="18"/>
              </w:rPr>
              <w:t> </w:t>
            </w:r>
          </w:p>
        </w:tc>
        <w:tc>
          <w:tcPr>
            <w:tcW w:w="340" w:type="dxa"/>
            <w:tcBorders>
              <w:top w:val="nil"/>
              <w:left w:val="nil"/>
              <w:bottom w:val="dotted" w:sz="4" w:space="0" w:color="auto"/>
              <w:right w:val="nil"/>
            </w:tcBorders>
            <w:shd w:val="clear" w:color="000000" w:fill="FFFFFF"/>
            <w:noWrap/>
            <w:vAlign w:val="center"/>
            <w:hideMark/>
          </w:tcPr>
          <w:p w14:paraId="132B56CB" w14:textId="77777777" w:rsidR="008C424F" w:rsidRPr="008C424F" w:rsidRDefault="008C424F" w:rsidP="008C424F">
            <w:pPr>
              <w:widowControl/>
              <w:adjustRightInd/>
              <w:jc w:val="center"/>
              <w:textAlignment w:val="auto"/>
              <w:rPr>
                <w:sz w:val="18"/>
                <w:szCs w:val="18"/>
              </w:rPr>
            </w:pPr>
            <w:r w:rsidRPr="008C424F">
              <w:rPr>
                <w:sz w:val="18"/>
                <w:szCs w:val="18"/>
              </w:rPr>
              <w:t> </w:t>
            </w:r>
          </w:p>
        </w:tc>
        <w:tc>
          <w:tcPr>
            <w:tcW w:w="340" w:type="dxa"/>
            <w:tcBorders>
              <w:top w:val="nil"/>
              <w:left w:val="nil"/>
              <w:bottom w:val="dotted" w:sz="4" w:space="0" w:color="auto"/>
              <w:right w:val="nil"/>
            </w:tcBorders>
            <w:shd w:val="clear" w:color="000000" w:fill="FFFFFF"/>
            <w:noWrap/>
            <w:vAlign w:val="center"/>
            <w:hideMark/>
          </w:tcPr>
          <w:p w14:paraId="132B56CC" w14:textId="77777777" w:rsidR="008C424F" w:rsidRPr="008C424F" w:rsidRDefault="008C424F" w:rsidP="008C424F">
            <w:pPr>
              <w:widowControl/>
              <w:adjustRightInd/>
              <w:jc w:val="center"/>
              <w:textAlignment w:val="auto"/>
              <w:rPr>
                <w:sz w:val="18"/>
                <w:szCs w:val="18"/>
              </w:rPr>
            </w:pPr>
            <w:r w:rsidRPr="008C424F">
              <w:rPr>
                <w:sz w:val="18"/>
                <w:szCs w:val="18"/>
              </w:rPr>
              <w:t> </w:t>
            </w:r>
          </w:p>
        </w:tc>
        <w:tc>
          <w:tcPr>
            <w:tcW w:w="340" w:type="dxa"/>
            <w:tcBorders>
              <w:top w:val="nil"/>
              <w:left w:val="nil"/>
              <w:bottom w:val="dotted" w:sz="4" w:space="0" w:color="auto"/>
              <w:right w:val="nil"/>
            </w:tcBorders>
            <w:shd w:val="clear" w:color="000000" w:fill="FFFFFF"/>
            <w:noWrap/>
            <w:vAlign w:val="center"/>
            <w:hideMark/>
          </w:tcPr>
          <w:p w14:paraId="132B56CD" w14:textId="77777777" w:rsidR="008C424F" w:rsidRPr="008C424F" w:rsidRDefault="008C424F" w:rsidP="008C424F">
            <w:pPr>
              <w:widowControl/>
              <w:adjustRightInd/>
              <w:jc w:val="center"/>
              <w:textAlignment w:val="auto"/>
              <w:rPr>
                <w:sz w:val="18"/>
                <w:szCs w:val="18"/>
              </w:rPr>
            </w:pPr>
            <w:r w:rsidRPr="008C424F">
              <w:rPr>
                <w:sz w:val="18"/>
                <w:szCs w:val="18"/>
              </w:rPr>
              <w:t> </w:t>
            </w:r>
          </w:p>
        </w:tc>
        <w:tc>
          <w:tcPr>
            <w:tcW w:w="340" w:type="dxa"/>
            <w:tcBorders>
              <w:top w:val="nil"/>
              <w:left w:val="nil"/>
              <w:bottom w:val="dotted" w:sz="4" w:space="0" w:color="auto"/>
              <w:right w:val="nil"/>
            </w:tcBorders>
            <w:shd w:val="clear" w:color="000000" w:fill="FFFFFF"/>
            <w:noWrap/>
            <w:vAlign w:val="center"/>
            <w:hideMark/>
          </w:tcPr>
          <w:p w14:paraId="132B56CE" w14:textId="77777777" w:rsidR="008C424F" w:rsidRPr="008C424F" w:rsidRDefault="008C424F" w:rsidP="008C424F">
            <w:pPr>
              <w:widowControl/>
              <w:adjustRightInd/>
              <w:jc w:val="center"/>
              <w:textAlignment w:val="auto"/>
              <w:rPr>
                <w:sz w:val="18"/>
                <w:szCs w:val="18"/>
              </w:rPr>
            </w:pPr>
            <w:r w:rsidRPr="008C424F">
              <w:rPr>
                <w:sz w:val="18"/>
                <w:szCs w:val="18"/>
              </w:rPr>
              <w:t> </w:t>
            </w:r>
          </w:p>
        </w:tc>
        <w:tc>
          <w:tcPr>
            <w:tcW w:w="396" w:type="dxa"/>
            <w:tcBorders>
              <w:top w:val="nil"/>
              <w:left w:val="nil"/>
              <w:bottom w:val="dotted" w:sz="4" w:space="0" w:color="auto"/>
              <w:right w:val="nil"/>
            </w:tcBorders>
            <w:shd w:val="clear" w:color="000000" w:fill="FFFFFF"/>
            <w:noWrap/>
            <w:vAlign w:val="center"/>
            <w:hideMark/>
          </w:tcPr>
          <w:p w14:paraId="132B56CF" w14:textId="77777777" w:rsidR="008C424F" w:rsidRPr="008C424F" w:rsidRDefault="008C424F" w:rsidP="008C424F">
            <w:pPr>
              <w:widowControl/>
              <w:adjustRightInd/>
              <w:jc w:val="center"/>
              <w:textAlignment w:val="auto"/>
              <w:rPr>
                <w:sz w:val="18"/>
                <w:szCs w:val="18"/>
              </w:rPr>
            </w:pPr>
            <w:r w:rsidRPr="008C424F">
              <w:rPr>
                <w:sz w:val="18"/>
                <w:szCs w:val="18"/>
              </w:rPr>
              <w:t> </w:t>
            </w:r>
          </w:p>
        </w:tc>
        <w:tc>
          <w:tcPr>
            <w:tcW w:w="396" w:type="dxa"/>
            <w:tcBorders>
              <w:top w:val="nil"/>
              <w:left w:val="nil"/>
              <w:bottom w:val="dotted" w:sz="4" w:space="0" w:color="auto"/>
              <w:right w:val="nil"/>
            </w:tcBorders>
            <w:shd w:val="clear" w:color="000000" w:fill="4F81BD"/>
            <w:noWrap/>
            <w:vAlign w:val="center"/>
            <w:hideMark/>
          </w:tcPr>
          <w:p w14:paraId="132B56D0" w14:textId="77777777" w:rsidR="008C424F" w:rsidRPr="008C424F" w:rsidRDefault="008C424F" w:rsidP="008C424F">
            <w:pPr>
              <w:widowControl/>
              <w:adjustRightInd/>
              <w:jc w:val="center"/>
              <w:textAlignment w:val="auto"/>
              <w:rPr>
                <w:sz w:val="18"/>
                <w:szCs w:val="18"/>
              </w:rPr>
            </w:pPr>
            <w:r w:rsidRPr="008C424F">
              <w:rPr>
                <w:sz w:val="18"/>
                <w:szCs w:val="18"/>
              </w:rPr>
              <w:t> </w:t>
            </w:r>
          </w:p>
        </w:tc>
        <w:tc>
          <w:tcPr>
            <w:tcW w:w="396" w:type="dxa"/>
            <w:tcBorders>
              <w:top w:val="nil"/>
              <w:left w:val="nil"/>
              <w:bottom w:val="dotted" w:sz="4" w:space="0" w:color="auto"/>
              <w:right w:val="single" w:sz="8" w:space="0" w:color="auto"/>
            </w:tcBorders>
            <w:shd w:val="clear" w:color="000000" w:fill="4F81BD"/>
            <w:noWrap/>
            <w:vAlign w:val="center"/>
            <w:hideMark/>
          </w:tcPr>
          <w:p w14:paraId="132B56D1" w14:textId="77777777" w:rsidR="008C424F" w:rsidRPr="008C424F" w:rsidRDefault="008C424F" w:rsidP="008C424F">
            <w:pPr>
              <w:widowControl/>
              <w:adjustRightInd/>
              <w:jc w:val="center"/>
              <w:textAlignment w:val="auto"/>
              <w:rPr>
                <w:sz w:val="18"/>
                <w:szCs w:val="18"/>
              </w:rPr>
            </w:pPr>
            <w:r w:rsidRPr="008C424F">
              <w:rPr>
                <w:sz w:val="18"/>
                <w:szCs w:val="18"/>
              </w:rPr>
              <w:t> </w:t>
            </w:r>
          </w:p>
        </w:tc>
      </w:tr>
      <w:tr w:rsidR="008C424F" w:rsidRPr="008C424F" w14:paraId="132B56E1" w14:textId="77777777" w:rsidTr="00E63B29">
        <w:trPr>
          <w:trHeight w:val="240"/>
        </w:trPr>
        <w:tc>
          <w:tcPr>
            <w:tcW w:w="1296" w:type="dxa"/>
            <w:tcBorders>
              <w:top w:val="nil"/>
              <w:left w:val="nil"/>
              <w:bottom w:val="single" w:sz="4" w:space="0" w:color="auto"/>
              <w:right w:val="nil"/>
            </w:tcBorders>
            <w:shd w:val="clear" w:color="auto" w:fill="auto"/>
            <w:noWrap/>
            <w:vAlign w:val="center"/>
            <w:hideMark/>
          </w:tcPr>
          <w:p w14:paraId="132B56D3" w14:textId="77777777" w:rsidR="008C424F" w:rsidRPr="008C424F" w:rsidRDefault="008C424F" w:rsidP="008C424F">
            <w:pPr>
              <w:widowControl/>
              <w:adjustRightInd/>
              <w:jc w:val="center"/>
              <w:textAlignment w:val="auto"/>
              <w:rPr>
                <w:sz w:val="18"/>
                <w:szCs w:val="18"/>
              </w:rPr>
            </w:pPr>
            <w:r w:rsidRPr="008C424F">
              <w:rPr>
                <w:sz w:val="18"/>
                <w:szCs w:val="18"/>
              </w:rPr>
              <w:t>1.3.2</w:t>
            </w:r>
          </w:p>
        </w:tc>
        <w:tc>
          <w:tcPr>
            <w:tcW w:w="7809" w:type="dxa"/>
            <w:tcBorders>
              <w:top w:val="nil"/>
              <w:left w:val="nil"/>
              <w:bottom w:val="single" w:sz="4" w:space="0" w:color="auto"/>
              <w:right w:val="nil"/>
            </w:tcBorders>
            <w:shd w:val="clear" w:color="auto" w:fill="auto"/>
            <w:noWrap/>
            <w:vAlign w:val="center"/>
            <w:hideMark/>
          </w:tcPr>
          <w:p w14:paraId="132B56D4" w14:textId="77777777" w:rsidR="008C424F" w:rsidRPr="008C424F" w:rsidRDefault="008C424F" w:rsidP="008C424F">
            <w:pPr>
              <w:widowControl/>
              <w:adjustRightInd/>
              <w:jc w:val="left"/>
              <w:textAlignment w:val="auto"/>
              <w:rPr>
                <w:sz w:val="18"/>
                <w:szCs w:val="18"/>
              </w:rPr>
            </w:pPr>
            <w:r w:rsidRPr="008C424F">
              <w:rPr>
                <w:sz w:val="18"/>
                <w:szCs w:val="18"/>
              </w:rPr>
              <w:t>Update and prepare as appropriate, a set of training manuals and/or guidelines</w:t>
            </w:r>
          </w:p>
        </w:tc>
        <w:tc>
          <w:tcPr>
            <w:tcW w:w="340" w:type="dxa"/>
            <w:tcBorders>
              <w:top w:val="nil"/>
              <w:left w:val="single" w:sz="8" w:space="0" w:color="auto"/>
              <w:bottom w:val="dotted" w:sz="4" w:space="0" w:color="auto"/>
              <w:right w:val="nil"/>
            </w:tcBorders>
            <w:shd w:val="clear" w:color="000000" w:fill="FFFFFF"/>
            <w:vAlign w:val="center"/>
            <w:hideMark/>
          </w:tcPr>
          <w:p w14:paraId="132B56D5" w14:textId="77777777" w:rsidR="008C424F" w:rsidRPr="008C424F" w:rsidRDefault="008C424F" w:rsidP="008C424F">
            <w:pPr>
              <w:widowControl/>
              <w:adjustRightInd/>
              <w:jc w:val="center"/>
              <w:textAlignment w:val="auto"/>
              <w:rPr>
                <w:sz w:val="18"/>
                <w:szCs w:val="18"/>
              </w:rPr>
            </w:pPr>
            <w:r w:rsidRPr="008C424F">
              <w:rPr>
                <w:sz w:val="18"/>
                <w:szCs w:val="18"/>
              </w:rPr>
              <w:t> </w:t>
            </w:r>
          </w:p>
        </w:tc>
        <w:tc>
          <w:tcPr>
            <w:tcW w:w="340" w:type="dxa"/>
            <w:tcBorders>
              <w:top w:val="nil"/>
              <w:left w:val="nil"/>
              <w:bottom w:val="dotted" w:sz="4" w:space="0" w:color="auto"/>
              <w:right w:val="nil"/>
            </w:tcBorders>
            <w:shd w:val="clear" w:color="000000" w:fill="FFFFFF"/>
            <w:noWrap/>
            <w:vAlign w:val="center"/>
            <w:hideMark/>
          </w:tcPr>
          <w:p w14:paraId="132B56D6" w14:textId="77777777" w:rsidR="008C424F" w:rsidRPr="008C424F" w:rsidRDefault="008C424F" w:rsidP="008C424F">
            <w:pPr>
              <w:widowControl/>
              <w:adjustRightInd/>
              <w:jc w:val="center"/>
              <w:textAlignment w:val="auto"/>
              <w:rPr>
                <w:sz w:val="18"/>
                <w:szCs w:val="18"/>
              </w:rPr>
            </w:pPr>
            <w:r w:rsidRPr="008C424F">
              <w:rPr>
                <w:sz w:val="18"/>
                <w:szCs w:val="18"/>
              </w:rPr>
              <w:t> </w:t>
            </w:r>
          </w:p>
        </w:tc>
        <w:tc>
          <w:tcPr>
            <w:tcW w:w="340" w:type="dxa"/>
            <w:tcBorders>
              <w:top w:val="nil"/>
              <w:left w:val="nil"/>
              <w:bottom w:val="dotted" w:sz="4" w:space="0" w:color="auto"/>
              <w:right w:val="nil"/>
            </w:tcBorders>
            <w:shd w:val="clear" w:color="000000" w:fill="FFFFFF"/>
            <w:noWrap/>
            <w:vAlign w:val="center"/>
            <w:hideMark/>
          </w:tcPr>
          <w:p w14:paraId="132B56D7" w14:textId="77777777" w:rsidR="008C424F" w:rsidRPr="008C424F" w:rsidRDefault="008C424F" w:rsidP="008C424F">
            <w:pPr>
              <w:widowControl/>
              <w:adjustRightInd/>
              <w:jc w:val="center"/>
              <w:textAlignment w:val="auto"/>
              <w:rPr>
                <w:sz w:val="18"/>
                <w:szCs w:val="18"/>
              </w:rPr>
            </w:pPr>
            <w:r w:rsidRPr="008C424F">
              <w:rPr>
                <w:sz w:val="18"/>
                <w:szCs w:val="18"/>
              </w:rPr>
              <w:t> </w:t>
            </w:r>
          </w:p>
        </w:tc>
        <w:tc>
          <w:tcPr>
            <w:tcW w:w="340" w:type="dxa"/>
            <w:tcBorders>
              <w:top w:val="nil"/>
              <w:left w:val="nil"/>
              <w:bottom w:val="dotted" w:sz="4" w:space="0" w:color="auto"/>
              <w:right w:val="nil"/>
            </w:tcBorders>
            <w:shd w:val="clear" w:color="000000" w:fill="FFFFFF"/>
            <w:noWrap/>
            <w:vAlign w:val="center"/>
            <w:hideMark/>
          </w:tcPr>
          <w:p w14:paraId="132B56D8" w14:textId="77777777" w:rsidR="008C424F" w:rsidRPr="008C424F" w:rsidRDefault="008C424F" w:rsidP="008C424F">
            <w:pPr>
              <w:widowControl/>
              <w:adjustRightInd/>
              <w:jc w:val="center"/>
              <w:textAlignment w:val="auto"/>
              <w:rPr>
                <w:sz w:val="18"/>
                <w:szCs w:val="18"/>
              </w:rPr>
            </w:pPr>
            <w:r w:rsidRPr="008C424F">
              <w:rPr>
                <w:sz w:val="18"/>
                <w:szCs w:val="18"/>
              </w:rPr>
              <w:t> </w:t>
            </w:r>
          </w:p>
        </w:tc>
        <w:tc>
          <w:tcPr>
            <w:tcW w:w="340" w:type="dxa"/>
            <w:tcBorders>
              <w:top w:val="nil"/>
              <w:left w:val="nil"/>
              <w:bottom w:val="dotted" w:sz="4" w:space="0" w:color="auto"/>
              <w:right w:val="nil"/>
            </w:tcBorders>
            <w:shd w:val="clear" w:color="000000" w:fill="FFFFFF"/>
            <w:noWrap/>
            <w:vAlign w:val="center"/>
            <w:hideMark/>
          </w:tcPr>
          <w:p w14:paraId="132B56D9" w14:textId="77777777" w:rsidR="008C424F" w:rsidRPr="008C424F" w:rsidRDefault="008C424F" w:rsidP="008C424F">
            <w:pPr>
              <w:widowControl/>
              <w:adjustRightInd/>
              <w:jc w:val="center"/>
              <w:textAlignment w:val="auto"/>
              <w:rPr>
                <w:sz w:val="18"/>
                <w:szCs w:val="18"/>
              </w:rPr>
            </w:pPr>
            <w:r w:rsidRPr="008C424F">
              <w:rPr>
                <w:sz w:val="18"/>
                <w:szCs w:val="18"/>
              </w:rPr>
              <w:t> </w:t>
            </w:r>
          </w:p>
        </w:tc>
        <w:tc>
          <w:tcPr>
            <w:tcW w:w="340" w:type="dxa"/>
            <w:tcBorders>
              <w:top w:val="nil"/>
              <w:left w:val="nil"/>
              <w:bottom w:val="dotted" w:sz="4" w:space="0" w:color="auto"/>
              <w:right w:val="nil"/>
            </w:tcBorders>
            <w:shd w:val="clear" w:color="000000" w:fill="FFFFFF"/>
            <w:noWrap/>
            <w:vAlign w:val="center"/>
            <w:hideMark/>
          </w:tcPr>
          <w:p w14:paraId="132B56DA" w14:textId="77777777" w:rsidR="008C424F" w:rsidRPr="008C424F" w:rsidRDefault="008C424F" w:rsidP="008C424F">
            <w:pPr>
              <w:widowControl/>
              <w:adjustRightInd/>
              <w:jc w:val="center"/>
              <w:textAlignment w:val="auto"/>
              <w:rPr>
                <w:sz w:val="18"/>
                <w:szCs w:val="18"/>
              </w:rPr>
            </w:pPr>
            <w:r w:rsidRPr="008C424F">
              <w:rPr>
                <w:sz w:val="18"/>
                <w:szCs w:val="18"/>
              </w:rPr>
              <w:t> </w:t>
            </w:r>
          </w:p>
        </w:tc>
        <w:tc>
          <w:tcPr>
            <w:tcW w:w="340" w:type="dxa"/>
            <w:tcBorders>
              <w:top w:val="nil"/>
              <w:left w:val="nil"/>
              <w:bottom w:val="dotted" w:sz="4" w:space="0" w:color="auto"/>
              <w:right w:val="nil"/>
            </w:tcBorders>
            <w:shd w:val="clear" w:color="000000" w:fill="FFFFFF"/>
            <w:noWrap/>
            <w:vAlign w:val="center"/>
            <w:hideMark/>
          </w:tcPr>
          <w:p w14:paraId="132B56DB" w14:textId="77777777" w:rsidR="008C424F" w:rsidRPr="008C424F" w:rsidRDefault="008C424F" w:rsidP="008C424F">
            <w:pPr>
              <w:widowControl/>
              <w:adjustRightInd/>
              <w:jc w:val="center"/>
              <w:textAlignment w:val="auto"/>
              <w:rPr>
                <w:sz w:val="18"/>
                <w:szCs w:val="18"/>
              </w:rPr>
            </w:pPr>
            <w:r w:rsidRPr="008C424F">
              <w:rPr>
                <w:sz w:val="18"/>
                <w:szCs w:val="18"/>
              </w:rPr>
              <w:t> </w:t>
            </w:r>
          </w:p>
        </w:tc>
        <w:tc>
          <w:tcPr>
            <w:tcW w:w="340" w:type="dxa"/>
            <w:tcBorders>
              <w:top w:val="nil"/>
              <w:left w:val="nil"/>
              <w:bottom w:val="dotted" w:sz="4" w:space="0" w:color="auto"/>
              <w:right w:val="nil"/>
            </w:tcBorders>
            <w:shd w:val="clear" w:color="000000" w:fill="FFFFFF"/>
            <w:noWrap/>
            <w:vAlign w:val="center"/>
            <w:hideMark/>
          </w:tcPr>
          <w:p w14:paraId="132B56DC" w14:textId="77777777" w:rsidR="008C424F" w:rsidRPr="008C424F" w:rsidRDefault="008C424F" w:rsidP="008C424F">
            <w:pPr>
              <w:widowControl/>
              <w:adjustRightInd/>
              <w:jc w:val="center"/>
              <w:textAlignment w:val="auto"/>
              <w:rPr>
                <w:sz w:val="18"/>
                <w:szCs w:val="18"/>
              </w:rPr>
            </w:pPr>
            <w:r w:rsidRPr="008C424F">
              <w:rPr>
                <w:sz w:val="18"/>
                <w:szCs w:val="18"/>
              </w:rPr>
              <w:t> </w:t>
            </w:r>
          </w:p>
        </w:tc>
        <w:tc>
          <w:tcPr>
            <w:tcW w:w="340" w:type="dxa"/>
            <w:tcBorders>
              <w:top w:val="nil"/>
              <w:left w:val="nil"/>
              <w:bottom w:val="dotted" w:sz="4" w:space="0" w:color="auto"/>
              <w:right w:val="nil"/>
            </w:tcBorders>
            <w:shd w:val="clear" w:color="000000" w:fill="FFFFFF"/>
            <w:vAlign w:val="center"/>
            <w:hideMark/>
          </w:tcPr>
          <w:p w14:paraId="132B56DD" w14:textId="77777777" w:rsidR="008C424F" w:rsidRPr="008C424F" w:rsidRDefault="008C424F" w:rsidP="008C424F">
            <w:pPr>
              <w:widowControl/>
              <w:adjustRightInd/>
              <w:jc w:val="center"/>
              <w:textAlignment w:val="auto"/>
              <w:rPr>
                <w:sz w:val="18"/>
                <w:szCs w:val="18"/>
              </w:rPr>
            </w:pPr>
            <w:r w:rsidRPr="008C424F">
              <w:rPr>
                <w:sz w:val="18"/>
                <w:szCs w:val="18"/>
              </w:rPr>
              <w:t> </w:t>
            </w:r>
          </w:p>
        </w:tc>
        <w:tc>
          <w:tcPr>
            <w:tcW w:w="396" w:type="dxa"/>
            <w:tcBorders>
              <w:top w:val="nil"/>
              <w:left w:val="nil"/>
              <w:bottom w:val="dotted" w:sz="4" w:space="0" w:color="auto"/>
              <w:right w:val="nil"/>
            </w:tcBorders>
            <w:shd w:val="clear" w:color="000000" w:fill="FFFFFF"/>
            <w:noWrap/>
            <w:vAlign w:val="center"/>
            <w:hideMark/>
          </w:tcPr>
          <w:p w14:paraId="132B56DE" w14:textId="77777777" w:rsidR="008C424F" w:rsidRPr="008C424F" w:rsidRDefault="008C424F" w:rsidP="008C424F">
            <w:pPr>
              <w:widowControl/>
              <w:adjustRightInd/>
              <w:jc w:val="center"/>
              <w:textAlignment w:val="auto"/>
              <w:rPr>
                <w:sz w:val="18"/>
                <w:szCs w:val="18"/>
              </w:rPr>
            </w:pPr>
            <w:r w:rsidRPr="008C424F">
              <w:rPr>
                <w:sz w:val="18"/>
                <w:szCs w:val="18"/>
              </w:rPr>
              <w:t> </w:t>
            </w:r>
          </w:p>
        </w:tc>
        <w:tc>
          <w:tcPr>
            <w:tcW w:w="396" w:type="dxa"/>
            <w:tcBorders>
              <w:top w:val="nil"/>
              <w:left w:val="nil"/>
              <w:bottom w:val="dotted" w:sz="4" w:space="0" w:color="auto"/>
              <w:right w:val="nil"/>
            </w:tcBorders>
            <w:shd w:val="clear" w:color="000000" w:fill="FFFFFF"/>
            <w:noWrap/>
            <w:vAlign w:val="center"/>
            <w:hideMark/>
          </w:tcPr>
          <w:p w14:paraId="132B56DF" w14:textId="77777777" w:rsidR="008C424F" w:rsidRPr="008C424F" w:rsidRDefault="008C424F" w:rsidP="008C424F">
            <w:pPr>
              <w:widowControl/>
              <w:adjustRightInd/>
              <w:jc w:val="center"/>
              <w:textAlignment w:val="auto"/>
              <w:rPr>
                <w:sz w:val="18"/>
                <w:szCs w:val="18"/>
              </w:rPr>
            </w:pPr>
            <w:r w:rsidRPr="008C424F">
              <w:rPr>
                <w:sz w:val="18"/>
                <w:szCs w:val="18"/>
              </w:rPr>
              <w:t> </w:t>
            </w:r>
          </w:p>
        </w:tc>
        <w:tc>
          <w:tcPr>
            <w:tcW w:w="396" w:type="dxa"/>
            <w:tcBorders>
              <w:top w:val="nil"/>
              <w:left w:val="nil"/>
              <w:bottom w:val="dotted" w:sz="4" w:space="0" w:color="auto"/>
              <w:right w:val="single" w:sz="8" w:space="0" w:color="auto"/>
            </w:tcBorders>
            <w:shd w:val="clear" w:color="000000" w:fill="FFFFFF"/>
            <w:noWrap/>
            <w:vAlign w:val="center"/>
            <w:hideMark/>
          </w:tcPr>
          <w:p w14:paraId="132B56E0" w14:textId="77777777" w:rsidR="008C424F" w:rsidRPr="008C424F" w:rsidRDefault="008C424F" w:rsidP="008C424F">
            <w:pPr>
              <w:widowControl/>
              <w:adjustRightInd/>
              <w:jc w:val="center"/>
              <w:textAlignment w:val="auto"/>
              <w:rPr>
                <w:sz w:val="18"/>
                <w:szCs w:val="18"/>
              </w:rPr>
            </w:pPr>
            <w:r w:rsidRPr="008C424F">
              <w:rPr>
                <w:sz w:val="18"/>
                <w:szCs w:val="18"/>
              </w:rPr>
              <w:t> </w:t>
            </w:r>
          </w:p>
        </w:tc>
      </w:tr>
      <w:tr w:rsidR="008C424F" w:rsidRPr="008C424F" w14:paraId="132B56F0" w14:textId="77777777" w:rsidTr="00E63B29">
        <w:trPr>
          <w:trHeight w:val="240"/>
        </w:trPr>
        <w:tc>
          <w:tcPr>
            <w:tcW w:w="1296" w:type="dxa"/>
            <w:tcBorders>
              <w:top w:val="nil"/>
              <w:left w:val="nil"/>
              <w:bottom w:val="single" w:sz="4" w:space="0" w:color="auto"/>
              <w:right w:val="nil"/>
            </w:tcBorders>
            <w:shd w:val="clear" w:color="000000" w:fill="EBF1DE"/>
            <w:noWrap/>
            <w:vAlign w:val="center"/>
            <w:hideMark/>
          </w:tcPr>
          <w:p w14:paraId="132B56E2" w14:textId="77777777" w:rsidR="008C424F" w:rsidRPr="008C424F" w:rsidRDefault="008C424F" w:rsidP="008C424F">
            <w:pPr>
              <w:widowControl/>
              <w:adjustRightInd/>
              <w:jc w:val="center"/>
              <w:textAlignment w:val="auto"/>
              <w:rPr>
                <w:b/>
                <w:bCs/>
                <w:sz w:val="18"/>
                <w:szCs w:val="18"/>
              </w:rPr>
            </w:pPr>
            <w:r w:rsidRPr="008C424F">
              <w:rPr>
                <w:b/>
                <w:bCs/>
                <w:sz w:val="18"/>
                <w:szCs w:val="18"/>
              </w:rPr>
              <w:t>Output 1.4</w:t>
            </w:r>
          </w:p>
        </w:tc>
        <w:tc>
          <w:tcPr>
            <w:tcW w:w="7809" w:type="dxa"/>
            <w:tcBorders>
              <w:top w:val="nil"/>
              <w:left w:val="nil"/>
              <w:bottom w:val="nil"/>
              <w:right w:val="nil"/>
            </w:tcBorders>
            <w:shd w:val="clear" w:color="000000" w:fill="EBF1DE"/>
            <w:noWrap/>
            <w:vAlign w:val="center"/>
            <w:hideMark/>
          </w:tcPr>
          <w:p w14:paraId="132B56E3" w14:textId="77777777" w:rsidR="008C424F" w:rsidRPr="008C424F" w:rsidRDefault="006C4A72" w:rsidP="008C424F">
            <w:pPr>
              <w:widowControl/>
              <w:adjustRightInd/>
              <w:jc w:val="left"/>
              <w:textAlignment w:val="auto"/>
              <w:rPr>
                <w:b/>
                <w:bCs/>
                <w:sz w:val="18"/>
                <w:szCs w:val="18"/>
              </w:rPr>
            </w:pPr>
            <w:r w:rsidRPr="006C4A72">
              <w:rPr>
                <w:b/>
                <w:bCs/>
                <w:sz w:val="18"/>
                <w:szCs w:val="18"/>
              </w:rPr>
              <w:t>Rio Convention criteria and indicators are integrated into sustainable development planning frameworks</w:t>
            </w:r>
          </w:p>
        </w:tc>
        <w:tc>
          <w:tcPr>
            <w:tcW w:w="340" w:type="dxa"/>
            <w:tcBorders>
              <w:top w:val="nil"/>
              <w:left w:val="single" w:sz="8" w:space="0" w:color="auto"/>
              <w:bottom w:val="dotted" w:sz="4" w:space="0" w:color="auto"/>
              <w:right w:val="nil"/>
            </w:tcBorders>
            <w:shd w:val="clear" w:color="000000" w:fill="EBF1DE"/>
            <w:vAlign w:val="center"/>
            <w:hideMark/>
          </w:tcPr>
          <w:p w14:paraId="132B56E4" w14:textId="77777777" w:rsidR="008C424F" w:rsidRPr="008C424F" w:rsidRDefault="008C424F" w:rsidP="008C424F">
            <w:pPr>
              <w:widowControl/>
              <w:adjustRightInd/>
              <w:jc w:val="center"/>
              <w:textAlignment w:val="auto"/>
              <w:rPr>
                <w:sz w:val="18"/>
                <w:szCs w:val="18"/>
              </w:rPr>
            </w:pPr>
            <w:r w:rsidRPr="008C424F">
              <w:rPr>
                <w:sz w:val="18"/>
                <w:szCs w:val="18"/>
              </w:rPr>
              <w:t> </w:t>
            </w:r>
          </w:p>
        </w:tc>
        <w:tc>
          <w:tcPr>
            <w:tcW w:w="340" w:type="dxa"/>
            <w:tcBorders>
              <w:top w:val="nil"/>
              <w:left w:val="nil"/>
              <w:bottom w:val="dotted" w:sz="4" w:space="0" w:color="auto"/>
              <w:right w:val="nil"/>
            </w:tcBorders>
            <w:shd w:val="clear" w:color="000000" w:fill="EBF1DE"/>
            <w:noWrap/>
            <w:vAlign w:val="center"/>
            <w:hideMark/>
          </w:tcPr>
          <w:p w14:paraId="132B56E5" w14:textId="77777777" w:rsidR="008C424F" w:rsidRPr="008C424F" w:rsidRDefault="008C424F" w:rsidP="008C424F">
            <w:pPr>
              <w:widowControl/>
              <w:adjustRightInd/>
              <w:jc w:val="center"/>
              <w:textAlignment w:val="auto"/>
              <w:rPr>
                <w:sz w:val="18"/>
                <w:szCs w:val="18"/>
              </w:rPr>
            </w:pPr>
            <w:r w:rsidRPr="008C424F">
              <w:rPr>
                <w:sz w:val="18"/>
                <w:szCs w:val="18"/>
              </w:rPr>
              <w:t> </w:t>
            </w:r>
          </w:p>
        </w:tc>
        <w:tc>
          <w:tcPr>
            <w:tcW w:w="340" w:type="dxa"/>
            <w:tcBorders>
              <w:top w:val="nil"/>
              <w:left w:val="nil"/>
              <w:bottom w:val="dotted" w:sz="4" w:space="0" w:color="auto"/>
              <w:right w:val="nil"/>
            </w:tcBorders>
            <w:shd w:val="clear" w:color="000000" w:fill="EBF1DE"/>
            <w:noWrap/>
            <w:vAlign w:val="center"/>
            <w:hideMark/>
          </w:tcPr>
          <w:p w14:paraId="132B56E6" w14:textId="77777777" w:rsidR="008C424F" w:rsidRPr="008C424F" w:rsidRDefault="008C424F" w:rsidP="008C424F">
            <w:pPr>
              <w:widowControl/>
              <w:adjustRightInd/>
              <w:jc w:val="center"/>
              <w:textAlignment w:val="auto"/>
              <w:rPr>
                <w:sz w:val="18"/>
                <w:szCs w:val="18"/>
              </w:rPr>
            </w:pPr>
            <w:r w:rsidRPr="008C424F">
              <w:rPr>
                <w:sz w:val="18"/>
                <w:szCs w:val="18"/>
              </w:rPr>
              <w:t> </w:t>
            </w:r>
          </w:p>
        </w:tc>
        <w:tc>
          <w:tcPr>
            <w:tcW w:w="340" w:type="dxa"/>
            <w:tcBorders>
              <w:top w:val="nil"/>
              <w:left w:val="nil"/>
              <w:bottom w:val="dotted" w:sz="4" w:space="0" w:color="auto"/>
              <w:right w:val="nil"/>
            </w:tcBorders>
            <w:shd w:val="clear" w:color="000000" w:fill="EBF1DE"/>
            <w:noWrap/>
            <w:vAlign w:val="center"/>
            <w:hideMark/>
          </w:tcPr>
          <w:p w14:paraId="132B56E7" w14:textId="77777777" w:rsidR="008C424F" w:rsidRPr="008C424F" w:rsidRDefault="008C424F" w:rsidP="008C424F">
            <w:pPr>
              <w:widowControl/>
              <w:adjustRightInd/>
              <w:jc w:val="center"/>
              <w:textAlignment w:val="auto"/>
              <w:rPr>
                <w:sz w:val="18"/>
                <w:szCs w:val="18"/>
              </w:rPr>
            </w:pPr>
            <w:r w:rsidRPr="008C424F">
              <w:rPr>
                <w:sz w:val="18"/>
                <w:szCs w:val="18"/>
              </w:rPr>
              <w:t> </w:t>
            </w:r>
          </w:p>
        </w:tc>
        <w:tc>
          <w:tcPr>
            <w:tcW w:w="340" w:type="dxa"/>
            <w:tcBorders>
              <w:top w:val="nil"/>
              <w:left w:val="nil"/>
              <w:bottom w:val="dotted" w:sz="4" w:space="0" w:color="auto"/>
              <w:right w:val="nil"/>
            </w:tcBorders>
            <w:shd w:val="clear" w:color="000000" w:fill="EBF1DE"/>
            <w:noWrap/>
            <w:vAlign w:val="center"/>
            <w:hideMark/>
          </w:tcPr>
          <w:p w14:paraId="132B56E8" w14:textId="77777777" w:rsidR="008C424F" w:rsidRPr="008C424F" w:rsidRDefault="008C424F" w:rsidP="008C424F">
            <w:pPr>
              <w:widowControl/>
              <w:adjustRightInd/>
              <w:jc w:val="center"/>
              <w:textAlignment w:val="auto"/>
              <w:rPr>
                <w:sz w:val="18"/>
                <w:szCs w:val="18"/>
              </w:rPr>
            </w:pPr>
            <w:r w:rsidRPr="008C424F">
              <w:rPr>
                <w:sz w:val="18"/>
                <w:szCs w:val="18"/>
              </w:rPr>
              <w:t> </w:t>
            </w:r>
          </w:p>
        </w:tc>
        <w:tc>
          <w:tcPr>
            <w:tcW w:w="340" w:type="dxa"/>
            <w:tcBorders>
              <w:top w:val="nil"/>
              <w:left w:val="nil"/>
              <w:bottom w:val="dotted" w:sz="4" w:space="0" w:color="auto"/>
              <w:right w:val="nil"/>
            </w:tcBorders>
            <w:shd w:val="clear" w:color="000000" w:fill="EBF1DE"/>
            <w:noWrap/>
            <w:vAlign w:val="center"/>
            <w:hideMark/>
          </w:tcPr>
          <w:p w14:paraId="132B56E9" w14:textId="77777777" w:rsidR="008C424F" w:rsidRPr="008C424F" w:rsidRDefault="008C424F" w:rsidP="008C424F">
            <w:pPr>
              <w:widowControl/>
              <w:adjustRightInd/>
              <w:jc w:val="center"/>
              <w:textAlignment w:val="auto"/>
              <w:rPr>
                <w:sz w:val="18"/>
                <w:szCs w:val="18"/>
              </w:rPr>
            </w:pPr>
            <w:r w:rsidRPr="008C424F">
              <w:rPr>
                <w:sz w:val="18"/>
                <w:szCs w:val="18"/>
              </w:rPr>
              <w:t> </w:t>
            </w:r>
          </w:p>
        </w:tc>
        <w:tc>
          <w:tcPr>
            <w:tcW w:w="340" w:type="dxa"/>
            <w:tcBorders>
              <w:top w:val="nil"/>
              <w:left w:val="nil"/>
              <w:bottom w:val="dotted" w:sz="4" w:space="0" w:color="auto"/>
              <w:right w:val="nil"/>
            </w:tcBorders>
            <w:shd w:val="clear" w:color="000000" w:fill="EBF1DE"/>
            <w:noWrap/>
            <w:vAlign w:val="center"/>
            <w:hideMark/>
          </w:tcPr>
          <w:p w14:paraId="132B56EA" w14:textId="77777777" w:rsidR="008C424F" w:rsidRPr="008C424F" w:rsidRDefault="008C424F" w:rsidP="008C424F">
            <w:pPr>
              <w:widowControl/>
              <w:adjustRightInd/>
              <w:jc w:val="center"/>
              <w:textAlignment w:val="auto"/>
              <w:rPr>
                <w:sz w:val="18"/>
                <w:szCs w:val="18"/>
              </w:rPr>
            </w:pPr>
            <w:r w:rsidRPr="008C424F">
              <w:rPr>
                <w:sz w:val="18"/>
                <w:szCs w:val="18"/>
              </w:rPr>
              <w:t> </w:t>
            </w:r>
          </w:p>
        </w:tc>
        <w:tc>
          <w:tcPr>
            <w:tcW w:w="340" w:type="dxa"/>
            <w:tcBorders>
              <w:top w:val="nil"/>
              <w:left w:val="nil"/>
              <w:bottom w:val="dotted" w:sz="4" w:space="0" w:color="auto"/>
              <w:right w:val="nil"/>
            </w:tcBorders>
            <w:shd w:val="clear" w:color="000000" w:fill="EBF1DE"/>
            <w:noWrap/>
            <w:vAlign w:val="center"/>
            <w:hideMark/>
          </w:tcPr>
          <w:p w14:paraId="132B56EB" w14:textId="77777777" w:rsidR="008C424F" w:rsidRPr="008C424F" w:rsidRDefault="008C424F" w:rsidP="008C424F">
            <w:pPr>
              <w:widowControl/>
              <w:adjustRightInd/>
              <w:jc w:val="center"/>
              <w:textAlignment w:val="auto"/>
              <w:rPr>
                <w:sz w:val="18"/>
                <w:szCs w:val="18"/>
              </w:rPr>
            </w:pPr>
            <w:r w:rsidRPr="008C424F">
              <w:rPr>
                <w:sz w:val="18"/>
                <w:szCs w:val="18"/>
              </w:rPr>
              <w:t> </w:t>
            </w:r>
          </w:p>
        </w:tc>
        <w:tc>
          <w:tcPr>
            <w:tcW w:w="340" w:type="dxa"/>
            <w:tcBorders>
              <w:top w:val="nil"/>
              <w:left w:val="nil"/>
              <w:bottom w:val="dotted" w:sz="4" w:space="0" w:color="auto"/>
              <w:right w:val="nil"/>
            </w:tcBorders>
            <w:shd w:val="clear" w:color="000000" w:fill="EBF1DE"/>
            <w:vAlign w:val="center"/>
            <w:hideMark/>
          </w:tcPr>
          <w:p w14:paraId="132B56EC" w14:textId="77777777" w:rsidR="008C424F" w:rsidRPr="008C424F" w:rsidRDefault="008C424F" w:rsidP="008C424F">
            <w:pPr>
              <w:widowControl/>
              <w:adjustRightInd/>
              <w:jc w:val="center"/>
              <w:textAlignment w:val="auto"/>
              <w:rPr>
                <w:sz w:val="18"/>
                <w:szCs w:val="18"/>
              </w:rPr>
            </w:pPr>
            <w:r w:rsidRPr="008C424F">
              <w:rPr>
                <w:sz w:val="18"/>
                <w:szCs w:val="18"/>
              </w:rPr>
              <w:t> </w:t>
            </w:r>
          </w:p>
        </w:tc>
        <w:tc>
          <w:tcPr>
            <w:tcW w:w="396" w:type="dxa"/>
            <w:tcBorders>
              <w:top w:val="nil"/>
              <w:left w:val="nil"/>
              <w:bottom w:val="dotted" w:sz="4" w:space="0" w:color="auto"/>
              <w:right w:val="nil"/>
            </w:tcBorders>
            <w:shd w:val="clear" w:color="000000" w:fill="EBF1DE"/>
            <w:noWrap/>
            <w:vAlign w:val="center"/>
            <w:hideMark/>
          </w:tcPr>
          <w:p w14:paraId="132B56ED" w14:textId="77777777" w:rsidR="008C424F" w:rsidRPr="008C424F" w:rsidRDefault="008C424F" w:rsidP="008C424F">
            <w:pPr>
              <w:widowControl/>
              <w:adjustRightInd/>
              <w:jc w:val="center"/>
              <w:textAlignment w:val="auto"/>
              <w:rPr>
                <w:sz w:val="18"/>
                <w:szCs w:val="18"/>
              </w:rPr>
            </w:pPr>
            <w:r w:rsidRPr="008C424F">
              <w:rPr>
                <w:sz w:val="18"/>
                <w:szCs w:val="18"/>
              </w:rPr>
              <w:t> </w:t>
            </w:r>
          </w:p>
        </w:tc>
        <w:tc>
          <w:tcPr>
            <w:tcW w:w="396" w:type="dxa"/>
            <w:tcBorders>
              <w:top w:val="nil"/>
              <w:left w:val="nil"/>
              <w:bottom w:val="dotted" w:sz="4" w:space="0" w:color="auto"/>
              <w:right w:val="nil"/>
            </w:tcBorders>
            <w:shd w:val="clear" w:color="000000" w:fill="EBF1DE"/>
            <w:noWrap/>
            <w:vAlign w:val="center"/>
            <w:hideMark/>
          </w:tcPr>
          <w:p w14:paraId="132B56EE" w14:textId="77777777" w:rsidR="008C424F" w:rsidRPr="008C424F" w:rsidRDefault="008C424F" w:rsidP="008C424F">
            <w:pPr>
              <w:widowControl/>
              <w:adjustRightInd/>
              <w:jc w:val="center"/>
              <w:textAlignment w:val="auto"/>
              <w:rPr>
                <w:sz w:val="18"/>
                <w:szCs w:val="18"/>
              </w:rPr>
            </w:pPr>
            <w:r w:rsidRPr="008C424F">
              <w:rPr>
                <w:sz w:val="18"/>
                <w:szCs w:val="18"/>
              </w:rPr>
              <w:t> </w:t>
            </w:r>
          </w:p>
        </w:tc>
        <w:tc>
          <w:tcPr>
            <w:tcW w:w="396" w:type="dxa"/>
            <w:tcBorders>
              <w:top w:val="nil"/>
              <w:left w:val="nil"/>
              <w:bottom w:val="dotted" w:sz="4" w:space="0" w:color="auto"/>
              <w:right w:val="single" w:sz="8" w:space="0" w:color="auto"/>
            </w:tcBorders>
            <w:shd w:val="clear" w:color="000000" w:fill="EBF1DE"/>
            <w:noWrap/>
            <w:vAlign w:val="center"/>
            <w:hideMark/>
          </w:tcPr>
          <w:p w14:paraId="132B56EF" w14:textId="77777777" w:rsidR="008C424F" w:rsidRPr="008C424F" w:rsidRDefault="008C424F" w:rsidP="008C424F">
            <w:pPr>
              <w:widowControl/>
              <w:adjustRightInd/>
              <w:jc w:val="center"/>
              <w:textAlignment w:val="auto"/>
              <w:rPr>
                <w:sz w:val="18"/>
                <w:szCs w:val="18"/>
              </w:rPr>
            </w:pPr>
            <w:r w:rsidRPr="008C424F">
              <w:rPr>
                <w:sz w:val="18"/>
                <w:szCs w:val="18"/>
              </w:rPr>
              <w:t> </w:t>
            </w:r>
          </w:p>
        </w:tc>
      </w:tr>
      <w:tr w:rsidR="008C424F" w:rsidRPr="008C424F" w14:paraId="132B56FF" w14:textId="77777777" w:rsidTr="00E63B29">
        <w:trPr>
          <w:trHeight w:val="240"/>
        </w:trPr>
        <w:tc>
          <w:tcPr>
            <w:tcW w:w="1296" w:type="dxa"/>
            <w:tcBorders>
              <w:top w:val="nil"/>
              <w:left w:val="nil"/>
              <w:bottom w:val="single" w:sz="4" w:space="0" w:color="auto"/>
              <w:right w:val="nil"/>
            </w:tcBorders>
            <w:shd w:val="clear" w:color="auto" w:fill="auto"/>
            <w:noWrap/>
            <w:vAlign w:val="center"/>
            <w:hideMark/>
          </w:tcPr>
          <w:p w14:paraId="132B56F1" w14:textId="77777777" w:rsidR="008C424F" w:rsidRPr="008C424F" w:rsidRDefault="008C424F" w:rsidP="008C424F">
            <w:pPr>
              <w:widowControl/>
              <w:adjustRightInd/>
              <w:jc w:val="center"/>
              <w:textAlignment w:val="auto"/>
              <w:rPr>
                <w:sz w:val="18"/>
                <w:szCs w:val="18"/>
              </w:rPr>
            </w:pPr>
            <w:r w:rsidRPr="008C424F">
              <w:rPr>
                <w:sz w:val="18"/>
                <w:szCs w:val="18"/>
              </w:rPr>
              <w:t>1.4.1</w:t>
            </w:r>
          </w:p>
        </w:tc>
        <w:tc>
          <w:tcPr>
            <w:tcW w:w="7809" w:type="dxa"/>
            <w:tcBorders>
              <w:top w:val="single" w:sz="4" w:space="0" w:color="auto"/>
              <w:left w:val="nil"/>
              <w:bottom w:val="single" w:sz="4" w:space="0" w:color="auto"/>
              <w:right w:val="nil"/>
            </w:tcBorders>
            <w:shd w:val="clear" w:color="auto" w:fill="auto"/>
            <w:noWrap/>
            <w:vAlign w:val="center"/>
            <w:hideMark/>
          </w:tcPr>
          <w:p w14:paraId="132B56F2" w14:textId="77777777" w:rsidR="008C424F" w:rsidRPr="008C424F" w:rsidRDefault="008C424F" w:rsidP="008C424F">
            <w:pPr>
              <w:widowControl/>
              <w:adjustRightInd/>
              <w:jc w:val="left"/>
              <w:textAlignment w:val="auto"/>
              <w:rPr>
                <w:sz w:val="18"/>
                <w:szCs w:val="18"/>
              </w:rPr>
            </w:pPr>
            <w:r w:rsidRPr="008C424F">
              <w:rPr>
                <w:sz w:val="18"/>
                <w:szCs w:val="18"/>
              </w:rPr>
              <w:t xml:space="preserve">Workshops to </w:t>
            </w:r>
            <w:r w:rsidR="005763F7">
              <w:rPr>
                <w:sz w:val="18"/>
                <w:szCs w:val="18"/>
              </w:rPr>
              <w:t>integrate</w:t>
            </w:r>
            <w:r w:rsidRPr="008C424F">
              <w:rPr>
                <w:sz w:val="18"/>
                <w:szCs w:val="18"/>
              </w:rPr>
              <w:t xml:space="preserve"> improved indicators into National Sustainable Development Strategy</w:t>
            </w:r>
          </w:p>
        </w:tc>
        <w:tc>
          <w:tcPr>
            <w:tcW w:w="340" w:type="dxa"/>
            <w:tcBorders>
              <w:top w:val="nil"/>
              <w:left w:val="single" w:sz="8" w:space="0" w:color="auto"/>
              <w:bottom w:val="dotted" w:sz="4" w:space="0" w:color="auto"/>
              <w:right w:val="nil"/>
            </w:tcBorders>
            <w:shd w:val="clear" w:color="000000" w:fill="FFFFFF"/>
            <w:vAlign w:val="center"/>
            <w:hideMark/>
          </w:tcPr>
          <w:p w14:paraId="132B56F3" w14:textId="77777777" w:rsidR="008C424F" w:rsidRPr="008C424F" w:rsidRDefault="008C424F" w:rsidP="008C424F">
            <w:pPr>
              <w:widowControl/>
              <w:adjustRightInd/>
              <w:jc w:val="center"/>
              <w:textAlignment w:val="auto"/>
              <w:rPr>
                <w:sz w:val="18"/>
                <w:szCs w:val="18"/>
              </w:rPr>
            </w:pPr>
            <w:r w:rsidRPr="008C424F">
              <w:rPr>
                <w:sz w:val="18"/>
                <w:szCs w:val="18"/>
              </w:rPr>
              <w:t> </w:t>
            </w:r>
          </w:p>
        </w:tc>
        <w:tc>
          <w:tcPr>
            <w:tcW w:w="340" w:type="dxa"/>
            <w:tcBorders>
              <w:top w:val="nil"/>
              <w:left w:val="nil"/>
              <w:bottom w:val="dotted" w:sz="4" w:space="0" w:color="auto"/>
              <w:right w:val="nil"/>
            </w:tcBorders>
            <w:shd w:val="clear" w:color="000000" w:fill="FFFFFF"/>
            <w:noWrap/>
            <w:vAlign w:val="center"/>
            <w:hideMark/>
          </w:tcPr>
          <w:p w14:paraId="132B56F4" w14:textId="77777777" w:rsidR="008C424F" w:rsidRPr="008C424F" w:rsidRDefault="008C424F" w:rsidP="008C424F">
            <w:pPr>
              <w:widowControl/>
              <w:adjustRightInd/>
              <w:jc w:val="center"/>
              <w:textAlignment w:val="auto"/>
              <w:rPr>
                <w:sz w:val="18"/>
                <w:szCs w:val="18"/>
              </w:rPr>
            </w:pPr>
            <w:r w:rsidRPr="008C424F">
              <w:rPr>
                <w:sz w:val="18"/>
                <w:szCs w:val="18"/>
              </w:rPr>
              <w:t> </w:t>
            </w:r>
          </w:p>
        </w:tc>
        <w:tc>
          <w:tcPr>
            <w:tcW w:w="340" w:type="dxa"/>
            <w:tcBorders>
              <w:top w:val="nil"/>
              <w:left w:val="nil"/>
              <w:bottom w:val="dotted" w:sz="4" w:space="0" w:color="auto"/>
              <w:right w:val="nil"/>
            </w:tcBorders>
            <w:shd w:val="clear" w:color="000000" w:fill="FFFFFF"/>
            <w:noWrap/>
            <w:vAlign w:val="center"/>
            <w:hideMark/>
          </w:tcPr>
          <w:p w14:paraId="132B56F5" w14:textId="77777777" w:rsidR="008C424F" w:rsidRPr="008C424F" w:rsidRDefault="008C424F" w:rsidP="008C424F">
            <w:pPr>
              <w:widowControl/>
              <w:adjustRightInd/>
              <w:jc w:val="center"/>
              <w:textAlignment w:val="auto"/>
              <w:rPr>
                <w:sz w:val="18"/>
                <w:szCs w:val="18"/>
              </w:rPr>
            </w:pPr>
            <w:r w:rsidRPr="008C424F">
              <w:rPr>
                <w:sz w:val="18"/>
                <w:szCs w:val="18"/>
              </w:rPr>
              <w:t> </w:t>
            </w:r>
          </w:p>
        </w:tc>
        <w:tc>
          <w:tcPr>
            <w:tcW w:w="340" w:type="dxa"/>
            <w:tcBorders>
              <w:top w:val="nil"/>
              <w:left w:val="nil"/>
              <w:bottom w:val="dotted" w:sz="4" w:space="0" w:color="auto"/>
              <w:right w:val="nil"/>
            </w:tcBorders>
            <w:shd w:val="clear" w:color="000000" w:fill="FFFFFF"/>
            <w:noWrap/>
            <w:vAlign w:val="center"/>
            <w:hideMark/>
          </w:tcPr>
          <w:p w14:paraId="132B56F6" w14:textId="77777777" w:rsidR="008C424F" w:rsidRPr="008C424F" w:rsidRDefault="008C424F" w:rsidP="008C424F">
            <w:pPr>
              <w:widowControl/>
              <w:adjustRightInd/>
              <w:jc w:val="center"/>
              <w:textAlignment w:val="auto"/>
              <w:rPr>
                <w:sz w:val="18"/>
                <w:szCs w:val="18"/>
              </w:rPr>
            </w:pPr>
            <w:r w:rsidRPr="008C424F">
              <w:rPr>
                <w:sz w:val="18"/>
                <w:szCs w:val="18"/>
              </w:rPr>
              <w:t> </w:t>
            </w:r>
          </w:p>
        </w:tc>
        <w:tc>
          <w:tcPr>
            <w:tcW w:w="340" w:type="dxa"/>
            <w:tcBorders>
              <w:top w:val="nil"/>
              <w:left w:val="nil"/>
              <w:bottom w:val="dotted" w:sz="4" w:space="0" w:color="auto"/>
              <w:right w:val="nil"/>
            </w:tcBorders>
            <w:shd w:val="clear" w:color="000000" w:fill="FFFFFF"/>
            <w:noWrap/>
            <w:vAlign w:val="center"/>
            <w:hideMark/>
          </w:tcPr>
          <w:p w14:paraId="132B56F7" w14:textId="77777777" w:rsidR="008C424F" w:rsidRPr="008C424F" w:rsidRDefault="008C424F" w:rsidP="008C424F">
            <w:pPr>
              <w:widowControl/>
              <w:adjustRightInd/>
              <w:jc w:val="center"/>
              <w:textAlignment w:val="auto"/>
              <w:rPr>
                <w:sz w:val="18"/>
                <w:szCs w:val="18"/>
              </w:rPr>
            </w:pPr>
            <w:r w:rsidRPr="008C424F">
              <w:rPr>
                <w:sz w:val="18"/>
                <w:szCs w:val="18"/>
              </w:rPr>
              <w:t> </w:t>
            </w:r>
          </w:p>
        </w:tc>
        <w:tc>
          <w:tcPr>
            <w:tcW w:w="340" w:type="dxa"/>
            <w:tcBorders>
              <w:top w:val="nil"/>
              <w:left w:val="nil"/>
              <w:bottom w:val="dotted" w:sz="4" w:space="0" w:color="auto"/>
              <w:right w:val="nil"/>
            </w:tcBorders>
            <w:shd w:val="clear" w:color="000000" w:fill="FFFFFF"/>
            <w:noWrap/>
            <w:vAlign w:val="center"/>
            <w:hideMark/>
          </w:tcPr>
          <w:p w14:paraId="132B56F8" w14:textId="77777777" w:rsidR="008C424F" w:rsidRPr="008C424F" w:rsidRDefault="008C424F" w:rsidP="008C424F">
            <w:pPr>
              <w:widowControl/>
              <w:adjustRightInd/>
              <w:jc w:val="center"/>
              <w:textAlignment w:val="auto"/>
              <w:rPr>
                <w:sz w:val="18"/>
                <w:szCs w:val="18"/>
              </w:rPr>
            </w:pPr>
            <w:r w:rsidRPr="008C424F">
              <w:rPr>
                <w:sz w:val="18"/>
                <w:szCs w:val="18"/>
              </w:rPr>
              <w:t> </w:t>
            </w:r>
          </w:p>
        </w:tc>
        <w:tc>
          <w:tcPr>
            <w:tcW w:w="340" w:type="dxa"/>
            <w:tcBorders>
              <w:top w:val="nil"/>
              <w:left w:val="nil"/>
              <w:bottom w:val="dotted" w:sz="4" w:space="0" w:color="auto"/>
              <w:right w:val="nil"/>
            </w:tcBorders>
            <w:shd w:val="clear" w:color="000000" w:fill="FFFFFF"/>
            <w:noWrap/>
            <w:vAlign w:val="center"/>
            <w:hideMark/>
          </w:tcPr>
          <w:p w14:paraId="132B56F9" w14:textId="77777777" w:rsidR="008C424F" w:rsidRPr="008C424F" w:rsidRDefault="008C424F" w:rsidP="008C424F">
            <w:pPr>
              <w:widowControl/>
              <w:adjustRightInd/>
              <w:jc w:val="center"/>
              <w:textAlignment w:val="auto"/>
              <w:rPr>
                <w:sz w:val="18"/>
                <w:szCs w:val="18"/>
              </w:rPr>
            </w:pPr>
            <w:r w:rsidRPr="008C424F">
              <w:rPr>
                <w:sz w:val="18"/>
                <w:szCs w:val="18"/>
              </w:rPr>
              <w:t> </w:t>
            </w:r>
          </w:p>
        </w:tc>
        <w:tc>
          <w:tcPr>
            <w:tcW w:w="340" w:type="dxa"/>
            <w:tcBorders>
              <w:top w:val="nil"/>
              <w:left w:val="nil"/>
              <w:bottom w:val="dotted" w:sz="4" w:space="0" w:color="auto"/>
              <w:right w:val="nil"/>
            </w:tcBorders>
            <w:shd w:val="clear" w:color="000000" w:fill="FFFFFF"/>
            <w:noWrap/>
            <w:vAlign w:val="center"/>
            <w:hideMark/>
          </w:tcPr>
          <w:p w14:paraId="132B56FA" w14:textId="77777777" w:rsidR="008C424F" w:rsidRPr="008C424F" w:rsidRDefault="008C424F" w:rsidP="008C424F">
            <w:pPr>
              <w:widowControl/>
              <w:adjustRightInd/>
              <w:jc w:val="center"/>
              <w:textAlignment w:val="auto"/>
              <w:rPr>
                <w:sz w:val="18"/>
                <w:szCs w:val="18"/>
              </w:rPr>
            </w:pPr>
            <w:r w:rsidRPr="008C424F">
              <w:rPr>
                <w:sz w:val="18"/>
                <w:szCs w:val="18"/>
              </w:rPr>
              <w:t> </w:t>
            </w:r>
          </w:p>
        </w:tc>
        <w:tc>
          <w:tcPr>
            <w:tcW w:w="340" w:type="dxa"/>
            <w:tcBorders>
              <w:top w:val="nil"/>
              <w:left w:val="nil"/>
              <w:bottom w:val="dotted" w:sz="4" w:space="0" w:color="auto"/>
              <w:right w:val="nil"/>
            </w:tcBorders>
            <w:shd w:val="clear" w:color="000000" w:fill="FFFFFF"/>
            <w:noWrap/>
            <w:vAlign w:val="center"/>
            <w:hideMark/>
          </w:tcPr>
          <w:p w14:paraId="132B56FB" w14:textId="77777777" w:rsidR="008C424F" w:rsidRPr="008C424F" w:rsidRDefault="008C424F" w:rsidP="008C424F">
            <w:pPr>
              <w:widowControl/>
              <w:adjustRightInd/>
              <w:jc w:val="center"/>
              <w:textAlignment w:val="auto"/>
              <w:rPr>
                <w:sz w:val="18"/>
                <w:szCs w:val="18"/>
              </w:rPr>
            </w:pPr>
            <w:r w:rsidRPr="008C424F">
              <w:rPr>
                <w:sz w:val="18"/>
                <w:szCs w:val="18"/>
              </w:rPr>
              <w:t> </w:t>
            </w:r>
          </w:p>
        </w:tc>
        <w:tc>
          <w:tcPr>
            <w:tcW w:w="396" w:type="dxa"/>
            <w:tcBorders>
              <w:top w:val="nil"/>
              <w:left w:val="nil"/>
              <w:bottom w:val="dotted" w:sz="4" w:space="0" w:color="auto"/>
              <w:right w:val="nil"/>
            </w:tcBorders>
            <w:shd w:val="clear" w:color="000000" w:fill="FFFFFF"/>
            <w:noWrap/>
            <w:vAlign w:val="center"/>
            <w:hideMark/>
          </w:tcPr>
          <w:p w14:paraId="132B56FC" w14:textId="77777777" w:rsidR="008C424F" w:rsidRPr="008C424F" w:rsidRDefault="008C424F" w:rsidP="008C424F">
            <w:pPr>
              <w:widowControl/>
              <w:adjustRightInd/>
              <w:jc w:val="center"/>
              <w:textAlignment w:val="auto"/>
              <w:rPr>
                <w:sz w:val="18"/>
                <w:szCs w:val="18"/>
              </w:rPr>
            </w:pPr>
            <w:r w:rsidRPr="008C424F">
              <w:rPr>
                <w:sz w:val="18"/>
                <w:szCs w:val="18"/>
              </w:rPr>
              <w:t> </w:t>
            </w:r>
          </w:p>
        </w:tc>
        <w:tc>
          <w:tcPr>
            <w:tcW w:w="396" w:type="dxa"/>
            <w:tcBorders>
              <w:top w:val="nil"/>
              <w:left w:val="nil"/>
              <w:bottom w:val="dotted" w:sz="4" w:space="0" w:color="auto"/>
              <w:right w:val="nil"/>
            </w:tcBorders>
            <w:shd w:val="clear" w:color="000000" w:fill="FFFFFF"/>
            <w:noWrap/>
            <w:vAlign w:val="center"/>
            <w:hideMark/>
          </w:tcPr>
          <w:p w14:paraId="132B56FD" w14:textId="77777777" w:rsidR="008C424F" w:rsidRPr="008C424F" w:rsidRDefault="008C424F" w:rsidP="008C424F">
            <w:pPr>
              <w:widowControl/>
              <w:adjustRightInd/>
              <w:jc w:val="center"/>
              <w:textAlignment w:val="auto"/>
              <w:rPr>
                <w:sz w:val="18"/>
                <w:szCs w:val="18"/>
              </w:rPr>
            </w:pPr>
            <w:r w:rsidRPr="008C424F">
              <w:rPr>
                <w:sz w:val="18"/>
                <w:szCs w:val="18"/>
              </w:rPr>
              <w:t> </w:t>
            </w:r>
          </w:p>
        </w:tc>
        <w:tc>
          <w:tcPr>
            <w:tcW w:w="396" w:type="dxa"/>
            <w:tcBorders>
              <w:top w:val="nil"/>
              <w:left w:val="nil"/>
              <w:bottom w:val="dotted" w:sz="4" w:space="0" w:color="auto"/>
              <w:right w:val="single" w:sz="8" w:space="0" w:color="auto"/>
            </w:tcBorders>
            <w:shd w:val="clear" w:color="000000" w:fill="FFFFFF"/>
            <w:noWrap/>
            <w:vAlign w:val="center"/>
            <w:hideMark/>
          </w:tcPr>
          <w:p w14:paraId="132B56FE" w14:textId="77777777" w:rsidR="008C424F" w:rsidRPr="008C424F" w:rsidRDefault="008C424F" w:rsidP="008C424F">
            <w:pPr>
              <w:widowControl/>
              <w:adjustRightInd/>
              <w:jc w:val="center"/>
              <w:textAlignment w:val="auto"/>
              <w:rPr>
                <w:sz w:val="18"/>
                <w:szCs w:val="18"/>
              </w:rPr>
            </w:pPr>
            <w:r w:rsidRPr="008C424F">
              <w:rPr>
                <w:sz w:val="18"/>
                <w:szCs w:val="18"/>
              </w:rPr>
              <w:t> </w:t>
            </w:r>
          </w:p>
        </w:tc>
      </w:tr>
      <w:tr w:rsidR="008C424F" w:rsidRPr="008C424F" w14:paraId="132B570E" w14:textId="77777777" w:rsidTr="00E63B29">
        <w:trPr>
          <w:trHeight w:val="240"/>
        </w:trPr>
        <w:tc>
          <w:tcPr>
            <w:tcW w:w="1296" w:type="dxa"/>
            <w:tcBorders>
              <w:top w:val="nil"/>
              <w:left w:val="nil"/>
              <w:bottom w:val="single" w:sz="4" w:space="0" w:color="auto"/>
              <w:right w:val="nil"/>
            </w:tcBorders>
            <w:shd w:val="clear" w:color="auto" w:fill="auto"/>
            <w:noWrap/>
            <w:vAlign w:val="center"/>
            <w:hideMark/>
          </w:tcPr>
          <w:p w14:paraId="132B5700" w14:textId="77777777" w:rsidR="008C424F" w:rsidRPr="008C424F" w:rsidRDefault="008C424F" w:rsidP="008C424F">
            <w:pPr>
              <w:widowControl/>
              <w:adjustRightInd/>
              <w:jc w:val="center"/>
              <w:textAlignment w:val="auto"/>
              <w:rPr>
                <w:sz w:val="18"/>
                <w:szCs w:val="18"/>
              </w:rPr>
            </w:pPr>
            <w:r w:rsidRPr="008C424F">
              <w:rPr>
                <w:sz w:val="18"/>
                <w:szCs w:val="18"/>
              </w:rPr>
              <w:t>1.4.2</w:t>
            </w:r>
          </w:p>
        </w:tc>
        <w:tc>
          <w:tcPr>
            <w:tcW w:w="7809" w:type="dxa"/>
            <w:tcBorders>
              <w:top w:val="nil"/>
              <w:left w:val="nil"/>
              <w:bottom w:val="single" w:sz="4" w:space="0" w:color="auto"/>
              <w:right w:val="nil"/>
            </w:tcBorders>
            <w:shd w:val="clear" w:color="auto" w:fill="auto"/>
            <w:noWrap/>
            <w:vAlign w:val="center"/>
            <w:hideMark/>
          </w:tcPr>
          <w:p w14:paraId="132B5701" w14:textId="77777777" w:rsidR="008C424F" w:rsidRPr="008C424F" w:rsidRDefault="005763F7" w:rsidP="008C424F">
            <w:pPr>
              <w:widowControl/>
              <w:adjustRightInd/>
              <w:jc w:val="left"/>
              <w:textAlignment w:val="auto"/>
              <w:rPr>
                <w:sz w:val="18"/>
                <w:szCs w:val="18"/>
              </w:rPr>
            </w:pPr>
            <w:r>
              <w:rPr>
                <w:sz w:val="18"/>
                <w:szCs w:val="18"/>
              </w:rPr>
              <w:t>Integrat</w:t>
            </w:r>
            <w:r w:rsidR="008C424F" w:rsidRPr="008C424F">
              <w:rPr>
                <w:sz w:val="18"/>
                <w:szCs w:val="18"/>
              </w:rPr>
              <w:t xml:space="preserve">ing global environmental priorities into </w:t>
            </w:r>
            <w:r w:rsidR="00CE3736">
              <w:rPr>
                <w:sz w:val="18"/>
                <w:szCs w:val="18"/>
              </w:rPr>
              <w:t xml:space="preserve">NSDS and </w:t>
            </w:r>
            <w:r w:rsidR="008C424F" w:rsidRPr="008C424F">
              <w:rPr>
                <w:sz w:val="18"/>
                <w:szCs w:val="18"/>
              </w:rPr>
              <w:t>targeted sectoral development plans</w:t>
            </w:r>
          </w:p>
        </w:tc>
        <w:tc>
          <w:tcPr>
            <w:tcW w:w="340" w:type="dxa"/>
            <w:tcBorders>
              <w:top w:val="nil"/>
              <w:left w:val="single" w:sz="8" w:space="0" w:color="auto"/>
              <w:bottom w:val="dotted" w:sz="4" w:space="0" w:color="auto"/>
              <w:right w:val="nil"/>
            </w:tcBorders>
            <w:shd w:val="clear" w:color="000000" w:fill="FFFFFF"/>
            <w:vAlign w:val="center"/>
            <w:hideMark/>
          </w:tcPr>
          <w:p w14:paraId="132B5702" w14:textId="77777777" w:rsidR="008C424F" w:rsidRPr="008C424F" w:rsidRDefault="008C424F" w:rsidP="008C424F">
            <w:pPr>
              <w:widowControl/>
              <w:adjustRightInd/>
              <w:jc w:val="center"/>
              <w:textAlignment w:val="auto"/>
              <w:rPr>
                <w:sz w:val="18"/>
                <w:szCs w:val="18"/>
              </w:rPr>
            </w:pPr>
            <w:r w:rsidRPr="008C424F">
              <w:rPr>
                <w:sz w:val="18"/>
                <w:szCs w:val="18"/>
              </w:rPr>
              <w:t> </w:t>
            </w:r>
          </w:p>
        </w:tc>
        <w:tc>
          <w:tcPr>
            <w:tcW w:w="340" w:type="dxa"/>
            <w:tcBorders>
              <w:top w:val="nil"/>
              <w:left w:val="nil"/>
              <w:bottom w:val="dotted" w:sz="4" w:space="0" w:color="auto"/>
              <w:right w:val="nil"/>
            </w:tcBorders>
            <w:shd w:val="clear" w:color="000000" w:fill="FFFFFF"/>
            <w:noWrap/>
            <w:vAlign w:val="center"/>
            <w:hideMark/>
          </w:tcPr>
          <w:p w14:paraId="132B5703" w14:textId="77777777" w:rsidR="008C424F" w:rsidRPr="008C424F" w:rsidRDefault="008C424F" w:rsidP="008C424F">
            <w:pPr>
              <w:widowControl/>
              <w:adjustRightInd/>
              <w:jc w:val="center"/>
              <w:textAlignment w:val="auto"/>
              <w:rPr>
                <w:sz w:val="18"/>
                <w:szCs w:val="18"/>
              </w:rPr>
            </w:pPr>
            <w:r w:rsidRPr="008C424F">
              <w:rPr>
                <w:sz w:val="18"/>
                <w:szCs w:val="18"/>
              </w:rPr>
              <w:t> </w:t>
            </w:r>
          </w:p>
        </w:tc>
        <w:tc>
          <w:tcPr>
            <w:tcW w:w="340" w:type="dxa"/>
            <w:tcBorders>
              <w:top w:val="nil"/>
              <w:left w:val="nil"/>
              <w:bottom w:val="dotted" w:sz="4" w:space="0" w:color="auto"/>
              <w:right w:val="nil"/>
            </w:tcBorders>
            <w:shd w:val="clear" w:color="000000" w:fill="FFFFFF"/>
            <w:noWrap/>
            <w:vAlign w:val="center"/>
            <w:hideMark/>
          </w:tcPr>
          <w:p w14:paraId="132B5704" w14:textId="77777777" w:rsidR="008C424F" w:rsidRPr="008C424F" w:rsidRDefault="008C424F" w:rsidP="008C424F">
            <w:pPr>
              <w:widowControl/>
              <w:adjustRightInd/>
              <w:jc w:val="center"/>
              <w:textAlignment w:val="auto"/>
              <w:rPr>
                <w:sz w:val="18"/>
                <w:szCs w:val="18"/>
              </w:rPr>
            </w:pPr>
            <w:r w:rsidRPr="008C424F">
              <w:rPr>
                <w:sz w:val="18"/>
                <w:szCs w:val="18"/>
              </w:rPr>
              <w:t> </w:t>
            </w:r>
          </w:p>
        </w:tc>
        <w:tc>
          <w:tcPr>
            <w:tcW w:w="340" w:type="dxa"/>
            <w:tcBorders>
              <w:top w:val="nil"/>
              <w:left w:val="nil"/>
              <w:bottom w:val="dotted" w:sz="4" w:space="0" w:color="auto"/>
              <w:right w:val="nil"/>
            </w:tcBorders>
            <w:shd w:val="clear" w:color="000000" w:fill="FFFFFF"/>
            <w:noWrap/>
            <w:vAlign w:val="center"/>
            <w:hideMark/>
          </w:tcPr>
          <w:p w14:paraId="132B5705" w14:textId="77777777" w:rsidR="008C424F" w:rsidRPr="008C424F" w:rsidRDefault="008C424F" w:rsidP="008C424F">
            <w:pPr>
              <w:widowControl/>
              <w:adjustRightInd/>
              <w:jc w:val="center"/>
              <w:textAlignment w:val="auto"/>
              <w:rPr>
                <w:sz w:val="18"/>
                <w:szCs w:val="18"/>
              </w:rPr>
            </w:pPr>
            <w:r w:rsidRPr="008C424F">
              <w:rPr>
                <w:sz w:val="18"/>
                <w:szCs w:val="18"/>
              </w:rPr>
              <w:t> </w:t>
            </w:r>
          </w:p>
        </w:tc>
        <w:tc>
          <w:tcPr>
            <w:tcW w:w="340" w:type="dxa"/>
            <w:tcBorders>
              <w:top w:val="nil"/>
              <w:left w:val="nil"/>
              <w:bottom w:val="dotted" w:sz="4" w:space="0" w:color="auto"/>
              <w:right w:val="nil"/>
            </w:tcBorders>
            <w:shd w:val="clear" w:color="000000" w:fill="FFFFFF"/>
            <w:noWrap/>
            <w:vAlign w:val="center"/>
            <w:hideMark/>
          </w:tcPr>
          <w:p w14:paraId="132B5706" w14:textId="77777777" w:rsidR="008C424F" w:rsidRPr="008C424F" w:rsidRDefault="008C424F" w:rsidP="008C424F">
            <w:pPr>
              <w:widowControl/>
              <w:adjustRightInd/>
              <w:jc w:val="center"/>
              <w:textAlignment w:val="auto"/>
              <w:rPr>
                <w:sz w:val="18"/>
                <w:szCs w:val="18"/>
              </w:rPr>
            </w:pPr>
            <w:r w:rsidRPr="008C424F">
              <w:rPr>
                <w:sz w:val="18"/>
                <w:szCs w:val="18"/>
              </w:rPr>
              <w:t> </w:t>
            </w:r>
          </w:p>
        </w:tc>
        <w:tc>
          <w:tcPr>
            <w:tcW w:w="340" w:type="dxa"/>
            <w:tcBorders>
              <w:top w:val="nil"/>
              <w:left w:val="nil"/>
              <w:bottom w:val="dotted" w:sz="4" w:space="0" w:color="auto"/>
              <w:right w:val="nil"/>
            </w:tcBorders>
            <w:shd w:val="clear" w:color="000000" w:fill="FFFFFF"/>
            <w:noWrap/>
            <w:vAlign w:val="center"/>
            <w:hideMark/>
          </w:tcPr>
          <w:p w14:paraId="132B5707" w14:textId="77777777" w:rsidR="008C424F" w:rsidRPr="008C424F" w:rsidRDefault="008C424F" w:rsidP="008C424F">
            <w:pPr>
              <w:widowControl/>
              <w:adjustRightInd/>
              <w:jc w:val="center"/>
              <w:textAlignment w:val="auto"/>
              <w:rPr>
                <w:sz w:val="18"/>
                <w:szCs w:val="18"/>
              </w:rPr>
            </w:pPr>
            <w:r w:rsidRPr="008C424F">
              <w:rPr>
                <w:sz w:val="18"/>
                <w:szCs w:val="18"/>
              </w:rPr>
              <w:t> </w:t>
            </w:r>
          </w:p>
        </w:tc>
        <w:tc>
          <w:tcPr>
            <w:tcW w:w="340" w:type="dxa"/>
            <w:tcBorders>
              <w:top w:val="nil"/>
              <w:left w:val="nil"/>
              <w:bottom w:val="dotted" w:sz="4" w:space="0" w:color="auto"/>
              <w:right w:val="nil"/>
            </w:tcBorders>
            <w:shd w:val="clear" w:color="000000" w:fill="FFFFFF"/>
            <w:noWrap/>
            <w:vAlign w:val="center"/>
            <w:hideMark/>
          </w:tcPr>
          <w:p w14:paraId="132B5708" w14:textId="77777777" w:rsidR="008C424F" w:rsidRPr="008C424F" w:rsidRDefault="008C424F" w:rsidP="008C424F">
            <w:pPr>
              <w:widowControl/>
              <w:adjustRightInd/>
              <w:jc w:val="center"/>
              <w:textAlignment w:val="auto"/>
              <w:rPr>
                <w:sz w:val="18"/>
                <w:szCs w:val="18"/>
              </w:rPr>
            </w:pPr>
            <w:r w:rsidRPr="008C424F">
              <w:rPr>
                <w:sz w:val="18"/>
                <w:szCs w:val="18"/>
              </w:rPr>
              <w:t> </w:t>
            </w:r>
          </w:p>
        </w:tc>
        <w:tc>
          <w:tcPr>
            <w:tcW w:w="340" w:type="dxa"/>
            <w:tcBorders>
              <w:top w:val="nil"/>
              <w:left w:val="nil"/>
              <w:bottom w:val="dotted" w:sz="4" w:space="0" w:color="auto"/>
              <w:right w:val="nil"/>
            </w:tcBorders>
            <w:shd w:val="clear" w:color="000000" w:fill="FFFFFF"/>
            <w:noWrap/>
            <w:vAlign w:val="center"/>
            <w:hideMark/>
          </w:tcPr>
          <w:p w14:paraId="132B5709" w14:textId="77777777" w:rsidR="008C424F" w:rsidRPr="008C424F" w:rsidRDefault="008C424F" w:rsidP="008C424F">
            <w:pPr>
              <w:widowControl/>
              <w:adjustRightInd/>
              <w:jc w:val="center"/>
              <w:textAlignment w:val="auto"/>
              <w:rPr>
                <w:sz w:val="18"/>
                <w:szCs w:val="18"/>
              </w:rPr>
            </w:pPr>
            <w:r w:rsidRPr="008C424F">
              <w:rPr>
                <w:sz w:val="18"/>
                <w:szCs w:val="18"/>
              </w:rPr>
              <w:t> </w:t>
            </w:r>
          </w:p>
        </w:tc>
        <w:tc>
          <w:tcPr>
            <w:tcW w:w="340" w:type="dxa"/>
            <w:tcBorders>
              <w:top w:val="nil"/>
              <w:left w:val="nil"/>
              <w:bottom w:val="dotted" w:sz="4" w:space="0" w:color="auto"/>
              <w:right w:val="nil"/>
            </w:tcBorders>
            <w:shd w:val="clear" w:color="000000" w:fill="FFFFFF"/>
            <w:vAlign w:val="center"/>
            <w:hideMark/>
          </w:tcPr>
          <w:p w14:paraId="132B570A" w14:textId="77777777" w:rsidR="008C424F" w:rsidRPr="008C424F" w:rsidRDefault="008C424F" w:rsidP="008C424F">
            <w:pPr>
              <w:widowControl/>
              <w:adjustRightInd/>
              <w:jc w:val="center"/>
              <w:textAlignment w:val="auto"/>
              <w:rPr>
                <w:sz w:val="18"/>
                <w:szCs w:val="18"/>
              </w:rPr>
            </w:pPr>
            <w:r w:rsidRPr="008C424F">
              <w:rPr>
                <w:sz w:val="18"/>
                <w:szCs w:val="18"/>
              </w:rPr>
              <w:t> </w:t>
            </w:r>
          </w:p>
        </w:tc>
        <w:tc>
          <w:tcPr>
            <w:tcW w:w="396" w:type="dxa"/>
            <w:tcBorders>
              <w:top w:val="nil"/>
              <w:left w:val="nil"/>
              <w:bottom w:val="dotted" w:sz="4" w:space="0" w:color="auto"/>
              <w:right w:val="nil"/>
            </w:tcBorders>
            <w:shd w:val="clear" w:color="000000" w:fill="FFFFFF"/>
            <w:noWrap/>
            <w:vAlign w:val="center"/>
            <w:hideMark/>
          </w:tcPr>
          <w:p w14:paraId="132B570B" w14:textId="77777777" w:rsidR="008C424F" w:rsidRPr="008C424F" w:rsidRDefault="008C424F" w:rsidP="008C424F">
            <w:pPr>
              <w:widowControl/>
              <w:adjustRightInd/>
              <w:jc w:val="center"/>
              <w:textAlignment w:val="auto"/>
              <w:rPr>
                <w:sz w:val="18"/>
                <w:szCs w:val="18"/>
              </w:rPr>
            </w:pPr>
            <w:r w:rsidRPr="008C424F">
              <w:rPr>
                <w:sz w:val="18"/>
                <w:szCs w:val="18"/>
              </w:rPr>
              <w:t> </w:t>
            </w:r>
          </w:p>
        </w:tc>
        <w:tc>
          <w:tcPr>
            <w:tcW w:w="396" w:type="dxa"/>
            <w:tcBorders>
              <w:top w:val="nil"/>
              <w:left w:val="nil"/>
              <w:bottom w:val="dotted" w:sz="4" w:space="0" w:color="auto"/>
              <w:right w:val="nil"/>
            </w:tcBorders>
            <w:shd w:val="clear" w:color="000000" w:fill="FFFFFF"/>
            <w:noWrap/>
            <w:vAlign w:val="center"/>
            <w:hideMark/>
          </w:tcPr>
          <w:p w14:paraId="132B570C" w14:textId="77777777" w:rsidR="008C424F" w:rsidRPr="008C424F" w:rsidRDefault="008C424F" w:rsidP="008C424F">
            <w:pPr>
              <w:widowControl/>
              <w:adjustRightInd/>
              <w:jc w:val="center"/>
              <w:textAlignment w:val="auto"/>
              <w:rPr>
                <w:sz w:val="18"/>
                <w:szCs w:val="18"/>
              </w:rPr>
            </w:pPr>
            <w:r w:rsidRPr="008C424F">
              <w:rPr>
                <w:sz w:val="18"/>
                <w:szCs w:val="18"/>
              </w:rPr>
              <w:t> </w:t>
            </w:r>
          </w:p>
        </w:tc>
        <w:tc>
          <w:tcPr>
            <w:tcW w:w="396" w:type="dxa"/>
            <w:tcBorders>
              <w:top w:val="nil"/>
              <w:left w:val="nil"/>
              <w:bottom w:val="dotted" w:sz="4" w:space="0" w:color="auto"/>
              <w:right w:val="single" w:sz="8" w:space="0" w:color="auto"/>
            </w:tcBorders>
            <w:shd w:val="clear" w:color="000000" w:fill="FFFFFF"/>
            <w:noWrap/>
            <w:vAlign w:val="center"/>
            <w:hideMark/>
          </w:tcPr>
          <w:p w14:paraId="132B570D" w14:textId="77777777" w:rsidR="008C424F" w:rsidRPr="008C424F" w:rsidRDefault="008C424F" w:rsidP="008C424F">
            <w:pPr>
              <w:widowControl/>
              <w:adjustRightInd/>
              <w:jc w:val="center"/>
              <w:textAlignment w:val="auto"/>
              <w:rPr>
                <w:sz w:val="18"/>
                <w:szCs w:val="18"/>
              </w:rPr>
            </w:pPr>
            <w:r w:rsidRPr="008C424F">
              <w:rPr>
                <w:sz w:val="18"/>
                <w:szCs w:val="18"/>
              </w:rPr>
              <w:t> </w:t>
            </w:r>
          </w:p>
        </w:tc>
      </w:tr>
      <w:tr w:rsidR="008C424F" w:rsidRPr="008C424F" w14:paraId="132B571D" w14:textId="77777777" w:rsidTr="00E63B29">
        <w:trPr>
          <w:trHeight w:val="240"/>
        </w:trPr>
        <w:tc>
          <w:tcPr>
            <w:tcW w:w="1296" w:type="dxa"/>
            <w:tcBorders>
              <w:top w:val="nil"/>
              <w:left w:val="nil"/>
              <w:bottom w:val="single" w:sz="4" w:space="0" w:color="auto"/>
              <w:right w:val="nil"/>
            </w:tcBorders>
            <w:shd w:val="clear" w:color="000000" w:fill="EBF1DE"/>
            <w:noWrap/>
            <w:vAlign w:val="center"/>
            <w:hideMark/>
          </w:tcPr>
          <w:p w14:paraId="132B570F" w14:textId="77777777" w:rsidR="008C424F" w:rsidRPr="008C424F" w:rsidRDefault="008C424F" w:rsidP="008C424F">
            <w:pPr>
              <w:widowControl/>
              <w:adjustRightInd/>
              <w:jc w:val="center"/>
              <w:textAlignment w:val="auto"/>
              <w:rPr>
                <w:b/>
                <w:bCs/>
                <w:sz w:val="18"/>
                <w:szCs w:val="18"/>
              </w:rPr>
            </w:pPr>
            <w:r w:rsidRPr="008C424F">
              <w:rPr>
                <w:b/>
                <w:bCs/>
                <w:sz w:val="18"/>
                <w:szCs w:val="18"/>
              </w:rPr>
              <w:t>Output 1.5</w:t>
            </w:r>
          </w:p>
        </w:tc>
        <w:tc>
          <w:tcPr>
            <w:tcW w:w="7809" w:type="dxa"/>
            <w:tcBorders>
              <w:top w:val="nil"/>
              <w:left w:val="nil"/>
              <w:bottom w:val="nil"/>
              <w:right w:val="nil"/>
            </w:tcBorders>
            <w:shd w:val="clear" w:color="000000" w:fill="EBF1DE"/>
            <w:noWrap/>
            <w:vAlign w:val="center"/>
            <w:hideMark/>
          </w:tcPr>
          <w:p w14:paraId="132B5710" w14:textId="77777777" w:rsidR="008C424F" w:rsidRPr="008C424F" w:rsidRDefault="008C424F" w:rsidP="008C424F">
            <w:pPr>
              <w:widowControl/>
              <w:adjustRightInd/>
              <w:jc w:val="left"/>
              <w:textAlignment w:val="auto"/>
              <w:rPr>
                <w:b/>
                <w:bCs/>
                <w:sz w:val="18"/>
                <w:szCs w:val="18"/>
              </w:rPr>
            </w:pPr>
            <w:r w:rsidRPr="008C424F">
              <w:rPr>
                <w:b/>
                <w:bCs/>
                <w:sz w:val="18"/>
                <w:szCs w:val="18"/>
              </w:rPr>
              <w:t>Web-based environmental project database</w:t>
            </w:r>
          </w:p>
        </w:tc>
        <w:tc>
          <w:tcPr>
            <w:tcW w:w="340" w:type="dxa"/>
            <w:tcBorders>
              <w:top w:val="nil"/>
              <w:left w:val="single" w:sz="8" w:space="0" w:color="auto"/>
              <w:bottom w:val="dotted" w:sz="4" w:space="0" w:color="auto"/>
              <w:right w:val="nil"/>
            </w:tcBorders>
            <w:shd w:val="clear" w:color="000000" w:fill="EBF1DE"/>
            <w:vAlign w:val="center"/>
            <w:hideMark/>
          </w:tcPr>
          <w:p w14:paraId="132B5711" w14:textId="77777777" w:rsidR="008C424F" w:rsidRPr="008C424F" w:rsidRDefault="008C424F" w:rsidP="008C424F">
            <w:pPr>
              <w:widowControl/>
              <w:adjustRightInd/>
              <w:jc w:val="center"/>
              <w:textAlignment w:val="auto"/>
              <w:rPr>
                <w:sz w:val="18"/>
                <w:szCs w:val="18"/>
              </w:rPr>
            </w:pPr>
            <w:r w:rsidRPr="008C424F">
              <w:rPr>
                <w:sz w:val="18"/>
                <w:szCs w:val="18"/>
              </w:rPr>
              <w:t> </w:t>
            </w:r>
          </w:p>
        </w:tc>
        <w:tc>
          <w:tcPr>
            <w:tcW w:w="340" w:type="dxa"/>
            <w:tcBorders>
              <w:top w:val="nil"/>
              <w:left w:val="nil"/>
              <w:bottom w:val="dotted" w:sz="4" w:space="0" w:color="auto"/>
              <w:right w:val="nil"/>
            </w:tcBorders>
            <w:shd w:val="clear" w:color="000000" w:fill="EBF1DE"/>
            <w:noWrap/>
            <w:vAlign w:val="center"/>
            <w:hideMark/>
          </w:tcPr>
          <w:p w14:paraId="132B5712" w14:textId="77777777" w:rsidR="008C424F" w:rsidRPr="008C424F" w:rsidRDefault="008C424F" w:rsidP="008C424F">
            <w:pPr>
              <w:widowControl/>
              <w:adjustRightInd/>
              <w:jc w:val="center"/>
              <w:textAlignment w:val="auto"/>
              <w:rPr>
                <w:sz w:val="18"/>
                <w:szCs w:val="18"/>
              </w:rPr>
            </w:pPr>
            <w:r w:rsidRPr="008C424F">
              <w:rPr>
                <w:sz w:val="18"/>
                <w:szCs w:val="18"/>
              </w:rPr>
              <w:t> </w:t>
            </w:r>
          </w:p>
        </w:tc>
        <w:tc>
          <w:tcPr>
            <w:tcW w:w="340" w:type="dxa"/>
            <w:tcBorders>
              <w:top w:val="nil"/>
              <w:left w:val="nil"/>
              <w:bottom w:val="dotted" w:sz="4" w:space="0" w:color="auto"/>
              <w:right w:val="nil"/>
            </w:tcBorders>
            <w:shd w:val="clear" w:color="000000" w:fill="EBF1DE"/>
            <w:noWrap/>
            <w:vAlign w:val="center"/>
            <w:hideMark/>
          </w:tcPr>
          <w:p w14:paraId="132B5713" w14:textId="77777777" w:rsidR="008C424F" w:rsidRPr="008C424F" w:rsidRDefault="008C424F" w:rsidP="008C424F">
            <w:pPr>
              <w:widowControl/>
              <w:adjustRightInd/>
              <w:jc w:val="center"/>
              <w:textAlignment w:val="auto"/>
              <w:rPr>
                <w:sz w:val="18"/>
                <w:szCs w:val="18"/>
              </w:rPr>
            </w:pPr>
            <w:r w:rsidRPr="008C424F">
              <w:rPr>
                <w:sz w:val="18"/>
                <w:szCs w:val="18"/>
              </w:rPr>
              <w:t> </w:t>
            </w:r>
          </w:p>
        </w:tc>
        <w:tc>
          <w:tcPr>
            <w:tcW w:w="340" w:type="dxa"/>
            <w:tcBorders>
              <w:top w:val="nil"/>
              <w:left w:val="nil"/>
              <w:bottom w:val="dotted" w:sz="4" w:space="0" w:color="auto"/>
              <w:right w:val="nil"/>
            </w:tcBorders>
            <w:shd w:val="clear" w:color="000000" w:fill="EBF1DE"/>
            <w:noWrap/>
            <w:vAlign w:val="center"/>
            <w:hideMark/>
          </w:tcPr>
          <w:p w14:paraId="132B5714" w14:textId="77777777" w:rsidR="008C424F" w:rsidRPr="008C424F" w:rsidRDefault="008C424F" w:rsidP="008C424F">
            <w:pPr>
              <w:widowControl/>
              <w:adjustRightInd/>
              <w:jc w:val="center"/>
              <w:textAlignment w:val="auto"/>
              <w:rPr>
                <w:sz w:val="18"/>
                <w:szCs w:val="18"/>
              </w:rPr>
            </w:pPr>
            <w:r w:rsidRPr="008C424F">
              <w:rPr>
                <w:sz w:val="18"/>
                <w:szCs w:val="18"/>
              </w:rPr>
              <w:t> </w:t>
            </w:r>
          </w:p>
        </w:tc>
        <w:tc>
          <w:tcPr>
            <w:tcW w:w="340" w:type="dxa"/>
            <w:tcBorders>
              <w:top w:val="nil"/>
              <w:left w:val="nil"/>
              <w:bottom w:val="dotted" w:sz="4" w:space="0" w:color="auto"/>
              <w:right w:val="nil"/>
            </w:tcBorders>
            <w:shd w:val="clear" w:color="000000" w:fill="EBF1DE"/>
            <w:noWrap/>
            <w:vAlign w:val="center"/>
            <w:hideMark/>
          </w:tcPr>
          <w:p w14:paraId="132B5715" w14:textId="77777777" w:rsidR="008C424F" w:rsidRPr="008C424F" w:rsidRDefault="008C424F" w:rsidP="008C424F">
            <w:pPr>
              <w:widowControl/>
              <w:adjustRightInd/>
              <w:jc w:val="center"/>
              <w:textAlignment w:val="auto"/>
              <w:rPr>
                <w:sz w:val="18"/>
                <w:szCs w:val="18"/>
              </w:rPr>
            </w:pPr>
            <w:r w:rsidRPr="008C424F">
              <w:rPr>
                <w:sz w:val="18"/>
                <w:szCs w:val="18"/>
              </w:rPr>
              <w:t> </w:t>
            </w:r>
          </w:p>
        </w:tc>
        <w:tc>
          <w:tcPr>
            <w:tcW w:w="340" w:type="dxa"/>
            <w:tcBorders>
              <w:top w:val="nil"/>
              <w:left w:val="nil"/>
              <w:bottom w:val="dotted" w:sz="4" w:space="0" w:color="auto"/>
              <w:right w:val="nil"/>
            </w:tcBorders>
            <w:shd w:val="clear" w:color="000000" w:fill="EBF1DE"/>
            <w:noWrap/>
            <w:vAlign w:val="center"/>
            <w:hideMark/>
          </w:tcPr>
          <w:p w14:paraId="132B5716" w14:textId="77777777" w:rsidR="008C424F" w:rsidRPr="008C424F" w:rsidRDefault="008C424F" w:rsidP="008C424F">
            <w:pPr>
              <w:widowControl/>
              <w:adjustRightInd/>
              <w:jc w:val="center"/>
              <w:textAlignment w:val="auto"/>
              <w:rPr>
                <w:sz w:val="18"/>
                <w:szCs w:val="18"/>
              </w:rPr>
            </w:pPr>
            <w:r w:rsidRPr="008C424F">
              <w:rPr>
                <w:sz w:val="18"/>
                <w:szCs w:val="18"/>
              </w:rPr>
              <w:t> </w:t>
            </w:r>
          </w:p>
        </w:tc>
        <w:tc>
          <w:tcPr>
            <w:tcW w:w="340" w:type="dxa"/>
            <w:tcBorders>
              <w:top w:val="nil"/>
              <w:left w:val="nil"/>
              <w:bottom w:val="dotted" w:sz="4" w:space="0" w:color="auto"/>
              <w:right w:val="nil"/>
            </w:tcBorders>
            <w:shd w:val="clear" w:color="000000" w:fill="EBF1DE"/>
            <w:noWrap/>
            <w:vAlign w:val="center"/>
            <w:hideMark/>
          </w:tcPr>
          <w:p w14:paraId="132B5717" w14:textId="77777777" w:rsidR="008C424F" w:rsidRPr="008C424F" w:rsidRDefault="008C424F" w:rsidP="008C424F">
            <w:pPr>
              <w:widowControl/>
              <w:adjustRightInd/>
              <w:jc w:val="center"/>
              <w:textAlignment w:val="auto"/>
              <w:rPr>
                <w:sz w:val="18"/>
                <w:szCs w:val="18"/>
              </w:rPr>
            </w:pPr>
            <w:r w:rsidRPr="008C424F">
              <w:rPr>
                <w:sz w:val="18"/>
                <w:szCs w:val="18"/>
              </w:rPr>
              <w:t> </w:t>
            </w:r>
          </w:p>
        </w:tc>
        <w:tc>
          <w:tcPr>
            <w:tcW w:w="340" w:type="dxa"/>
            <w:tcBorders>
              <w:top w:val="nil"/>
              <w:left w:val="nil"/>
              <w:bottom w:val="dotted" w:sz="4" w:space="0" w:color="auto"/>
              <w:right w:val="nil"/>
            </w:tcBorders>
            <w:shd w:val="clear" w:color="000000" w:fill="EBF1DE"/>
            <w:noWrap/>
            <w:vAlign w:val="center"/>
            <w:hideMark/>
          </w:tcPr>
          <w:p w14:paraId="132B5718" w14:textId="77777777" w:rsidR="008C424F" w:rsidRPr="008C424F" w:rsidRDefault="008C424F" w:rsidP="008C424F">
            <w:pPr>
              <w:widowControl/>
              <w:adjustRightInd/>
              <w:jc w:val="center"/>
              <w:textAlignment w:val="auto"/>
              <w:rPr>
                <w:sz w:val="18"/>
                <w:szCs w:val="18"/>
              </w:rPr>
            </w:pPr>
            <w:r w:rsidRPr="008C424F">
              <w:rPr>
                <w:sz w:val="18"/>
                <w:szCs w:val="18"/>
              </w:rPr>
              <w:t> </w:t>
            </w:r>
          </w:p>
        </w:tc>
        <w:tc>
          <w:tcPr>
            <w:tcW w:w="340" w:type="dxa"/>
            <w:tcBorders>
              <w:top w:val="nil"/>
              <w:left w:val="nil"/>
              <w:bottom w:val="dotted" w:sz="4" w:space="0" w:color="auto"/>
              <w:right w:val="nil"/>
            </w:tcBorders>
            <w:shd w:val="clear" w:color="000000" w:fill="EBF1DE"/>
            <w:vAlign w:val="center"/>
            <w:hideMark/>
          </w:tcPr>
          <w:p w14:paraId="132B5719" w14:textId="77777777" w:rsidR="008C424F" w:rsidRPr="008C424F" w:rsidRDefault="008C424F" w:rsidP="008C424F">
            <w:pPr>
              <w:widowControl/>
              <w:adjustRightInd/>
              <w:jc w:val="center"/>
              <w:textAlignment w:val="auto"/>
              <w:rPr>
                <w:sz w:val="18"/>
                <w:szCs w:val="18"/>
              </w:rPr>
            </w:pPr>
            <w:r w:rsidRPr="008C424F">
              <w:rPr>
                <w:sz w:val="18"/>
                <w:szCs w:val="18"/>
              </w:rPr>
              <w:t> </w:t>
            </w:r>
          </w:p>
        </w:tc>
        <w:tc>
          <w:tcPr>
            <w:tcW w:w="396" w:type="dxa"/>
            <w:tcBorders>
              <w:top w:val="nil"/>
              <w:left w:val="nil"/>
              <w:bottom w:val="dotted" w:sz="4" w:space="0" w:color="auto"/>
              <w:right w:val="nil"/>
            </w:tcBorders>
            <w:shd w:val="clear" w:color="000000" w:fill="EBF1DE"/>
            <w:noWrap/>
            <w:vAlign w:val="center"/>
            <w:hideMark/>
          </w:tcPr>
          <w:p w14:paraId="132B571A" w14:textId="77777777" w:rsidR="008C424F" w:rsidRPr="008C424F" w:rsidRDefault="008C424F" w:rsidP="008C424F">
            <w:pPr>
              <w:widowControl/>
              <w:adjustRightInd/>
              <w:jc w:val="center"/>
              <w:textAlignment w:val="auto"/>
              <w:rPr>
                <w:sz w:val="18"/>
                <w:szCs w:val="18"/>
              </w:rPr>
            </w:pPr>
            <w:r w:rsidRPr="008C424F">
              <w:rPr>
                <w:sz w:val="18"/>
                <w:szCs w:val="18"/>
              </w:rPr>
              <w:t> </w:t>
            </w:r>
          </w:p>
        </w:tc>
        <w:tc>
          <w:tcPr>
            <w:tcW w:w="396" w:type="dxa"/>
            <w:tcBorders>
              <w:top w:val="nil"/>
              <w:left w:val="nil"/>
              <w:bottom w:val="dotted" w:sz="4" w:space="0" w:color="auto"/>
              <w:right w:val="nil"/>
            </w:tcBorders>
            <w:shd w:val="clear" w:color="000000" w:fill="EBF1DE"/>
            <w:noWrap/>
            <w:vAlign w:val="center"/>
            <w:hideMark/>
          </w:tcPr>
          <w:p w14:paraId="132B571B" w14:textId="77777777" w:rsidR="008C424F" w:rsidRPr="008C424F" w:rsidRDefault="008C424F" w:rsidP="008C424F">
            <w:pPr>
              <w:widowControl/>
              <w:adjustRightInd/>
              <w:jc w:val="center"/>
              <w:textAlignment w:val="auto"/>
              <w:rPr>
                <w:sz w:val="18"/>
                <w:szCs w:val="18"/>
              </w:rPr>
            </w:pPr>
            <w:r w:rsidRPr="008C424F">
              <w:rPr>
                <w:sz w:val="18"/>
                <w:szCs w:val="18"/>
              </w:rPr>
              <w:t> </w:t>
            </w:r>
          </w:p>
        </w:tc>
        <w:tc>
          <w:tcPr>
            <w:tcW w:w="396" w:type="dxa"/>
            <w:tcBorders>
              <w:top w:val="nil"/>
              <w:left w:val="nil"/>
              <w:bottom w:val="dotted" w:sz="4" w:space="0" w:color="auto"/>
              <w:right w:val="single" w:sz="8" w:space="0" w:color="auto"/>
            </w:tcBorders>
            <w:shd w:val="clear" w:color="000000" w:fill="EBF1DE"/>
            <w:noWrap/>
            <w:vAlign w:val="center"/>
            <w:hideMark/>
          </w:tcPr>
          <w:p w14:paraId="132B571C" w14:textId="77777777" w:rsidR="008C424F" w:rsidRPr="008C424F" w:rsidRDefault="008C424F" w:rsidP="008C424F">
            <w:pPr>
              <w:widowControl/>
              <w:adjustRightInd/>
              <w:jc w:val="center"/>
              <w:textAlignment w:val="auto"/>
              <w:rPr>
                <w:sz w:val="18"/>
                <w:szCs w:val="18"/>
              </w:rPr>
            </w:pPr>
            <w:r w:rsidRPr="008C424F">
              <w:rPr>
                <w:sz w:val="18"/>
                <w:szCs w:val="18"/>
              </w:rPr>
              <w:t> </w:t>
            </w:r>
          </w:p>
        </w:tc>
      </w:tr>
      <w:tr w:rsidR="008C424F" w:rsidRPr="008C424F" w14:paraId="132B572C" w14:textId="77777777" w:rsidTr="00E63B29">
        <w:trPr>
          <w:trHeight w:val="240"/>
        </w:trPr>
        <w:tc>
          <w:tcPr>
            <w:tcW w:w="1296" w:type="dxa"/>
            <w:tcBorders>
              <w:top w:val="nil"/>
              <w:left w:val="nil"/>
              <w:bottom w:val="single" w:sz="4" w:space="0" w:color="auto"/>
              <w:right w:val="nil"/>
            </w:tcBorders>
            <w:shd w:val="clear" w:color="auto" w:fill="auto"/>
            <w:noWrap/>
            <w:vAlign w:val="center"/>
            <w:hideMark/>
          </w:tcPr>
          <w:p w14:paraId="132B571E" w14:textId="77777777" w:rsidR="008C424F" w:rsidRPr="008C424F" w:rsidRDefault="008C424F" w:rsidP="008C424F">
            <w:pPr>
              <w:widowControl/>
              <w:adjustRightInd/>
              <w:jc w:val="center"/>
              <w:textAlignment w:val="auto"/>
              <w:rPr>
                <w:sz w:val="18"/>
                <w:szCs w:val="18"/>
              </w:rPr>
            </w:pPr>
            <w:r w:rsidRPr="008C424F">
              <w:rPr>
                <w:sz w:val="18"/>
                <w:szCs w:val="18"/>
              </w:rPr>
              <w:t>1.5.1</w:t>
            </w:r>
          </w:p>
        </w:tc>
        <w:tc>
          <w:tcPr>
            <w:tcW w:w="7809" w:type="dxa"/>
            <w:tcBorders>
              <w:top w:val="single" w:sz="4" w:space="0" w:color="auto"/>
              <w:left w:val="nil"/>
              <w:bottom w:val="single" w:sz="4" w:space="0" w:color="auto"/>
              <w:right w:val="nil"/>
            </w:tcBorders>
            <w:shd w:val="clear" w:color="auto" w:fill="auto"/>
            <w:noWrap/>
            <w:vAlign w:val="center"/>
            <w:hideMark/>
          </w:tcPr>
          <w:p w14:paraId="132B571F" w14:textId="77777777" w:rsidR="008C424F" w:rsidRPr="008C424F" w:rsidRDefault="008C424F" w:rsidP="008C424F">
            <w:pPr>
              <w:widowControl/>
              <w:adjustRightInd/>
              <w:jc w:val="left"/>
              <w:textAlignment w:val="auto"/>
              <w:rPr>
                <w:sz w:val="18"/>
                <w:szCs w:val="18"/>
              </w:rPr>
            </w:pPr>
            <w:r w:rsidRPr="008C424F">
              <w:rPr>
                <w:sz w:val="18"/>
                <w:szCs w:val="18"/>
              </w:rPr>
              <w:t>Improve technological structure of data and information systems to inc</w:t>
            </w:r>
            <w:r w:rsidR="00E63B29">
              <w:rPr>
                <w:sz w:val="18"/>
                <w:szCs w:val="18"/>
              </w:rPr>
              <w:t>l</w:t>
            </w:r>
            <w:r w:rsidRPr="008C424F">
              <w:rPr>
                <w:sz w:val="18"/>
                <w:szCs w:val="18"/>
              </w:rPr>
              <w:t>ude web-based portal</w:t>
            </w:r>
          </w:p>
        </w:tc>
        <w:tc>
          <w:tcPr>
            <w:tcW w:w="340" w:type="dxa"/>
            <w:tcBorders>
              <w:top w:val="nil"/>
              <w:left w:val="single" w:sz="8" w:space="0" w:color="auto"/>
              <w:bottom w:val="dotted" w:sz="4" w:space="0" w:color="auto"/>
              <w:right w:val="nil"/>
            </w:tcBorders>
            <w:shd w:val="clear" w:color="000000" w:fill="FFFFFF"/>
            <w:vAlign w:val="center"/>
            <w:hideMark/>
          </w:tcPr>
          <w:p w14:paraId="132B5720" w14:textId="77777777" w:rsidR="008C424F" w:rsidRPr="008C424F" w:rsidRDefault="008C424F" w:rsidP="008C424F">
            <w:pPr>
              <w:widowControl/>
              <w:adjustRightInd/>
              <w:jc w:val="center"/>
              <w:textAlignment w:val="auto"/>
              <w:rPr>
                <w:sz w:val="18"/>
                <w:szCs w:val="18"/>
              </w:rPr>
            </w:pPr>
            <w:r w:rsidRPr="008C424F">
              <w:rPr>
                <w:sz w:val="18"/>
                <w:szCs w:val="18"/>
              </w:rPr>
              <w:t> </w:t>
            </w:r>
          </w:p>
        </w:tc>
        <w:tc>
          <w:tcPr>
            <w:tcW w:w="340" w:type="dxa"/>
            <w:tcBorders>
              <w:top w:val="nil"/>
              <w:left w:val="nil"/>
              <w:bottom w:val="dotted" w:sz="4" w:space="0" w:color="auto"/>
              <w:right w:val="nil"/>
            </w:tcBorders>
            <w:shd w:val="clear" w:color="000000" w:fill="FFFFFF"/>
            <w:noWrap/>
            <w:vAlign w:val="center"/>
            <w:hideMark/>
          </w:tcPr>
          <w:p w14:paraId="132B5721" w14:textId="77777777" w:rsidR="008C424F" w:rsidRPr="008C424F" w:rsidRDefault="008C424F" w:rsidP="008C424F">
            <w:pPr>
              <w:widowControl/>
              <w:adjustRightInd/>
              <w:jc w:val="center"/>
              <w:textAlignment w:val="auto"/>
              <w:rPr>
                <w:sz w:val="18"/>
                <w:szCs w:val="18"/>
              </w:rPr>
            </w:pPr>
            <w:r w:rsidRPr="008C424F">
              <w:rPr>
                <w:sz w:val="18"/>
                <w:szCs w:val="18"/>
              </w:rPr>
              <w:t> </w:t>
            </w:r>
          </w:p>
        </w:tc>
        <w:tc>
          <w:tcPr>
            <w:tcW w:w="340" w:type="dxa"/>
            <w:tcBorders>
              <w:top w:val="nil"/>
              <w:left w:val="nil"/>
              <w:bottom w:val="dotted" w:sz="4" w:space="0" w:color="auto"/>
              <w:right w:val="nil"/>
            </w:tcBorders>
            <w:shd w:val="clear" w:color="000000" w:fill="FFFFFF"/>
            <w:noWrap/>
            <w:vAlign w:val="center"/>
            <w:hideMark/>
          </w:tcPr>
          <w:p w14:paraId="132B5722" w14:textId="77777777" w:rsidR="008C424F" w:rsidRPr="008C424F" w:rsidRDefault="008C424F" w:rsidP="008C424F">
            <w:pPr>
              <w:widowControl/>
              <w:adjustRightInd/>
              <w:jc w:val="center"/>
              <w:textAlignment w:val="auto"/>
              <w:rPr>
                <w:sz w:val="18"/>
                <w:szCs w:val="18"/>
              </w:rPr>
            </w:pPr>
            <w:r w:rsidRPr="008C424F">
              <w:rPr>
                <w:sz w:val="18"/>
                <w:szCs w:val="18"/>
              </w:rPr>
              <w:t> </w:t>
            </w:r>
          </w:p>
        </w:tc>
        <w:tc>
          <w:tcPr>
            <w:tcW w:w="340" w:type="dxa"/>
            <w:tcBorders>
              <w:top w:val="nil"/>
              <w:left w:val="nil"/>
              <w:bottom w:val="dotted" w:sz="4" w:space="0" w:color="auto"/>
              <w:right w:val="nil"/>
            </w:tcBorders>
            <w:shd w:val="clear" w:color="000000" w:fill="FFFFFF"/>
            <w:noWrap/>
            <w:vAlign w:val="center"/>
            <w:hideMark/>
          </w:tcPr>
          <w:p w14:paraId="132B5723" w14:textId="77777777" w:rsidR="008C424F" w:rsidRPr="008C424F" w:rsidRDefault="008C424F" w:rsidP="008C424F">
            <w:pPr>
              <w:widowControl/>
              <w:adjustRightInd/>
              <w:jc w:val="center"/>
              <w:textAlignment w:val="auto"/>
              <w:rPr>
                <w:sz w:val="18"/>
                <w:szCs w:val="18"/>
              </w:rPr>
            </w:pPr>
            <w:r w:rsidRPr="008C424F">
              <w:rPr>
                <w:sz w:val="18"/>
                <w:szCs w:val="18"/>
              </w:rPr>
              <w:t> </w:t>
            </w:r>
          </w:p>
        </w:tc>
        <w:tc>
          <w:tcPr>
            <w:tcW w:w="340" w:type="dxa"/>
            <w:tcBorders>
              <w:top w:val="nil"/>
              <w:left w:val="nil"/>
              <w:bottom w:val="dotted" w:sz="4" w:space="0" w:color="auto"/>
              <w:right w:val="nil"/>
            </w:tcBorders>
            <w:shd w:val="clear" w:color="000000" w:fill="FFFFFF"/>
            <w:noWrap/>
            <w:vAlign w:val="center"/>
            <w:hideMark/>
          </w:tcPr>
          <w:p w14:paraId="132B5724" w14:textId="77777777" w:rsidR="008C424F" w:rsidRPr="008C424F" w:rsidRDefault="008C424F" w:rsidP="008C424F">
            <w:pPr>
              <w:widowControl/>
              <w:adjustRightInd/>
              <w:jc w:val="center"/>
              <w:textAlignment w:val="auto"/>
              <w:rPr>
                <w:sz w:val="18"/>
                <w:szCs w:val="18"/>
              </w:rPr>
            </w:pPr>
            <w:r w:rsidRPr="008C424F">
              <w:rPr>
                <w:sz w:val="18"/>
                <w:szCs w:val="18"/>
              </w:rPr>
              <w:t> </w:t>
            </w:r>
          </w:p>
        </w:tc>
        <w:tc>
          <w:tcPr>
            <w:tcW w:w="340" w:type="dxa"/>
            <w:tcBorders>
              <w:top w:val="nil"/>
              <w:left w:val="nil"/>
              <w:bottom w:val="dotted" w:sz="4" w:space="0" w:color="auto"/>
              <w:right w:val="nil"/>
            </w:tcBorders>
            <w:shd w:val="clear" w:color="000000" w:fill="FFFFFF"/>
            <w:noWrap/>
            <w:vAlign w:val="center"/>
            <w:hideMark/>
          </w:tcPr>
          <w:p w14:paraId="132B5725" w14:textId="77777777" w:rsidR="008C424F" w:rsidRPr="008C424F" w:rsidRDefault="008C424F" w:rsidP="008C424F">
            <w:pPr>
              <w:widowControl/>
              <w:adjustRightInd/>
              <w:jc w:val="center"/>
              <w:textAlignment w:val="auto"/>
              <w:rPr>
                <w:sz w:val="18"/>
                <w:szCs w:val="18"/>
              </w:rPr>
            </w:pPr>
            <w:r w:rsidRPr="008C424F">
              <w:rPr>
                <w:sz w:val="18"/>
                <w:szCs w:val="18"/>
              </w:rPr>
              <w:t> </w:t>
            </w:r>
          </w:p>
        </w:tc>
        <w:tc>
          <w:tcPr>
            <w:tcW w:w="340" w:type="dxa"/>
            <w:tcBorders>
              <w:top w:val="nil"/>
              <w:left w:val="nil"/>
              <w:bottom w:val="dotted" w:sz="4" w:space="0" w:color="auto"/>
              <w:right w:val="nil"/>
            </w:tcBorders>
            <w:shd w:val="clear" w:color="000000" w:fill="FFFFFF"/>
            <w:noWrap/>
            <w:vAlign w:val="center"/>
            <w:hideMark/>
          </w:tcPr>
          <w:p w14:paraId="132B5726" w14:textId="77777777" w:rsidR="008C424F" w:rsidRPr="008C424F" w:rsidRDefault="008C424F" w:rsidP="008C424F">
            <w:pPr>
              <w:widowControl/>
              <w:adjustRightInd/>
              <w:jc w:val="center"/>
              <w:textAlignment w:val="auto"/>
              <w:rPr>
                <w:sz w:val="18"/>
                <w:szCs w:val="18"/>
              </w:rPr>
            </w:pPr>
            <w:r w:rsidRPr="008C424F">
              <w:rPr>
                <w:sz w:val="18"/>
                <w:szCs w:val="18"/>
              </w:rPr>
              <w:t> </w:t>
            </w:r>
          </w:p>
        </w:tc>
        <w:tc>
          <w:tcPr>
            <w:tcW w:w="340" w:type="dxa"/>
            <w:tcBorders>
              <w:top w:val="nil"/>
              <w:left w:val="nil"/>
              <w:bottom w:val="dotted" w:sz="4" w:space="0" w:color="auto"/>
              <w:right w:val="nil"/>
            </w:tcBorders>
            <w:shd w:val="clear" w:color="000000" w:fill="FFFFFF"/>
            <w:noWrap/>
            <w:vAlign w:val="center"/>
            <w:hideMark/>
          </w:tcPr>
          <w:p w14:paraId="132B5727" w14:textId="77777777" w:rsidR="008C424F" w:rsidRPr="008C424F" w:rsidRDefault="008C424F" w:rsidP="008C424F">
            <w:pPr>
              <w:widowControl/>
              <w:adjustRightInd/>
              <w:jc w:val="center"/>
              <w:textAlignment w:val="auto"/>
              <w:rPr>
                <w:sz w:val="18"/>
                <w:szCs w:val="18"/>
              </w:rPr>
            </w:pPr>
            <w:r w:rsidRPr="008C424F">
              <w:rPr>
                <w:sz w:val="18"/>
                <w:szCs w:val="18"/>
              </w:rPr>
              <w:t> </w:t>
            </w:r>
          </w:p>
        </w:tc>
        <w:tc>
          <w:tcPr>
            <w:tcW w:w="340" w:type="dxa"/>
            <w:tcBorders>
              <w:top w:val="nil"/>
              <w:left w:val="nil"/>
              <w:bottom w:val="dotted" w:sz="4" w:space="0" w:color="auto"/>
              <w:right w:val="nil"/>
            </w:tcBorders>
            <w:shd w:val="clear" w:color="000000" w:fill="FFFFFF"/>
            <w:noWrap/>
            <w:vAlign w:val="center"/>
            <w:hideMark/>
          </w:tcPr>
          <w:p w14:paraId="132B5728" w14:textId="77777777" w:rsidR="008C424F" w:rsidRPr="008C424F" w:rsidRDefault="008C424F" w:rsidP="008C424F">
            <w:pPr>
              <w:widowControl/>
              <w:adjustRightInd/>
              <w:jc w:val="center"/>
              <w:textAlignment w:val="auto"/>
              <w:rPr>
                <w:sz w:val="18"/>
                <w:szCs w:val="18"/>
              </w:rPr>
            </w:pPr>
            <w:r w:rsidRPr="008C424F">
              <w:rPr>
                <w:sz w:val="18"/>
                <w:szCs w:val="18"/>
              </w:rPr>
              <w:t> </w:t>
            </w:r>
          </w:p>
        </w:tc>
        <w:tc>
          <w:tcPr>
            <w:tcW w:w="396" w:type="dxa"/>
            <w:tcBorders>
              <w:top w:val="nil"/>
              <w:left w:val="nil"/>
              <w:bottom w:val="dotted" w:sz="4" w:space="0" w:color="auto"/>
              <w:right w:val="nil"/>
            </w:tcBorders>
            <w:shd w:val="clear" w:color="000000" w:fill="FFFFFF"/>
            <w:noWrap/>
            <w:vAlign w:val="center"/>
            <w:hideMark/>
          </w:tcPr>
          <w:p w14:paraId="132B5729" w14:textId="77777777" w:rsidR="008C424F" w:rsidRPr="008C424F" w:rsidRDefault="008C424F" w:rsidP="008C424F">
            <w:pPr>
              <w:widowControl/>
              <w:adjustRightInd/>
              <w:jc w:val="center"/>
              <w:textAlignment w:val="auto"/>
              <w:rPr>
                <w:sz w:val="18"/>
                <w:szCs w:val="18"/>
              </w:rPr>
            </w:pPr>
            <w:r w:rsidRPr="008C424F">
              <w:rPr>
                <w:sz w:val="18"/>
                <w:szCs w:val="18"/>
              </w:rPr>
              <w:t> </w:t>
            </w:r>
          </w:p>
        </w:tc>
        <w:tc>
          <w:tcPr>
            <w:tcW w:w="396" w:type="dxa"/>
            <w:tcBorders>
              <w:top w:val="nil"/>
              <w:left w:val="nil"/>
              <w:bottom w:val="dotted" w:sz="4" w:space="0" w:color="auto"/>
              <w:right w:val="nil"/>
            </w:tcBorders>
            <w:shd w:val="clear" w:color="000000" w:fill="FFFFFF"/>
            <w:noWrap/>
            <w:vAlign w:val="center"/>
            <w:hideMark/>
          </w:tcPr>
          <w:p w14:paraId="132B572A" w14:textId="77777777" w:rsidR="008C424F" w:rsidRPr="008C424F" w:rsidRDefault="008C424F" w:rsidP="008C424F">
            <w:pPr>
              <w:widowControl/>
              <w:adjustRightInd/>
              <w:jc w:val="center"/>
              <w:textAlignment w:val="auto"/>
              <w:rPr>
                <w:sz w:val="18"/>
                <w:szCs w:val="18"/>
              </w:rPr>
            </w:pPr>
            <w:r w:rsidRPr="008C424F">
              <w:rPr>
                <w:sz w:val="18"/>
                <w:szCs w:val="18"/>
              </w:rPr>
              <w:t> </w:t>
            </w:r>
          </w:p>
        </w:tc>
        <w:tc>
          <w:tcPr>
            <w:tcW w:w="396" w:type="dxa"/>
            <w:tcBorders>
              <w:top w:val="nil"/>
              <w:left w:val="nil"/>
              <w:bottom w:val="dotted" w:sz="4" w:space="0" w:color="auto"/>
              <w:right w:val="single" w:sz="8" w:space="0" w:color="auto"/>
            </w:tcBorders>
            <w:shd w:val="clear" w:color="000000" w:fill="FFFFFF"/>
            <w:noWrap/>
            <w:vAlign w:val="center"/>
            <w:hideMark/>
          </w:tcPr>
          <w:p w14:paraId="132B572B" w14:textId="77777777" w:rsidR="008C424F" w:rsidRPr="008C424F" w:rsidRDefault="008C424F" w:rsidP="008C424F">
            <w:pPr>
              <w:widowControl/>
              <w:adjustRightInd/>
              <w:jc w:val="center"/>
              <w:textAlignment w:val="auto"/>
              <w:rPr>
                <w:sz w:val="18"/>
                <w:szCs w:val="18"/>
              </w:rPr>
            </w:pPr>
            <w:r w:rsidRPr="008C424F">
              <w:rPr>
                <w:sz w:val="18"/>
                <w:szCs w:val="18"/>
              </w:rPr>
              <w:t> </w:t>
            </w:r>
          </w:p>
        </w:tc>
      </w:tr>
      <w:tr w:rsidR="008C424F" w:rsidRPr="008C424F" w14:paraId="132B573B" w14:textId="77777777" w:rsidTr="00E63B29">
        <w:trPr>
          <w:trHeight w:val="240"/>
        </w:trPr>
        <w:tc>
          <w:tcPr>
            <w:tcW w:w="1296" w:type="dxa"/>
            <w:tcBorders>
              <w:top w:val="nil"/>
              <w:left w:val="nil"/>
              <w:bottom w:val="single" w:sz="4" w:space="0" w:color="auto"/>
              <w:right w:val="nil"/>
            </w:tcBorders>
            <w:shd w:val="clear" w:color="auto" w:fill="auto"/>
            <w:noWrap/>
            <w:vAlign w:val="center"/>
            <w:hideMark/>
          </w:tcPr>
          <w:p w14:paraId="132B572D" w14:textId="77777777" w:rsidR="008C424F" w:rsidRPr="008C424F" w:rsidRDefault="008C424F" w:rsidP="008C424F">
            <w:pPr>
              <w:widowControl/>
              <w:adjustRightInd/>
              <w:jc w:val="center"/>
              <w:textAlignment w:val="auto"/>
              <w:rPr>
                <w:sz w:val="18"/>
                <w:szCs w:val="18"/>
              </w:rPr>
            </w:pPr>
            <w:r w:rsidRPr="008C424F">
              <w:rPr>
                <w:sz w:val="18"/>
                <w:szCs w:val="18"/>
              </w:rPr>
              <w:t>1.5.2</w:t>
            </w:r>
          </w:p>
        </w:tc>
        <w:tc>
          <w:tcPr>
            <w:tcW w:w="7809" w:type="dxa"/>
            <w:tcBorders>
              <w:top w:val="nil"/>
              <w:left w:val="nil"/>
              <w:bottom w:val="single" w:sz="4" w:space="0" w:color="auto"/>
              <w:right w:val="nil"/>
            </w:tcBorders>
            <w:shd w:val="clear" w:color="auto" w:fill="auto"/>
            <w:noWrap/>
            <w:vAlign w:val="center"/>
            <w:hideMark/>
          </w:tcPr>
          <w:p w14:paraId="132B572E" w14:textId="77777777" w:rsidR="008C424F" w:rsidRPr="008C424F" w:rsidRDefault="008C424F" w:rsidP="008C424F">
            <w:pPr>
              <w:widowControl/>
              <w:adjustRightInd/>
              <w:jc w:val="left"/>
              <w:textAlignment w:val="auto"/>
              <w:rPr>
                <w:sz w:val="18"/>
                <w:szCs w:val="18"/>
              </w:rPr>
            </w:pPr>
            <w:r w:rsidRPr="008C424F">
              <w:rPr>
                <w:sz w:val="18"/>
                <w:szCs w:val="18"/>
              </w:rPr>
              <w:t>Assess regulatory mechanisms governing data sharing</w:t>
            </w:r>
          </w:p>
        </w:tc>
        <w:tc>
          <w:tcPr>
            <w:tcW w:w="340" w:type="dxa"/>
            <w:tcBorders>
              <w:top w:val="nil"/>
              <w:left w:val="single" w:sz="8" w:space="0" w:color="auto"/>
              <w:bottom w:val="dotted" w:sz="4" w:space="0" w:color="auto"/>
              <w:right w:val="nil"/>
            </w:tcBorders>
            <w:shd w:val="clear" w:color="000000" w:fill="FFFFFF"/>
            <w:vAlign w:val="center"/>
            <w:hideMark/>
          </w:tcPr>
          <w:p w14:paraId="132B572F" w14:textId="77777777" w:rsidR="008C424F" w:rsidRPr="008C424F" w:rsidRDefault="008C424F" w:rsidP="008C424F">
            <w:pPr>
              <w:widowControl/>
              <w:adjustRightInd/>
              <w:jc w:val="center"/>
              <w:textAlignment w:val="auto"/>
              <w:rPr>
                <w:sz w:val="18"/>
                <w:szCs w:val="18"/>
              </w:rPr>
            </w:pPr>
            <w:r w:rsidRPr="008C424F">
              <w:rPr>
                <w:sz w:val="18"/>
                <w:szCs w:val="18"/>
              </w:rPr>
              <w:t> </w:t>
            </w:r>
          </w:p>
        </w:tc>
        <w:tc>
          <w:tcPr>
            <w:tcW w:w="340" w:type="dxa"/>
            <w:tcBorders>
              <w:top w:val="nil"/>
              <w:left w:val="nil"/>
              <w:bottom w:val="dotted" w:sz="4" w:space="0" w:color="auto"/>
              <w:right w:val="nil"/>
            </w:tcBorders>
            <w:shd w:val="clear" w:color="000000" w:fill="FFFFFF"/>
            <w:noWrap/>
            <w:vAlign w:val="center"/>
            <w:hideMark/>
          </w:tcPr>
          <w:p w14:paraId="132B5730" w14:textId="77777777" w:rsidR="008C424F" w:rsidRPr="008C424F" w:rsidRDefault="008C424F" w:rsidP="008C424F">
            <w:pPr>
              <w:widowControl/>
              <w:adjustRightInd/>
              <w:jc w:val="center"/>
              <w:textAlignment w:val="auto"/>
              <w:rPr>
                <w:sz w:val="18"/>
                <w:szCs w:val="18"/>
              </w:rPr>
            </w:pPr>
            <w:r w:rsidRPr="008C424F">
              <w:rPr>
                <w:sz w:val="18"/>
                <w:szCs w:val="18"/>
              </w:rPr>
              <w:t> </w:t>
            </w:r>
          </w:p>
        </w:tc>
        <w:tc>
          <w:tcPr>
            <w:tcW w:w="340" w:type="dxa"/>
            <w:tcBorders>
              <w:top w:val="nil"/>
              <w:left w:val="nil"/>
              <w:bottom w:val="dotted" w:sz="4" w:space="0" w:color="auto"/>
              <w:right w:val="nil"/>
            </w:tcBorders>
            <w:shd w:val="clear" w:color="000000" w:fill="FFFFFF"/>
            <w:noWrap/>
            <w:vAlign w:val="center"/>
            <w:hideMark/>
          </w:tcPr>
          <w:p w14:paraId="132B5731" w14:textId="77777777" w:rsidR="008C424F" w:rsidRPr="008C424F" w:rsidRDefault="008C424F" w:rsidP="008C424F">
            <w:pPr>
              <w:widowControl/>
              <w:adjustRightInd/>
              <w:jc w:val="center"/>
              <w:textAlignment w:val="auto"/>
              <w:rPr>
                <w:sz w:val="18"/>
                <w:szCs w:val="18"/>
              </w:rPr>
            </w:pPr>
            <w:r w:rsidRPr="008C424F">
              <w:rPr>
                <w:sz w:val="18"/>
                <w:szCs w:val="18"/>
              </w:rPr>
              <w:t> </w:t>
            </w:r>
          </w:p>
        </w:tc>
        <w:tc>
          <w:tcPr>
            <w:tcW w:w="340" w:type="dxa"/>
            <w:tcBorders>
              <w:top w:val="nil"/>
              <w:left w:val="nil"/>
              <w:bottom w:val="dotted" w:sz="4" w:space="0" w:color="auto"/>
              <w:right w:val="nil"/>
            </w:tcBorders>
            <w:shd w:val="clear" w:color="000000" w:fill="FFFFFF"/>
            <w:noWrap/>
            <w:vAlign w:val="center"/>
            <w:hideMark/>
          </w:tcPr>
          <w:p w14:paraId="132B5732" w14:textId="77777777" w:rsidR="008C424F" w:rsidRPr="008C424F" w:rsidRDefault="008C424F" w:rsidP="008C424F">
            <w:pPr>
              <w:widowControl/>
              <w:adjustRightInd/>
              <w:jc w:val="center"/>
              <w:textAlignment w:val="auto"/>
              <w:rPr>
                <w:sz w:val="18"/>
                <w:szCs w:val="18"/>
              </w:rPr>
            </w:pPr>
            <w:r w:rsidRPr="008C424F">
              <w:rPr>
                <w:sz w:val="18"/>
                <w:szCs w:val="18"/>
              </w:rPr>
              <w:t> </w:t>
            </w:r>
          </w:p>
        </w:tc>
        <w:tc>
          <w:tcPr>
            <w:tcW w:w="340" w:type="dxa"/>
            <w:tcBorders>
              <w:top w:val="nil"/>
              <w:left w:val="nil"/>
              <w:bottom w:val="dotted" w:sz="4" w:space="0" w:color="auto"/>
              <w:right w:val="nil"/>
            </w:tcBorders>
            <w:shd w:val="clear" w:color="000000" w:fill="FFFFFF"/>
            <w:noWrap/>
            <w:vAlign w:val="center"/>
            <w:hideMark/>
          </w:tcPr>
          <w:p w14:paraId="132B5733" w14:textId="77777777" w:rsidR="008C424F" w:rsidRPr="008C424F" w:rsidRDefault="008C424F" w:rsidP="008C424F">
            <w:pPr>
              <w:widowControl/>
              <w:adjustRightInd/>
              <w:jc w:val="center"/>
              <w:textAlignment w:val="auto"/>
              <w:rPr>
                <w:sz w:val="18"/>
                <w:szCs w:val="18"/>
              </w:rPr>
            </w:pPr>
            <w:r w:rsidRPr="008C424F">
              <w:rPr>
                <w:sz w:val="18"/>
                <w:szCs w:val="18"/>
              </w:rPr>
              <w:t> </w:t>
            </w:r>
          </w:p>
        </w:tc>
        <w:tc>
          <w:tcPr>
            <w:tcW w:w="340" w:type="dxa"/>
            <w:tcBorders>
              <w:top w:val="nil"/>
              <w:left w:val="nil"/>
              <w:bottom w:val="dotted" w:sz="4" w:space="0" w:color="auto"/>
              <w:right w:val="nil"/>
            </w:tcBorders>
            <w:shd w:val="clear" w:color="000000" w:fill="FFFFFF"/>
            <w:noWrap/>
            <w:vAlign w:val="center"/>
            <w:hideMark/>
          </w:tcPr>
          <w:p w14:paraId="132B5734" w14:textId="77777777" w:rsidR="008C424F" w:rsidRPr="008C424F" w:rsidRDefault="008C424F" w:rsidP="008C424F">
            <w:pPr>
              <w:widowControl/>
              <w:adjustRightInd/>
              <w:jc w:val="center"/>
              <w:textAlignment w:val="auto"/>
              <w:rPr>
                <w:sz w:val="18"/>
                <w:szCs w:val="18"/>
              </w:rPr>
            </w:pPr>
            <w:r w:rsidRPr="008C424F">
              <w:rPr>
                <w:sz w:val="18"/>
                <w:szCs w:val="18"/>
              </w:rPr>
              <w:t> </w:t>
            </w:r>
          </w:p>
        </w:tc>
        <w:tc>
          <w:tcPr>
            <w:tcW w:w="340" w:type="dxa"/>
            <w:tcBorders>
              <w:top w:val="nil"/>
              <w:left w:val="nil"/>
              <w:bottom w:val="dotted" w:sz="4" w:space="0" w:color="auto"/>
              <w:right w:val="nil"/>
            </w:tcBorders>
            <w:shd w:val="clear" w:color="000000" w:fill="FFFFFF"/>
            <w:noWrap/>
            <w:vAlign w:val="center"/>
            <w:hideMark/>
          </w:tcPr>
          <w:p w14:paraId="132B5735" w14:textId="77777777" w:rsidR="008C424F" w:rsidRPr="008C424F" w:rsidRDefault="008C424F" w:rsidP="008C424F">
            <w:pPr>
              <w:widowControl/>
              <w:adjustRightInd/>
              <w:jc w:val="center"/>
              <w:textAlignment w:val="auto"/>
              <w:rPr>
                <w:sz w:val="18"/>
                <w:szCs w:val="18"/>
              </w:rPr>
            </w:pPr>
            <w:r w:rsidRPr="008C424F">
              <w:rPr>
                <w:sz w:val="18"/>
                <w:szCs w:val="18"/>
              </w:rPr>
              <w:t> </w:t>
            </w:r>
          </w:p>
        </w:tc>
        <w:tc>
          <w:tcPr>
            <w:tcW w:w="340" w:type="dxa"/>
            <w:tcBorders>
              <w:top w:val="nil"/>
              <w:left w:val="nil"/>
              <w:bottom w:val="dotted" w:sz="4" w:space="0" w:color="auto"/>
              <w:right w:val="nil"/>
            </w:tcBorders>
            <w:shd w:val="clear" w:color="000000" w:fill="FFFFFF"/>
            <w:noWrap/>
            <w:vAlign w:val="center"/>
            <w:hideMark/>
          </w:tcPr>
          <w:p w14:paraId="132B5736" w14:textId="77777777" w:rsidR="008C424F" w:rsidRPr="008C424F" w:rsidRDefault="008C424F" w:rsidP="008C424F">
            <w:pPr>
              <w:widowControl/>
              <w:adjustRightInd/>
              <w:jc w:val="center"/>
              <w:textAlignment w:val="auto"/>
              <w:rPr>
                <w:sz w:val="18"/>
                <w:szCs w:val="18"/>
              </w:rPr>
            </w:pPr>
            <w:r w:rsidRPr="008C424F">
              <w:rPr>
                <w:sz w:val="18"/>
                <w:szCs w:val="18"/>
              </w:rPr>
              <w:t> </w:t>
            </w:r>
          </w:p>
        </w:tc>
        <w:tc>
          <w:tcPr>
            <w:tcW w:w="340" w:type="dxa"/>
            <w:tcBorders>
              <w:top w:val="nil"/>
              <w:left w:val="nil"/>
              <w:bottom w:val="dotted" w:sz="4" w:space="0" w:color="auto"/>
              <w:right w:val="nil"/>
            </w:tcBorders>
            <w:shd w:val="clear" w:color="000000" w:fill="FFFFFF"/>
            <w:vAlign w:val="center"/>
            <w:hideMark/>
          </w:tcPr>
          <w:p w14:paraId="132B5737" w14:textId="77777777" w:rsidR="008C424F" w:rsidRPr="008C424F" w:rsidRDefault="008C424F" w:rsidP="008C424F">
            <w:pPr>
              <w:widowControl/>
              <w:adjustRightInd/>
              <w:jc w:val="center"/>
              <w:textAlignment w:val="auto"/>
              <w:rPr>
                <w:sz w:val="18"/>
                <w:szCs w:val="18"/>
              </w:rPr>
            </w:pPr>
            <w:r w:rsidRPr="008C424F">
              <w:rPr>
                <w:sz w:val="18"/>
                <w:szCs w:val="18"/>
              </w:rPr>
              <w:t> </w:t>
            </w:r>
          </w:p>
        </w:tc>
        <w:tc>
          <w:tcPr>
            <w:tcW w:w="396" w:type="dxa"/>
            <w:tcBorders>
              <w:top w:val="nil"/>
              <w:left w:val="nil"/>
              <w:bottom w:val="dotted" w:sz="4" w:space="0" w:color="auto"/>
              <w:right w:val="nil"/>
            </w:tcBorders>
            <w:shd w:val="clear" w:color="000000" w:fill="FFFFFF"/>
            <w:noWrap/>
            <w:vAlign w:val="center"/>
            <w:hideMark/>
          </w:tcPr>
          <w:p w14:paraId="132B5738" w14:textId="77777777" w:rsidR="008C424F" w:rsidRPr="008C424F" w:rsidRDefault="008C424F" w:rsidP="008C424F">
            <w:pPr>
              <w:widowControl/>
              <w:adjustRightInd/>
              <w:jc w:val="center"/>
              <w:textAlignment w:val="auto"/>
              <w:rPr>
                <w:sz w:val="18"/>
                <w:szCs w:val="18"/>
              </w:rPr>
            </w:pPr>
            <w:r w:rsidRPr="008C424F">
              <w:rPr>
                <w:sz w:val="18"/>
                <w:szCs w:val="18"/>
              </w:rPr>
              <w:t> </w:t>
            </w:r>
          </w:p>
        </w:tc>
        <w:tc>
          <w:tcPr>
            <w:tcW w:w="396" w:type="dxa"/>
            <w:tcBorders>
              <w:top w:val="nil"/>
              <w:left w:val="nil"/>
              <w:bottom w:val="dotted" w:sz="4" w:space="0" w:color="auto"/>
              <w:right w:val="nil"/>
            </w:tcBorders>
            <w:shd w:val="clear" w:color="000000" w:fill="FFFFFF"/>
            <w:noWrap/>
            <w:vAlign w:val="center"/>
            <w:hideMark/>
          </w:tcPr>
          <w:p w14:paraId="132B5739" w14:textId="77777777" w:rsidR="008C424F" w:rsidRPr="008C424F" w:rsidRDefault="008C424F" w:rsidP="008C424F">
            <w:pPr>
              <w:widowControl/>
              <w:adjustRightInd/>
              <w:jc w:val="center"/>
              <w:textAlignment w:val="auto"/>
              <w:rPr>
                <w:sz w:val="18"/>
                <w:szCs w:val="18"/>
              </w:rPr>
            </w:pPr>
            <w:r w:rsidRPr="008C424F">
              <w:rPr>
                <w:sz w:val="18"/>
                <w:szCs w:val="18"/>
              </w:rPr>
              <w:t> </w:t>
            </w:r>
          </w:p>
        </w:tc>
        <w:tc>
          <w:tcPr>
            <w:tcW w:w="396" w:type="dxa"/>
            <w:tcBorders>
              <w:top w:val="nil"/>
              <w:left w:val="nil"/>
              <w:bottom w:val="dotted" w:sz="4" w:space="0" w:color="auto"/>
              <w:right w:val="single" w:sz="8" w:space="0" w:color="auto"/>
            </w:tcBorders>
            <w:shd w:val="clear" w:color="000000" w:fill="FFFFFF"/>
            <w:noWrap/>
            <w:vAlign w:val="center"/>
            <w:hideMark/>
          </w:tcPr>
          <w:p w14:paraId="132B573A" w14:textId="77777777" w:rsidR="008C424F" w:rsidRPr="008C424F" w:rsidRDefault="008C424F" w:rsidP="008C424F">
            <w:pPr>
              <w:widowControl/>
              <w:adjustRightInd/>
              <w:jc w:val="center"/>
              <w:textAlignment w:val="auto"/>
              <w:rPr>
                <w:sz w:val="18"/>
                <w:szCs w:val="18"/>
              </w:rPr>
            </w:pPr>
            <w:r w:rsidRPr="008C424F">
              <w:rPr>
                <w:sz w:val="18"/>
                <w:szCs w:val="18"/>
              </w:rPr>
              <w:t> </w:t>
            </w:r>
          </w:p>
        </w:tc>
      </w:tr>
      <w:tr w:rsidR="008C424F" w:rsidRPr="008C424F" w14:paraId="132B574A" w14:textId="77777777" w:rsidTr="00E63B29">
        <w:trPr>
          <w:trHeight w:val="255"/>
        </w:trPr>
        <w:tc>
          <w:tcPr>
            <w:tcW w:w="1296" w:type="dxa"/>
            <w:tcBorders>
              <w:top w:val="nil"/>
              <w:left w:val="nil"/>
              <w:bottom w:val="single" w:sz="4" w:space="0" w:color="auto"/>
              <w:right w:val="nil"/>
            </w:tcBorders>
            <w:shd w:val="clear" w:color="auto" w:fill="auto"/>
            <w:noWrap/>
            <w:vAlign w:val="center"/>
            <w:hideMark/>
          </w:tcPr>
          <w:p w14:paraId="132B573C" w14:textId="77777777" w:rsidR="008C424F" w:rsidRPr="008C424F" w:rsidRDefault="008C424F" w:rsidP="008C424F">
            <w:pPr>
              <w:widowControl/>
              <w:adjustRightInd/>
              <w:jc w:val="center"/>
              <w:textAlignment w:val="auto"/>
              <w:rPr>
                <w:sz w:val="18"/>
                <w:szCs w:val="18"/>
              </w:rPr>
            </w:pPr>
            <w:r w:rsidRPr="008C424F">
              <w:rPr>
                <w:sz w:val="18"/>
                <w:szCs w:val="18"/>
              </w:rPr>
              <w:t>1.5.3</w:t>
            </w:r>
          </w:p>
        </w:tc>
        <w:tc>
          <w:tcPr>
            <w:tcW w:w="7809" w:type="dxa"/>
            <w:tcBorders>
              <w:top w:val="nil"/>
              <w:left w:val="nil"/>
              <w:bottom w:val="single" w:sz="4" w:space="0" w:color="auto"/>
              <w:right w:val="nil"/>
            </w:tcBorders>
            <w:shd w:val="clear" w:color="auto" w:fill="auto"/>
            <w:noWrap/>
            <w:vAlign w:val="center"/>
            <w:hideMark/>
          </w:tcPr>
          <w:p w14:paraId="132B573D" w14:textId="77777777" w:rsidR="008C424F" w:rsidRPr="008C424F" w:rsidRDefault="008C424F" w:rsidP="008C424F">
            <w:pPr>
              <w:widowControl/>
              <w:adjustRightInd/>
              <w:jc w:val="left"/>
              <w:textAlignment w:val="auto"/>
              <w:rPr>
                <w:sz w:val="18"/>
                <w:szCs w:val="18"/>
              </w:rPr>
            </w:pPr>
            <w:r w:rsidRPr="008C424F">
              <w:rPr>
                <w:sz w:val="18"/>
                <w:szCs w:val="18"/>
              </w:rPr>
              <w:t>Convene expert working group to draft recommended regulatory and legislative texts</w:t>
            </w:r>
          </w:p>
        </w:tc>
        <w:tc>
          <w:tcPr>
            <w:tcW w:w="340" w:type="dxa"/>
            <w:tcBorders>
              <w:top w:val="nil"/>
              <w:left w:val="single" w:sz="8" w:space="0" w:color="auto"/>
              <w:bottom w:val="dotted" w:sz="4" w:space="0" w:color="auto"/>
              <w:right w:val="nil"/>
            </w:tcBorders>
            <w:shd w:val="clear" w:color="000000" w:fill="FFFFFF"/>
            <w:vAlign w:val="center"/>
            <w:hideMark/>
          </w:tcPr>
          <w:p w14:paraId="132B573E" w14:textId="77777777" w:rsidR="008C424F" w:rsidRPr="008C424F" w:rsidRDefault="008C424F" w:rsidP="008C424F">
            <w:pPr>
              <w:widowControl/>
              <w:adjustRightInd/>
              <w:jc w:val="center"/>
              <w:textAlignment w:val="auto"/>
              <w:rPr>
                <w:sz w:val="18"/>
                <w:szCs w:val="18"/>
              </w:rPr>
            </w:pPr>
            <w:r w:rsidRPr="008C424F">
              <w:rPr>
                <w:sz w:val="18"/>
                <w:szCs w:val="18"/>
              </w:rPr>
              <w:t> </w:t>
            </w:r>
          </w:p>
        </w:tc>
        <w:tc>
          <w:tcPr>
            <w:tcW w:w="340" w:type="dxa"/>
            <w:tcBorders>
              <w:top w:val="nil"/>
              <w:left w:val="nil"/>
              <w:bottom w:val="dotted" w:sz="4" w:space="0" w:color="auto"/>
              <w:right w:val="nil"/>
            </w:tcBorders>
            <w:shd w:val="clear" w:color="000000" w:fill="FFFFFF"/>
            <w:noWrap/>
            <w:vAlign w:val="center"/>
            <w:hideMark/>
          </w:tcPr>
          <w:p w14:paraId="132B573F" w14:textId="77777777" w:rsidR="008C424F" w:rsidRPr="008C424F" w:rsidRDefault="008C424F" w:rsidP="008C424F">
            <w:pPr>
              <w:widowControl/>
              <w:adjustRightInd/>
              <w:jc w:val="center"/>
              <w:textAlignment w:val="auto"/>
              <w:rPr>
                <w:sz w:val="18"/>
                <w:szCs w:val="18"/>
              </w:rPr>
            </w:pPr>
            <w:r w:rsidRPr="008C424F">
              <w:rPr>
                <w:sz w:val="18"/>
                <w:szCs w:val="18"/>
              </w:rPr>
              <w:t> </w:t>
            </w:r>
          </w:p>
        </w:tc>
        <w:tc>
          <w:tcPr>
            <w:tcW w:w="340" w:type="dxa"/>
            <w:tcBorders>
              <w:top w:val="nil"/>
              <w:left w:val="nil"/>
              <w:bottom w:val="dotted" w:sz="4" w:space="0" w:color="auto"/>
              <w:right w:val="nil"/>
            </w:tcBorders>
            <w:shd w:val="clear" w:color="000000" w:fill="FFFFFF"/>
            <w:noWrap/>
            <w:vAlign w:val="center"/>
            <w:hideMark/>
          </w:tcPr>
          <w:p w14:paraId="132B5740" w14:textId="77777777" w:rsidR="008C424F" w:rsidRPr="008C424F" w:rsidRDefault="008C424F" w:rsidP="008C424F">
            <w:pPr>
              <w:widowControl/>
              <w:adjustRightInd/>
              <w:jc w:val="center"/>
              <w:textAlignment w:val="auto"/>
              <w:rPr>
                <w:sz w:val="18"/>
                <w:szCs w:val="18"/>
              </w:rPr>
            </w:pPr>
            <w:r w:rsidRPr="008C424F">
              <w:rPr>
                <w:sz w:val="18"/>
                <w:szCs w:val="18"/>
              </w:rPr>
              <w:t> </w:t>
            </w:r>
          </w:p>
        </w:tc>
        <w:tc>
          <w:tcPr>
            <w:tcW w:w="340" w:type="dxa"/>
            <w:tcBorders>
              <w:top w:val="nil"/>
              <w:left w:val="nil"/>
              <w:bottom w:val="dotted" w:sz="4" w:space="0" w:color="auto"/>
              <w:right w:val="nil"/>
            </w:tcBorders>
            <w:shd w:val="clear" w:color="000000" w:fill="FFFFFF"/>
            <w:noWrap/>
            <w:vAlign w:val="center"/>
            <w:hideMark/>
          </w:tcPr>
          <w:p w14:paraId="132B5741" w14:textId="77777777" w:rsidR="008C424F" w:rsidRPr="008C424F" w:rsidRDefault="008C424F" w:rsidP="008C424F">
            <w:pPr>
              <w:widowControl/>
              <w:adjustRightInd/>
              <w:jc w:val="center"/>
              <w:textAlignment w:val="auto"/>
              <w:rPr>
                <w:sz w:val="18"/>
                <w:szCs w:val="18"/>
              </w:rPr>
            </w:pPr>
            <w:r w:rsidRPr="008C424F">
              <w:rPr>
                <w:sz w:val="18"/>
                <w:szCs w:val="18"/>
              </w:rPr>
              <w:t> </w:t>
            </w:r>
          </w:p>
        </w:tc>
        <w:tc>
          <w:tcPr>
            <w:tcW w:w="340" w:type="dxa"/>
            <w:tcBorders>
              <w:top w:val="nil"/>
              <w:left w:val="nil"/>
              <w:bottom w:val="dotted" w:sz="4" w:space="0" w:color="auto"/>
              <w:right w:val="nil"/>
            </w:tcBorders>
            <w:shd w:val="clear" w:color="000000" w:fill="FFFFFF"/>
            <w:noWrap/>
            <w:vAlign w:val="center"/>
            <w:hideMark/>
          </w:tcPr>
          <w:p w14:paraId="132B5742" w14:textId="77777777" w:rsidR="008C424F" w:rsidRPr="008C424F" w:rsidRDefault="008C424F" w:rsidP="008C424F">
            <w:pPr>
              <w:widowControl/>
              <w:adjustRightInd/>
              <w:jc w:val="center"/>
              <w:textAlignment w:val="auto"/>
              <w:rPr>
                <w:sz w:val="18"/>
                <w:szCs w:val="18"/>
              </w:rPr>
            </w:pPr>
            <w:r w:rsidRPr="008C424F">
              <w:rPr>
                <w:sz w:val="18"/>
                <w:szCs w:val="18"/>
              </w:rPr>
              <w:t> </w:t>
            </w:r>
          </w:p>
        </w:tc>
        <w:tc>
          <w:tcPr>
            <w:tcW w:w="340" w:type="dxa"/>
            <w:tcBorders>
              <w:top w:val="nil"/>
              <w:left w:val="nil"/>
              <w:bottom w:val="dotted" w:sz="4" w:space="0" w:color="auto"/>
              <w:right w:val="nil"/>
            </w:tcBorders>
            <w:shd w:val="clear" w:color="000000" w:fill="FFFFFF"/>
            <w:noWrap/>
            <w:vAlign w:val="center"/>
            <w:hideMark/>
          </w:tcPr>
          <w:p w14:paraId="132B5743" w14:textId="77777777" w:rsidR="008C424F" w:rsidRPr="008C424F" w:rsidRDefault="008C424F" w:rsidP="008C424F">
            <w:pPr>
              <w:widowControl/>
              <w:adjustRightInd/>
              <w:jc w:val="center"/>
              <w:textAlignment w:val="auto"/>
              <w:rPr>
                <w:sz w:val="18"/>
                <w:szCs w:val="18"/>
              </w:rPr>
            </w:pPr>
            <w:r w:rsidRPr="008C424F">
              <w:rPr>
                <w:sz w:val="18"/>
                <w:szCs w:val="18"/>
              </w:rPr>
              <w:t> </w:t>
            </w:r>
          </w:p>
        </w:tc>
        <w:tc>
          <w:tcPr>
            <w:tcW w:w="340" w:type="dxa"/>
            <w:tcBorders>
              <w:top w:val="nil"/>
              <w:left w:val="nil"/>
              <w:bottom w:val="dotted" w:sz="4" w:space="0" w:color="auto"/>
              <w:right w:val="nil"/>
            </w:tcBorders>
            <w:shd w:val="clear" w:color="000000" w:fill="FFFFFF"/>
            <w:noWrap/>
            <w:vAlign w:val="center"/>
            <w:hideMark/>
          </w:tcPr>
          <w:p w14:paraId="132B5744" w14:textId="77777777" w:rsidR="008C424F" w:rsidRPr="008C424F" w:rsidRDefault="008C424F" w:rsidP="008C424F">
            <w:pPr>
              <w:widowControl/>
              <w:adjustRightInd/>
              <w:jc w:val="center"/>
              <w:textAlignment w:val="auto"/>
              <w:rPr>
                <w:sz w:val="18"/>
                <w:szCs w:val="18"/>
              </w:rPr>
            </w:pPr>
            <w:r w:rsidRPr="008C424F">
              <w:rPr>
                <w:sz w:val="18"/>
                <w:szCs w:val="18"/>
              </w:rPr>
              <w:t> </w:t>
            </w:r>
          </w:p>
        </w:tc>
        <w:tc>
          <w:tcPr>
            <w:tcW w:w="340" w:type="dxa"/>
            <w:tcBorders>
              <w:top w:val="nil"/>
              <w:left w:val="nil"/>
              <w:bottom w:val="dotted" w:sz="4" w:space="0" w:color="auto"/>
              <w:right w:val="nil"/>
            </w:tcBorders>
            <w:shd w:val="clear" w:color="000000" w:fill="FFFFFF"/>
            <w:noWrap/>
            <w:vAlign w:val="center"/>
            <w:hideMark/>
          </w:tcPr>
          <w:p w14:paraId="132B5745" w14:textId="77777777" w:rsidR="008C424F" w:rsidRPr="008C424F" w:rsidRDefault="008C424F" w:rsidP="008C424F">
            <w:pPr>
              <w:widowControl/>
              <w:adjustRightInd/>
              <w:jc w:val="center"/>
              <w:textAlignment w:val="auto"/>
              <w:rPr>
                <w:sz w:val="18"/>
                <w:szCs w:val="18"/>
              </w:rPr>
            </w:pPr>
            <w:r w:rsidRPr="008C424F">
              <w:rPr>
                <w:sz w:val="18"/>
                <w:szCs w:val="18"/>
              </w:rPr>
              <w:t> </w:t>
            </w:r>
          </w:p>
        </w:tc>
        <w:tc>
          <w:tcPr>
            <w:tcW w:w="340" w:type="dxa"/>
            <w:tcBorders>
              <w:top w:val="nil"/>
              <w:left w:val="nil"/>
              <w:bottom w:val="dotted" w:sz="4" w:space="0" w:color="auto"/>
              <w:right w:val="nil"/>
            </w:tcBorders>
            <w:shd w:val="clear" w:color="000000" w:fill="FFFFFF"/>
            <w:noWrap/>
            <w:vAlign w:val="center"/>
            <w:hideMark/>
          </w:tcPr>
          <w:p w14:paraId="132B5746" w14:textId="77777777" w:rsidR="008C424F" w:rsidRPr="008C424F" w:rsidRDefault="008C424F" w:rsidP="008C424F">
            <w:pPr>
              <w:widowControl/>
              <w:adjustRightInd/>
              <w:jc w:val="center"/>
              <w:textAlignment w:val="auto"/>
              <w:rPr>
                <w:sz w:val="18"/>
                <w:szCs w:val="18"/>
              </w:rPr>
            </w:pPr>
            <w:r w:rsidRPr="008C424F">
              <w:rPr>
                <w:sz w:val="18"/>
                <w:szCs w:val="18"/>
              </w:rPr>
              <w:t> </w:t>
            </w:r>
          </w:p>
        </w:tc>
        <w:tc>
          <w:tcPr>
            <w:tcW w:w="396" w:type="dxa"/>
            <w:tcBorders>
              <w:top w:val="nil"/>
              <w:left w:val="nil"/>
              <w:bottom w:val="dotted" w:sz="4" w:space="0" w:color="auto"/>
              <w:right w:val="nil"/>
            </w:tcBorders>
            <w:shd w:val="clear" w:color="000000" w:fill="FFFFFF"/>
            <w:noWrap/>
            <w:vAlign w:val="center"/>
            <w:hideMark/>
          </w:tcPr>
          <w:p w14:paraId="132B5747" w14:textId="77777777" w:rsidR="008C424F" w:rsidRPr="008C424F" w:rsidRDefault="008C424F" w:rsidP="008C424F">
            <w:pPr>
              <w:widowControl/>
              <w:adjustRightInd/>
              <w:jc w:val="center"/>
              <w:textAlignment w:val="auto"/>
              <w:rPr>
                <w:sz w:val="18"/>
                <w:szCs w:val="18"/>
              </w:rPr>
            </w:pPr>
            <w:r w:rsidRPr="008C424F">
              <w:rPr>
                <w:sz w:val="18"/>
                <w:szCs w:val="18"/>
              </w:rPr>
              <w:t> </w:t>
            </w:r>
          </w:p>
        </w:tc>
        <w:tc>
          <w:tcPr>
            <w:tcW w:w="396" w:type="dxa"/>
            <w:tcBorders>
              <w:top w:val="nil"/>
              <w:left w:val="nil"/>
              <w:bottom w:val="dotted" w:sz="4" w:space="0" w:color="auto"/>
              <w:right w:val="nil"/>
            </w:tcBorders>
            <w:shd w:val="clear" w:color="000000" w:fill="FFFFFF"/>
            <w:noWrap/>
            <w:vAlign w:val="center"/>
            <w:hideMark/>
          </w:tcPr>
          <w:p w14:paraId="132B5748" w14:textId="77777777" w:rsidR="008C424F" w:rsidRPr="008C424F" w:rsidRDefault="008C424F" w:rsidP="008C424F">
            <w:pPr>
              <w:widowControl/>
              <w:adjustRightInd/>
              <w:jc w:val="center"/>
              <w:textAlignment w:val="auto"/>
              <w:rPr>
                <w:sz w:val="18"/>
                <w:szCs w:val="18"/>
              </w:rPr>
            </w:pPr>
            <w:r w:rsidRPr="008C424F">
              <w:rPr>
                <w:sz w:val="18"/>
                <w:szCs w:val="18"/>
              </w:rPr>
              <w:t> </w:t>
            </w:r>
          </w:p>
        </w:tc>
        <w:tc>
          <w:tcPr>
            <w:tcW w:w="396" w:type="dxa"/>
            <w:tcBorders>
              <w:top w:val="nil"/>
              <w:left w:val="nil"/>
              <w:bottom w:val="dotted" w:sz="4" w:space="0" w:color="auto"/>
              <w:right w:val="single" w:sz="8" w:space="0" w:color="auto"/>
            </w:tcBorders>
            <w:shd w:val="clear" w:color="000000" w:fill="FFFFFF"/>
            <w:noWrap/>
            <w:vAlign w:val="center"/>
            <w:hideMark/>
          </w:tcPr>
          <w:p w14:paraId="132B5749" w14:textId="77777777" w:rsidR="008C424F" w:rsidRPr="008C424F" w:rsidRDefault="008C424F" w:rsidP="008C424F">
            <w:pPr>
              <w:widowControl/>
              <w:adjustRightInd/>
              <w:jc w:val="center"/>
              <w:textAlignment w:val="auto"/>
              <w:rPr>
                <w:sz w:val="18"/>
                <w:szCs w:val="18"/>
              </w:rPr>
            </w:pPr>
            <w:r w:rsidRPr="008C424F">
              <w:rPr>
                <w:sz w:val="18"/>
                <w:szCs w:val="18"/>
              </w:rPr>
              <w:t> </w:t>
            </w:r>
          </w:p>
        </w:tc>
      </w:tr>
      <w:tr w:rsidR="008C424F" w:rsidRPr="008C424F" w14:paraId="132B5759" w14:textId="77777777" w:rsidTr="00E63B29">
        <w:trPr>
          <w:trHeight w:val="255"/>
        </w:trPr>
        <w:tc>
          <w:tcPr>
            <w:tcW w:w="1296" w:type="dxa"/>
            <w:tcBorders>
              <w:top w:val="nil"/>
              <w:left w:val="single" w:sz="8" w:space="0" w:color="auto"/>
              <w:bottom w:val="single" w:sz="8" w:space="0" w:color="auto"/>
              <w:right w:val="nil"/>
            </w:tcBorders>
            <w:shd w:val="clear" w:color="000000" w:fill="DCE6F1"/>
            <w:noWrap/>
            <w:vAlign w:val="center"/>
            <w:hideMark/>
          </w:tcPr>
          <w:p w14:paraId="132B574B" w14:textId="77777777" w:rsidR="008C424F" w:rsidRPr="008C424F" w:rsidRDefault="008C424F" w:rsidP="008C424F">
            <w:pPr>
              <w:widowControl/>
              <w:adjustRightInd/>
              <w:jc w:val="center"/>
              <w:textAlignment w:val="auto"/>
              <w:rPr>
                <w:b/>
                <w:bCs/>
                <w:sz w:val="18"/>
                <w:szCs w:val="18"/>
              </w:rPr>
            </w:pPr>
            <w:r w:rsidRPr="008C424F">
              <w:rPr>
                <w:b/>
                <w:bCs/>
                <w:sz w:val="18"/>
                <w:szCs w:val="18"/>
              </w:rPr>
              <w:t>Component 2</w:t>
            </w:r>
          </w:p>
        </w:tc>
        <w:tc>
          <w:tcPr>
            <w:tcW w:w="7809" w:type="dxa"/>
            <w:tcBorders>
              <w:top w:val="nil"/>
              <w:left w:val="nil"/>
              <w:bottom w:val="single" w:sz="8" w:space="0" w:color="auto"/>
              <w:right w:val="nil"/>
            </w:tcBorders>
            <w:shd w:val="clear" w:color="000000" w:fill="DCE6F1"/>
            <w:noWrap/>
            <w:vAlign w:val="center"/>
            <w:hideMark/>
          </w:tcPr>
          <w:p w14:paraId="132B574C" w14:textId="77777777" w:rsidR="008C424F" w:rsidRPr="008C424F" w:rsidRDefault="008C424F" w:rsidP="008C424F">
            <w:pPr>
              <w:widowControl/>
              <w:adjustRightInd/>
              <w:jc w:val="left"/>
              <w:textAlignment w:val="auto"/>
              <w:rPr>
                <w:b/>
                <w:bCs/>
                <w:sz w:val="18"/>
                <w:szCs w:val="18"/>
              </w:rPr>
            </w:pPr>
            <w:r w:rsidRPr="008C424F">
              <w:rPr>
                <w:b/>
                <w:bCs/>
                <w:sz w:val="18"/>
                <w:szCs w:val="18"/>
              </w:rPr>
              <w:t>Piloting natural resource valuation into EIAs and SEAs</w:t>
            </w:r>
          </w:p>
        </w:tc>
        <w:tc>
          <w:tcPr>
            <w:tcW w:w="340" w:type="dxa"/>
            <w:tcBorders>
              <w:top w:val="single" w:sz="8" w:space="0" w:color="auto"/>
              <w:left w:val="single" w:sz="8" w:space="0" w:color="auto"/>
              <w:bottom w:val="single" w:sz="8" w:space="0" w:color="auto"/>
              <w:right w:val="nil"/>
            </w:tcBorders>
            <w:shd w:val="clear" w:color="000000" w:fill="DBE5F1"/>
            <w:vAlign w:val="center"/>
            <w:hideMark/>
          </w:tcPr>
          <w:p w14:paraId="132B574D" w14:textId="77777777" w:rsidR="008C424F" w:rsidRPr="008C424F" w:rsidRDefault="008C424F" w:rsidP="008C424F">
            <w:pPr>
              <w:widowControl/>
              <w:adjustRightInd/>
              <w:jc w:val="center"/>
              <w:textAlignment w:val="auto"/>
              <w:rPr>
                <w:sz w:val="18"/>
                <w:szCs w:val="18"/>
              </w:rPr>
            </w:pPr>
            <w:r w:rsidRPr="008C424F">
              <w:rPr>
                <w:sz w:val="18"/>
                <w:szCs w:val="18"/>
              </w:rPr>
              <w:t> </w:t>
            </w:r>
          </w:p>
        </w:tc>
        <w:tc>
          <w:tcPr>
            <w:tcW w:w="340" w:type="dxa"/>
            <w:tcBorders>
              <w:top w:val="single" w:sz="8" w:space="0" w:color="auto"/>
              <w:left w:val="nil"/>
              <w:bottom w:val="single" w:sz="8" w:space="0" w:color="auto"/>
              <w:right w:val="nil"/>
            </w:tcBorders>
            <w:shd w:val="clear" w:color="000000" w:fill="DBE5F1"/>
            <w:noWrap/>
            <w:vAlign w:val="center"/>
            <w:hideMark/>
          </w:tcPr>
          <w:p w14:paraId="132B574E" w14:textId="77777777" w:rsidR="008C424F" w:rsidRPr="008C424F" w:rsidRDefault="008C424F" w:rsidP="008C424F">
            <w:pPr>
              <w:widowControl/>
              <w:adjustRightInd/>
              <w:jc w:val="center"/>
              <w:textAlignment w:val="auto"/>
              <w:rPr>
                <w:sz w:val="18"/>
                <w:szCs w:val="18"/>
              </w:rPr>
            </w:pPr>
            <w:r w:rsidRPr="008C424F">
              <w:rPr>
                <w:sz w:val="18"/>
                <w:szCs w:val="18"/>
              </w:rPr>
              <w:t> </w:t>
            </w:r>
          </w:p>
        </w:tc>
        <w:tc>
          <w:tcPr>
            <w:tcW w:w="340" w:type="dxa"/>
            <w:tcBorders>
              <w:top w:val="single" w:sz="8" w:space="0" w:color="auto"/>
              <w:left w:val="nil"/>
              <w:bottom w:val="single" w:sz="8" w:space="0" w:color="auto"/>
              <w:right w:val="nil"/>
            </w:tcBorders>
            <w:shd w:val="clear" w:color="000000" w:fill="DBE5F1"/>
            <w:noWrap/>
            <w:vAlign w:val="center"/>
            <w:hideMark/>
          </w:tcPr>
          <w:p w14:paraId="132B574F" w14:textId="77777777" w:rsidR="008C424F" w:rsidRPr="008C424F" w:rsidRDefault="008C424F" w:rsidP="008C424F">
            <w:pPr>
              <w:widowControl/>
              <w:adjustRightInd/>
              <w:jc w:val="center"/>
              <w:textAlignment w:val="auto"/>
              <w:rPr>
                <w:sz w:val="18"/>
                <w:szCs w:val="18"/>
              </w:rPr>
            </w:pPr>
            <w:r w:rsidRPr="008C424F">
              <w:rPr>
                <w:sz w:val="18"/>
                <w:szCs w:val="18"/>
              </w:rPr>
              <w:t> </w:t>
            </w:r>
          </w:p>
        </w:tc>
        <w:tc>
          <w:tcPr>
            <w:tcW w:w="340" w:type="dxa"/>
            <w:tcBorders>
              <w:top w:val="single" w:sz="8" w:space="0" w:color="auto"/>
              <w:left w:val="nil"/>
              <w:bottom w:val="single" w:sz="8" w:space="0" w:color="auto"/>
              <w:right w:val="nil"/>
            </w:tcBorders>
            <w:shd w:val="clear" w:color="000000" w:fill="DBE5F1"/>
            <w:noWrap/>
            <w:vAlign w:val="center"/>
            <w:hideMark/>
          </w:tcPr>
          <w:p w14:paraId="132B5750" w14:textId="77777777" w:rsidR="008C424F" w:rsidRPr="008C424F" w:rsidRDefault="008C424F" w:rsidP="008C424F">
            <w:pPr>
              <w:widowControl/>
              <w:adjustRightInd/>
              <w:jc w:val="center"/>
              <w:textAlignment w:val="auto"/>
              <w:rPr>
                <w:sz w:val="18"/>
                <w:szCs w:val="18"/>
              </w:rPr>
            </w:pPr>
            <w:r w:rsidRPr="008C424F">
              <w:rPr>
                <w:sz w:val="18"/>
                <w:szCs w:val="18"/>
              </w:rPr>
              <w:t> </w:t>
            </w:r>
          </w:p>
        </w:tc>
        <w:tc>
          <w:tcPr>
            <w:tcW w:w="340" w:type="dxa"/>
            <w:tcBorders>
              <w:top w:val="single" w:sz="8" w:space="0" w:color="auto"/>
              <w:left w:val="nil"/>
              <w:bottom w:val="single" w:sz="8" w:space="0" w:color="auto"/>
              <w:right w:val="nil"/>
            </w:tcBorders>
            <w:shd w:val="clear" w:color="000000" w:fill="DBE5F1"/>
            <w:noWrap/>
            <w:vAlign w:val="center"/>
            <w:hideMark/>
          </w:tcPr>
          <w:p w14:paraId="132B5751" w14:textId="77777777" w:rsidR="008C424F" w:rsidRPr="008C424F" w:rsidRDefault="008C424F" w:rsidP="008C424F">
            <w:pPr>
              <w:widowControl/>
              <w:adjustRightInd/>
              <w:jc w:val="center"/>
              <w:textAlignment w:val="auto"/>
              <w:rPr>
                <w:sz w:val="18"/>
                <w:szCs w:val="18"/>
              </w:rPr>
            </w:pPr>
            <w:r w:rsidRPr="008C424F">
              <w:rPr>
                <w:sz w:val="18"/>
                <w:szCs w:val="18"/>
              </w:rPr>
              <w:t> </w:t>
            </w:r>
          </w:p>
        </w:tc>
        <w:tc>
          <w:tcPr>
            <w:tcW w:w="340" w:type="dxa"/>
            <w:tcBorders>
              <w:top w:val="single" w:sz="8" w:space="0" w:color="auto"/>
              <w:left w:val="nil"/>
              <w:bottom w:val="single" w:sz="8" w:space="0" w:color="auto"/>
              <w:right w:val="nil"/>
            </w:tcBorders>
            <w:shd w:val="clear" w:color="000000" w:fill="DBE5F1"/>
            <w:noWrap/>
            <w:vAlign w:val="center"/>
            <w:hideMark/>
          </w:tcPr>
          <w:p w14:paraId="132B5752" w14:textId="77777777" w:rsidR="008C424F" w:rsidRPr="008C424F" w:rsidRDefault="008C424F" w:rsidP="008C424F">
            <w:pPr>
              <w:widowControl/>
              <w:adjustRightInd/>
              <w:jc w:val="center"/>
              <w:textAlignment w:val="auto"/>
              <w:rPr>
                <w:sz w:val="18"/>
                <w:szCs w:val="18"/>
              </w:rPr>
            </w:pPr>
            <w:r w:rsidRPr="008C424F">
              <w:rPr>
                <w:sz w:val="18"/>
                <w:szCs w:val="18"/>
              </w:rPr>
              <w:t> </w:t>
            </w:r>
          </w:p>
        </w:tc>
        <w:tc>
          <w:tcPr>
            <w:tcW w:w="340" w:type="dxa"/>
            <w:tcBorders>
              <w:top w:val="single" w:sz="8" w:space="0" w:color="auto"/>
              <w:left w:val="nil"/>
              <w:bottom w:val="single" w:sz="8" w:space="0" w:color="auto"/>
              <w:right w:val="nil"/>
            </w:tcBorders>
            <w:shd w:val="clear" w:color="000000" w:fill="DBE5F1"/>
            <w:noWrap/>
            <w:vAlign w:val="center"/>
            <w:hideMark/>
          </w:tcPr>
          <w:p w14:paraId="132B5753" w14:textId="77777777" w:rsidR="008C424F" w:rsidRPr="008C424F" w:rsidRDefault="008C424F" w:rsidP="008C424F">
            <w:pPr>
              <w:widowControl/>
              <w:adjustRightInd/>
              <w:jc w:val="center"/>
              <w:textAlignment w:val="auto"/>
              <w:rPr>
                <w:sz w:val="18"/>
                <w:szCs w:val="18"/>
              </w:rPr>
            </w:pPr>
            <w:r w:rsidRPr="008C424F">
              <w:rPr>
                <w:sz w:val="18"/>
                <w:szCs w:val="18"/>
              </w:rPr>
              <w:t> </w:t>
            </w:r>
          </w:p>
        </w:tc>
        <w:tc>
          <w:tcPr>
            <w:tcW w:w="340" w:type="dxa"/>
            <w:tcBorders>
              <w:top w:val="single" w:sz="8" w:space="0" w:color="auto"/>
              <w:left w:val="nil"/>
              <w:bottom w:val="single" w:sz="8" w:space="0" w:color="auto"/>
              <w:right w:val="nil"/>
            </w:tcBorders>
            <w:shd w:val="clear" w:color="000000" w:fill="DBE5F1"/>
            <w:noWrap/>
            <w:vAlign w:val="center"/>
            <w:hideMark/>
          </w:tcPr>
          <w:p w14:paraId="132B5754" w14:textId="77777777" w:rsidR="008C424F" w:rsidRPr="008C424F" w:rsidRDefault="008C424F" w:rsidP="008C424F">
            <w:pPr>
              <w:widowControl/>
              <w:adjustRightInd/>
              <w:jc w:val="center"/>
              <w:textAlignment w:val="auto"/>
              <w:rPr>
                <w:sz w:val="18"/>
                <w:szCs w:val="18"/>
              </w:rPr>
            </w:pPr>
            <w:r w:rsidRPr="008C424F">
              <w:rPr>
                <w:sz w:val="18"/>
                <w:szCs w:val="18"/>
              </w:rPr>
              <w:t> </w:t>
            </w:r>
          </w:p>
        </w:tc>
        <w:tc>
          <w:tcPr>
            <w:tcW w:w="340" w:type="dxa"/>
            <w:tcBorders>
              <w:top w:val="single" w:sz="8" w:space="0" w:color="auto"/>
              <w:left w:val="nil"/>
              <w:bottom w:val="single" w:sz="8" w:space="0" w:color="auto"/>
              <w:right w:val="nil"/>
            </w:tcBorders>
            <w:shd w:val="clear" w:color="000000" w:fill="DBE5F1"/>
            <w:vAlign w:val="center"/>
            <w:hideMark/>
          </w:tcPr>
          <w:p w14:paraId="132B5755" w14:textId="77777777" w:rsidR="008C424F" w:rsidRPr="008C424F" w:rsidRDefault="008C424F" w:rsidP="008C424F">
            <w:pPr>
              <w:widowControl/>
              <w:adjustRightInd/>
              <w:jc w:val="center"/>
              <w:textAlignment w:val="auto"/>
              <w:rPr>
                <w:sz w:val="18"/>
                <w:szCs w:val="18"/>
              </w:rPr>
            </w:pPr>
            <w:r w:rsidRPr="008C424F">
              <w:rPr>
                <w:sz w:val="18"/>
                <w:szCs w:val="18"/>
              </w:rPr>
              <w:t> </w:t>
            </w:r>
          </w:p>
        </w:tc>
        <w:tc>
          <w:tcPr>
            <w:tcW w:w="396" w:type="dxa"/>
            <w:tcBorders>
              <w:top w:val="single" w:sz="8" w:space="0" w:color="auto"/>
              <w:left w:val="nil"/>
              <w:bottom w:val="single" w:sz="8" w:space="0" w:color="auto"/>
              <w:right w:val="nil"/>
            </w:tcBorders>
            <w:shd w:val="clear" w:color="000000" w:fill="DBE5F1"/>
            <w:noWrap/>
            <w:vAlign w:val="center"/>
            <w:hideMark/>
          </w:tcPr>
          <w:p w14:paraId="132B5756" w14:textId="77777777" w:rsidR="008C424F" w:rsidRPr="008C424F" w:rsidRDefault="008C424F" w:rsidP="008C424F">
            <w:pPr>
              <w:widowControl/>
              <w:adjustRightInd/>
              <w:jc w:val="center"/>
              <w:textAlignment w:val="auto"/>
              <w:rPr>
                <w:sz w:val="18"/>
                <w:szCs w:val="18"/>
              </w:rPr>
            </w:pPr>
            <w:r w:rsidRPr="008C424F">
              <w:rPr>
                <w:sz w:val="18"/>
                <w:szCs w:val="18"/>
              </w:rPr>
              <w:t> </w:t>
            </w:r>
          </w:p>
        </w:tc>
        <w:tc>
          <w:tcPr>
            <w:tcW w:w="396" w:type="dxa"/>
            <w:tcBorders>
              <w:top w:val="single" w:sz="8" w:space="0" w:color="auto"/>
              <w:left w:val="nil"/>
              <w:bottom w:val="single" w:sz="8" w:space="0" w:color="auto"/>
              <w:right w:val="nil"/>
            </w:tcBorders>
            <w:shd w:val="clear" w:color="000000" w:fill="DBE5F1"/>
            <w:noWrap/>
            <w:vAlign w:val="center"/>
            <w:hideMark/>
          </w:tcPr>
          <w:p w14:paraId="132B5757" w14:textId="77777777" w:rsidR="008C424F" w:rsidRPr="008C424F" w:rsidRDefault="008C424F" w:rsidP="008C424F">
            <w:pPr>
              <w:widowControl/>
              <w:adjustRightInd/>
              <w:jc w:val="center"/>
              <w:textAlignment w:val="auto"/>
              <w:rPr>
                <w:sz w:val="18"/>
                <w:szCs w:val="18"/>
              </w:rPr>
            </w:pPr>
            <w:r w:rsidRPr="008C424F">
              <w:rPr>
                <w:sz w:val="18"/>
                <w:szCs w:val="18"/>
              </w:rPr>
              <w:t> </w:t>
            </w:r>
          </w:p>
        </w:tc>
        <w:tc>
          <w:tcPr>
            <w:tcW w:w="396" w:type="dxa"/>
            <w:tcBorders>
              <w:top w:val="single" w:sz="8" w:space="0" w:color="auto"/>
              <w:left w:val="nil"/>
              <w:bottom w:val="single" w:sz="8" w:space="0" w:color="auto"/>
              <w:right w:val="single" w:sz="8" w:space="0" w:color="auto"/>
            </w:tcBorders>
            <w:shd w:val="clear" w:color="000000" w:fill="DBE5F1"/>
            <w:noWrap/>
            <w:vAlign w:val="center"/>
            <w:hideMark/>
          </w:tcPr>
          <w:p w14:paraId="132B5758" w14:textId="77777777" w:rsidR="008C424F" w:rsidRPr="008C424F" w:rsidRDefault="008C424F" w:rsidP="008C424F">
            <w:pPr>
              <w:widowControl/>
              <w:adjustRightInd/>
              <w:jc w:val="center"/>
              <w:textAlignment w:val="auto"/>
              <w:rPr>
                <w:sz w:val="18"/>
                <w:szCs w:val="18"/>
              </w:rPr>
            </w:pPr>
            <w:r w:rsidRPr="008C424F">
              <w:rPr>
                <w:sz w:val="18"/>
                <w:szCs w:val="18"/>
              </w:rPr>
              <w:t> </w:t>
            </w:r>
          </w:p>
        </w:tc>
      </w:tr>
      <w:tr w:rsidR="008C424F" w:rsidRPr="008C424F" w14:paraId="132B5768" w14:textId="77777777" w:rsidTr="00E63B29">
        <w:trPr>
          <w:trHeight w:val="240"/>
        </w:trPr>
        <w:tc>
          <w:tcPr>
            <w:tcW w:w="1296" w:type="dxa"/>
            <w:tcBorders>
              <w:top w:val="nil"/>
              <w:left w:val="nil"/>
              <w:bottom w:val="single" w:sz="4" w:space="0" w:color="auto"/>
              <w:right w:val="nil"/>
            </w:tcBorders>
            <w:shd w:val="clear" w:color="000000" w:fill="EBF1DE"/>
            <w:noWrap/>
            <w:vAlign w:val="center"/>
            <w:hideMark/>
          </w:tcPr>
          <w:p w14:paraId="132B575A" w14:textId="77777777" w:rsidR="008C424F" w:rsidRPr="008C424F" w:rsidRDefault="008C424F" w:rsidP="008C424F">
            <w:pPr>
              <w:widowControl/>
              <w:adjustRightInd/>
              <w:jc w:val="center"/>
              <w:textAlignment w:val="auto"/>
              <w:rPr>
                <w:b/>
                <w:bCs/>
                <w:sz w:val="18"/>
                <w:szCs w:val="18"/>
              </w:rPr>
            </w:pPr>
            <w:r w:rsidRPr="008C424F">
              <w:rPr>
                <w:b/>
                <w:bCs/>
                <w:sz w:val="18"/>
                <w:szCs w:val="18"/>
              </w:rPr>
              <w:t>Output 2.1</w:t>
            </w:r>
          </w:p>
        </w:tc>
        <w:tc>
          <w:tcPr>
            <w:tcW w:w="7809" w:type="dxa"/>
            <w:tcBorders>
              <w:top w:val="nil"/>
              <w:left w:val="nil"/>
              <w:bottom w:val="nil"/>
              <w:right w:val="nil"/>
            </w:tcBorders>
            <w:shd w:val="clear" w:color="000000" w:fill="EBF1DE"/>
            <w:noWrap/>
            <w:vAlign w:val="center"/>
            <w:hideMark/>
          </w:tcPr>
          <w:p w14:paraId="132B575B" w14:textId="77777777" w:rsidR="008C424F" w:rsidRPr="008C424F" w:rsidRDefault="008C424F" w:rsidP="008C424F">
            <w:pPr>
              <w:widowControl/>
              <w:adjustRightInd/>
              <w:jc w:val="left"/>
              <w:textAlignment w:val="auto"/>
              <w:rPr>
                <w:b/>
                <w:bCs/>
                <w:sz w:val="18"/>
                <w:szCs w:val="18"/>
              </w:rPr>
            </w:pPr>
            <w:r w:rsidRPr="008C424F">
              <w:rPr>
                <w:b/>
                <w:bCs/>
                <w:sz w:val="18"/>
                <w:szCs w:val="18"/>
              </w:rPr>
              <w:t>Natural resource valuation tools</w:t>
            </w:r>
          </w:p>
        </w:tc>
        <w:tc>
          <w:tcPr>
            <w:tcW w:w="340" w:type="dxa"/>
            <w:tcBorders>
              <w:top w:val="dotted" w:sz="4" w:space="0" w:color="auto"/>
              <w:left w:val="single" w:sz="8" w:space="0" w:color="auto"/>
              <w:bottom w:val="dotted" w:sz="4" w:space="0" w:color="auto"/>
              <w:right w:val="nil"/>
            </w:tcBorders>
            <w:shd w:val="clear" w:color="000000" w:fill="EBF1DE"/>
            <w:vAlign w:val="center"/>
            <w:hideMark/>
          </w:tcPr>
          <w:p w14:paraId="132B575C" w14:textId="77777777" w:rsidR="008C424F" w:rsidRPr="008C424F" w:rsidRDefault="008C424F" w:rsidP="008C424F">
            <w:pPr>
              <w:widowControl/>
              <w:adjustRightInd/>
              <w:jc w:val="center"/>
              <w:textAlignment w:val="auto"/>
              <w:rPr>
                <w:sz w:val="18"/>
                <w:szCs w:val="18"/>
              </w:rPr>
            </w:pPr>
            <w:r w:rsidRPr="008C424F">
              <w:rPr>
                <w:sz w:val="18"/>
                <w:szCs w:val="18"/>
              </w:rPr>
              <w:t> </w:t>
            </w:r>
          </w:p>
        </w:tc>
        <w:tc>
          <w:tcPr>
            <w:tcW w:w="340" w:type="dxa"/>
            <w:tcBorders>
              <w:top w:val="dotted" w:sz="4" w:space="0" w:color="auto"/>
              <w:left w:val="nil"/>
              <w:bottom w:val="dotted" w:sz="4" w:space="0" w:color="auto"/>
              <w:right w:val="nil"/>
            </w:tcBorders>
            <w:shd w:val="clear" w:color="000000" w:fill="EBF1DE"/>
            <w:noWrap/>
            <w:vAlign w:val="center"/>
            <w:hideMark/>
          </w:tcPr>
          <w:p w14:paraId="132B575D" w14:textId="77777777" w:rsidR="008C424F" w:rsidRPr="008C424F" w:rsidRDefault="008C424F" w:rsidP="008C424F">
            <w:pPr>
              <w:widowControl/>
              <w:adjustRightInd/>
              <w:jc w:val="center"/>
              <w:textAlignment w:val="auto"/>
              <w:rPr>
                <w:sz w:val="18"/>
                <w:szCs w:val="18"/>
              </w:rPr>
            </w:pPr>
            <w:r w:rsidRPr="008C424F">
              <w:rPr>
                <w:sz w:val="18"/>
                <w:szCs w:val="18"/>
              </w:rPr>
              <w:t> </w:t>
            </w:r>
          </w:p>
        </w:tc>
        <w:tc>
          <w:tcPr>
            <w:tcW w:w="340" w:type="dxa"/>
            <w:tcBorders>
              <w:top w:val="dotted" w:sz="4" w:space="0" w:color="auto"/>
              <w:left w:val="nil"/>
              <w:bottom w:val="dotted" w:sz="4" w:space="0" w:color="auto"/>
              <w:right w:val="nil"/>
            </w:tcBorders>
            <w:shd w:val="clear" w:color="000000" w:fill="EBF1DE"/>
            <w:noWrap/>
            <w:vAlign w:val="center"/>
            <w:hideMark/>
          </w:tcPr>
          <w:p w14:paraId="132B575E" w14:textId="77777777" w:rsidR="008C424F" w:rsidRPr="008C424F" w:rsidRDefault="008C424F" w:rsidP="008C424F">
            <w:pPr>
              <w:widowControl/>
              <w:adjustRightInd/>
              <w:jc w:val="center"/>
              <w:textAlignment w:val="auto"/>
              <w:rPr>
                <w:sz w:val="18"/>
                <w:szCs w:val="18"/>
              </w:rPr>
            </w:pPr>
            <w:r w:rsidRPr="008C424F">
              <w:rPr>
                <w:sz w:val="18"/>
                <w:szCs w:val="18"/>
              </w:rPr>
              <w:t> </w:t>
            </w:r>
          </w:p>
        </w:tc>
        <w:tc>
          <w:tcPr>
            <w:tcW w:w="340" w:type="dxa"/>
            <w:tcBorders>
              <w:top w:val="dotted" w:sz="4" w:space="0" w:color="auto"/>
              <w:left w:val="nil"/>
              <w:bottom w:val="dotted" w:sz="4" w:space="0" w:color="auto"/>
              <w:right w:val="nil"/>
            </w:tcBorders>
            <w:shd w:val="clear" w:color="000000" w:fill="EBF1DE"/>
            <w:noWrap/>
            <w:vAlign w:val="center"/>
            <w:hideMark/>
          </w:tcPr>
          <w:p w14:paraId="132B575F" w14:textId="77777777" w:rsidR="008C424F" w:rsidRPr="008C424F" w:rsidRDefault="008C424F" w:rsidP="008C424F">
            <w:pPr>
              <w:widowControl/>
              <w:adjustRightInd/>
              <w:jc w:val="center"/>
              <w:textAlignment w:val="auto"/>
              <w:rPr>
                <w:sz w:val="18"/>
                <w:szCs w:val="18"/>
              </w:rPr>
            </w:pPr>
            <w:r w:rsidRPr="008C424F">
              <w:rPr>
                <w:sz w:val="18"/>
                <w:szCs w:val="18"/>
              </w:rPr>
              <w:t> </w:t>
            </w:r>
          </w:p>
        </w:tc>
        <w:tc>
          <w:tcPr>
            <w:tcW w:w="340" w:type="dxa"/>
            <w:tcBorders>
              <w:top w:val="dotted" w:sz="4" w:space="0" w:color="auto"/>
              <w:left w:val="nil"/>
              <w:bottom w:val="dotted" w:sz="4" w:space="0" w:color="auto"/>
              <w:right w:val="nil"/>
            </w:tcBorders>
            <w:shd w:val="clear" w:color="000000" w:fill="EBF1DE"/>
            <w:noWrap/>
            <w:vAlign w:val="center"/>
            <w:hideMark/>
          </w:tcPr>
          <w:p w14:paraId="132B5760" w14:textId="77777777" w:rsidR="008C424F" w:rsidRPr="008C424F" w:rsidRDefault="008C424F" w:rsidP="008C424F">
            <w:pPr>
              <w:widowControl/>
              <w:adjustRightInd/>
              <w:jc w:val="center"/>
              <w:textAlignment w:val="auto"/>
              <w:rPr>
                <w:sz w:val="18"/>
                <w:szCs w:val="18"/>
              </w:rPr>
            </w:pPr>
            <w:r w:rsidRPr="008C424F">
              <w:rPr>
                <w:sz w:val="18"/>
                <w:szCs w:val="18"/>
              </w:rPr>
              <w:t> </w:t>
            </w:r>
          </w:p>
        </w:tc>
        <w:tc>
          <w:tcPr>
            <w:tcW w:w="340" w:type="dxa"/>
            <w:tcBorders>
              <w:top w:val="dotted" w:sz="4" w:space="0" w:color="auto"/>
              <w:left w:val="nil"/>
              <w:bottom w:val="dotted" w:sz="4" w:space="0" w:color="auto"/>
              <w:right w:val="nil"/>
            </w:tcBorders>
            <w:shd w:val="clear" w:color="000000" w:fill="EBF1DE"/>
            <w:noWrap/>
            <w:vAlign w:val="center"/>
            <w:hideMark/>
          </w:tcPr>
          <w:p w14:paraId="132B5761" w14:textId="77777777" w:rsidR="008C424F" w:rsidRPr="008C424F" w:rsidRDefault="008C424F" w:rsidP="008C424F">
            <w:pPr>
              <w:widowControl/>
              <w:adjustRightInd/>
              <w:jc w:val="center"/>
              <w:textAlignment w:val="auto"/>
              <w:rPr>
                <w:sz w:val="18"/>
                <w:szCs w:val="18"/>
              </w:rPr>
            </w:pPr>
            <w:r w:rsidRPr="008C424F">
              <w:rPr>
                <w:sz w:val="18"/>
                <w:szCs w:val="18"/>
              </w:rPr>
              <w:t> </w:t>
            </w:r>
          </w:p>
        </w:tc>
        <w:tc>
          <w:tcPr>
            <w:tcW w:w="340" w:type="dxa"/>
            <w:tcBorders>
              <w:top w:val="dotted" w:sz="4" w:space="0" w:color="auto"/>
              <w:left w:val="nil"/>
              <w:bottom w:val="dotted" w:sz="4" w:space="0" w:color="auto"/>
              <w:right w:val="nil"/>
            </w:tcBorders>
            <w:shd w:val="clear" w:color="000000" w:fill="EBF1DE"/>
            <w:noWrap/>
            <w:vAlign w:val="center"/>
            <w:hideMark/>
          </w:tcPr>
          <w:p w14:paraId="132B5762" w14:textId="77777777" w:rsidR="008C424F" w:rsidRPr="008C424F" w:rsidRDefault="008C424F" w:rsidP="008C424F">
            <w:pPr>
              <w:widowControl/>
              <w:adjustRightInd/>
              <w:jc w:val="center"/>
              <w:textAlignment w:val="auto"/>
              <w:rPr>
                <w:sz w:val="18"/>
                <w:szCs w:val="18"/>
              </w:rPr>
            </w:pPr>
            <w:r w:rsidRPr="008C424F">
              <w:rPr>
                <w:sz w:val="18"/>
                <w:szCs w:val="18"/>
              </w:rPr>
              <w:t> </w:t>
            </w:r>
          </w:p>
        </w:tc>
        <w:tc>
          <w:tcPr>
            <w:tcW w:w="340" w:type="dxa"/>
            <w:tcBorders>
              <w:top w:val="dotted" w:sz="4" w:space="0" w:color="auto"/>
              <w:left w:val="nil"/>
              <w:bottom w:val="dotted" w:sz="4" w:space="0" w:color="auto"/>
              <w:right w:val="nil"/>
            </w:tcBorders>
            <w:shd w:val="clear" w:color="000000" w:fill="EBF1DE"/>
            <w:noWrap/>
            <w:vAlign w:val="center"/>
            <w:hideMark/>
          </w:tcPr>
          <w:p w14:paraId="132B5763" w14:textId="77777777" w:rsidR="008C424F" w:rsidRPr="008C424F" w:rsidRDefault="008C424F" w:rsidP="008C424F">
            <w:pPr>
              <w:widowControl/>
              <w:adjustRightInd/>
              <w:jc w:val="center"/>
              <w:textAlignment w:val="auto"/>
              <w:rPr>
                <w:sz w:val="18"/>
                <w:szCs w:val="18"/>
              </w:rPr>
            </w:pPr>
            <w:r w:rsidRPr="008C424F">
              <w:rPr>
                <w:sz w:val="18"/>
                <w:szCs w:val="18"/>
              </w:rPr>
              <w:t> </w:t>
            </w:r>
          </w:p>
        </w:tc>
        <w:tc>
          <w:tcPr>
            <w:tcW w:w="340" w:type="dxa"/>
            <w:tcBorders>
              <w:top w:val="dotted" w:sz="4" w:space="0" w:color="auto"/>
              <w:left w:val="nil"/>
              <w:bottom w:val="dotted" w:sz="4" w:space="0" w:color="auto"/>
              <w:right w:val="nil"/>
            </w:tcBorders>
            <w:shd w:val="clear" w:color="000000" w:fill="EBF1DE"/>
            <w:vAlign w:val="center"/>
            <w:hideMark/>
          </w:tcPr>
          <w:p w14:paraId="132B5764" w14:textId="77777777" w:rsidR="008C424F" w:rsidRPr="008C424F" w:rsidRDefault="008C424F" w:rsidP="008C424F">
            <w:pPr>
              <w:widowControl/>
              <w:adjustRightInd/>
              <w:jc w:val="center"/>
              <w:textAlignment w:val="auto"/>
              <w:rPr>
                <w:sz w:val="18"/>
                <w:szCs w:val="18"/>
              </w:rPr>
            </w:pPr>
            <w:r w:rsidRPr="008C424F">
              <w:rPr>
                <w:sz w:val="18"/>
                <w:szCs w:val="18"/>
              </w:rPr>
              <w:t> </w:t>
            </w:r>
          </w:p>
        </w:tc>
        <w:tc>
          <w:tcPr>
            <w:tcW w:w="396" w:type="dxa"/>
            <w:tcBorders>
              <w:top w:val="dotted" w:sz="4" w:space="0" w:color="auto"/>
              <w:left w:val="nil"/>
              <w:bottom w:val="dotted" w:sz="4" w:space="0" w:color="auto"/>
              <w:right w:val="nil"/>
            </w:tcBorders>
            <w:shd w:val="clear" w:color="000000" w:fill="EBF1DE"/>
            <w:noWrap/>
            <w:vAlign w:val="center"/>
            <w:hideMark/>
          </w:tcPr>
          <w:p w14:paraId="132B5765" w14:textId="77777777" w:rsidR="008C424F" w:rsidRPr="008C424F" w:rsidRDefault="008C424F" w:rsidP="008C424F">
            <w:pPr>
              <w:widowControl/>
              <w:adjustRightInd/>
              <w:jc w:val="center"/>
              <w:textAlignment w:val="auto"/>
              <w:rPr>
                <w:sz w:val="18"/>
                <w:szCs w:val="18"/>
              </w:rPr>
            </w:pPr>
            <w:r w:rsidRPr="008C424F">
              <w:rPr>
                <w:sz w:val="18"/>
                <w:szCs w:val="18"/>
              </w:rPr>
              <w:t> </w:t>
            </w:r>
          </w:p>
        </w:tc>
        <w:tc>
          <w:tcPr>
            <w:tcW w:w="396" w:type="dxa"/>
            <w:tcBorders>
              <w:top w:val="dotted" w:sz="4" w:space="0" w:color="auto"/>
              <w:left w:val="nil"/>
              <w:bottom w:val="dotted" w:sz="4" w:space="0" w:color="auto"/>
              <w:right w:val="nil"/>
            </w:tcBorders>
            <w:shd w:val="clear" w:color="000000" w:fill="EBF1DE"/>
            <w:noWrap/>
            <w:vAlign w:val="center"/>
            <w:hideMark/>
          </w:tcPr>
          <w:p w14:paraId="132B5766" w14:textId="77777777" w:rsidR="008C424F" w:rsidRPr="008C424F" w:rsidRDefault="008C424F" w:rsidP="008C424F">
            <w:pPr>
              <w:widowControl/>
              <w:adjustRightInd/>
              <w:jc w:val="center"/>
              <w:textAlignment w:val="auto"/>
              <w:rPr>
                <w:sz w:val="18"/>
                <w:szCs w:val="18"/>
              </w:rPr>
            </w:pPr>
            <w:r w:rsidRPr="008C424F">
              <w:rPr>
                <w:sz w:val="18"/>
                <w:szCs w:val="18"/>
              </w:rPr>
              <w:t> </w:t>
            </w:r>
          </w:p>
        </w:tc>
        <w:tc>
          <w:tcPr>
            <w:tcW w:w="396" w:type="dxa"/>
            <w:tcBorders>
              <w:top w:val="nil"/>
              <w:left w:val="nil"/>
              <w:bottom w:val="dotted" w:sz="4" w:space="0" w:color="auto"/>
              <w:right w:val="single" w:sz="8" w:space="0" w:color="auto"/>
            </w:tcBorders>
            <w:shd w:val="clear" w:color="000000" w:fill="EBF1DE"/>
            <w:noWrap/>
            <w:vAlign w:val="center"/>
            <w:hideMark/>
          </w:tcPr>
          <w:p w14:paraId="132B5767" w14:textId="77777777" w:rsidR="008C424F" w:rsidRPr="008C424F" w:rsidRDefault="008C424F" w:rsidP="008C424F">
            <w:pPr>
              <w:widowControl/>
              <w:adjustRightInd/>
              <w:jc w:val="center"/>
              <w:textAlignment w:val="auto"/>
              <w:rPr>
                <w:sz w:val="18"/>
                <w:szCs w:val="18"/>
              </w:rPr>
            </w:pPr>
            <w:r w:rsidRPr="008C424F">
              <w:rPr>
                <w:sz w:val="18"/>
                <w:szCs w:val="18"/>
              </w:rPr>
              <w:t> </w:t>
            </w:r>
          </w:p>
        </w:tc>
      </w:tr>
      <w:tr w:rsidR="008C424F" w:rsidRPr="008C424F" w14:paraId="132B5777" w14:textId="77777777" w:rsidTr="00E63B29">
        <w:trPr>
          <w:trHeight w:val="240"/>
        </w:trPr>
        <w:tc>
          <w:tcPr>
            <w:tcW w:w="1296" w:type="dxa"/>
            <w:tcBorders>
              <w:top w:val="nil"/>
              <w:left w:val="nil"/>
              <w:bottom w:val="single" w:sz="4" w:space="0" w:color="auto"/>
              <w:right w:val="nil"/>
            </w:tcBorders>
            <w:shd w:val="clear" w:color="auto" w:fill="auto"/>
            <w:noWrap/>
            <w:vAlign w:val="center"/>
            <w:hideMark/>
          </w:tcPr>
          <w:p w14:paraId="132B5769" w14:textId="77777777" w:rsidR="008C424F" w:rsidRPr="008C424F" w:rsidRDefault="008C424F" w:rsidP="008C424F">
            <w:pPr>
              <w:widowControl/>
              <w:adjustRightInd/>
              <w:jc w:val="center"/>
              <w:textAlignment w:val="auto"/>
              <w:rPr>
                <w:sz w:val="18"/>
                <w:szCs w:val="18"/>
              </w:rPr>
            </w:pPr>
            <w:r w:rsidRPr="008C424F">
              <w:rPr>
                <w:sz w:val="18"/>
                <w:szCs w:val="18"/>
              </w:rPr>
              <w:t>2.1.1</w:t>
            </w:r>
          </w:p>
        </w:tc>
        <w:tc>
          <w:tcPr>
            <w:tcW w:w="7809" w:type="dxa"/>
            <w:tcBorders>
              <w:top w:val="single" w:sz="4" w:space="0" w:color="auto"/>
              <w:left w:val="nil"/>
              <w:bottom w:val="single" w:sz="4" w:space="0" w:color="auto"/>
              <w:right w:val="nil"/>
            </w:tcBorders>
            <w:shd w:val="clear" w:color="auto" w:fill="auto"/>
            <w:noWrap/>
            <w:vAlign w:val="center"/>
            <w:hideMark/>
          </w:tcPr>
          <w:p w14:paraId="132B576A" w14:textId="77777777" w:rsidR="008C424F" w:rsidRPr="008C424F" w:rsidRDefault="008C424F" w:rsidP="008C424F">
            <w:pPr>
              <w:widowControl/>
              <w:adjustRightInd/>
              <w:jc w:val="left"/>
              <w:textAlignment w:val="auto"/>
              <w:rPr>
                <w:sz w:val="18"/>
                <w:szCs w:val="18"/>
              </w:rPr>
            </w:pPr>
            <w:r w:rsidRPr="008C424F">
              <w:rPr>
                <w:sz w:val="18"/>
                <w:szCs w:val="18"/>
              </w:rPr>
              <w:t>Expert review of lessons learned and best practices on natural resource valuation</w:t>
            </w:r>
          </w:p>
        </w:tc>
        <w:tc>
          <w:tcPr>
            <w:tcW w:w="340" w:type="dxa"/>
            <w:tcBorders>
              <w:top w:val="nil"/>
              <w:left w:val="single" w:sz="8" w:space="0" w:color="auto"/>
              <w:bottom w:val="dotted" w:sz="4" w:space="0" w:color="auto"/>
              <w:right w:val="nil"/>
            </w:tcBorders>
            <w:shd w:val="clear" w:color="000000" w:fill="FFFFFF"/>
            <w:vAlign w:val="center"/>
            <w:hideMark/>
          </w:tcPr>
          <w:p w14:paraId="132B576B" w14:textId="77777777" w:rsidR="008C424F" w:rsidRPr="008C424F" w:rsidRDefault="008C424F" w:rsidP="008C424F">
            <w:pPr>
              <w:widowControl/>
              <w:adjustRightInd/>
              <w:jc w:val="center"/>
              <w:textAlignment w:val="auto"/>
              <w:rPr>
                <w:sz w:val="18"/>
                <w:szCs w:val="18"/>
              </w:rPr>
            </w:pPr>
            <w:r w:rsidRPr="008C424F">
              <w:rPr>
                <w:sz w:val="18"/>
                <w:szCs w:val="18"/>
              </w:rPr>
              <w:t> </w:t>
            </w:r>
          </w:p>
        </w:tc>
        <w:tc>
          <w:tcPr>
            <w:tcW w:w="340" w:type="dxa"/>
            <w:tcBorders>
              <w:top w:val="nil"/>
              <w:left w:val="nil"/>
              <w:bottom w:val="dotted" w:sz="4" w:space="0" w:color="auto"/>
              <w:right w:val="nil"/>
            </w:tcBorders>
            <w:shd w:val="clear" w:color="000000" w:fill="FFFFFF"/>
            <w:noWrap/>
            <w:vAlign w:val="center"/>
            <w:hideMark/>
          </w:tcPr>
          <w:p w14:paraId="132B576C" w14:textId="77777777" w:rsidR="008C424F" w:rsidRPr="008C424F" w:rsidRDefault="008C424F" w:rsidP="008C424F">
            <w:pPr>
              <w:widowControl/>
              <w:adjustRightInd/>
              <w:jc w:val="center"/>
              <w:textAlignment w:val="auto"/>
              <w:rPr>
                <w:sz w:val="18"/>
                <w:szCs w:val="18"/>
              </w:rPr>
            </w:pPr>
            <w:r w:rsidRPr="008C424F">
              <w:rPr>
                <w:sz w:val="18"/>
                <w:szCs w:val="18"/>
              </w:rPr>
              <w:t> </w:t>
            </w:r>
          </w:p>
        </w:tc>
        <w:tc>
          <w:tcPr>
            <w:tcW w:w="340" w:type="dxa"/>
            <w:tcBorders>
              <w:top w:val="nil"/>
              <w:left w:val="nil"/>
              <w:bottom w:val="dotted" w:sz="4" w:space="0" w:color="auto"/>
              <w:right w:val="nil"/>
            </w:tcBorders>
            <w:shd w:val="clear" w:color="000000" w:fill="FFFFFF"/>
            <w:noWrap/>
            <w:vAlign w:val="center"/>
            <w:hideMark/>
          </w:tcPr>
          <w:p w14:paraId="132B576D" w14:textId="77777777" w:rsidR="008C424F" w:rsidRPr="008C424F" w:rsidRDefault="008C424F" w:rsidP="008C424F">
            <w:pPr>
              <w:widowControl/>
              <w:adjustRightInd/>
              <w:jc w:val="center"/>
              <w:textAlignment w:val="auto"/>
              <w:rPr>
                <w:sz w:val="18"/>
                <w:szCs w:val="18"/>
              </w:rPr>
            </w:pPr>
            <w:r w:rsidRPr="008C424F">
              <w:rPr>
                <w:sz w:val="18"/>
                <w:szCs w:val="18"/>
              </w:rPr>
              <w:t> </w:t>
            </w:r>
          </w:p>
        </w:tc>
        <w:tc>
          <w:tcPr>
            <w:tcW w:w="340" w:type="dxa"/>
            <w:tcBorders>
              <w:top w:val="nil"/>
              <w:left w:val="nil"/>
              <w:bottom w:val="dotted" w:sz="4" w:space="0" w:color="auto"/>
              <w:right w:val="nil"/>
            </w:tcBorders>
            <w:shd w:val="clear" w:color="000000" w:fill="FFFFFF"/>
            <w:noWrap/>
            <w:vAlign w:val="center"/>
            <w:hideMark/>
          </w:tcPr>
          <w:p w14:paraId="132B576E" w14:textId="77777777" w:rsidR="008C424F" w:rsidRPr="008C424F" w:rsidRDefault="008C424F" w:rsidP="008C424F">
            <w:pPr>
              <w:widowControl/>
              <w:adjustRightInd/>
              <w:jc w:val="center"/>
              <w:textAlignment w:val="auto"/>
              <w:rPr>
                <w:sz w:val="18"/>
                <w:szCs w:val="18"/>
              </w:rPr>
            </w:pPr>
            <w:r w:rsidRPr="008C424F">
              <w:rPr>
                <w:sz w:val="18"/>
                <w:szCs w:val="18"/>
              </w:rPr>
              <w:t> </w:t>
            </w:r>
          </w:p>
        </w:tc>
        <w:tc>
          <w:tcPr>
            <w:tcW w:w="340" w:type="dxa"/>
            <w:tcBorders>
              <w:top w:val="nil"/>
              <w:left w:val="nil"/>
              <w:bottom w:val="dotted" w:sz="4" w:space="0" w:color="auto"/>
              <w:right w:val="nil"/>
            </w:tcBorders>
            <w:shd w:val="clear" w:color="000000" w:fill="4F81BD"/>
            <w:noWrap/>
            <w:vAlign w:val="center"/>
            <w:hideMark/>
          </w:tcPr>
          <w:p w14:paraId="132B576F" w14:textId="77777777" w:rsidR="008C424F" w:rsidRPr="008C424F" w:rsidRDefault="008C424F" w:rsidP="008C424F">
            <w:pPr>
              <w:widowControl/>
              <w:adjustRightInd/>
              <w:jc w:val="center"/>
              <w:textAlignment w:val="auto"/>
              <w:rPr>
                <w:sz w:val="18"/>
                <w:szCs w:val="18"/>
              </w:rPr>
            </w:pPr>
            <w:r w:rsidRPr="008C424F">
              <w:rPr>
                <w:sz w:val="18"/>
                <w:szCs w:val="18"/>
              </w:rPr>
              <w:t> </w:t>
            </w:r>
          </w:p>
        </w:tc>
        <w:tc>
          <w:tcPr>
            <w:tcW w:w="340" w:type="dxa"/>
            <w:tcBorders>
              <w:top w:val="nil"/>
              <w:left w:val="nil"/>
              <w:bottom w:val="dotted" w:sz="4" w:space="0" w:color="auto"/>
              <w:right w:val="nil"/>
            </w:tcBorders>
            <w:shd w:val="clear" w:color="000000" w:fill="4F81BD"/>
            <w:noWrap/>
            <w:vAlign w:val="center"/>
            <w:hideMark/>
          </w:tcPr>
          <w:p w14:paraId="132B5770" w14:textId="77777777" w:rsidR="008C424F" w:rsidRPr="008C424F" w:rsidRDefault="008C424F" w:rsidP="008C424F">
            <w:pPr>
              <w:widowControl/>
              <w:adjustRightInd/>
              <w:jc w:val="center"/>
              <w:textAlignment w:val="auto"/>
              <w:rPr>
                <w:sz w:val="18"/>
                <w:szCs w:val="18"/>
              </w:rPr>
            </w:pPr>
            <w:r w:rsidRPr="008C424F">
              <w:rPr>
                <w:sz w:val="18"/>
                <w:szCs w:val="18"/>
              </w:rPr>
              <w:t> </w:t>
            </w:r>
          </w:p>
        </w:tc>
        <w:tc>
          <w:tcPr>
            <w:tcW w:w="340" w:type="dxa"/>
            <w:tcBorders>
              <w:top w:val="nil"/>
              <w:left w:val="nil"/>
              <w:bottom w:val="dotted" w:sz="4" w:space="0" w:color="auto"/>
              <w:right w:val="nil"/>
            </w:tcBorders>
            <w:shd w:val="clear" w:color="000000" w:fill="4F81BD"/>
            <w:noWrap/>
            <w:vAlign w:val="center"/>
            <w:hideMark/>
          </w:tcPr>
          <w:p w14:paraId="132B5771" w14:textId="77777777" w:rsidR="008C424F" w:rsidRPr="008C424F" w:rsidRDefault="008C424F" w:rsidP="008C424F">
            <w:pPr>
              <w:widowControl/>
              <w:adjustRightInd/>
              <w:jc w:val="center"/>
              <w:textAlignment w:val="auto"/>
              <w:rPr>
                <w:sz w:val="18"/>
                <w:szCs w:val="18"/>
              </w:rPr>
            </w:pPr>
            <w:r w:rsidRPr="008C424F">
              <w:rPr>
                <w:sz w:val="18"/>
                <w:szCs w:val="18"/>
              </w:rPr>
              <w:t> </w:t>
            </w:r>
          </w:p>
        </w:tc>
        <w:tc>
          <w:tcPr>
            <w:tcW w:w="340" w:type="dxa"/>
            <w:tcBorders>
              <w:top w:val="nil"/>
              <w:left w:val="nil"/>
              <w:bottom w:val="dotted" w:sz="4" w:space="0" w:color="auto"/>
              <w:right w:val="nil"/>
            </w:tcBorders>
            <w:shd w:val="clear" w:color="000000" w:fill="FFFFFF"/>
            <w:vAlign w:val="center"/>
            <w:hideMark/>
          </w:tcPr>
          <w:p w14:paraId="132B5772" w14:textId="77777777" w:rsidR="008C424F" w:rsidRPr="008C424F" w:rsidRDefault="008C424F" w:rsidP="008C424F">
            <w:pPr>
              <w:widowControl/>
              <w:adjustRightInd/>
              <w:jc w:val="center"/>
              <w:textAlignment w:val="auto"/>
              <w:rPr>
                <w:sz w:val="18"/>
                <w:szCs w:val="18"/>
              </w:rPr>
            </w:pPr>
            <w:r w:rsidRPr="008C424F">
              <w:rPr>
                <w:sz w:val="18"/>
                <w:szCs w:val="18"/>
              </w:rPr>
              <w:t> </w:t>
            </w:r>
          </w:p>
        </w:tc>
        <w:tc>
          <w:tcPr>
            <w:tcW w:w="340" w:type="dxa"/>
            <w:tcBorders>
              <w:top w:val="nil"/>
              <w:left w:val="nil"/>
              <w:bottom w:val="dotted" w:sz="4" w:space="0" w:color="auto"/>
              <w:right w:val="nil"/>
            </w:tcBorders>
            <w:shd w:val="clear" w:color="000000" w:fill="FFFFFF"/>
            <w:vAlign w:val="center"/>
            <w:hideMark/>
          </w:tcPr>
          <w:p w14:paraId="132B5773" w14:textId="77777777" w:rsidR="008C424F" w:rsidRPr="008C424F" w:rsidRDefault="008C424F" w:rsidP="008C424F">
            <w:pPr>
              <w:widowControl/>
              <w:adjustRightInd/>
              <w:jc w:val="center"/>
              <w:textAlignment w:val="auto"/>
              <w:rPr>
                <w:sz w:val="18"/>
                <w:szCs w:val="18"/>
              </w:rPr>
            </w:pPr>
            <w:r w:rsidRPr="008C424F">
              <w:rPr>
                <w:sz w:val="18"/>
                <w:szCs w:val="18"/>
              </w:rPr>
              <w:t> </w:t>
            </w:r>
          </w:p>
        </w:tc>
        <w:tc>
          <w:tcPr>
            <w:tcW w:w="396" w:type="dxa"/>
            <w:tcBorders>
              <w:top w:val="nil"/>
              <w:left w:val="nil"/>
              <w:bottom w:val="dotted" w:sz="4" w:space="0" w:color="auto"/>
              <w:right w:val="nil"/>
            </w:tcBorders>
            <w:shd w:val="clear" w:color="000000" w:fill="FFFFFF"/>
            <w:noWrap/>
            <w:vAlign w:val="center"/>
            <w:hideMark/>
          </w:tcPr>
          <w:p w14:paraId="132B5774" w14:textId="77777777" w:rsidR="008C424F" w:rsidRPr="008C424F" w:rsidRDefault="008C424F" w:rsidP="008C424F">
            <w:pPr>
              <w:widowControl/>
              <w:adjustRightInd/>
              <w:jc w:val="center"/>
              <w:textAlignment w:val="auto"/>
              <w:rPr>
                <w:sz w:val="18"/>
                <w:szCs w:val="18"/>
              </w:rPr>
            </w:pPr>
            <w:r w:rsidRPr="008C424F">
              <w:rPr>
                <w:sz w:val="18"/>
                <w:szCs w:val="18"/>
              </w:rPr>
              <w:t> </w:t>
            </w:r>
          </w:p>
        </w:tc>
        <w:tc>
          <w:tcPr>
            <w:tcW w:w="396" w:type="dxa"/>
            <w:tcBorders>
              <w:top w:val="nil"/>
              <w:left w:val="nil"/>
              <w:bottom w:val="dotted" w:sz="4" w:space="0" w:color="auto"/>
              <w:right w:val="nil"/>
            </w:tcBorders>
            <w:shd w:val="clear" w:color="000000" w:fill="FFFFFF"/>
            <w:noWrap/>
            <w:vAlign w:val="center"/>
            <w:hideMark/>
          </w:tcPr>
          <w:p w14:paraId="132B5775" w14:textId="77777777" w:rsidR="008C424F" w:rsidRPr="008C424F" w:rsidRDefault="008C424F" w:rsidP="008C424F">
            <w:pPr>
              <w:widowControl/>
              <w:adjustRightInd/>
              <w:jc w:val="center"/>
              <w:textAlignment w:val="auto"/>
              <w:rPr>
                <w:sz w:val="18"/>
                <w:szCs w:val="18"/>
              </w:rPr>
            </w:pPr>
            <w:r w:rsidRPr="008C424F">
              <w:rPr>
                <w:sz w:val="18"/>
                <w:szCs w:val="18"/>
              </w:rPr>
              <w:t> </w:t>
            </w:r>
          </w:p>
        </w:tc>
        <w:tc>
          <w:tcPr>
            <w:tcW w:w="396" w:type="dxa"/>
            <w:tcBorders>
              <w:top w:val="nil"/>
              <w:left w:val="nil"/>
              <w:bottom w:val="dotted" w:sz="4" w:space="0" w:color="auto"/>
              <w:right w:val="single" w:sz="8" w:space="0" w:color="auto"/>
            </w:tcBorders>
            <w:shd w:val="clear" w:color="000000" w:fill="FFFFFF"/>
            <w:noWrap/>
            <w:vAlign w:val="center"/>
            <w:hideMark/>
          </w:tcPr>
          <w:p w14:paraId="132B5776" w14:textId="77777777" w:rsidR="008C424F" w:rsidRPr="008C424F" w:rsidRDefault="008C424F" w:rsidP="008C424F">
            <w:pPr>
              <w:widowControl/>
              <w:adjustRightInd/>
              <w:jc w:val="center"/>
              <w:textAlignment w:val="auto"/>
              <w:rPr>
                <w:sz w:val="18"/>
                <w:szCs w:val="18"/>
              </w:rPr>
            </w:pPr>
            <w:r w:rsidRPr="008C424F">
              <w:rPr>
                <w:sz w:val="18"/>
                <w:szCs w:val="18"/>
              </w:rPr>
              <w:t> </w:t>
            </w:r>
          </w:p>
        </w:tc>
      </w:tr>
      <w:tr w:rsidR="008C424F" w:rsidRPr="008C424F" w14:paraId="132B5786" w14:textId="77777777" w:rsidTr="00E63B29">
        <w:trPr>
          <w:trHeight w:val="240"/>
        </w:trPr>
        <w:tc>
          <w:tcPr>
            <w:tcW w:w="1296" w:type="dxa"/>
            <w:tcBorders>
              <w:top w:val="nil"/>
              <w:left w:val="nil"/>
              <w:bottom w:val="single" w:sz="4" w:space="0" w:color="auto"/>
              <w:right w:val="nil"/>
            </w:tcBorders>
            <w:shd w:val="clear" w:color="auto" w:fill="auto"/>
            <w:noWrap/>
            <w:vAlign w:val="center"/>
            <w:hideMark/>
          </w:tcPr>
          <w:p w14:paraId="132B5778" w14:textId="77777777" w:rsidR="008C424F" w:rsidRPr="008C424F" w:rsidRDefault="008C424F" w:rsidP="008C424F">
            <w:pPr>
              <w:widowControl/>
              <w:adjustRightInd/>
              <w:jc w:val="center"/>
              <w:textAlignment w:val="auto"/>
              <w:rPr>
                <w:sz w:val="18"/>
                <w:szCs w:val="18"/>
              </w:rPr>
            </w:pPr>
            <w:r w:rsidRPr="008C424F">
              <w:rPr>
                <w:sz w:val="18"/>
                <w:szCs w:val="18"/>
              </w:rPr>
              <w:t>2.1.2</w:t>
            </w:r>
          </w:p>
        </w:tc>
        <w:tc>
          <w:tcPr>
            <w:tcW w:w="7809" w:type="dxa"/>
            <w:tcBorders>
              <w:top w:val="nil"/>
              <w:left w:val="nil"/>
              <w:bottom w:val="single" w:sz="4" w:space="0" w:color="auto"/>
              <w:right w:val="nil"/>
            </w:tcBorders>
            <w:shd w:val="clear" w:color="auto" w:fill="auto"/>
            <w:noWrap/>
            <w:vAlign w:val="center"/>
            <w:hideMark/>
          </w:tcPr>
          <w:p w14:paraId="132B5779" w14:textId="77777777" w:rsidR="008C424F" w:rsidRPr="008C424F" w:rsidRDefault="008C424F" w:rsidP="008C424F">
            <w:pPr>
              <w:widowControl/>
              <w:adjustRightInd/>
              <w:jc w:val="left"/>
              <w:textAlignment w:val="auto"/>
              <w:rPr>
                <w:sz w:val="18"/>
                <w:szCs w:val="18"/>
              </w:rPr>
            </w:pPr>
            <w:r w:rsidRPr="008C424F">
              <w:rPr>
                <w:sz w:val="18"/>
                <w:szCs w:val="18"/>
              </w:rPr>
              <w:t>Select existing set of NRV tools and assess their relevance within the Belizean context</w:t>
            </w:r>
          </w:p>
        </w:tc>
        <w:tc>
          <w:tcPr>
            <w:tcW w:w="340" w:type="dxa"/>
            <w:tcBorders>
              <w:top w:val="nil"/>
              <w:left w:val="single" w:sz="8" w:space="0" w:color="auto"/>
              <w:bottom w:val="dotted" w:sz="4" w:space="0" w:color="auto"/>
              <w:right w:val="nil"/>
            </w:tcBorders>
            <w:shd w:val="clear" w:color="000000" w:fill="FFFFFF"/>
            <w:vAlign w:val="center"/>
            <w:hideMark/>
          </w:tcPr>
          <w:p w14:paraId="132B577A" w14:textId="77777777" w:rsidR="008C424F" w:rsidRPr="008C424F" w:rsidRDefault="008C424F" w:rsidP="008C424F">
            <w:pPr>
              <w:widowControl/>
              <w:adjustRightInd/>
              <w:jc w:val="center"/>
              <w:textAlignment w:val="auto"/>
              <w:rPr>
                <w:sz w:val="18"/>
                <w:szCs w:val="18"/>
              </w:rPr>
            </w:pPr>
            <w:r w:rsidRPr="008C424F">
              <w:rPr>
                <w:sz w:val="18"/>
                <w:szCs w:val="18"/>
              </w:rPr>
              <w:t> </w:t>
            </w:r>
          </w:p>
        </w:tc>
        <w:tc>
          <w:tcPr>
            <w:tcW w:w="340" w:type="dxa"/>
            <w:tcBorders>
              <w:top w:val="nil"/>
              <w:left w:val="nil"/>
              <w:bottom w:val="dotted" w:sz="4" w:space="0" w:color="auto"/>
              <w:right w:val="nil"/>
            </w:tcBorders>
            <w:shd w:val="clear" w:color="000000" w:fill="FFFFFF"/>
            <w:noWrap/>
            <w:vAlign w:val="center"/>
            <w:hideMark/>
          </w:tcPr>
          <w:p w14:paraId="132B577B" w14:textId="77777777" w:rsidR="008C424F" w:rsidRPr="008C424F" w:rsidRDefault="008C424F" w:rsidP="008C424F">
            <w:pPr>
              <w:widowControl/>
              <w:adjustRightInd/>
              <w:jc w:val="center"/>
              <w:textAlignment w:val="auto"/>
              <w:rPr>
                <w:sz w:val="18"/>
                <w:szCs w:val="18"/>
              </w:rPr>
            </w:pPr>
            <w:r w:rsidRPr="008C424F">
              <w:rPr>
                <w:sz w:val="18"/>
                <w:szCs w:val="18"/>
              </w:rPr>
              <w:t> </w:t>
            </w:r>
          </w:p>
        </w:tc>
        <w:tc>
          <w:tcPr>
            <w:tcW w:w="340" w:type="dxa"/>
            <w:tcBorders>
              <w:top w:val="nil"/>
              <w:left w:val="nil"/>
              <w:bottom w:val="dotted" w:sz="4" w:space="0" w:color="auto"/>
              <w:right w:val="nil"/>
            </w:tcBorders>
            <w:shd w:val="clear" w:color="000000" w:fill="4F81BD"/>
            <w:noWrap/>
            <w:vAlign w:val="center"/>
            <w:hideMark/>
          </w:tcPr>
          <w:p w14:paraId="132B577C" w14:textId="77777777" w:rsidR="008C424F" w:rsidRPr="008C424F" w:rsidRDefault="008C424F" w:rsidP="008C424F">
            <w:pPr>
              <w:widowControl/>
              <w:adjustRightInd/>
              <w:jc w:val="center"/>
              <w:textAlignment w:val="auto"/>
              <w:rPr>
                <w:sz w:val="18"/>
                <w:szCs w:val="18"/>
              </w:rPr>
            </w:pPr>
            <w:r w:rsidRPr="008C424F">
              <w:rPr>
                <w:sz w:val="18"/>
                <w:szCs w:val="18"/>
              </w:rPr>
              <w:t> </w:t>
            </w:r>
          </w:p>
        </w:tc>
        <w:tc>
          <w:tcPr>
            <w:tcW w:w="340" w:type="dxa"/>
            <w:tcBorders>
              <w:top w:val="nil"/>
              <w:left w:val="nil"/>
              <w:bottom w:val="dotted" w:sz="4" w:space="0" w:color="auto"/>
              <w:right w:val="nil"/>
            </w:tcBorders>
            <w:shd w:val="clear" w:color="000000" w:fill="FFFFFF"/>
            <w:noWrap/>
            <w:vAlign w:val="center"/>
            <w:hideMark/>
          </w:tcPr>
          <w:p w14:paraId="132B577D" w14:textId="77777777" w:rsidR="008C424F" w:rsidRPr="008C424F" w:rsidRDefault="008C424F" w:rsidP="008C424F">
            <w:pPr>
              <w:widowControl/>
              <w:adjustRightInd/>
              <w:jc w:val="center"/>
              <w:textAlignment w:val="auto"/>
              <w:rPr>
                <w:sz w:val="18"/>
                <w:szCs w:val="18"/>
              </w:rPr>
            </w:pPr>
            <w:r w:rsidRPr="008C424F">
              <w:rPr>
                <w:sz w:val="18"/>
                <w:szCs w:val="18"/>
              </w:rPr>
              <w:t> </w:t>
            </w:r>
          </w:p>
        </w:tc>
        <w:tc>
          <w:tcPr>
            <w:tcW w:w="340" w:type="dxa"/>
            <w:tcBorders>
              <w:top w:val="nil"/>
              <w:left w:val="nil"/>
              <w:bottom w:val="dotted" w:sz="4" w:space="0" w:color="auto"/>
              <w:right w:val="nil"/>
            </w:tcBorders>
            <w:shd w:val="clear" w:color="000000" w:fill="FFFFFF"/>
            <w:noWrap/>
            <w:vAlign w:val="center"/>
            <w:hideMark/>
          </w:tcPr>
          <w:p w14:paraId="132B577E" w14:textId="77777777" w:rsidR="008C424F" w:rsidRPr="008C424F" w:rsidRDefault="008C424F" w:rsidP="008C424F">
            <w:pPr>
              <w:widowControl/>
              <w:adjustRightInd/>
              <w:jc w:val="center"/>
              <w:textAlignment w:val="auto"/>
              <w:rPr>
                <w:sz w:val="18"/>
                <w:szCs w:val="18"/>
              </w:rPr>
            </w:pPr>
            <w:r w:rsidRPr="008C424F">
              <w:rPr>
                <w:sz w:val="18"/>
                <w:szCs w:val="18"/>
              </w:rPr>
              <w:t> </w:t>
            </w:r>
          </w:p>
        </w:tc>
        <w:tc>
          <w:tcPr>
            <w:tcW w:w="340" w:type="dxa"/>
            <w:tcBorders>
              <w:top w:val="nil"/>
              <w:left w:val="nil"/>
              <w:bottom w:val="dotted" w:sz="4" w:space="0" w:color="auto"/>
              <w:right w:val="nil"/>
            </w:tcBorders>
            <w:shd w:val="clear" w:color="000000" w:fill="FFFFFF"/>
            <w:noWrap/>
            <w:vAlign w:val="center"/>
            <w:hideMark/>
          </w:tcPr>
          <w:p w14:paraId="132B577F" w14:textId="77777777" w:rsidR="008C424F" w:rsidRPr="008C424F" w:rsidRDefault="008C424F" w:rsidP="008C424F">
            <w:pPr>
              <w:widowControl/>
              <w:adjustRightInd/>
              <w:jc w:val="center"/>
              <w:textAlignment w:val="auto"/>
              <w:rPr>
                <w:sz w:val="18"/>
                <w:szCs w:val="18"/>
              </w:rPr>
            </w:pPr>
            <w:r w:rsidRPr="008C424F">
              <w:rPr>
                <w:sz w:val="18"/>
                <w:szCs w:val="18"/>
              </w:rPr>
              <w:t> </w:t>
            </w:r>
          </w:p>
        </w:tc>
        <w:tc>
          <w:tcPr>
            <w:tcW w:w="340" w:type="dxa"/>
            <w:tcBorders>
              <w:top w:val="nil"/>
              <w:left w:val="nil"/>
              <w:bottom w:val="dotted" w:sz="4" w:space="0" w:color="auto"/>
              <w:right w:val="nil"/>
            </w:tcBorders>
            <w:shd w:val="clear" w:color="000000" w:fill="4F81BD"/>
            <w:noWrap/>
            <w:vAlign w:val="center"/>
            <w:hideMark/>
          </w:tcPr>
          <w:p w14:paraId="132B5780" w14:textId="77777777" w:rsidR="008C424F" w:rsidRPr="008C424F" w:rsidRDefault="008C424F" w:rsidP="008C424F">
            <w:pPr>
              <w:widowControl/>
              <w:adjustRightInd/>
              <w:jc w:val="center"/>
              <w:textAlignment w:val="auto"/>
              <w:rPr>
                <w:sz w:val="18"/>
                <w:szCs w:val="18"/>
              </w:rPr>
            </w:pPr>
            <w:r w:rsidRPr="008C424F">
              <w:rPr>
                <w:sz w:val="18"/>
                <w:szCs w:val="18"/>
              </w:rPr>
              <w:t> </w:t>
            </w:r>
          </w:p>
        </w:tc>
        <w:tc>
          <w:tcPr>
            <w:tcW w:w="340" w:type="dxa"/>
            <w:tcBorders>
              <w:top w:val="nil"/>
              <w:left w:val="nil"/>
              <w:bottom w:val="dotted" w:sz="4" w:space="0" w:color="auto"/>
              <w:right w:val="nil"/>
            </w:tcBorders>
            <w:shd w:val="clear" w:color="000000" w:fill="4F81BD"/>
            <w:noWrap/>
            <w:vAlign w:val="center"/>
            <w:hideMark/>
          </w:tcPr>
          <w:p w14:paraId="132B5781" w14:textId="77777777" w:rsidR="008C424F" w:rsidRPr="008C424F" w:rsidRDefault="008C424F" w:rsidP="008C424F">
            <w:pPr>
              <w:widowControl/>
              <w:adjustRightInd/>
              <w:jc w:val="center"/>
              <w:textAlignment w:val="auto"/>
              <w:rPr>
                <w:sz w:val="18"/>
                <w:szCs w:val="18"/>
              </w:rPr>
            </w:pPr>
            <w:r w:rsidRPr="008C424F">
              <w:rPr>
                <w:sz w:val="18"/>
                <w:szCs w:val="18"/>
              </w:rPr>
              <w:t> </w:t>
            </w:r>
          </w:p>
        </w:tc>
        <w:tc>
          <w:tcPr>
            <w:tcW w:w="340" w:type="dxa"/>
            <w:tcBorders>
              <w:top w:val="nil"/>
              <w:left w:val="nil"/>
              <w:bottom w:val="dotted" w:sz="4" w:space="0" w:color="auto"/>
              <w:right w:val="nil"/>
            </w:tcBorders>
            <w:shd w:val="clear" w:color="000000" w:fill="4F81BD"/>
            <w:vAlign w:val="center"/>
            <w:hideMark/>
          </w:tcPr>
          <w:p w14:paraId="132B5782" w14:textId="77777777" w:rsidR="008C424F" w:rsidRPr="008C424F" w:rsidRDefault="008C424F" w:rsidP="008C424F">
            <w:pPr>
              <w:widowControl/>
              <w:adjustRightInd/>
              <w:jc w:val="center"/>
              <w:textAlignment w:val="auto"/>
              <w:rPr>
                <w:sz w:val="18"/>
                <w:szCs w:val="18"/>
              </w:rPr>
            </w:pPr>
            <w:r w:rsidRPr="008C424F">
              <w:rPr>
                <w:sz w:val="18"/>
                <w:szCs w:val="18"/>
              </w:rPr>
              <w:t> </w:t>
            </w:r>
          </w:p>
        </w:tc>
        <w:tc>
          <w:tcPr>
            <w:tcW w:w="396" w:type="dxa"/>
            <w:tcBorders>
              <w:top w:val="nil"/>
              <w:left w:val="nil"/>
              <w:bottom w:val="dotted" w:sz="4" w:space="0" w:color="auto"/>
              <w:right w:val="nil"/>
            </w:tcBorders>
            <w:shd w:val="clear" w:color="000000" w:fill="FFFFFF"/>
            <w:noWrap/>
            <w:vAlign w:val="center"/>
            <w:hideMark/>
          </w:tcPr>
          <w:p w14:paraId="132B5783" w14:textId="77777777" w:rsidR="008C424F" w:rsidRPr="008C424F" w:rsidRDefault="008C424F" w:rsidP="008C424F">
            <w:pPr>
              <w:widowControl/>
              <w:adjustRightInd/>
              <w:jc w:val="center"/>
              <w:textAlignment w:val="auto"/>
              <w:rPr>
                <w:sz w:val="18"/>
                <w:szCs w:val="18"/>
              </w:rPr>
            </w:pPr>
            <w:r w:rsidRPr="008C424F">
              <w:rPr>
                <w:sz w:val="18"/>
                <w:szCs w:val="18"/>
              </w:rPr>
              <w:t> </w:t>
            </w:r>
          </w:p>
        </w:tc>
        <w:tc>
          <w:tcPr>
            <w:tcW w:w="396" w:type="dxa"/>
            <w:tcBorders>
              <w:top w:val="nil"/>
              <w:left w:val="nil"/>
              <w:bottom w:val="dotted" w:sz="4" w:space="0" w:color="auto"/>
              <w:right w:val="nil"/>
            </w:tcBorders>
            <w:shd w:val="clear" w:color="000000" w:fill="FFFFFF"/>
            <w:noWrap/>
            <w:vAlign w:val="center"/>
            <w:hideMark/>
          </w:tcPr>
          <w:p w14:paraId="132B5784" w14:textId="77777777" w:rsidR="008C424F" w:rsidRPr="008C424F" w:rsidRDefault="008C424F" w:rsidP="008C424F">
            <w:pPr>
              <w:widowControl/>
              <w:adjustRightInd/>
              <w:jc w:val="center"/>
              <w:textAlignment w:val="auto"/>
              <w:rPr>
                <w:sz w:val="18"/>
                <w:szCs w:val="18"/>
              </w:rPr>
            </w:pPr>
            <w:r w:rsidRPr="008C424F">
              <w:rPr>
                <w:sz w:val="18"/>
                <w:szCs w:val="18"/>
              </w:rPr>
              <w:t> </w:t>
            </w:r>
          </w:p>
        </w:tc>
        <w:tc>
          <w:tcPr>
            <w:tcW w:w="396" w:type="dxa"/>
            <w:tcBorders>
              <w:top w:val="nil"/>
              <w:left w:val="nil"/>
              <w:bottom w:val="dotted" w:sz="4" w:space="0" w:color="auto"/>
              <w:right w:val="single" w:sz="8" w:space="0" w:color="auto"/>
            </w:tcBorders>
            <w:shd w:val="clear" w:color="000000" w:fill="FFFFFF"/>
            <w:noWrap/>
            <w:vAlign w:val="center"/>
            <w:hideMark/>
          </w:tcPr>
          <w:p w14:paraId="132B5785" w14:textId="77777777" w:rsidR="008C424F" w:rsidRPr="008C424F" w:rsidRDefault="008C424F" w:rsidP="008C424F">
            <w:pPr>
              <w:widowControl/>
              <w:adjustRightInd/>
              <w:jc w:val="center"/>
              <w:textAlignment w:val="auto"/>
              <w:rPr>
                <w:sz w:val="18"/>
                <w:szCs w:val="18"/>
              </w:rPr>
            </w:pPr>
            <w:r w:rsidRPr="008C424F">
              <w:rPr>
                <w:sz w:val="18"/>
                <w:szCs w:val="18"/>
              </w:rPr>
              <w:t> </w:t>
            </w:r>
          </w:p>
        </w:tc>
      </w:tr>
      <w:tr w:rsidR="008C424F" w:rsidRPr="008C424F" w14:paraId="132B5795" w14:textId="77777777" w:rsidTr="00E63B29">
        <w:trPr>
          <w:trHeight w:val="240"/>
        </w:trPr>
        <w:tc>
          <w:tcPr>
            <w:tcW w:w="1296" w:type="dxa"/>
            <w:tcBorders>
              <w:top w:val="nil"/>
              <w:left w:val="nil"/>
              <w:bottom w:val="single" w:sz="4" w:space="0" w:color="auto"/>
              <w:right w:val="nil"/>
            </w:tcBorders>
            <w:shd w:val="clear" w:color="auto" w:fill="auto"/>
            <w:noWrap/>
            <w:vAlign w:val="center"/>
            <w:hideMark/>
          </w:tcPr>
          <w:p w14:paraId="132B5787" w14:textId="77777777" w:rsidR="008C424F" w:rsidRPr="008C424F" w:rsidRDefault="008C424F" w:rsidP="008C424F">
            <w:pPr>
              <w:widowControl/>
              <w:adjustRightInd/>
              <w:jc w:val="center"/>
              <w:textAlignment w:val="auto"/>
              <w:rPr>
                <w:sz w:val="18"/>
                <w:szCs w:val="18"/>
              </w:rPr>
            </w:pPr>
            <w:r w:rsidRPr="008C424F">
              <w:rPr>
                <w:sz w:val="18"/>
                <w:szCs w:val="18"/>
              </w:rPr>
              <w:t>2.1.3</w:t>
            </w:r>
          </w:p>
        </w:tc>
        <w:tc>
          <w:tcPr>
            <w:tcW w:w="7809" w:type="dxa"/>
            <w:tcBorders>
              <w:top w:val="nil"/>
              <w:left w:val="nil"/>
              <w:bottom w:val="single" w:sz="4" w:space="0" w:color="auto"/>
              <w:right w:val="nil"/>
            </w:tcBorders>
            <w:shd w:val="clear" w:color="auto" w:fill="auto"/>
            <w:noWrap/>
            <w:vAlign w:val="center"/>
            <w:hideMark/>
          </w:tcPr>
          <w:p w14:paraId="132B5788" w14:textId="77777777" w:rsidR="008C424F" w:rsidRPr="008C424F" w:rsidRDefault="008C424F" w:rsidP="008C424F">
            <w:pPr>
              <w:widowControl/>
              <w:adjustRightInd/>
              <w:jc w:val="left"/>
              <w:textAlignment w:val="auto"/>
              <w:rPr>
                <w:sz w:val="18"/>
                <w:szCs w:val="18"/>
              </w:rPr>
            </w:pPr>
            <w:r w:rsidRPr="008C424F">
              <w:rPr>
                <w:sz w:val="18"/>
                <w:szCs w:val="18"/>
              </w:rPr>
              <w:t>Integrate natural resource valuation tools into key decision-making processes</w:t>
            </w:r>
          </w:p>
        </w:tc>
        <w:tc>
          <w:tcPr>
            <w:tcW w:w="340" w:type="dxa"/>
            <w:tcBorders>
              <w:top w:val="nil"/>
              <w:left w:val="single" w:sz="8" w:space="0" w:color="auto"/>
              <w:bottom w:val="dotted" w:sz="4" w:space="0" w:color="auto"/>
              <w:right w:val="nil"/>
            </w:tcBorders>
            <w:shd w:val="clear" w:color="000000" w:fill="4F81BD"/>
            <w:vAlign w:val="center"/>
            <w:hideMark/>
          </w:tcPr>
          <w:p w14:paraId="132B5789" w14:textId="77777777" w:rsidR="008C424F" w:rsidRPr="008C424F" w:rsidRDefault="008C424F" w:rsidP="008C424F">
            <w:pPr>
              <w:widowControl/>
              <w:adjustRightInd/>
              <w:jc w:val="center"/>
              <w:textAlignment w:val="auto"/>
              <w:rPr>
                <w:sz w:val="18"/>
                <w:szCs w:val="18"/>
              </w:rPr>
            </w:pPr>
            <w:r w:rsidRPr="008C424F">
              <w:rPr>
                <w:sz w:val="18"/>
                <w:szCs w:val="18"/>
              </w:rPr>
              <w:t> </w:t>
            </w:r>
          </w:p>
        </w:tc>
        <w:tc>
          <w:tcPr>
            <w:tcW w:w="340" w:type="dxa"/>
            <w:tcBorders>
              <w:top w:val="nil"/>
              <w:left w:val="nil"/>
              <w:bottom w:val="dotted" w:sz="4" w:space="0" w:color="auto"/>
              <w:right w:val="nil"/>
            </w:tcBorders>
            <w:shd w:val="clear" w:color="000000" w:fill="4F81BD"/>
            <w:noWrap/>
            <w:vAlign w:val="center"/>
            <w:hideMark/>
          </w:tcPr>
          <w:p w14:paraId="132B578A" w14:textId="77777777" w:rsidR="008C424F" w:rsidRPr="008C424F" w:rsidRDefault="008C424F" w:rsidP="008C424F">
            <w:pPr>
              <w:widowControl/>
              <w:adjustRightInd/>
              <w:jc w:val="center"/>
              <w:textAlignment w:val="auto"/>
              <w:rPr>
                <w:sz w:val="18"/>
                <w:szCs w:val="18"/>
              </w:rPr>
            </w:pPr>
            <w:r w:rsidRPr="008C424F">
              <w:rPr>
                <w:sz w:val="18"/>
                <w:szCs w:val="18"/>
              </w:rPr>
              <w:t> </w:t>
            </w:r>
          </w:p>
        </w:tc>
        <w:tc>
          <w:tcPr>
            <w:tcW w:w="340" w:type="dxa"/>
            <w:tcBorders>
              <w:top w:val="nil"/>
              <w:left w:val="nil"/>
              <w:bottom w:val="dotted" w:sz="4" w:space="0" w:color="auto"/>
              <w:right w:val="nil"/>
            </w:tcBorders>
            <w:shd w:val="clear" w:color="000000" w:fill="4F81BD"/>
            <w:noWrap/>
            <w:vAlign w:val="center"/>
            <w:hideMark/>
          </w:tcPr>
          <w:p w14:paraId="132B578B" w14:textId="77777777" w:rsidR="008C424F" w:rsidRPr="008C424F" w:rsidRDefault="008C424F" w:rsidP="008C424F">
            <w:pPr>
              <w:widowControl/>
              <w:adjustRightInd/>
              <w:jc w:val="center"/>
              <w:textAlignment w:val="auto"/>
              <w:rPr>
                <w:sz w:val="18"/>
                <w:szCs w:val="18"/>
              </w:rPr>
            </w:pPr>
            <w:r w:rsidRPr="008C424F">
              <w:rPr>
                <w:sz w:val="18"/>
                <w:szCs w:val="18"/>
              </w:rPr>
              <w:t> </w:t>
            </w:r>
          </w:p>
        </w:tc>
        <w:tc>
          <w:tcPr>
            <w:tcW w:w="340" w:type="dxa"/>
            <w:tcBorders>
              <w:top w:val="nil"/>
              <w:left w:val="nil"/>
              <w:bottom w:val="dotted" w:sz="4" w:space="0" w:color="auto"/>
              <w:right w:val="nil"/>
            </w:tcBorders>
            <w:shd w:val="clear" w:color="000000" w:fill="4F81BD"/>
            <w:noWrap/>
            <w:vAlign w:val="center"/>
            <w:hideMark/>
          </w:tcPr>
          <w:p w14:paraId="132B578C" w14:textId="77777777" w:rsidR="008C424F" w:rsidRPr="008C424F" w:rsidRDefault="008C424F" w:rsidP="008C424F">
            <w:pPr>
              <w:widowControl/>
              <w:adjustRightInd/>
              <w:jc w:val="center"/>
              <w:textAlignment w:val="auto"/>
              <w:rPr>
                <w:sz w:val="18"/>
                <w:szCs w:val="18"/>
              </w:rPr>
            </w:pPr>
            <w:r w:rsidRPr="008C424F">
              <w:rPr>
                <w:sz w:val="18"/>
                <w:szCs w:val="18"/>
              </w:rPr>
              <w:t> </w:t>
            </w:r>
          </w:p>
        </w:tc>
        <w:tc>
          <w:tcPr>
            <w:tcW w:w="340" w:type="dxa"/>
            <w:tcBorders>
              <w:top w:val="nil"/>
              <w:left w:val="nil"/>
              <w:bottom w:val="dotted" w:sz="4" w:space="0" w:color="auto"/>
              <w:right w:val="nil"/>
            </w:tcBorders>
            <w:shd w:val="clear" w:color="000000" w:fill="4F81BD"/>
            <w:noWrap/>
            <w:vAlign w:val="center"/>
            <w:hideMark/>
          </w:tcPr>
          <w:p w14:paraId="132B578D" w14:textId="77777777" w:rsidR="008C424F" w:rsidRPr="008C424F" w:rsidRDefault="008C424F" w:rsidP="008C424F">
            <w:pPr>
              <w:widowControl/>
              <w:adjustRightInd/>
              <w:jc w:val="center"/>
              <w:textAlignment w:val="auto"/>
              <w:rPr>
                <w:sz w:val="18"/>
                <w:szCs w:val="18"/>
              </w:rPr>
            </w:pPr>
            <w:r w:rsidRPr="008C424F">
              <w:rPr>
                <w:sz w:val="18"/>
                <w:szCs w:val="18"/>
              </w:rPr>
              <w:t> </w:t>
            </w:r>
          </w:p>
        </w:tc>
        <w:tc>
          <w:tcPr>
            <w:tcW w:w="340" w:type="dxa"/>
            <w:tcBorders>
              <w:top w:val="nil"/>
              <w:left w:val="nil"/>
              <w:bottom w:val="dotted" w:sz="4" w:space="0" w:color="auto"/>
              <w:right w:val="nil"/>
            </w:tcBorders>
            <w:shd w:val="clear" w:color="000000" w:fill="4F81BD"/>
            <w:noWrap/>
            <w:vAlign w:val="center"/>
            <w:hideMark/>
          </w:tcPr>
          <w:p w14:paraId="132B578E" w14:textId="77777777" w:rsidR="008C424F" w:rsidRPr="008C424F" w:rsidRDefault="008C424F" w:rsidP="008C424F">
            <w:pPr>
              <w:widowControl/>
              <w:adjustRightInd/>
              <w:jc w:val="center"/>
              <w:textAlignment w:val="auto"/>
              <w:rPr>
                <w:sz w:val="18"/>
                <w:szCs w:val="18"/>
              </w:rPr>
            </w:pPr>
            <w:r w:rsidRPr="008C424F">
              <w:rPr>
                <w:sz w:val="18"/>
                <w:szCs w:val="18"/>
              </w:rPr>
              <w:t> </w:t>
            </w:r>
          </w:p>
        </w:tc>
        <w:tc>
          <w:tcPr>
            <w:tcW w:w="340" w:type="dxa"/>
            <w:tcBorders>
              <w:top w:val="nil"/>
              <w:left w:val="nil"/>
              <w:bottom w:val="dotted" w:sz="4" w:space="0" w:color="auto"/>
              <w:right w:val="nil"/>
            </w:tcBorders>
            <w:shd w:val="clear" w:color="000000" w:fill="4F81BD"/>
            <w:noWrap/>
            <w:vAlign w:val="center"/>
            <w:hideMark/>
          </w:tcPr>
          <w:p w14:paraId="132B578F" w14:textId="77777777" w:rsidR="008C424F" w:rsidRPr="008C424F" w:rsidRDefault="008C424F" w:rsidP="008C424F">
            <w:pPr>
              <w:widowControl/>
              <w:adjustRightInd/>
              <w:jc w:val="center"/>
              <w:textAlignment w:val="auto"/>
              <w:rPr>
                <w:sz w:val="18"/>
                <w:szCs w:val="18"/>
              </w:rPr>
            </w:pPr>
            <w:r w:rsidRPr="008C424F">
              <w:rPr>
                <w:sz w:val="18"/>
                <w:szCs w:val="18"/>
              </w:rPr>
              <w:t> </w:t>
            </w:r>
          </w:p>
        </w:tc>
        <w:tc>
          <w:tcPr>
            <w:tcW w:w="340" w:type="dxa"/>
            <w:tcBorders>
              <w:top w:val="nil"/>
              <w:left w:val="nil"/>
              <w:bottom w:val="dotted" w:sz="4" w:space="0" w:color="auto"/>
              <w:right w:val="nil"/>
            </w:tcBorders>
            <w:shd w:val="clear" w:color="000000" w:fill="4F81BD"/>
            <w:noWrap/>
            <w:vAlign w:val="center"/>
            <w:hideMark/>
          </w:tcPr>
          <w:p w14:paraId="132B5790" w14:textId="77777777" w:rsidR="008C424F" w:rsidRPr="008C424F" w:rsidRDefault="008C424F" w:rsidP="008C424F">
            <w:pPr>
              <w:widowControl/>
              <w:adjustRightInd/>
              <w:jc w:val="center"/>
              <w:textAlignment w:val="auto"/>
              <w:rPr>
                <w:sz w:val="18"/>
                <w:szCs w:val="18"/>
              </w:rPr>
            </w:pPr>
            <w:r w:rsidRPr="008C424F">
              <w:rPr>
                <w:sz w:val="18"/>
                <w:szCs w:val="18"/>
              </w:rPr>
              <w:t> </w:t>
            </w:r>
          </w:p>
        </w:tc>
        <w:tc>
          <w:tcPr>
            <w:tcW w:w="340" w:type="dxa"/>
            <w:tcBorders>
              <w:top w:val="nil"/>
              <w:left w:val="nil"/>
              <w:bottom w:val="dotted" w:sz="4" w:space="0" w:color="auto"/>
              <w:right w:val="nil"/>
            </w:tcBorders>
            <w:shd w:val="clear" w:color="000000" w:fill="4F81BD"/>
            <w:vAlign w:val="center"/>
            <w:hideMark/>
          </w:tcPr>
          <w:p w14:paraId="132B5791" w14:textId="77777777" w:rsidR="008C424F" w:rsidRPr="008C424F" w:rsidRDefault="008C424F" w:rsidP="008C424F">
            <w:pPr>
              <w:widowControl/>
              <w:adjustRightInd/>
              <w:jc w:val="center"/>
              <w:textAlignment w:val="auto"/>
              <w:rPr>
                <w:sz w:val="18"/>
                <w:szCs w:val="18"/>
              </w:rPr>
            </w:pPr>
            <w:r w:rsidRPr="008C424F">
              <w:rPr>
                <w:sz w:val="18"/>
                <w:szCs w:val="18"/>
              </w:rPr>
              <w:t> </w:t>
            </w:r>
          </w:p>
        </w:tc>
        <w:tc>
          <w:tcPr>
            <w:tcW w:w="396" w:type="dxa"/>
            <w:tcBorders>
              <w:top w:val="nil"/>
              <w:left w:val="nil"/>
              <w:bottom w:val="dotted" w:sz="4" w:space="0" w:color="auto"/>
              <w:right w:val="nil"/>
            </w:tcBorders>
            <w:shd w:val="clear" w:color="000000" w:fill="4F81BD"/>
            <w:noWrap/>
            <w:vAlign w:val="center"/>
            <w:hideMark/>
          </w:tcPr>
          <w:p w14:paraId="132B5792" w14:textId="77777777" w:rsidR="008C424F" w:rsidRPr="008C424F" w:rsidRDefault="008C424F" w:rsidP="008C424F">
            <w:pPr>
              <w:widowControl/>
              <w:adjustRightInd/>
              <w:jc w:val="center"/>
              <w:textAlignment w:val="auto"/>
              <w:rPr>
                <w:sz w:val="18"/>
                <w:szCs w:val="18"/>
              </w:rPr>
            </w:pPr>
            <w:r w:rsidRPr="008C424F">
              <w:rPr>
                <w:sz w:val="18"/>
                <w:szCs w:val="18"/>
              </w:rPr>
              <w:t> </w:t>
            </w:r>
          </w:p>
        </w:tc>
        <w:tc>
          <w:tcPr>
            <w:tcW w:w="396" w:type="dxa"/>
            <w:tcBorders>
              <w:top w:val="nil"/>
              <w:left w:val="nil"/>
              <w:bottom w:val="dotted" w:sz="4" w:space="0" w:color="auto"/>
              <w:right w:val="nil"/>
            </w:tcBorders>
            <w:shd w:val="clear" w:color="000000" w:fill="4F81BD"/>
            <w:noWrap/>
            <w:vAlign w:val="center"/>
            <w:hideMark/>
          </w:tcPr>
          <w:p w14:paraId="132B5793" w14:textId="77777777" w:rsidR="008C424F" w:rsidRPr="008C424F" w:rsidRDefault="008C424F" w:rsidP="008C424F">
            <w:pPr>
              <w:widowControl/>
              <w:adjustRightInd/>
              <w:jc w:val="center"/>
              <w:textAlignment w:val="auto"/>
              <w:rPr>
                <w:sz w:val="18"/>
                <w:szCs w:val="18"/>
              </w:rPr>
            </w:pPr>
            <w:r w:rsidRPr="008C424F">
              <w:rPr>
                <w:sz w:val="18"/>
                <w:szCs w:val="18"/>
              </w:rPr>
              <w:t> </w:t>
            </w:r>
          </w:p>
        </w:tc>
        <w:tc>
          <w:tcPr>
            <w:tcW w:w="396" w:type="dxa"/>
            <w:tcBorders>
              <w:top w:val="nil"/>
              <w:left w:val="nil"/>
              <w:bottom w:val="dotted" w:sz="4" w:space="0" w:color="auto"/>
              <w:right w:val="single" w:sz="8" w:space="0" w:color="auto"/>
            </w:tcBorders>
            <w:shd w:val="clear" w:color="000000" w:fill="4F81BD"/>
            <w:noWrap/>
            <w:vAlign w:val="center"/>
            <w:hideMark/>
          </w:tcPr>
          <w:p w14:paraId="132B5794" w14:textId="77777777" w:rsidR="008C424F" w:rsidRPr="008C424F" w:rsidRDefault="008C424F" w:rsidP="008C424F">
            <w:pPr>
              <w:widowControl/>
              <w:adjustRightInd/>
              <w:jc w:val="center"/>
              <w:textAlignment w:val="auto"/>
              <w:rPr>
                <w:sz w:val="18"/>
                <w:szCs w:val="18"/>
              </w:rPr>
            </w:pPr>
            <w:r w:rsidRPr="008C424F">
              <w:rPr>
                <w:sz w:val="18"/>
                <w:szCs w:val="18"/>
              </w:rPr>
              <w:t> </w:t>
            </w:r>
          </w:p>
        </w:tc>
      </w:tr>
      <w:tr w:rsidR="008C424F" w:rsidRPr="008C424F" w14:paraId="132B57A4" w14:textId="77777777" w:rsidTr="00E63B29">
        <w:trPr>
          <w:trHeight w:val="240"/>
        </w:trPr>
        <w:tc>
          <w:tcPr>
            <w:tcW w:w="1296" w:type="dxa"/>
            <w:tcBorders>
              <w:top w:val="nil"/>
              <w:left w:val="nil"/>
              <w:bottom w:val="single" w:sz="4" w:space="0" w:color="auto"/>
              <w:right w:val="nil"/>
            </w:tcBorders>
            <w:shd w:val="clear" w:color="000000" w:fill="EBF1DE"/>
            <w:noWrap/>
            <w:vAlign w:val="center"/>
            <w:hideMark/>
          </w:tcPr>
          <w:p w14:paraId="132B5796" w14:textId="77777777" w:rsidR="008C424F" w:rsidRPr="008C424F" w:rsidRDefault="008C424F" w:rsidP="008C424F">
            <w:pPr>
              <w:widowControl/>
              <w:adjustRightInd/>
              <w:jc w:val="center"/>
              <w:textAlignment w:val="auto"/>
              <w:rPr>
                <w:b/>
                <w:bCs/>
                <w:sz w:val="18"/>
                <w:szCs w:val="18"/>
              </w:rPr>
            </w:pPr>
            <w:r w:rsidRPr="008C424F">
              <w:rPr>
                <w:b/>
                <w:bCs/>
                <w:sz w:val="18"/>
                <w:szCs w:val="18"/>
              </w:rPr>
              <w:t>Output 2.2</w:t>
            </w:r>
          </w:p>
        </w:tc>
        <w:tc>
          <w:tcPr>
            <w:tcW w:w="7809" w:type="dxa"/>
            <w:tcBorders>
              <w:top w:val="nil"/>
              <w:left w:val="nil"/>
              <w:bottom w:val="nil"/>
              <w:right w:val="nil"/>
            </w:tcBorders>
            <w:shd w:val="clear" w:color="000000" w:fill="EBF1DE"/>
            <w:noWrap/>
            <w:vAlign w:val="center"/>
            <w:hideMark/>
          </w:tcPr>
          <w:p w14:paraId="132B5797" w14:textId="77777777" w:rsidR="008C424F" w:rsidRPr="008C424F" w:rsidRDefault="008C424F" w:rsidP="008C424F">
            <w:pPr>
              <w:widowControl/>
              <w:adjustRightInd/>
              <w:jc w:val="left"/>
              <w:textAlignment w:val="auto"/>
              <w:rPr>
                <w:b/>
                <w:bCs/>
                <w:sz w:val="18"/>
                <w:szCs w:val="18"/>
              </w:rPr>
            </w:pPr>
            <w:r w:rsidRPr="008C424F">
              <w:rPr>
                <w:b/>
                <w:bCs/>
                <w:sz w:val="18"/>
                <w:szCs w:val="18"/>
              </w:rPr>
              <w:t>Training programme on natural resource valuation</w:t>
            </w:r>
          </w:p>
        </w:tc>
        <w:tc>
          <w:tcPr>
            <w:tcW w:w="340" w:type="dxa"/>
            <w:tcBorders>
              <w:top w:val="nil"/>
              <w:left w:val="single" w:sz="8" w:space="0" w:color="auto"/>
              <w:bottom w:val="dotted" w:sz="4" w:space="0" w:color="auto"/>
              <w:right w:val="nil"/>
            </w:tcBorders>
            <w:shd w:val="clear" w:color="000000" w:fill="EBF1DE"/>
            <w:vAlign w:val="center"/>
            <w:hideMark/>
          </w:tcPr>
          <w:p w14:paraId="132B5798" w14:textId="77777777" w:rsidR="008C424F" w:rsidRPr="008C424F" w:rsidRDefault="008C424F" w:rsidP="008C424F">
            <w:pPr>
              <w:widowControl/>
              <w:adjustRightInd/>
              <w:jc w:val="center"/>
              <w:textAlignment w:val="auto"/>
              <w:rPr>
                <w:sz w:val="18"/>
                <w:szCs w:val="18"/>
              </w:rPr>
            </w:pPr>
            <w:r w:rsidRPr="008C424F">
              <w:rPr>
                <w:sz w:val="18"/>
                <w:szCs w:val="18"/>
              </w:rPr>
              <w:t> </w:t>
            </w:r>
          </w:p>
        </w:tc>
        <w:tc>
          <w:tcPr>
            <w:tcW w:w="340" w:type="dxa"/>
            <w:tcBorders>
              <w:top w:val="nil"/>
              <w:left w:val="nil"/>
              <w:bottom w:val="dotted" w:sz="4" w:space="0" w:color="auto"/>
              <w:right w:val="nil"/>
            </w:tcBorders>
            <w:shd w:val="clear" w:color="000000" w:fill="EBF1DE"/>
            <w:noWrap/>
            <w:vAlign w:val="center"/>
            <w:hideMark/>
          </w:tcPr>
          <w:p w14:paraId="132B5799" w14:textId="77777777" w:rsidR="008C424F" w:rsidRPr="008C424F" w:rsidRDefault="008C424F" w:rsidP="008C424F">
            <w:pPr>
              <w:widowControl/>
              <w:adjustRightInd/>
              <w:jc w:val="center"/>
              <w:textAlignment w:val="auto"/>
              <w:rPr>
                <w:sz w:val="18"/>
                <w:szCs w:val="18"/>
              </w:rPr>
            </w:pPr>
            <w:r w:rsidRPr="008C424F">
              <w:rPr>
                <w:sz w:val="18"/>
                <w:szCs w:val="18"/>
              </w:rPr>
              <w:t> </w:t>
            </w:r>
          </w:p>
        </w:tc>
        <w:tc>
          <w:tcPr>
            <w:tcW w:w="340" w:type="dxa"/>
            <w:tcBorders>
              <w:top w:val="nil"/>
              <w:left w:val="nil"/>
              <w:bottom w:val="dotted" w:sz="4" w:space="0" w:color="auto"/>
              <w:right w:val="nil"/>
            </w:tcBorders>
            <w:shd w:val="clear" w:color="000000" w:fill="EBF1DE"/>
            <w:noWrap/>
            <w:vAlign w:val="center"/>
            <w:hideMark/>
          </w:tcPr>
          <w:p w14:paraId="132B579A" w14:textId="77777777" w:rsidR="008C424F" w:rsidRPr="008C424F" w:rsidRDefault="008C424F" w:rsidP="008C424F">
            <w:pPr>
              <w:widowControl/>
              <w:adjustRightInd/>
              <w:jc w:val="center"/>
              <w:textAlignment w:val="auto"/>
              <w:rPr>
                <w:sz w:val="18"/>
                <w:szCs w:val="18"/>
              </w:rPr>
            </w:pPr>
            <w:r w:rsidRPr="008C424F">
              <w:rPr>
                <w:sz w:val="18"/>
                <w:szCs w:val="18"/>
              </w:rPr>
              <w:t> </w:t>
            </w:r>
          </w:p>
        </w:tc>
        <w:tc>
          <w:tcPr>
            <w:tcW w:w="340" w:type="dxa"/>
            <w:tcBorders>
              <w:top w:val="nil"/>
              <w:left w:val="nil"/>
              <w:bottom w:val="dotted" w:sz="4" w:space="0" w:color="auto"/>
              <w:right w:val="nil"/>
            </w:tcBorders>
            <w:shd w:val="clear" w:color="000000" w:fill="EBF1DE"/>
            <w:noWrap/>
            <w:vAlign w:val="center"/>
            <w:hideMark/>
          </w:tcPr>
          <w:p w14:paraId="132B579B" w14:textId="77777777" w:rsidR="008C424F" w:rsidRPr="008C424F" w:rsidRDefault="008C424F" w:rsidP="008C424F">
            <w:pPr>
              <w:widowControl/>
              <w:adjustRightInd/>
              <w:jc w:val="center"/>
              <w:textAlignment w:val="auto"/>
              <w:rPr>
                <w:sz w:val="18"/>
                <w:szCs w:val="18"/>
              </w:rPr>
            </w:pPr>
            <w:r w:rsidRPr="008C424F">
              <w:rPr>
                <w:sz w:val="18"/>
                <w:szCs w:val="18"/>
              </w:rPr>
              <w:t> </w:t>
            </w:r>
          </w:p>
        </w:tc>
        <w:tc>
          <w:tcPr>
            <w:tcW w:w="340" w:type="dxa"/>
            <w:tcBorders>
              <w:top w:val="nil"/>
              <w:left w:val="nil"/>
              <w:bottom w:val="dotted" w:sz="4" w:space="0" w:color="auto"/>
              <w:right w:val="nil"/>
            </w:tcBorders>
            <w:shd w:val="clear" w:color="000000" w:fill="EBF1DE"/>
            <w:noWrap/>
            <w:vAlign w:val="center"/>
            <w:hideMark/>
          </w:tcPr>
          <w:p w14:paraId="132B579C" w14:textId="77777777" w:rsidR="008C424F" w:rsidRPr="008C424F" w:rsidRDefault="008C424F" w:rsidP="008C424F">
            <w:pPr>
              <w:widowControl/>
              <w:adjustRightInd/>
              <w:jc w:val="center"/>
              <w:textAlignment w:val="auto"/>
              <w:rPr>
                <w:sz w:val="18"/>
                <w:szCs w:val="18"/>
              </w:rPr>
            </w:pPr>
            <w:r w:rsidRPr="008C424F">
              <w:rPr>
                <w:sz w:val="18"/>
                <w:szCs w:val="18"/>
              </w:rPr>
              <w:t> </w:t>
            </w:r>
          </w:p>
        </w:tc>
        <w:tc>
          <w:tcPr>
            <w:tcW w:w="340" w:type="dxa"/>
            <w:tcBorders>
              <w:top w:val="nil"/>
              <w:left w:val="nil"/>
              <w:bottom w:val="dotted" w:sz="4" w:space="0" w:color="auto"/>
              <w:right w:val="nil"/>
            </w:tcBorders>
            <w:shd w:val="clear" w:color="000000" w:fill="EBF1DE"/>
            <w:noWrap/>
            <w:vAlign w:val="center"/>
            <w:hideMark/>
          </w:tcPr>
          <w:p w14:paraId="132B579D" w14:textId="77777777" w:rsidR="008C424F" w:rsidRPr="008C424F" w:rsidRDefault="008C424F" w:rsidP="008C424F">
            <w:pPr>
              <w:widowControl/>
              <w:adjustRightInd/>
              <w:jc w:val="center"/>
              <w:textAlignment w:val="auto"/>
              <w:rPr>
                <w:sz w:val="18"/>
                <w:szCs w:val="18"/>
              </w:rPr>
            </w:pPr>
            <w:r w:rsidRPr="008C424F">
              <w:rPr>
                <w:sz w:val="18"/>
                <w:szCs w:val="18"/>
              </w:rPr>
              <w:t> </w:t>
            </w:r>
          </w:p>
        </w:tc>
        <w:tc>
          <w:tcPr>
            <w:tcW w:w="340" w:type="dxa"/>
            <w:tcBorders>
              <w:top w:val="nil"/>
              <w:left w:val="nil"/>
              <w:bottom w:val="dotted" w:sz="4" w:space="0" w:color="auto"/>
              <w:right w:val="nil"/>
            </w:tcBorders>
            <w:shd w:val="clear" w:color="000000" w:fill="EBF1DE"/>
            <w:noWrap/>
            <w:vAlign w:val="center"/>
            <w:hideMark/>
          </w:tcPr>
          <w:p w14:paraId="132B579E" w14:textId="77777777" w:rsidR="008C424F" w:rsidRPr="008C424F" w:rsidRDefault="008C424F" w:rsidP="008C424F">
            <w:pPr>
              <w:widowControl/>
              <w:adjustRightInd/>
              <w:jc w:val="center"/>
              <w:textAlignment w:val="auto"/>
              <w:rPr>
                <w:sz w:val="18"/>
                <w:szCs w:val="18"/>
              </w:rPr>
            </w:pPr>
            <w:r w:rsidRPr="008C424F">
              <w:rPr>
                <w:sz w:val="18"/>
                <w:szCs w:val="18"/>
              </w:rPr>
              <w:t> </w:t>
            </w:r>
          </w:p>
        </w:tc>
        <w:tc>
          <w:tcPr>
            <w:tcW w:w="340" w:type="dxa"/>
            <w:tcBorders>
              <w:top w:val="nil"/>
              <w:left w:val="nil"/>
              <w:bottom w:val="dotted" w:sz="4" w:space="0" w:color="auto"/>
              <w:right w:val="nil"/>
            </w:tcBorders>
            <w:shd w:val="clear" w:color="000000" w:fill="EBF1DE"/>
            <w:noWrap/>
            <w:vAlign w:val="center"/>
            <w:hideMark/>
          </w:tcPr>
          <w:p w14:paraId="132B579F" w14:textId="77777777" w:rsidR="008C424F" w:rsidRPr="008C424F" w:rsidRDefault="008C424F" w:rsidP="008C424F">
            <w:pPr>
              <w:widowControl/>
              <w:adjustRightInd/>
              <w:jc w:val="center"/>
              <w:textAlignment w:val="auto"/>
              <w:rPr>
                <w:sz w:val="18"/>
                <w:szCs w:val="18"/>
              </w:rPr>
            </w:pPr>
            <w:r w:rsidRPr="008C424F">
              <w:rPr>
                <w:sz w:val="18"/>
                <w:szCs w:val="18"/>
              </w:rPr>
              <w:t> </w:t>
            </w:r>
          </w:p>
        </w:tc>
        <w:tc>
          <w:tcPr>
            <w:tcW w:w="340" w:type="dxa"/>
            <w:tcBorders>
              <w:top w:val="nil"/>
              <w:left w:val="nil"/>
              <w:bottom w:val="dotted" w:sz="4" w:space="0" w:color="auto"/>
              <w:right w:val="nil"/>
            </w:tcBorders>
            <w:shd w:val="clear" w:color="000000" w:fill="EBF1DE"/>
            <w:vAlign w:val="center"/>
            <w:hideMark/>
          </w:tcPr>
          <w:p w14:paraId="132B57A0" w14:textId="77777777" w:rsidR="008C424F" w:rsidRPr="008C424F" w:rsidRDefault="008C424F" w:rsidP="008C424F">
            <w:pPr>
              <w:widowControl/>
              <w:adjustRightInd/>
              <w:jc w:val="center"/>
              <w:textAlignment w:val="auto"/>
              <w:rPr>
                <w:sz w:val="18"/>
                <w:szCs w:val="18"/>
              </w:rPr>
            </w:pPr>
            <w:r w:rsidRPr="008C424F">
              <w:rPr>
                <w:sz w:val="18"/>
                <w:szCs w:val="18"/>
              </w:rPr>
              <w:t> </w:t>
            </w:r>
          </w:p>
        </w:tc>
        <w:tc>
          <w:tcPr>
            <w:tcW w:w="396" w:type="dxa"/>
            <w:tcBorders>
              <w:top w:val="nil"/>
              <w:left w:val="nil"/>
              <w:bottom w:val="dotted" w:sz="4" w:space="0" w:color="auto"/>
              <w:right w:val="nil"/>
            </w:tcBorders>
            <w:shd w:val="clear" w:color="000000" w:fill="EBF1DE"/>
            <w:noWrap/>
            <w:vAlign w:val="center"/>
            <w:hideMark/>
          </w:tcPr>
          <w:p w14:paraId="132B57A1" w14:textId="77777777" w:rsidR="008C424F" w:rsidRPr="008C424F" w:rsidRDefault="008C424F" w:rsidP="008C424F">
            <w:pPr>
              <w:widowControl/>
              <w:adjustRightInd/>
              <w:jc w:val="center"/>
              <w:textAlignment w:val="auto"/>
              <w:rPr>
                <w:sz w:val="18"/>
                <w:szCs w:val="18"/>
              </w:rPr>
            </w:pPr>
            <w:r w:rsidRPr="008C424F">
              <w:rPr>
                <w:sz w:val="18"/>
                <w:szCs w:val="18"/>
              </w:rPr>
              <w:t> </w:t>
            </w:r>
          </w:p>
        </w:tc>
        <w:tc>
          <w:tcPr>
            <w:tcW w:w="396" w:type="dxa"/>
            <w:tcBorders>
              <w:top w:val="nil"/>
              <w:left w:val="nil"/>
              <w:bottom w:val="dotted" w:sz="4" w:space="0" w:color="auto"/>
              <w:right w:val="nil"/>
            </w:tcBorders>
            <w:shd w:val="clear" w:color="000000" w:fill="EBF1DE"/>
            <w:noWrap/>
            <w:vAlign w:val="center"/>
            <w:hideMark/>
          </w:tcPr>
          <w:p w14:paraId="132B57A2" w14:textId="77777777" w:rsidR="008C424F" w:rsidRPr="008C424F" w:rsidRDefault="008C424F" w:rsidP="008C424F">
            <w:pPr>
              <w:widowControl/>
              <w:adjustRightInd/>
              <w:jc w:val="center"/>
              <w:textAlignment w:val="auto"/>
              <w:rPr>
                <w:sz w:val="18"/>
                <w:szCs w:val="18"/>
              </w:rPr>
            </w:pPr>
            <w:r w:rsidRPr="008C424F">
              <w:rPr>
                <w:sz w:val="18"/>
                <w:szCs w:val="18"/>
              </w:rPr>
              <w:t> </w:t>
            </w:r>
          </w:p>
        </w:tc>
        <w:tc>
          <w:tcPr>
            <w:tcW w:w="396" w:type="dxa"/>
            <w:tcBorders>
              <w:top w:val="nil"/>
              <w:left w:val="nil"/>
              <w:bottom w:val="dotted" w:sz="4" w:space="0" w:color="auto"/>
              <w:right w:val="single" w:sz="8" w:space="0" w:color="auto"/>
            </w:tcBorders>
            <w:shd w:val="clear" w:color="000000" w:fill="EBF1DE"/>
            <w:noWrap/>
            <w:vAlign w:val="center"/>
            <w:hideMark/>
          </w:tcPr>
          <w:p w14:paraId="132B57A3" w14:textId="77777777" w:rsidR="008C424F" w:rsidRPr="008C424F" w:rsidRDefault="008C424F" w:rsidP="008C424F">
            <w:pPr>
              <w:widowControl/>
              <w:adjustRightInd/>
              <w:jc w:val="center"/>
              <w:textAlignment w:val="auto"/>
              <w:rPr>
                <w:sz w:val="18"/>
                <w:szCs w:val="18"/>
              </w:rPr>
            </w:pPr>
            <w:r w:rsidRPr="008C424F">
              <w:rPr>
                <w:sz w:val="18"/>
                <w:szCs w:val="18"/>
              </w:rPr>
              <w:t> </w:t>
            </w:r>
          </w:p>
        </w:tc>
      </w:tr>
      <w:tr w:rsidR="008C424F" w:rsidRPr="008C424F" w14:paraId="132B57B3" w14:textId="77777777" w:rsidTr="00E63B29">
        <w:trPr>
          <w:trHeight w:val="240"/>
        </w:trPr>
        <w:tc>
          <w:tcPr>
            <w:tcW w:w="1296" w:type="dxa"/>
            <w:tcBorders>
              <w:top w:val="nil"/>
              <w:left w:val="nil"/>
              <w:bottom w:val="single" w:sz="4" w:space="0" w:color="auto"/>
              <w:right w:val="nil"/>
            </w:tcBorders>
            <w:shd w:val="clear" w:color="auto" w:fill="auto"/>
            <w:noWrap/>
            <w:vAlign w:val="center"/>
            <w:hideMark/>
          </w:tcPr>
          <w:p w14:paraId="132B57A5" w14:textId="77777777" w:rsidR="008C424F" w:rsidRPr="008C424F" w:rsidRDefault="008C424F" w:rsidP="008C424F">
            <w:pPr>
              <w:widowControl/>
              <w:adjustRightInd/>
              <w:jc w:val="center"/>
              <w:textAlignment w:val="auto"/>
              <w:rPr>
                <w:sz w:val="18"/>
                <w:szCs w:val="18"/>
              </w:rPr>
            </w:pPr>
            <w:r w:rsidRPr="008C424F">
              <w:rPr>
                <w:sz w:val="18"/>
                <w:szCs w:val="18"/>
              </w:rPr>
              <w:t>2.2.1</w:t>
            </w:r>
          </w:p>
        </w:tc>
        <w:tc>
          <w:tcPr>
            <w:tcW w:w="7809" w:type="dxa"/>
            <w:tcBorders>
              <w:top w:val="single" w:sz="4" w:space="0" w:color="auto"/>
              <w:left w:val="nil"/>
              <w:bottom w:val="single" w:sz="4" w:space="0" w:color="auto"/>
              <w:right w:val="nil"/>
            </w:tcBorders>
            <w:shd w:val="clear" w:color="auto" w:fill="auto"/>
            <w:noWrap/>
            <w:vAlign w:val="center"/>
            <w:hideMark/>
          </w:tcPr>
          <w:p w14:paraId="132B57A6" w14:textId="77777777" w:rsidR="008C424F" w:rsidRPr="008C424F" w:rsidRDefault="008C424F" w:rsidP="008C424F">
            <w:pPr>
              <w:widowControl/>
              <w:adjustRightInd/>
              <w:jc w:val="left"/>
              <w:textAlignment w:val="auto"/>
              <w:rPr>
                <w:sz w:val="18"/>
                <w:szCs w:val="18"/>
              </w:rPr>
            </w:pPr>
            <w:r w:rsidRPr="008C424F">
              <w:rPr>
                <w:sz w:val="18"/>
                <w:szCs w:val="18"/>
              </w:rPr>
              <w:t>Review best practices and lessons learned for implementing NRV training programme</w:t>
            </w:r>
          </w:p>
        </w:tc>
        <w:tc>
          <w:tcPr>
            <w:tcW w:w="340" w:type="dxa"/>
            <w:tcBorders>
              <w:top w:val="nil"/>
              <w:left w:val="single" w:sz="8" w:space="0" w:color="auto"/>
              <w:bottom w:val="dotted" w:sz="4" w:space="0" w:color="auto"/>
              <w:right w:val="nil"/>
            </w:tcBorders>
            <w:shd w:val="clear" w:color="000000" w:fill="FFFFFF"/>
            <w:vAlign w:val="center"/>
            <w:hideMark/>
          </w:tcPr>
          <w:p w14:paraId="132B57A7" w14:textId="77777777" w:rsidR="008C424F" w:rsidRPr="008C424F" w:rsidRDefault="008C424F" w:rsidP="008C424F">
            <w:pPr>
              <w:widowControl/>
              <w:adjustRightInd/>
              <w:jc w:val="center"/>
              <w:textAlignment w:val="auto"/>
              <w:rPr>
                <w:sz w:val="18"/>
                <w:szCs w:val="18"/>
              </w:rPr>
            </w:pPr>
            <w:r w:rsidRPr="008C424F">
              <w:rPr>
                <w:sz w:val="18"/>
                <w:szCs w:val="18"/>
              </w:rPr>
              <w:t> </w:t>
            </w:r>
          </w:p>
        </w:tc>
        <w:tc>
          <w:tcPr>
            <w:tcW w:w="340" w:type="dxa"/>
            <w:tcBorders>
              <w:top w:val="nil"/>
              <w:left w:val="nil"/>
              <w:bottom w:val="dotted" w:sz="4" w:space="0" w:color="auto"/>
              <w:right w:val="nil"/>
            </w:tcBorders>
            <w:shd w:val="clear" w:color="000000" w:fill="FFFFFF"/>
            <w:noWrap/>
            <w:vAlign w:val="center"/>
            <w:hideMark/>
          </w:tcPr>
          <w:p w14:paraId="132B57A8" w14:textId="77777777" w:rsidR="008C424F" w:rsidRPr="008C424F" w:rsidRDefault="008C424F" w:rsidP="008C424F">
            <w:pPr>
              <w:widowControl/>
              <w:adjustRightInd/>
              <w:jc w:val="center"/>
              <w:textAlignment w:val="auto"/>
              <w:rPr>
                <w:sz w:val="18"/>
                <w:szCs w:val="18"/>
              </w:rPr>
            </w:pPr>
            <w:r w:rsidRPr="008C424F">
              <w:rPr>
                <w:sz w:val="18"/>
                <w:szCs w:val="18"/>
              </w:rPr>
              <w:t> </w:t>
            </w:r>
          </w:p>
        </w:tc>
        <w:tc>
          <w:tcPr>
            <w:tcW w:w="340" w:type="dxa"/>
            <w:tcBorders>
              <w:top w:val="nil"/>
              <w:left w:val="nil"/>
              <w:bottom w:val="dotted" w:sz="4" w:space="0" w:color="auto"/>
              <w:right w:val="nil"/>
            </w:tcBorders>
            <w:shd w:val="clear" w:color="000000" w:fill="FFFFFF"/>
            <w:noWrap/>
            <w:vAlign w:val="center"/>
            <w:hideMark/>
          </w:tcPr>
          <w:p w14:paraId="132B57A9" w14:textId="77777777" w:rsidR="008C424F" w:rsidRPr="008C424F" w:rsidRDefault="008C424F" w:rsidP="008C424F">
            <w:pPr>
              <w:widowControl/>
              <w:adjustRightInd/>
              <w:jc w:val="center"/>
              <w:textAlignment w:val="auto"/>
              <w:rPr>
                <w:sz w:val="18"/>
                <w:szCs w:val="18"/>
              </w:rPr>
            </w:pPr>
            <w:r w:rsidRPr="008C424F">
              <w:rPr>
                <w:sz w:val="18"/>
                <w:szCs w:val="18"/>
              </w:rPr>
              <w:t> </w:t>
            </w:r>
          </w:p>
        </w:tc>
        <w:tc>
          <w:tcPr>
            <w:tcW w:w="340" w:type="dxa"/>
            <w:tcBorders>
              <w:top w:val="nil"/>
              <w:left w:val="nil"/>
              <w:bottom w:val="dotted" w:sz="4" w:space="0" w:color="auto"/>
              <w:right w:val="nil"/>
            </w:tcBorders>
            <w:shd w:val="clear" w:color="000000" w:fill="FFFFFF"/>
            <w:noWrap/>
            <w:vAlign w:val="center"/>
            <w:hideMark/>
          </w:tcPr>
          <w:p w14:paraId="132B57AA" w14:textId="77777777" w:rsidR="008C424F" w:rsidRPr="008C424F" w:rsidRDefault="008C424F" w:rsidP="008C424F">
            <w:pPr>
              <w:widowControl/>
              <w:adjustRightInd/>
              <w:jc w:val="center"/>
              <w:textAlignment w:val="auto"/>
              <w:rPr>
                <w:sz w:val="18"/>
                <w:szCs w:val="18"/>
              </w:rPr>
            </w:pPr>
            <w:r w:rsidRPr="008C424F">
              <w:rPr>
                <w:sz w:val="18"/>
                <w:szCs w:val="18"/>
              </w:rPr>
              <w:t> </w:t>
            </w:r>
          </w:p>
        </w:tc>
        <w:tc>
          <w:tcPr>
            <w:tcW w:w="340" w:type="dxa"/>
            <w:tcBorders>
              <w:top w:val="nil"/>
              <w:left w:val="nil"/>
              <w:bottom w:val="dotted" w:sz="4" w:space="0" w:color="auto"/>
              <w:right w:val="nil"/>
            </w:tcBorders>
            <w:shd w:val="clear" w:color="000000" w:fill="FFFFFF"/>
            <w:noWrap/>
            <w:vAlign w:val="center"/>
            <w:hideMark/>
          </w:tcPr>
          <w:p w14:paraId="132B57AB" w14:textId="77777777" w:rsidR="008C424F" w:rsidRPr="008C424F" w:rsidRDefault="008C424F" w:rsidP="008C424F">
            <w:pPr>
              <w:widowControl/>
              <w:adjustRightInd/>
              <w:jc w:val="center"/>
              <w:textAlignment w:val="auto"/>
              <w:rPr>
                <w:sz w:val="18"/>
                <w:szCs w:val="18"/>
              </w:rPr>
            </w:pPr>
            <w:r w:rsidRPr="008C424F">
              <w:rPr>
                <w:sz w:val="18"/>
                <w:szCs w:val="18"/>
              </w:rPr>
              <w:t> </w:t>
            </w:r>
          </w:p>
        </w:tc>
        <w:tc>
          <w:tcPr>
            <w:tcW w:w="340" w:type="dxa"/>
            <w:tcBorders>
              <w:top w:val="nil"/>
              <w:left w:val="nil"/>
              <w:bottom w:val="dotted" w:sz="4" w:space="0" w:color="auto"/>
              <w:right w:val="nil"/>
            </w:tcBorders>
            <w:shd w:val="clear" w:color="000000" w:fill="FFFFFF"/>
            <w:noWrap/>
            <w:vAlign w:val="center"/>
            <w:hideMark/>
          </w:tcPr>
          <w:p w14:paraId="132B57AC" w14:textId="77777777" w:rsidR="008C424F" w:rsidRPr="008C424F" w:rsidRDefault="008C424F" w:rsidP="008C424F">
            <w:pPr>
              <w:widowControl/>
              <w:adjustRightInd/>
              <w:jc w:val="center"/>
              <w:textAlignment w:val="auto"/>
              <w:rPr>
                <w:sz w:val="18"/>
                <w:szCs w:val="18"/>
              </w:rPr>
            </w:pPr>
            <w:r w:rsidRPr="008C424F">
              <w:rPr>
                <w:sz w:val="18"/>
                <w:szCs w:val="18"/>
              </w:rPr>
              <w:t> </w:t>
            </w:r>
          </w:p>
        </w:tc>
        <w:tc>
          <w:tcPr>
            <w:tcW w:w="340" w:type="dxa"/>
            <w:tcBorders>
              <w:top w:val="nil"/>
              <w:left w:val="nil"/>
              <w:bottom w:val="dotted" w:sz="4" w:space="0" w:color="auto"/>
              <w:right w:val="nil"/>
            </w:tcBorders>
            <w:shd w:val="clear" w:color="000000" w:fill="FFFFFF"/>
            <w:noWrap/>
            <w:vAlign w:val="center"/>
            <w:hideMark/>
          </w:tcPr>
          <w:p w14:paraId="132B57AD" w14:textId="77777777" w:rsidR="008C424F" w:rsidRPr="008C424F" w:rsidRDefault="008C424F" w:rsidP="008C424F">
            <w:pPr>
              <w:widowControl/>
              <w:adjustRightInd/>
              <w:jc w:val="center"/>
              <w:textAlignment w:val="auto"/>
              <w:rPr>
                <w:sz w:val="18"/>
                <w:szCs w:val="18"/>
              </w:rPr>
            </w:pPr>
            <w:r w:rsidRPr="008C424F">
              <w:rPr>
                <w:sz w:val="18"/>
                <w:szCs w:val="18"/>
              </w:rPr>
              <w:t> </w:t>
            </w:r>
          </w:p>
        </w:tc>
        <w:tc>
          <w:tcPr>
            <w:tcW w:w="340" w:type="dxa"/>
            <w:tcBorders>
              <w:top w:val="nil"/>
              <w:left w:val="nil"/>
              <w:bottom w:val="dotted" w:sz="4" w:space="0" w:color="auto"/>
              <w:right w:val="nil"/>
            </w:tcBorders>
            <w:shd w:val="clear" w:color="000000" w:fill="4F81BD"/>
            <w:noWrap/>
            <w:vAlign w:val="center"/>
            <w:hideMark/>
          </w:tcPr>
          <w:p w14:paraId="132B57AE" w14:textId="77777777" w:rsidR="008C424F" w:rsidRPr="008C424F" w:rsidRDefault="008C424F" w:rsidP="008C424F">
            <w:pPr>
              <w:widowControl/>
              <w:adjustRightInd/>
              <w:jc w:val="center"/>
              <w:textAlignment w:val="auto"/>
              <w:rPr>
                <w:sz w:val="18"/>
                <w:szCs w:val="18"/>
              </w:rPr>
            </w:pPr>
            <w:r w:rsidRPr="008C424F">
              <w:rPr>
                <w:sz w:val="18"/>
                <w:szCs w:val="18"/>
              </w:rPr>
              <w:t> </w:t>
            </w:r>
          </w:p>
        </w:tc>
        <w:tc>
          <w:tcPr>
            <w:tcW w:w="340" w:type="dxa"/>
            <w:tcBorders>
              <w:top w:val="nil"/>
              <w:left w:val="nil"/>
              <w:bottom w:val="dotted" w:sz="4" w:space="0" w:color="auto"/>
              <w:right w:val="nil"/>
            </w:tcBorders>
            <w:shd w:val="clear" w:color="000000" w:fill="4F81BD"/>
            <w:noWrap/>
            <w:vAlign w:val="center"/>
            <w:hideMark/>
          </w:tcPr>
          <w:p w14:paraId="132B57AF" w14:textId="77777777" w:rsidR="008C424F" w:rsidRPr="008C424F" w:rsidRDefault="008C424F" w:rsidP="008C424F">
            <w:pPr>
              <w:widowControl/>
              <w:adjustRightInd/>
              <w:jc w:val="center"/>
              <w:textAlignment w:val="auto"/>
              <w:rPr>
                <w:sz w:val="18"/>
                <w:szCs w:val="18"/>
              </w:rPr>
            </w:pPr>
            <w:r w:rsidRPr="008C424F">
              <w:rPr>
                <w:sz w:val="18"/>
                <w:szCs w:val="18"/>
              </w:rPr>
              <w:t> </w:t>
            </w:r>
          </w:p>
        </w:tc>
        <w:tc>
          <w:tcPr>
            <w:tcW w:w="396" w:type="dxa"/>
            <w:tcBorders>
              <w:top w:val="nil"/>
              <w:left w:val="nil"/>
              <w:bottom w:val="dotted" w:sz="4" w:space="0" w:color="auto"/>
              <w:right w:val="nil"/>
            </w:tcBorders>
            <w:shd w:val="clear" w:color="000000" w:fill="4F81BD"/>
            <w:noWrap/>
            <w:vAlign w:val="center"/>
            <w:hideMark/>
          </w:tcPr>
          <w:p w14:paraId="132B57B0" w14:textId="77777777" w:rsidR="008C424F" w:rsidRPr="008C424F" w:rsidRDefault="008C424F" w:rsidP="008C424F">
            <w:pPr>
              <w:widowControl/>
              <w:adjustRightInd/>
              <w:jc w:val="center"/>
              <w:textAlignment w:val="auto"/>
              <w:rPr>
                <w:sz w:val="18"/>
                <w:szCs w:val="18"/>
              </w:rPr>
            </w:pPr>
            <w:r w:rsidRPr="008C424F">
              <w:rPr>
                <w:sz w:val="18"/>
                <w:szCs w:val="18"/>
              </w:rPr>
              <w:t> </w:t>
            </w:r>
          </w:p>
        </w:tc>
        <w:tc>
          <w:tcPr>
            <w:tcW w:w="396" w:type="dxa"/>
            <w:tcBorders>
              <w:top w:val="nil"/>
              <w:left w:val="nil"/>
              <w:bottom w:val="dotted" w:sz="4" w:space="0" w:color="auto"/>
              <w:right w:val="nil"/>
            </w:tcBorders>
            <w:shd w:val="clear" w:color="000000" w:fill="FFFFFF"/>
            <w:noWrap/>
            <w:vAlign w:val="center"/>
            <w:hideMark/>
          </w:tcPr>
          <w:p w14:paraId="132B57B1" w14:textId="77777777" w:rsidR="008C424F" w:rsidRPr="008C424F" w:rsidRDefault="008C424F" w:rsidP="008C424F">
            <w:pPr>
              <w:widowControl/>
              <w:adjustRightInd/>
              <w:jc w:val="center"/>
              <w:textAlignment w:val="auto"/>
              <w:rPr>
                <w:sz w:val="18"/>
                <w:szCs w:val="18"/>
              </w:rPr>
            </w:pPr>
            <w:r w:rsidRPr="008C424F">
              <w:rPr>
                <w:sz w:val="18"/>
                <w:szCs w:val="18"/>
              </w:rPr>
              <w:t> </w:t>
            </w:r>
          </w:p>
        </w:tc>
        <w:tc>
          <w:tcPr>
            <w:tcW w:w="396" w:type="dxa"/>
            <w:tcBorders>
              <w:top w:val="nil"/>
              <w:left w:val="nil"/>
              <w:bottom w:val="dotted" w:sz="4" w:space="0" w:color="auto"/>
              <w:right w:val="nil"/>
            </w:tcBorders>
            <w:shd w:val="clear" w:color="000000" w:fill="FFFFFF"/>
            <w:noWrap/>
            <w:vAlign w:val="center"/>
            <w:hideMark/>
          </w:tcPr>
          <w:p w14:paraId="132B57B2" w14:textId="77777777" w:rsidR="008C424F" w:rsidRPr="008C424F" w:rsidRDefault="008C424F" w:rsidP="008C424F">
            <w:pPr>
              <w:widowControl/>
              <w:adjustRightInd/>
              <w:jc w:val="center"/>
              <w:textAlignment w:val="auto"/>
              <w:rPr>
                <w:sz w:val="18"/>
                <w:szCs w:val="18"/>
              </w:rPr>
            </w:pPr>
            <w:r w:rsidRPr="008C424F">
              <w:rPr>
                <w:sz w:val="18"/>
                <w:szCs w:val="18"/>
              </w:rPr>
              <w:t> </w:t>
            </w:r>
          </w:p>
        </w:tc>
      </w:tr>
      <w:tr w:rsidR="008C424F" w:rsidRPr="008C424F" w14:paraId="132B57C2" w14:textId="77777777" w:rsidTr="00E63B29">
        <w:trPr>
          <w:trHeight w:val="240"/>
        </w:trPr>
        <w:tc>
          <w:tcPr>
            <w:tcW w:w="1296" w:type="dxa"/>
            <w:tcBorders>
              <w:top w:val="nil"/>
              <w:left w:val="nil"/>
              <w:bottom w:val="single" w:sz="4" w:space="0" w:color="auto"/>
              <w:right w:val="nil"/>
            </w:tcBorders>
            <w:shd w:val="clear" w:color="auto" w:fill="auto"/>
            <w:noWrap/>
            <w:vAlign w:val="center"/>
            <w:hideMark/>
          </w:tcPr>
          <w:p w14:paraId="132B57B4" w14:textId="77777777" w:rsidR="008C424F" w:rsidRPr="008C424F" w:rsidRDefault="008C424F" w:rsidP="008C424F">
            <w:pPr>
              <w:widowControl/>
              <w:adjustRightInd/>
              <w:jc w:val="center"/>
              <w:textAlignment w:val="auto"/>
              <w:rPr>
                <w:sz w:val="18"/>
                <w:szCs w:val="18"/>
              </w:rPr>
            </w:pPr>
            <w:r w:rsidRPr="008C424F">
              <w:rPr>
                <w:sz w:val="18"/>
                <w:szCs w:val="18"/>
              </w:rPr>
              <w:t>2.2.2</w:t>
            </w:r>
          </w:p>
        </w:tc>
        <w:tc>
          <w:tcPr>
            <w:tcW w:w="7809" w:type="dxa"/>
            <w:tcBorders>
              <w:top w:val="nil"/>
              <w:left w:val="nil"/>
              <w:bottom w:val="single" w:sz="4" w:space="0" w:color="auto"/>
              <w:right w:val="nil"/>
            </w:tcBorders>
            <w:shd w:val="clear" w:color="auto" w:fill="auto"/>
            <w:noWrap/>
            <w:vAlign w:val="center"/>
            <w:hideMark/>
          </w:tcPr>
          <w:p w14:paraId="132B57B5" w14:textId="77777777" w:rsidR="008C424F" w:rsidRPr="008C424F" w:rsidRDefault="008C424F" w:rsidP="008C424F">
            <w:pPr>
              <w:widowControl/>
              <w:adjustRightInd/>
              <w:jc w:val="left"/>
              <w:textAlignment w:val="auto"/>
              <w:rPr>
                <w:sz w:val="18"/>
                <w:szCs w:val="18"/>
              </w:rPr>
            </w:pPr>
            <w:r w:rsidRPr="008C424F">
              <w:rPr>
                <w:sz w:val="18"/>
                <w:szCs w:val="18"/>
              </w:rPr>
              <w:t xml:space="preserve">Design </w:t>
            </w:r>
            <w:r w:rsidR="00304E3C">
              <w:rPr>
                <w:color w:val="000000"/>
                <w:sz w:val="18"/>
                <w:szCs w:val="18"/>
              </w:rPr>
              <w:t xml:space="preserve">and implement </w:t>
            </w:r>
            <w:r w:rsidRPr="008C424F">
              <w:rPr>
                <w:sz w:val="18"/>
                <w:szCs w:val="18"/>
              </w:rPr>
              <w:t>NRV training programme for Belizean context</w:t>
            </w:r>
          </w:p>
        </w:tc>
        <w:tc>
          <w:tcPr>
            <w:tcW w:w="340" w:type="dxa"/>
            <w:tcBorders>
              <w:top w:val="nil"/>
              <w:left w:val="single" w:sz="8" w:space="0" w:color="auto"/>
              <w:bottom w:val="dotted" w:sz="4" w:space="0" w:color="auto"/>
              <w:right w:val="nil"/>
            </w:tcBorders>
            <w:shd w:val="clear" w:color="000000" w:fill="FFFFFF"/>
            <w:vAlign w:val="center"/>
            <w:hideMark/>
          </w:tcPr>
          <w:p w14:paraId="132B57B6" w14:textId="77777777" w:rsidR="008C424F" w:rsidRPr="008C424F" w:rsidRDefault="008C424F" w:rsidP="008C424F">
            <w:pPr>
              <w:widowControl/>
              <w:adjustRightInd/>
              <w:jc w:val="center"/>
              <w:textAlignment w:val="auto"/>
              <w:rPr>
                <w:sz w:val="18"/>
                <w:szCs w:val="18"/>
              </w:rPr>
            </w:pPr>
            <w:r w:rsidRPr="008C424F">
              <w:rPr>
                <w:sz w:val="18"/>
                <w:szCs w:val="18"/>
              </w:rPr>
              <w:t> </w:t>
            </w:r>
          </w:p>
        </w:tc>
        <w:tc>
          <w:tcPr>
            <w:tcW w:w="340" w:type="dxa"/>
            <w:tcBorders>
              <w:top w:val="nil"/>
              <w:left w:val="nil"/>
              <w:bottom w:val="dotted" w:sz="4" w:space="0" w:color="auto"/>
              <w:right w:val="nil"/>
            </w:tcBorders>
            <w:shd w:val="clear" w:color="000000" w:fill="FFFFFF"/>
            <w:noWrap/>
            <w:vAlign w:val="center"/>
            <w:hideMark/>
          </w:tcPr>
          <w:p w14:paraId="132B57B7" w14:textId="77777777" w:rsidR="008C424F" w:rsidRPr="008C424F" w:rsidRDefault="008C424F" w:rsidP="008C424F">
            <w:pPr>
              <w:widowControl/>
              <w:adjustRightInd/>
              <w:jc w:val="center"/>
              <w:textAlignment w:val="auto"/>
              <w:rPr>
                <w:sz w:val="18"/>
                <w:szCs w:val="18"/>
              </w:rPr>
            </w:pPr>
            <w:r w:rsidRPr="008C424F">
              <w:rPr>
                <w:sz w:val="18"/>
                <w:szCs w:val="18"/>
              </w:rPr>
              <w:t> </w:t>
            </w:r>
          </w:p>
        </w:tc>
        <w:tc>
          <w:tcPr>
            <w:tcW w:w="340" w:type="dxa"/>
            <w:tcBorders>
              <w:top w:val="nil"/>
              <w:left w:val="nil"/>
              <w:bottom w:val="dotted" w:sz="4" w:space="0" w:color="auto"/>
              <w:right w:val="nil"/>
            </w:tcBorders>
            <w:shd w:val="clear" w:color="000000" w:fill="FFFFFF"/>
            <w:noWrap/>
            <w:vAlign w:val="center"/>
            <w:hideMark/>
          </w:tcPr>
          <w:p w14:paraId="132B57B8" w14:textId="77777777" w:rsidR="008C424F" w:rsidRPr="008C424F" w:rsidRDefault="008C424F" w:rsidP="008C424F">
            <w:pPr>
              <w:widowControl/>
              <w:adjustRightInd/>
              <w:jc w:val="center"/>
              <w:textAlignment w:val="auto"/>
              <w:rPr>
                <w:sz w:val="18"/>
                <w:szCs w:val="18"/>
              </w:rPr>
            </w:pPr>
            <w:r w:rsidRPr="008C424F">
              <w:rPr>
                <w:sz w:val="18"/>
                <w:szCs w:val="18"/>
              </w:rPr>
              <w:t> </w:t>
            </w:r>
          </w:p>
        </w:tc>
        <w:tc>
          <w:tcPr>
            <w:tcW w:w="340" w:type="dxa"/>
            <w:tcBorders>
              <w:top w:val="nil"/>
              <w:left w:val="nil"/>
              <w:bottom w:val="dotted" w:sz="4" w:space="0" w:color="auto"/>
              <w:right w:val="nil"/>
            </w:tcBorders>
            <w:shd w:val="clear" w:color="000000" w:fill="FFFFFF"/>
            <w:noWrap/>
            <w:vAlign w:val="center"/>
            <w:hideMark/>
          </w:tcPr>
          <w:p w14:paraId="132B57B9" w14:textId="77777777" w:rsidR="008C424F" w:rsidRPr="008C424F" w:rsidRDefault="008C424F" w:rsidP="008C424F">
            <w:pPr>
              <w:widowControl/>
              <w:adjustRightInd/>
              <w:jc w:val="center"/>
              <w:textAlignment w:val="auto"/>
              <w:rPr>
                <w:sz w:val="18"/>
                <w:szCs w:val="18"/>
              </w:rPr>
            </w:pPr>
            <w:r w:rsidRPr="008C424F">
              <w:rPr>
                <w:sz w:val="18"/>
                <w:szCs w:val="18"/>
              </w:rPr>
              <w:t> </w:t>
            </w:r>
          </w:p>
        </w:tc>
        <w:tc>
          <w:tcPr>
            <w:tcW w:w="340" w:type="dxa"/>
            <w:tcBorders>
              <w:top w:val="nil"/>
              <w:left w:val="nil"/>
              <w:bottom w:val="dotted" w:sz="4" w:space="0" w:color="auto"/>
              <w:right w:val="nil"/>
            </w:tcBorders>
            <w:shd w:val="clear" w:color="000000" w:fill="FFFFFF"/>
            <w:noWrap/>
            <w:vAlign w:val="center"/>
            <w:hideMark/>
          </w:tcPr>
          <w:p w14:paraId="132B57BA" w14:textId="77777777" w:rsidR="008C424F" w:rsidRPr="008C424F" w:rsidRDefault="008C424F" w:rsidP="008C424F">
            <w:pPr>
              <w:widowControl/>
              <w:adjustRightInd/>
              <w:jc w:val="center"/>
              <w:textAlignment w:val="auto"/>
              <w:rPr>
                <w:sz w:val="18"/>
                <w:szCs w:val="18"/>
              </w:rPr>
            </w:pPr>
            <w:r w:rsidRPr="008C424F">
              <w:rPr>
                <w:sz w:val="18"/>
                <w:szCs w:val="18"/>
              </w:rPr>
              <w:t> </w:t>
            </w:r>
          </w:p>
        </w:tc>
        <w:tc>
          <w:tcPr>
            <w:tcW w:w="340" w:type="dxa"/>
            <w:tcBorders>
              <w:top w:val="nil"/>
              <w:left w:val="nil"/>
              <w:bottom w:val="dotted" w:sz="4" w:space="0" w:color="auto"/>
              <w:right w:val="nil"/>
            </w:tcBorders>
            <w:shd w:val="clear" w:color="000000" w:fill="FFFFFF"/>
            <w:noWrap/>
            <w:vAlign w:val="center"/>
            <w:hideMark/>
          </w:tcPr>
          <w:p w14:paraId="132B57BB" w14:textId="77777777" w:rsidR="008C424F" w:rsidRPr="008C424F" w:rsidRDefault="008C424F" w:rsidP="008C424F">
            <w:pPr>
              <w:widowControl/>
              <w:adjustRightInd/>
              <w:jc w:val="center"/>
              <w:textAlignment w:val="auto"/>
              <w:rPr>
                <w:sz w:val="18"/>
                <w:szCs w:val="18"/>
              </w:rPr>
            </w:pPr>
            <w:r w:rsidRPr="008C424F">
              <w:rPr>
                <w:sz w:val="18"/>
                <w:szCs w:val="18"/>
              </w:rPr>
              <w:t> </w:t>
            </w:r>
          </w:p>
        </w:tc>
        <w:tc>
          <w:tcPr>
            <w:tcW w:w="340" w:type="dxa"/>
            <w:tcBorders>
              <w:top w:val="nil"/>
              <w:left w:val="nil"/>
              <w:bottom w:val="dotted" w:sz="4" w:space="0" w:color="auto"/>
              <w:right w:val="nil"/>
            </w:tcBorders>
            <w:shd w:val="clear" w:color="000000" w:fill="FFFFFF"/>
            <w:noWrap/>
            <w:vAlign w:val="center"/>
            <w:hideMark/>
          </w:tcPr>
          <w:p w14:paraId="132B57BC" w14:textId="77777777" w:rsidR="008C424F" w:rsidRPr="008C424F" w:rsidRDefault="008C424F" w:rsidP="008C424F">
            <w:pPr>
              <w:widowControl/>
              <w:adjustRightInd/>
              <w:jc w:val="center"/>
              <w:textAlignment w:val="auto"/>
              <w:rPr>
                <w:sz w:val="18"/>
                <w:szCs w:val="18"/>
              </w:rPr>
            </w:pPr>
            <w:r w:rsidRPr="008C424F">
              <w:rPr>
                <w:sz w:val="18"/>
                <w:szCs w:val="18"/>
              </w:rPr>
              <w:t> </w:t>
            </w:r>
          </w:p>
        </w:tc>
        <w:tc>
          <w:tcPr>
            <w:tcW w:w="340" w:type="dxa"/>
            <w:tcBorders>
              <w:top w:val="nil"/>
              <w:left w:val="nil"/>
              <w:bottom w:val="dotted" w:sz="4" w:space="0" w:color="auto"/>
              <w:right w:val="nil"/>
            </w:tcBorders>
            <w:shd w:val="clear" w:color="000000" w:fill="FFFFFF"/>
            <w:noWrap/>
            <w:vAlign w:val="center"/>
            <w:hideMark/>
          </w:tcPr>
          <w:p w14:paraId="132B57BD" w14:textId="77777777" w:rsidR="008C424F" w:rsidRPr="008C424F" w:rsidRDefault="008C424F" w:rsidP="008C424F">
            <w:pPr>
              <w:widowControl/>
              <w:adjustRightInd/>
              <w:jc w:val="center"/>
              <w:textAlignment w:val="auto"/>
              <w:rPr>
                <w:sz w:val="18"/>
                <w:szCs w:val="18"/>
              </w:rPr>
            </w:pPr>
            <w:r w:rsidRPr="008C424F">
              <w:rPr>
                <w:sz w:val="18"/>
                <w:szCs w:val="18"/>
              </w:rPr>
              <w:t> </w:t>
            </w:r>
          </w:p>
        </w:tc>
        <w:tc>
          <w:tcPr>
            <w:tcW w:w="340" w:type="dxa"/>
            <w:tcBorders>
              <w:top w:val="nil"/>
              <w:left w:val="nil"/>
              <w:bottom w:val="dotted" w:sz="4" w:space="0" w:color="auto"/>
              <w:right w:val="nil"/>
            </w:tcBorders>
            <w:shd w:val="clear" w:color="000000" w:fill="FFFFFF"/>
            <w:vAlign w:val="center"/>
            <w:hideMark/>
          </w:tcPr>
          <w:p w14:paraId="132B57BE" w14:textId="77777777" w:rsidR="008C424F" w:rsidRPr="008C424F" w:rsidRDefault="008C424F" w:rsidP="008C424F">
            <w:pPr>
              <w:widowControl/>
              <w:adjustRightInd/>
              <w:jc w:val="center"/>
              <w:textAlignment w:val="auto"/>
              <w:rPr>
                <w:sz w:val="18"/>
                <w:szCs w:val="18"/>
              </w:rPr>
            </w:pPr>
            <w:r w:rsidRPr="008C424F">
              <w:rPr>
                <w:sz w:val="18"/>
                <w:szCs w:val="18"/>
              </w:rPr>
              <w:t> </w:t>
            </w:r>
          </w:p>
        </w:tc>
        <w:tc>
          <w:tcPr>
            <w:tcW w:w="396" w:type="dxa"/>
            <w:tcBorders>
              <w:top w:val="nil"/>
              <w:left w:val="nil"/>
              <w:bottom w:val="dotted" w:sz="4" w:space="0" w:color="auto"/>
              <w:right w:val="nil"/>
            </w:tcBorders>
            <w:shd w:val="clear" w:color="000000" w:fill="4F81BD"/>
            <w:noWrap/>
            <w:vAlign w:val="center"/>
            <w:hideMark/>
          </w:tcPr>
          <w:p w14:paraId="132B57BF" w14:textId="77777777" w:rsidR="008C424F" w:rsidRPr="008C424F" w:rsidRDefault="008C424F" w:rsidP="008C424F">
            <w:pPr>
              <w:widowControl/>
              <w:adjustRightInd/>
              <w:jc w:val="center"/>
              <w:textAlignment w:val="auto"/>
              <w:rPr>
                <w:sz w:val="18"/>
                <w:szCs w:val="18"/>
              </w:rPr>
            </w:pPr>
            <w:r w:rsidRPr="008C424F">
              <w:rPr>
                <w:sz w:val="18"/>
                <w:szCs w:val="18"/>
              </w:rPr>
              <w:t> </w:t>
            </w:r>
          </w:p>
        </w:tc>
        <w:tc>
          <w:tcPr>
            <w:tcW w:w="396" w:type="dxa"/>
            <w:tcBorders>
              <w:top w:val="nil"/>
              <w:left w:val="nil"/>
              <w:bottom w:val="nil"/>
              <w:right w:val="nil"/>
            </w:tcBorders>
            <w:shd w:val="clear" w:color="000000" w:fill="4F81BD"/>
            <w:noWrap/>
            <w:vAlign w:val="center"/>
            <w:hideMark/>
          </w:tcPr>
          <w:p w14:paraId="132B57C0" w14:textId="77777777" w:rsidR="008C424F" w:rsidRPr="008C424F" w:rsidRDefault="008C424F" w:rsidP="008C424F">
            <w:pPr>
              <w:widowControl/>
              <w:adjustRightInd/>
              <w:jc w:val="center"/>
              <w:textAlignment w:val="auto"/>
              <w:rPr>
                <w:sz w:val="18"/>
                <w:szCs w:val="18"/>
              </w:rPr>
            </w:pPr>
            <w:r w:rsidRPr="008C424F">
              <w:rPr>
                <w:sz w:val="18"/>
                <w:szCs w:val="18"/>
              </w:rPr>
              <w:t> </w:t>
            </w:r>
          </w:p>
        </w:tc>
        <w:tc>
          <w:tcPr>
            <w:tcW w:w="396" w:type="dxa"/>
            <w:tcBorders>
              <w:top w:val="nil"/>
              <w:left w:val="nil"/>
              <w:bottom w:val="dotted" w:sz="4" w:space="0" w:color="auto"/>
              <w:right w:val="single" w:sz="8" w:space="0" w:color="auto"/>
            </w:tcBorders>
            <w:shd w:val="clear" w:color="000000" w:fill="4F81BD"/>
            <w:noWrap/>
            <w:vAlign w:val="center"/>
            <w:hideMark/>
          </w:tcPr>
          <w:p w14:paraId="132B57C1" w14:textId="77777777" w:rsidR="008C424F" w:rsidRPr="008C424F" w:rsidRDefault="008C424F" w:rsidP="008C424F">
            <w:pPr>
              <w:widowControl/>
              <w:adjustRightInd/>
              <w:jc w:val="center"/>
              <w:textAlignment w:val="auto"/>
              <w:rPr>
                <w:sz w:val="18"/>
                <w:szCs w:val="18"/>
              </w:rPr>
            </w:pPr>
            <w:r w:rsidRPr="008C424F">
              <w:rPr>
                <w:sz w:val="18"/>
                <w:szCs w:val="18"/>
              </w:rPr>
              <w:t> </w:t>
            </w:r>
          </w:p>
        </w:tc>
      </w:tr>
      <w:tr w:rsidR="008C424F" w:rsidRPr="008C424F" w14:paraId="132B57D1" w14:textId="77777777" w:rsidTr="00E63B29">
        <w:trPr>
          <w:trHeight w:val="240"/>
        </w:trPr>
        <w:tc>
          <w:tcPr>
            <w:tcW w:w="1296" w:type="dxa"/>
            <w:tcBorders>
              <w:top w:val="nil"/>
              <w:left w:val="nil"/>
              <w:bottom w:val="single" w:sz="4" w:space="0" w:color="auto"/>
              <w:right w:val="nil"/>
            </w:tcBorders>
            <w:shd w:val="clear" w:color="auto" w:fill="auto"/>
            <w:noWrap/>
            <w:vAlign w:val="center"/>
            <w:hideMark/>
          </w:tcPr>
          <w:p w14:paraId="132B57C3" w14:textId="77777777" w:rsidR="008C424F" w:rsidRPr="008C424F" w:rsidRDefault="008C424F" w:rsidP="008C424F">
            <w:pPr>
              <w:widowControl/>
              <w:adjustRightInd/>
              <w:jc w:val="center"/>
              <w:textAlignment w:val="auto"/>
              <w:rPr>
                <w:sz w:val="18"/>
                <w:szCs w:val="18"/>
              </w:rPr>
            </w:pPr>
            <w:r w:rsidRPr="008C424F">
              <w:rPr>
                <w:sz w:val="18"/>
                <w:szCs w:val="18"/>
              </w:rPr>
              <w:t>2.2.3</w:t>
            </w:r>
          </w:p>
        </w:tc>
        <w:tc>
          <w:tcPr>
            <w:tcW w:w="7809" w:type="dxa"/>
            <w:tcBorders>
              <w:top w:val="nil"/>
              <w:left w:val="nil"/>
              <w:bottom w:val="single" w:sz="4" w:space="0" w:color="auto"/>
              <w:right w:val="nil"/>
            </w:tcBorders>
            <w:shd w:val="clear" w:color="auto" w:fill="auto"/>
            <w:noWrap/>
            <w:vAlign w:val="center"/>
            <w:hideMark/>
          </w:tcPr>
          <w:p w14:paraId="132B57C4" w14:textId="77777777" w:rsidR="008C424F" w:rsidRPr="008C424F" w:rsidRDefault="008C424F" w:rsidP="008C424F">
            <w:pPr>
              <w:widowControl/>
              <w:adjustRightInd/>
              <w:jc w:val="left"/>
              <w:textAlignment w:val="auto"/>
              <w:rPr>
                <w:sz w:val="18"/>
                <w:szCs w:val="18"/>
              </w:rPr>
            </w:pPr>
            <w:r w:rsidRPr="008C424F">
              <w:rPr>
                <w:sz w:val="18"/>
                <w:szCs w:val="18"/>
              </w:rPr>
              <w:t>Pilot training programme in one priority development project</w:t>
            </w:r>
          </w:p>
        </w:tc>
        <w:tc>
          <w:tcPr>
            <w:tcW w:w="340" w:type="dxa"/>
            <w:tcBorders>
              <w:top w:val="nil"/>
              <w:left w:val="single" w:sz="8" w:space="0" w:color="auto"/>
              <w:bottom w:val="dotted" w:sz="4" w:space="0" w:color="auto"/>
              <w:right w:val="nil"/>
            </w:tcBorders>
            <w:shd w:val="clear" w:color="000000" w:fill="FFFFFF"/>
            <w:vAlign w:val="center"/>
            <w:hideMark/>
          </w:tcPr>
          <w:p w14:paraId="132B57C5" w14:textId="77777777" w:rsidR="008C424F" w:rsidRPr="008C424F" w:rsidRDefault="008C424F" w:rsidP="008C424F">
            <w:pPr>
              <w:widowControl/>
              <w:adjustRightInd/>
              <w:jc w:val="center"/>
              <w:textAlignment w:val="auto"/>
              <w:rPr>
                <w:sz w:val="18"/>
                <w:szCs w:val="18"/>
              </w:rPr>
            </w:pPr>
            <w:r w:rsidRPr="008C424F">
              <w:rPr>
                <w:sz w:val="18"/>
                <w:szCs w:val="18"/>
              </w:rPr>
              <w:t> </w:t>
            </w:r>
          </w:p>
        </w:tc>
        <w:tc>
          <w:tcPr>
            <w:tcW w:w="340" w:type="dxa"/>
            <w:tcBorders>
              <w:top w:val="nil"/>
              <w:left w:val="nil"/>
              <w:bottom w:val="dotted" w:sz="4" w:space="0" w:color="auto"/>
              <w:right w:val="nil"/>
            </w:tcBorders>
            <w:shd w:val="clear" w:color="000000" w:fill="FFFFFF"/>
            <w:noWrap/>
            <w:vAlign w:val="center"/>
            <w:hideMark/>
          </w:tcPr>
          <w:p w14:paraId="132B57C6" w14:textId="77777777" w:rsidR="008C424F" w:rsidRPr="008C424F" w:rsidRDefault="008C424F" w:rsidP="008C424F">
            <w:pPr>
              <w:widowControl/>
              <w:adjustRightInd/>
              <w:jc w:val="center"/>
              <w:textAlignment w:val="auto"/>
              <w:rPr>
                <w:sz w:val="18"/>
                <w:szCs w:val="18"/>
              </w:rPr>
            </w:pPr>
            <w:r w:rsidRPr="008C424F">
              <w:rPr>
                <w:sz w:val="18"/>
                <w:szCs w:val="18"/>
              </w:rPr>
              <w:t> </w:t>
            </w:r>
          </w:p>
        </w:tc>
        <w:tc>
          <w:tcPr>
            <w:tcW w:w="340" w:type="dxa"/>
            <w:tcBorders>
              <w:top w:val="nil"/>
              <w:left w:val="nil"/>
              <w:bottom w:val="dotted" w:sz="4" w:space="0" w:color="auto"/>
              <w:right w:val="nil"/>
            </w:tcBorders>
            <w:shd w:val="clear" w:color="000000" w:fill="FFFFFF"/>
            <w:noWrap/>
            <w:vAlign w:val="center"/>
            <w:hideMark/>
          </w:tcPr>
          <w:p w14:paraId="132B57C7" w14:textId="77777777" w:rsidR="008C424F" w:rsidRPr="008C424F" w:rsidRDefault="008C424F" w:rsidP="008C424F">
            <w:pPr>
              <w:widowControl/>
              <w:adjustRightInd/>
              <w:jc w:val="center"/>
              <w:textAlignment w:val="auto"/>
              <w:rPr>
                <w:sz w:val="18"/>
                <w:szCs w:val="18"/>
              </w:rPr>
            </w:pPr>
            <w:r w:rsidRPr="008C424F">
              <w:rPr>
                <w:sz w:val="18"/>
                <w:szCs w:val="18"/>
              </w:rPr>
              <w:t> </w:t>
            </w:r>
          </w:p>
        </w:tc>
        <w:tc>
          <w:tcPr>
            <w:tcW w:w="340" w:type="dxa"/>
            <w:tcBorders>
              <w:top w:val="nil"/>
              <w:left w:val="nil"/>
              <w:bottom w:val="dotted" w:sz="4" w:space="0" w:color="auto"/>
              <w:right w:val="nil"/>
            </w:tcBorders>
            <w:shd w:val="clear" w:color="000000" w:fill="FFFFFF"/>
            <w:noWrap/>
            <w:vAlign w:val="center"/>
            <w:hideMark/>
          </w:tcPr>
          <w:p w14:paraId="132B57C8" w14:textId="77777777" w:rsidR="008C424F" w:rsidRPr="008C424F" w:rsidRDefault="008C424F" w:rsidP="008C424F">
            <w:pPr>
              <w:widowControl/>
              <w:adjustRightInd/>
              <w:jc w:val="center"/>
              <w:textAlignment w:val="auto"/>
              <w:rPr>
                <w:sz w:val="18"/>
                <w:szCs w:val="18"/>
              </w:rPr>
            </w:pPr>
            <w:r w:rsidRPr="008C424F">
              <w:rPr>
                <w:sz w:val="18"/>
                <w:szCs w:val="18"/>
              </w:rPr>
              <w:t> </w:t>
            </w:r>
          </w:p>
        </w:tc>
        <w:tc>
          <w:tcPr>
            <w:tcW w:w="340" w:type="dxa"/>
            <w:tcBorders>
              <w:top w:val="nil"/>
              <w:left w:val="nil"/>
              <w:bottom w:val="dotted" w:sz="4" w:space="0" w:color="auto"/>
              <w:right w:val="nil"/>
            </w:tcBorders>
            <w:shd w:val="clear" w:color="000000" w:fill="FFFFFF"/>
            <w:noWrap/>
            <w:vAlign w:val="center"/>
            <w:hideMark/>
          </w:tcPr>
          <w:p w14:paraId="132B57C9" w14:textId="77777777" w:rsidR="008C424F" w:rsidRPr="008C424F" w:rsidRDefault="008C424F" w:rsidP="008C424F">
            <w:pPr>
              <w:widowControl/>
              <w:adjustRightInd/>
              <w:jc w:val="center"/>
              <w:textAlignment w:val="auto"/>
              <w:rPr>
                <w:sz w:val="18"/>
                <w:szCs w:val="18"/>
              </w:rPr>
            </w:pPr>
            <w:r w:rsidRPr="008C424F">
              <w:rPr>
                <w:sz w:val="18"/>
                <w:szCs w:val="18"/>
              </w:rPr>
              <w:t> </w:t>
            </w:r>
          </w:p>
        </w:tc>
        <w:tc>
          <w:tcPr>
            <w:tcW w:w="340" w:type="dxa"/>
            <w:tcBorders>
              <w:top w:val="nil"/>
              <w:left w:val="nil"/>
              <w:bottom w:val="dotted" w:sz="4" w:space="0" w:color="auto"/>
              <w:right w:val="nil"/>
            </w:tcBorders>
            <w:shd w:val="clear" w:color="000000" w:fill="FFFFFF"/>
            <w:noWrap/>
            <w:vAlign w:val="center"/>
            <w:hideMark/>
          </w:tcPr>
          <w:p w14:paraId="132B57CA" w14:textId="77777777" w:rsidR="008C424F" w:rsidRPr="008C424F" w:rsidRDefault="008C424F" w:rsidP="008C424F">
            <w:pPr>
              <w:widowControl/>
              <w:adjustRightInd/>
              <w:jc w:val="center"/>
              <w:textAlignment w:val="auto"/>
              <w:rPr>
                <w:sz w:val="18"/>
                <w:szCs w:val="18"/>
              </w:rPr>
            </w:pPr>
            <w:r w:rsidRPr="008C424F">
              <w:rPr>
                <w:sz w:val="18"/>
                <w:szCs w:val="18"/>
              </w:rPr>
              <w:t> </w:t>
            </w:r>
          </w:p>
        </w:tc>
        <w:tc>
          <w:tcPr>
            <w:tcW w:w="340" w:type="dxa"/>
            <w:tcBorders>
              <w:top w:val="nil"/>
              <w:left w:val="nil"/>
              <w:bottom w:val="dotted" w:sz="4" w:space="0" w:color="auto"/>
              <w:right w:val="nil"/>
            </w:tcBorders>
            <w:shd w:val="clear" w:color="000000" w:fill="FFFFFF"/>
            <w:noWrap/>
            <w:vAlign w:val="center"/>
            <w:hideMark/>
          </w:tcPr>
          <w:p w14:paraId="132B57CB" w14:textId="77777777" w:rsidR="008C424F" w:rsidRPr="008C424F" w:rsidRDefault="008C424F" w:rsidP="008C424F">
            <w:pPr>
              <w:widowControl/>
              <w:adjustRightInd/>
              <w:jc w:val="center"/>
              <w:textAlignment w:val="auto"/>
              <w:rPr>
                <w:sz w:val="18"/>
                <w:szCs w:val="18"/>
              </w:rPr>
            </w:pPr>
            <w:r w:rsidRPr="008C424F">
              <w:rPr>
                <w:sz w:val="18"/>
                <w:szCs w:val="18"/>
              </w:rPr>
              <w:t> </w:t>
            </w:r>
          </w:p>
        </w:tc>
        <w:tc>
          <w:tcPr>
            <w:tcW w:w="340" w:type="dxa"/>
            <w:tcBorders>
              <w:top w:val="nil"/>
              <w:left w:val="nil"/>
              <w:bottom w:val="dotted" w:sz="4" w:space="0" w:color="auto"/>
              <w:right w:val="nil"/>
            </w:tcBorders>
            <w:shd w:val="clear" w:color="000000" w:fill="FFFFFF"/>
            <w:noWrap/>
            <w:vAlign w:val="center"/>
            <w:hideMark/>
          </w:tcPr>
          <w:p w14:paraId="132B57CC" w14:textId="77777777" w:rsidR="008C424F" w:rsidRPr="008C424F" w:rsidRDefault="008C424F" w:rsidP="008C424F">
            <w:pPr>
              <w:widowControl/>
              <w:adjustRightInd/>
              <w:jc w:val="center"/>
              <w:textAlignment w:val="auto"/>
              <w:rPr>
                <w:sz w:val="18"/>
                <w:szCs w:val="18"/>
              </w:rPr>
            </w:pPr>
            <w:r w:rsidRPr="008C424F">
              <w:rPr>
                <w:sz w:val="18"/>
                <w:szCs w:val="18"/>
              </w:rPr>
              <w:t> </w:t>
            </w:r>
          </w:p>
        </w:tc>
        <w:tc>
          <w:tcPr>
            <w:tcW w:w="340" w:type="dxa"/>
            <w:tcBorders>
              <w:top w:val="nil"/>
              <w:left w:val="nil"/>
              <w:bottom w:val="dotted" w:sz="4" w:space="0" w:color="auto"/>
              <w:right w:val="nil"/>
            </w:tcBorders>
            <w:shd w:val="clear" w:color="000000" w:fill="FFFFFF"/>
            <w:noWrap/>
            <w:vAlign w:val="center"/>
            <w:hideMark/>
          </w:tcPr>
          <w:p w14:paraId="132B57CD" w14:textId="77777777" w:rsidR="008C424F" w:rsidRPr="008C424F" w:rsidRDefault="008C424F" w:rsidP="008C424F">
            <w:pPr>
              <w:widowControl/>
              <w:adjustRightInd/>
              <w:jc w:val="center"/>
              <w:textAlignment w:val="auto"/>
              <w:rPr>
                <w:sz w:val="18"/>
                <w:szCs w:val="18"/>
              </w:rPr>
            </w:pPr>
            <w:r w:rsidRPr="008C424F">
              <w:rPr>
                <w:sz w:val="18"/>
                <w:szCs w:val="18"/>
              </w:rPr>
              <w:t> </w:t>
            </w:r>
          </w:p>
        </w:tc>
        <w:tc>
          <w:tcPr>
            <w:tcW w:w="396" w:type="dxa"/>
            <w:tcBorders>
              <w:top w:val="nil"/>
              <w:left w:val="nil"/>
              <w:bottom w:val="dotted" w:sz="4" w:space="0" w:color="auto"/>
              <w:right w:val="nil"/>
            </w:tcBorders>
            <w:shd w:val="clear" w:color="000000" w:fill="FFFFFF"/>
            <w:noWrap/>
            <w:vAlign w:val="center"/>
            <w:hideMark/>
          </w:tcPr>
          <w:p w14:paraId="132B57CE" w14:textId="77777777" w:rsidR="008C424F" w:rsidRPr="008C424F" w:rsidRDefault="008C424F" w:rsidP="008C424F">
            <w:pPr>
              <w:widowControl/>
              <w:adjustRightInd/>
              <w:jc w:val="center"/>
              <w:textAlignment w:val="auto"/>
              <w:rPr>
                <w:sz w:val="18"/>
                <w:szCs w:val="18"/>
              </w:rPr>
            </w:pPr>
            <w:r w:rsidRPr="008C424F">
              <w:rPr>
                <w:sz w:val="18"/>
                <w:szCs w:val="18"/>
              </w:rPr>
              <w:t> </w:t>
            </w:r>
          </w:p>
        </w:tc>
        <w:tc>
          <w:tcPr>
            <w:tcW w:w="396" w:type="dxa"/>
            <w:tcBorders>
              <w:top w:val="dotted" w:sz="4" w:space="0" w:color="auto"/>
              <w:left w:val="nil"/>
              <w:bottom w:val="dotted" w:sz="4" w:space="0" w:color="auto"/>
              <w:right w:val="nil"/>
            </w:tcBorders>
            <w:shd w:val="clear" w:color="000000" w:fill="FFFFFF"/>
            <w:noWrap/>
            <w:vAlign w:val="center"/>
            <w:hideMark/>
          </w:tcPr>
          <w:p w14:paraId="132B57CF" w14:textId="77777777" w:rsidR="008C424F" w:rsidRPr="008C424F" w:rsidRDefault="008C424F" w:rsidP="008C424F">
            <w:pPr>
              <w:widowControl/>
              <w:adjustRightInd/>
              <w:jc w:val="center"/>
              <w:textAlignment w:val="auto"/>
              <w:rPr>
                <w:sz w:val="18"/>
                <w:szCs w:val="18"/>
              </w:rPr>
            </w:pPr>
            <w:r w:rsidRPr="008C424F">
              <w:rPr>
                <w:sz w:val="18"/>
                <w:szCs w:val="18"/>
              </w:rPr>
              <w:t> </w:t>
            </w:r>
          </w:p>
        </w:tc>
        <w:tc>
          <w:tcPr>
            <w:tcW w:w="396" w:type="dxa"/>
            <w:tcBorders>
              <w:top w:val="nil"/>
              <w:left w:val="nil"/>
              <w:bottom w:val="dotted" w:sz="4" w:space="0" w:color="auto"/>
              <w:right w:val="single" w:sz="8" w:space="0" w:color="auto"/>
            </w:tcBorders>
            <w:shd w:val="clear" w:color="000000" w:fill="FFFFFF"/>
            <w:noWrap/>
            <w:vAlign w:val="center"/>
            <w:hideMark/>
          </w:tcPr>
          <w:p w14:paraId="132B57D0" w14:textId="77777777" w:rsidR="008C424F" w:rsidRPr="008C424F" w:rsidRDefault="008C424F" w:rsidP="008C424F">
            <w:pPr>
              <w:widowControl/>
              <w:adjustRightInd/>
              <w:jc w:val="center"/>
              <w:textAlignment w:val="auto"/>
              <w:rPr>
                <w:sz w:val="18"/>
                <w:szCs w:val="18"/>
              </w:rPr>
            </w:pPr>
            <w:r w:rsidRPr="008C424F">
              <w:rPr>
                <w:sz w:val="18"/>
                <w:szCs w:val="18"/>
              </w:rPr>
              <w:t> </w:t>
            </w:r>
          </w:p>
        </w:tc>
      </w:tr>
      <w:tr w:rsidR="008C424F" w:rsidRPr="008C424F" w14:paraId="132B57E0" w14:textId="77777777" w:rsidTr="00E63B29">
        <w:trPr>
          <w:trHeight w:val="240"/>
        </w:trPr>
        <w:tc>
          <w:tcPr>
            <w:tcW w:w="1296" w:type="dxa"/>
            <w:tcBorders>
              <w:top w:val="nil"/>
              <w:left w:val="nil"/>
              <w:bottom w:val="single" w:sz="4" w:space="0" w:color="auto"/>
              <w:right w:val="nil"/>
            </w:tcBorders>
            <w:shd w:val="clear" w:color="000000" w:fill="EBF1DE"/>
            <w:noWrap/>
            <w:vAlign w:val="center"/>
            <w:hideMark/>
          </w:tcPr>
          <w:p w14:paraId="132B57D2" w14:textId="77777777" w:rsidR="008C424F" w:rsidRPr="008C424F" w:rsidRDefault="008C424F" w:rsidP="008C424F">
            <w:pPr>
              <w:widowControl/>
              <w:adjustRightInd/>
              <w:jc w:val="center"/>
              <w:textAlignment w:val="auto"/>
              <w:rPr>
                <w:b/>
                <w:bCs/>
                <w:sz w:val="18"/>
                <w:szCs w:val="18"/>
              </w:rPr>
            </w:pPr>
            <w:r w:rsidRPr="008C424F">
              <w:rPr>
                <w:b/>
                <w:bCs/>
                <w:sz w:val="18"/>
                <w:szCs w:val="18"/>
              </w:rPr>
              <w:t>Output 2.3</w:t>
            </w:r>
          </w:p>
        </w:tc>
        <w:tc>
          <w:tcPr>
            <w:tcW w:w="7809" w:type="dxa"/>
            <w:tcBorders>
              <w:top w:val="nil"/>
              <w:left w:val="nil"/>
              <w:bottom w:val="nil"/>
              <w:right w:val="nil"/>
            </w:tcBorders>
            <w:shd w:val="clear" w:color="000000" w:fill="EBF1DE"/>
            <w:noWrap/>
            <w:vAlign w:val="center"/>
            <w:hideMark/>
          </w:tcPr>
          <w:p w14:paraId="132B57D3" w14:textId="77777777" w:rsidR="008C424F" w:rsidRPr="008C424F" w:rsidRDefault="008C424F" w:rsidP="008C424F">
            <w:pPr>
              <w:widowControl/>
              <w:adjustRightInd/>
              <w:jc w:val="left"/>
              <w:textAlignment w:val="auto"/>
              <w:rPr>
                <w:b/>
                <w:bCs/>
                <w:sz w:val="18"/>
                <w:szCs w:val="18"/>
              </w:rPr>
            </w:pPr>
            <w:r w:rsidRPr="008C424F">
              <w:rPr>
                <w:b/>
                <w:bCs/>
                <w:sz w:val="18"/>
                <w:szCs w:val="18"/>
              </w:rPr>
              <w:t>SEA implementation guidelines</w:t>
            </w:r>
          </w:p>
        </w:tc>
        <w:tc>
          <w:tcPr>
            <w:tcW w:w="340" w:type="dxa"/>
            <w:tcBorders>
              <w:top w:val="nil"/>
              <w:left w:val="single" w:sz="8" w:space="0" w:color="auto"/>
              <w:bottom w:val="dotted" w:sz="4" w:space="0" w:color="auto"/>
              <w:right w:val="nil"/>
            </w:tcBorders>
            <w:shd w:val="clear" w:color="000000" w:fill="EBF1DE"/>
            <w:vAlign w:val="center"/>
            <w:hideMark/>
          </w:tcPr>
          <w:p w14:paraId="132B57D4" w14:textId="77777777" w:rsidR="008C424F" w:rsidRPr="008C424F" w:rsidRDefault="008C424F" w:rsidP="008C424F">
            <w:pPr>
              <w:widowControl/>
              <w:adjustRightInd/>
              <w:jc w:val="center"/>
              <w:textAlignment w:val="auto"/>
              <w:rPr>
                <w:sz w:val="18"/>
                <w:szCs w:val="18"/>
              </w:rPr>
            </w:pPr>
            <w:r w:rsidRPr="008C424F">
              <w:rPr>
                <w:sz w:val="18"/>
                <w:szCs w:val="18"/>
              </w:rPr>
              <w:t> </w:t>
            </w:r>
          </w:p>
        </w:tc>
        <w:tc>
          <w:tcPr>
            <w:tcW w:w="340" w:type="dxa"/>
            <w:tcBorders>
              <w:top w:val="nil"/>
              <w:left w:val="nil"/>
              <w:bottom w:val="dotted" w:sz="4" w:space="0" w:color="auto"/>
              <w:right w:val="nil"/>
            </w:tcBorders>
            <w:shd w:val="clear" w:color="000000" w:fill="EBF1DE"/>
            <w:noWrap/>
            <w:vAlign w:val="center"/>
            <w:hideMark/>
          </w:tcPr>
          <w:p w14:paraId="132B57D5" w14:textId="77777777" w:rsidR="008C424F" w:rsidRPr="008C424F" w:rsidRDefault="008C424F" w:rsidP="008C424F">
            <w:pPr>
              <w:widowControl/>
              <w:adjustRightInd/>
              <w:jc w:val="center"/>
              <w:textAlignment w:val="auto"/>
              <w:rPr>
                <w:sz w:val="18"/>
                <w:szCs w:val="18"/>
              </w:rPr>
            </w:pPr>
            <w:r w:rsidRPr="008C424F">
              <w:rPr>
                <w:sz w:val="18"/>
                <w:szCs w:val="18"/>
              </w:rPr>
              <w:t> </w:t>
            </w:r>
          </w:p>
        </w:tc>
        <w:tc>
          <w:tcPr>
            <w:tcW w:w="340" w:type="dxa"/>
            <w:tcBorders>
              <w:top w:val="nil"/>
              <w:left w:val="nil"/>
              <w:bottom w:val="dotted" w:sz="4" w:space="0" w:color="auto"/>
              <w:right w:val="nil"/>
            </w:tcBorders>
            <w:shd w:val="clear" w:color="000000" w:fill="EBF1DE"/>
            <w:noWrap/>
            <w:vAlign w:val="center"/>
            <w:hideMark/>
          </w:tcPr>
          <w:p w14:paraId="132B57D6" w14:textId="77777777" w:rsidR="008C424F" w:rsidRPr="008C424F" w:rsidRDefault="008C424F" w:rsidP="008C424F">
            <w:pPr>
              <w:widowControl/>
              <w:adjustRightInd/>
              <w:jc w:val="center"/>
              <w:textAlignment w:val="auto"/>
              <w:rPr>
                <w:sz w:val="18"/>
                <w:szCs w:val="18"/>
              </w:rPr>
            </w:pPr>
            <w:r w:rsidRPr="008C424F">
              <w:rPr>
                <w:sz w:val="18"/>
                <w:szCs w:val="18"/>
              </w:rPr>
              <w:t> </w:t>
            </w:r>
          </w:p>
        </w:tc>
        <w:tc>
          <w:tcPr>
            <w:tcW w:w="340" w:type="dxa"/>
            <w:tcBorders>
              <w:top w:val="nil"/>
              <w:left w:val="nil"/>
              <w:bottom w:val="dotted" w:sz="4" w:space="0" w:color="auto"/>
              <w:right w:val="nil"/>
            </w:tcBorders>
            <w:shd w:val="clear" w:color="000000" w:fill="EBF1DE"/>
            <w:noWrap/>
            <w:vAlign w:val="center"/>
            <w:hideMark/>
          </w:tcPr>
          <w:p w14:paraId="132B57D7" w14:textId="77777777" w:rsidR="008C424F" w:rsidRPr="008C424F" w:rsidRDefault="008C424F" w:rsidP="008C424F">
            <w:pPr>
              <w:widowControl/>
              <w:adjustRightInd/>
              <w:jc w:val="center"/>
              <w:textAlignment w:val="auto"/>
              <w:rPr>
                <w:sz w:val="18"/>
                <w:szCs w:val="18"/>
              </w:rPr>
            </w:pPr>
            <w:r w:rsidRPr="008C424F">
              <w:rPr>
                <w:sz w:val="18"/>
                <w:szCs w:val="18"/>
              </w:rPr>
              <w:t> </w:t>
            </w:r>
          </w:p>
        </w:tc>
        <w:tc>
          <w:tcPr>
            <w:tcW w:w="340" w:type="dxa"/>
            <w:tcBorders>
              <w:top w:val="nil"/>
              <w:left w:val="nil"/>
              <w:bottom w:val="dotted" w:sz="4" w:space="0" w:color="auto"/>
              <w:right w:val="nil"/>
            </w:tcBorders>
            <w:shd w:val="clear" w:color="000000" w:fill="EBF1DE"/>
            <w:noWrap/>
            <w:vAlign w:val="center"/>
            <w:hideMark/>
          </w:tcPr>
          <w:p w14:paraId="132B57D8" w14:textId="77777777" w:rsidR="008C424F" w:rsidRPr="008C424F" w:rsidRDefault="008C424F" w:rsidP="008C424F">
            <w:pPr>
              <w:widowControl/>
              <w:adjustRightInd/>
              <w:jc w:val="center"/>
              <w:textAlignment w:val="auto"/>
              <w:rPr>
                <w:sz w:val="18"/>
                <w:szCs w:val="18"/>
              </w:rPr>
            </w:pPr>
            <w:r w:rsidRPr="008C424F">
              <w:rPr>
                <w:sz w:val="18"/>
                <w:szCs w:val="18"/>
              </w:rPr>
              <w:t> </w:t>
            </w:r>
          </w:p>
        </w:tc>
        <w:tc>
          <w:tcPr>
            <w:tcW w:w="340" w:type="dxa"/>
            <w:tcBorders>
              <w:top w:val="nil"/>
              <w:left w:val="nil"/>
              <w:bottom w:val="dotted" w:sz="4" w:space="0" w:color="auto"/>
              <w:right w:val="nil"/>
            </w:tcBorders>
            <w:shd w:val="clear" w:color="000000" w:fill="EBF1DE"/>
            <w:noWrap/>
            <w:vAlign w:val="center"/>
            <w:hideMark/>
          </w:tcPr>
          <w:p w14:paraId="132B57D9" w14:textId="77777777" w:rsidR="008C424F" w:rsidRPr="008C424F" w:rsidRDefault="008C424F" w:rsidP="008C424F">
            <w:pPr>
              <w:widowControl/>
              <w:adjustRightInd/>
              <w:jc w:val="center"/>
              <w:textAlignment w:val="auto"/>
              <w:rPr>
                <w:sz w:val="18"/>
                <w:szCs w:val="18"/>
              </w:rPr>
            </w:pPr>
            <w:r w:rsidRPr="008C424F">
              <w:rPr>
                <w:sz w:val="18"/>
                <w:szCs w:val="18"/>
              </w:rPr>
              <w:t> </w:t>
            </w:r>
          </w:p>
        </w:tc>
        <w:tc>
          <w:tcPr>
            <w:tcW w:w="340" w:type="dxa"/>
            <w:tcBorders>
              <w:top w:val="nil"/>
              <w:left w:val="nil"/>
              <w:bottom w:val="dotted" w:sz="4" w:space="0" w:color="auto"/>
              <w:right w:val="nil"/>
            </w:tcBorders>
            <w:shd w:val="clear" w:color="000000" w:fill="EBF1DE"/>
            <w:noWrap/>
            <w:vAlign w:val="center"/>
            <w:hideMark/>
          </w:tcPr>
          <w:p w14:paraId="132B57DA" w14:textId="77777777" w:rsidR="008C424F" w:rsidRPr="008C424F" w:rsidRDefault="008C424F" w:rsidP="008C424F">
            <w:pPr>
              <w:widowControl/>
              <w:adjustRightInd/>
              <w:jc w:val="center"/>
              <w:textAlignment w:val="auto"/>
              <w:rPr>
                <w:sz w:val="18"/>
                <w:szCs w:val="18"/>
              </w:rPr>
            </w:pPr>
            <w:r w:rsidRPr="008C424F">
              <w:rPr>
                <w:sz w:val="18"/>
                <w:szCs w:val="18"/>
              </w:rPr>
              <w:t> </w:t>
            </w:r>
          </w:p>
        </w:tc>
        <w:tc>
          <w:tcPr>
            <w:tcW w:w="340" w:type="dxa"/>
            <w:tcBorders>
              <w:top w:val="nil"/>
              <w:left w:val="nil"/>
              <w:bottom w:val="dotted" w:sz="4" w:space="0" w:color="auto"/>
              <w:right w:val="nil"/>
            </w:tcBorders>
            <w:shd w:val="clear" w:color="000000" w:fill="EBF1DE"/>
            <w:noWrap/>
            <w:vAlign w:val="center"/>
            <w:hideMark/>
          </w:tcPr>
          <w:p w14:paraId="132B57DB" w14:textId="77777777" w:rsidR="008C424F" w:rsidRPr="008C424F" w:rsidRDefault="008C424F" w:rsidP="008C424F">
            <w:pPr>
              <w:widowControl/>
              <w:adjustRightInd/>
              <w:jc w:val="center"/>
              <w:textAlignment w:val="auto"/>
              <w:rPr>
                <w:sz w:val="18"/>
                <w:szCs w:val="18"/>
              </w:rPr>
            </w:pPr>
            <w:r w:rsidRPr="008C424F">
              <w:rPr>
                <w:sz w:val="18"/>
                <w:szCs w:val="18"/>
              </w:rPr>
              <w:t> </w:t>
            </w:r>
          </w:p>
        </w:tc>
        <w:tc>
          <w:tcPr>
            <w:tcW w:w="340" w:type="dxa"/>
            <w:tcBorders>
              <w:top w:val="nil"/>
              <w:left w:val="nil"/>
              <w:bottom w:val="dotted" w:sz="4" w:space="0" w:color="auto"/>
              <w:right w:val="nil"/>
            </w:tcBorders>
            <w:shd w:val="clear" w:color="000000" w:fill="EBF1DE"/>
            <w:vAlign w:val="center"/>
            <w:hideMark/>
          </w:tcPr>
          <w:p w14:paraId="132B57DC" w14:textId="77777777" w:rsidR="008C424F" w:rsidRPr="008C424F" w:rsidRDefault="008C424F" w:rsidP="008C424F">
            <w:pPr>
              <w:widowControl/>
              <w:adjustRightInd/>
              <w:jc w:val="center"/>
              <w:textAlignment w:val="auto"/>
              <w:rPr>
                <w:sz w:val="18"/>
                <w:szCs w:val="18"/>
              </w:rPr>
            </w:pPr>
            <w:r w:rsidRPr="008C424F">
              <w:rPr>
                <w:sz w:val="18"/>
                <w:szCs w:val="18"/>
              </w:rPr>
              <w:t> </w:t>
            </w:r>
          </w:p>
        </w:tc>
        <w:tc>
          <w:tcPr>
            <w:tcW w:w="396" w:type="dxa"/>
            <w:tcBorders>
              <w:top w:val="nil"/>
              <w:left w:val="nil"/>
              <w:bottom w:val="dotted" w:sz="4" w:space="0" w:color="auto"/>
              <w:right w:val="nil"/>
            </w:tcBorders>
            <w:shd w:val="clear" w:color="000000" w:fill="EBF1DE"/>
            <w:noWrap/>
            <w:vAlign w:val="center"/>
            <w:hideMark/>
          </w:tcPr>
          <w:p w14:paraId="132B57DD" w14:textId="77777777" w:rsidR="008C424F" w:rsidRPr="008C424F" w:rsidRDefault="008C424F" w:rsidP="008C424F">
            <w:pPr>
              <w:widowControl/>
              <w:adjustRightInd/>
              <w:jc w:val="center"/>
              <w:textAlignment w:val="auto"/>
              <w:rPr>
                <w:sz w:val="18"/>
                <w:szCs w:val="18"/>
              </w:rPr>
            </w:pPr>
            <w:r w:rsidRPr="008C424F">
              <w:rPr>
                <w:sz w:val="18"/>
                <w:szCs w:val="18"/>
              </w:rPr>
              <w:t> </w:t>
            </w:r>
          </w:p>
        </w:tc>
        <w:tc>
          <w:tcPr>
            <w:tcW w:w="396" w:type="dxa"/>
            <w:tcBorders>
              <w:top w:val="nil"/>
              <w:left w:val="nil"/>
              <w:bottom w:val="dotted" w:sz="4" w:space="0" w:color="auto"/>
              <w:right w:val="nil"/>
            </w:tcBorders>
            <w:shd w:val="clear" w:color="000000" w:fill="EBF1DE"/>
            <w:noWrap/>
            <w:vAlign w:val="center"/>
            <w:hideMark/>
          </w:tcPr>
          <w:p w14:paraId="132B57DE" w14:textId="77777777" w:rsidR="008C424F" w:rsidRPr="008C424F" w:rsidRDefault="008C424F" w:rsidP="008C424F">
            <w:pPr>
              <w:widowControl/>
              <w:adjustRightInd/>
              <w:jc w:val="center"/>
              <w:textAlignment w:val="auto"/>
              <w:rPr>
                <w:sz w:val="18"/>
                <w:szCs w:val="18"/>
              </w:rPr>
            </w:pPr>
            <w:r w:rsidRPr="008C424F">
              <w:rPr>
                <w:sz w:val="18"/>
                <w:szCs w:val="18"/>
              </w:rPr>
              <w:t> </w:t>
            </w:r>
          </w:p>
        </w:tc>
        <w:tc>
          <w:tcPr>
            <w:tcW w:w="396" w:type="dxa"/>
            <w:tcBorders>
              <w:top w:val="nil"/>
              <w:left w:val="nil"/>
              <w:bottom w:val="dotted" w:sz="4" w:space="0" w:color="auto"/>
              <w:right w:val="single" w:sz="8" w:space="0" w:color="auto"/>
            </w:tcBorders>
            <w:shd w:val="clear" w:color="000000" w:fill="EBF1DE"/>
            <w:noWrap/>
            <w:vAlign w:val="center"/>
            <w:hideMark/>
          </w:tcPr>
          <w:p w14:paraId="132B57DF" w14:textId="77777777" w:rsidR="008C424F" w:rsidRPr="008C424F" w:rsidRDefault="008C424F" w:rsidP="008C424F">
            <w:pPr>
              <w:widowControl/>
              <w:adjustRightInd/>
              <w:jc w:val="center"/>
              <w:textAlignment w:val="auto"/>
              <w:rPr>
                <w:sz w:val="18"/>
                <w:szCs w:val="18"/>
              </w:rPr>
            </w:pPr>
            <w:r w:rsidRPr="008C424F">
              <w:rPr>
                <w:sz w:val="18"/>
                <w:szCs w:val="18"/>
              </w:rPr>
              <w:t> </w:t>
            </w:r>
          </w:p>
        </w:tc>
      </w:tr>
      <w:tr w:rsidR="008C424F" w:rsidRPr="008C424F" w14:paraId="132B57EF" w14:textId="77777777" w:rsidTr="00E63B29">
        <w:trPr>
          <w:trHeight w:val="240"/>
        </w:trPr>
        <w:tc>
          <w:tcPr>
            <w:tcW w:w="1296" w:type="dxa"/>
            <w:tcBorders>
              <w:top w:val="nil"/>
              <w:left w:val="nil"/>
              <w:bottom w:val="single" w:sz="4" w:space="0" w:color="auto"/>
              <w:right w:val="nil"/>
            </w:tcBorders>
            <w:shd w:val="clear" w:color="auto" w:fill="auto"/>
            <w:noWrap/>
            <w:vAlign w:val="center"/>
            <w:hideMark/>
          </w:tcPr>
          <w:p w14:paraId="132B57E1" w14:textId="77777777" w:rsidR="008C424F" w:rsidRPr="008C424F" w:rsidRDefault="008C424F" w:rsidP="008C424F">
            <w:pPr>
              <w:widowControl/>
              <w:adjustRightInd/>
              <w:jc w:val="center"/>
              <w:textAlignment w:val="auto"/>
              <w:rPr>
                <w:sz w:val="18"/>
                <w:szCs w:val="18"/>
              </w:rPr>
            </w:pPr>
            <w:r w:rsidRPr="008C424F">
              <w:rPr>
                <w:sz w:val="18"/>
                <w:szCs w:val="18"/>
              </w:rPr>
              <w:t>2.3.1</w:t>
            </w:r>
          </w:p>
        </w:tc>
        <w:tc>
          <w:tcPr>
            <w:tcW w:w="7809" w:type="dxa"/>
            <w:tcBorders>
              <w:top w:val="single" w:sz="4" w:space="0" w:color="auto"/>
              <w:left w:val="nil"/>
              <w:bottom w:val="single" w:sz="4" w:space="0" w:color="auto"/>
              <w:right w:val="nil"/>
            </w:tcBorders>
            <w:shd w:val="clear" w:color="auto" w:fill="auto"/>
            <w:noWrap/>
            <w:vAlign w:val="center"/>
            <w:hideMark/>
          </w:tcPr>
          <w:p w14:paraId="132B57E2" w14:textId="77777777" w:rsidR="008C424F" w:rsidRPr="008C424F" w:rsidRDefault="008C424F" w:rsidP="008C424F">
            <w:pPr>
              <w:widowControl/>
              <w:adjustRightInd/>
              <w:jc w:val="left"/>
              <w:textAlignment w:val="auto"/>
              <w:rPr>
                <w:sz w:val="18"/>
                <w:szCs w:val="18"/>
              </w:rPr>
            </w:pPr>
            <w:r w:rsidRPr="008C424F">
              <w:rPr>
                <w:sz w:val="18"/>
                <w:szCs w:val="18"/>
              </w:rPr>
              <w:t>Conduct expert review of SEA process to identify best practices and lessons learned</w:t>
            </w:r>
          </w:p>
        </w:tc>
        <w:tc>
          <w:tcPr>
            <w:tcW w:w="340" w:type="dxa"/>
            <w:tcBorders>
              <w:top w:val="nil"/>
              <w:left w:val="single" w:sz="8" w:space="0" w:color="auto"/>
              <w:bottom w:val="dotted" w:sz="4" w:space="0" w:color="auto"/>
              <w:right w:val="nil"/>
            </w:tcBorders>
            <w:shd w:val="clear" w:color="000000" w:fill="FFFFFF"/>
            <w:vAlign w:val="center"/>
            <w:hideMark/>
          </w:tcPr>
          <w:p w14:paraId="132B57E3" w14:textId="77777777" w:rsidR="008C424F" w:rsidRPr="008C424F" w:rsidRDefault="008C424F" w:rsidP="008C424F">
            <w:pPr>
              <w:widowControl/>
              <w:adjustRightInd/>
              <w:jc w:val="center"/>
              <w:textAlignment w:val="auto"/>
              <w:rPr>
                <w:sz w:val="18"/>
                <w:szCs w:val="18"/>
              </w:rPr>
            </w:pPr>
            <w:r w:rsidRPr="008C424F">
              <w:rPr>
                <w:sz w:val="18"/>
                <w:szCs w:val="18"/>
              </w:rPr>
              <w:t> </w:t>
            </w:r>
          </w:p>
        </w:tc>
        <w:tc>
          <w:tcPr>
            <w:tcW w:w="340" w:type="dxa"/>
            <w:tcBorders>
              <w:top w:val="nil"/>
              <w:left w:val="nil"/>
              <w:bottom w:val="dotted" w:sz="4" w:space="0" w:color="auto"/>
              <w:right w:val="nil"/>
            </w:tcBorders>
            <w:shd w:val="clear" w:color="000000" w:fill="FFFFFF"/>
            <w:noWrap/>
            <w:vAlign w:val="center"/>
            <w:hideMark/>
          </w:tcPr>
          <w:p w14:paraId="132B57E4" w14:textId="77777777" w:rsidR="008C424F" w:rsidRPr="008C424F" w:rsidRDefault="008C424F" w:rsidP="008C424F">
            <w:pPr>
              <w:widowControl/>
              <w:adjustRightInd/>
              <w:jc w:val="center"/>
              <w:textAlignment w:val="auto"/>
              <w:rPr>
                <w:sz w:val="18"/>
                <w:szCs w:val="18"/>
              </w:rPr>
            </w:pPr>
            <w:r w:rsidRPr="008C424F">
              <w:rPr>
                <w:sz w:val="18"/>
                <w:szCs w:val="18"/>
              </w:rPr>
              <w:t> </w:t>
            </w:r>
          </w:p>
        </w:tc>
        <w:tc>
          <w:tcPr>
            <w:tcW w:w="340" w:type="dxa"/>
            <w:tcBorders>
              <w:top w:val="nil"/>
              <w:left w:val="nil"/>
              <w:bottom w:val="dotted" w:sz="4" w:space="0" w:color="auto"/>
              <w:right w:val="nil"/>
            </w:tcBorders>
            <w:shd w:val="clear" w:color="000000" w:fill="FFFFFF"/>
            <w:noWrap/>
            <w:vAlign w:val="center"/>
            <w:hideMark/>
          </w:tcPr>
          <w:p w14:paraId="132B57E5" w14:textId="77777777" w:rsidR="008C424F" w:rsidRPr="008C424F" w:rsidRDefault="008C424F" w:rsidP="008C424F">
            <w:pPr>
              <w:widowControl/>
              <w:adjustRightInd/>
              <w:jc w:val="center"/>
              <w:textAlignment w:val="auto"/>
              <w:rPr>
                <w:sz w:val="18"/>
                <w:szCs w:val="18"/>
              </w:rPr>
            </w:pPr>
            <w:r w:rsidRPr="008C424F">
              <w:rPr>
                <w:sz w:val="18"/>
                <w:szCs w:val="18"/>
              </w:rPr>
              <w:t> </w:t>
            </w:r>
          </w:p>
        </w:tc>
        <w:tc>
          <w:tcPr>
            <w:tcW w:w="340" w:type="dxa"/>
            <w:tcBorders>
              <w:top w:val="nil"/>
              <w:left w:val="nil"/>
              <w:bottom w:val="dotted" w:sz="4" w:space="0" w:color="auto"/>
              <w:right w:val="nil"/>
            </w:tcBorders>
            <w:shd w:val="clear" w:color="000000" w:fill="FFFFFF"/>
            <w:noWrap/>
            <w:vAlign w:val="center"/>
            <w:hideMark/>
          </w:tcPr>
          <w:p w14:paraId="132B57E6" w14:textId="77777777" w:rsidR="008C424F" w:rsidRPr="008C424F" w:rsidRDefault="008C424F" w:rsidP="008C424F">
            <w:pPr>
              <w:widowControl/>
              <w:adjustRightInd/>
              <w:jc w:val="center"/>
              <w:textAlignment w:val="auto"/>
              <w:rPr>
                <w:sz w:val="18"/>
                <w:szCs w:val="18"/>
              </w:rPr>
            </w:pPr>
            <w:r w:rsidRPr="008C424F">
              <w:rPr>
                <w:sz w:val="18"/>
                <w:szCs w:val="18"/>
              </w:rPr>
              <w:t> </w:t>
            </w:r>
          </w:p>
        </w:tc>
        <w:tc>
          <w:tcPr>
            <w:tcW w:w="340" w:type="dxa"/>
            <w:tcBorders>
              <w:top w:val="nil"/>
              <w:left w:val="nil"/>
              <w:bottom w:val="dotted" w:sz="4" w:space="0" w:color="auto"/>
              <w:right w:val="nil"/>
            </w:tcBorders>
            <w:shd w:val="clear" w:color="000000" w:fill="4F81BD"/>
            <w:noWrap/>
            <w:vAlign w:val="center"/>
            <w:hideMark/>
          </w:tcPr>
          <w:p w14:paraId="132B57E7" w14:textId="77777777" w:rsidR="008C424F" w:rsidRPr="008C424F" w:rsidRDefault="008C424F" w:rsidP="008C424F">
            <w:pPr>
              <w:widowControl/>
              <w:adjustRightInd/>
              <w:jc w:val="center"/>
              <w:textAlignment w:val="auto"/>
              <w:rPr>
                <w:sz w:val="18"/>
                <w:szCs w:val="18"/>
              </w:rPr>
            </w:pPr>
            <w:r w:rsidRPr="008C424F">
              <w:rPr>
                <w:sz w:val="18"/>
                <w:szCs w:val="18"/>
              </w:rPr>
              <w:t> </w:t>
            </w:r>
          </w:p>
        </w:tc>
        <w:tc>
          <w:tcPr>
            <w:tcW w:w="340" w:type="dxa"/>
            <w:tcBorders>
              <w:top w:val="nil"/>
              <w:left w:val="nil"/>
              <w:bottom w:val="dotted" w:sz="4" w:space="0" w:color="auto"/>
              <w:right w:val="nil"/>
            </w:tcBorders>
            <w:shd w:val="clear" w:color="000000" w:fill="4F81BD"/>
            <w:noWrap/>
            <w:vAlign w:val="center"/>
            <w:hideMark/>
          </w:tcPr>
          <w:p w14:paraId="132B57E8" w14:textId="77777777" w:rsidR="008C424F" w:rsidRPr="008C424F" w:rsidRDefault="008C424F" w:rsidP="008C424F">
            <w:pPr>
              <w:widowControl/>
              <w:adjustRightInd/>
              <w:jc w:val="center"/>
              <w:textAlignment w:val="auto"/>
              <w:rPr>
                <w:sz w:val="18"/>
                <w:szCs w:val="18"/>
              </w:rPr>
            </w:pPr>
            <w:r w:rsidRPr="008C424F">
              <w:rPr>
                <w:sz w:val="18"/>
                <w:szCs w:val="18"/>
              </w:rPr>
              <w:t> </w:t>
            </w:r>
          </w:p>
        </w:tc>
        <w:tc>
          <w:tcPr>
            <w:tcW w:w="340" w:type="dxa"/>
            <w:tcBorders>
              <w:top w:val="nil"/>
              <w:left w:val="nil"/>
              <w:bottom w:val="dotted" w:sz="4" w:space="0" w:color="auto"/>
              <w:right w:val="nil"/>
            </w:tcBorders>
            <w:shd w:val="clear" w:color="000000" w:fill="4F81BD"/>
            <w:noWrap/>
            <w:vAlign w:val="center"/>
            <w:hideMark/>
          </w:tcPr>
          <w:p w14:paraId="132B57E9" w14:textId="77777777" w:rsidR="008C424F" w:rsidRPr="008C424F" w:rsidRDefault="008C424F" w:rsidP="008C424F">
            <w:pPr>
              <w:widowControl/>
              <w:adjustRightInd/>
              <w:jc w:val="center"/>
              <w:textAlignment w:val="auto"/>
              <w:rPr>
                <w:sz w:val="18"/>
                <w:szCs w:val="18"/>
              </w:rPr>
            </w:pPr>
            <w:r w:rsidRPr="008C424F">
              <w:rPr>
                <w:sz w:val="18"/>
                <w:szCs w:val="18"/>
              </w:rPr>
              <w:t> </w:t>
            </w:r>
          </w:p>
        </w:tc>
        <w:tc>
          <w:tcPr>
            <w:tcW w:w="340" w:type="dxa"/>
            <w:tcBorders>
              <w:top w:val="nil"/>
              <w:left w:val="nil"/>
              <w:bottom w:val="dotted" w:sz="4" w:space="0" w:color="auto"/>
              <w:right w:val="nil"/>
            </w:tcBorders>
            <w:shd w:val="clear" w:color="000000" w:fill="FFFFFF"/>
            <w:noWrap/>
            <w:vAlign w:val="center"/>
            <w:hideMark/>
          </w:tcPr>
          <w:p w14:paraId="132B57EA" w14:textId="77777777" w:rsidR="008C424F" w:rsidRPr="008C424F" w:rsidRDefault="008C424F" w:rsidP="008C424F">
            <w:pPr>
              <w:widowControl/>
              <w:adjustRightInd/>
              <w:jc w:val="center"/>
              <w:textAlignment w:val="auto"/>
              <w:rPr>
                <w:sz w:val="18"/>
                <w:szCs w:val="18"/>
              </w:rPr>
            </w:pPr>
            <w:r w:rsidRPr="008C424F">
              <w:rPr>
                <w:sz w:val="18"/>
                <w:szCs w:val="18"/>
              </w:rPr>
              <w:t> </w:t>
            </w:r>
          </w:p>
        </w:tc>
        <w:tc>
          <w:tcPr>
            <w:tcW w:w="340" w:type="dxa"/>
            <w:tcBorders>
              <w:top w:val="nil"/>
              <w:left w:val="nil"/>
              <w:bottom w:val="dotted" w:sz="4" w:space="0" w:color="auto"/>
              <w:right w:val="nil"/>
            </w:tcBorders>
            <w:shd w:val="clear" w:color="000000" w:fill="FFFFFF"/>
            <w:vAlign w:val="center"/>
            <w:hideMark/>
          </w:tcPr>
          <w:p w14:paraId="132B57EB" w14:textId="77777777" w:rsidR="008C424F" w:rsidRPr="008C424F" w:rsidRDefault="008C424F" w:rsidP="008C424F">
            <w:pPr>
              <w:widowControl/>
              <w:adjustRightInd/>
              <w:jc w:val="center"/>
              <w:textAlignment w:val="auto"/>
              <w:rPr>
                <w:sz w:val="18"/>
                <w:szCs w:val="18"/>
              </w:rPr>
            </w:pPr>
            <w:r w:rsidRPr="008C424F">
              <w:rPr>
                <w:sz w:val="18"/>
                <w:szCs w:val="18"/>
              </w:rPr>
              <w:t> </w:t>
            </w:r>
          </w:p>
        </w:tc>
        <w:tc>
          <w:tcPr>
            <w:tcW w:w="396" w:type="dxa"/>
            <w:tcBorders>
              <w:top w:val="nil"/>
              <w:left w:val="nil"/>
              <w:bottom w:val="dotted" w:sz="4" w:space="0" w:color="auto"/>
              <w:right w:val="nil"/>
            </w:tcBorders>
            <w:shd w:val="clear" w:color="000000" w:fill="FFFFFF"/>
            <w:noWrap/>
            <w:vAlign w:val="center"/>
            <w:hideMark/>
          </w:tcPr>
          <w:p w14:paraId="132B57EC" w14:textId="77777777" w:rsidR="008C424F" w:rsidRPr="008C424F" w:rsidRDefault="008C424F" w:rsidP="008C424F">
            <w:pPr>
              <w:widowControl/>
              <w:adjustRightInd/>
              <w:jc w:val="center"/>
              <w:textAlignment w:val="auto"/>
              <w:rPr>
                <w:sz w:val="18"/>
                <w:szCs w:val="18"/>
              </w:rPr>
            </w:pPr>
            <w:r w:rsidRPr="008C424F">
              <w:rPr>
                <w:sz w:val="18"/>
                <w:szCs w:val="18"/>
              </w:rPr>
              <w:t> </w:t>
            </w:r>
          </w:p>
        </w:tc>
        <w:tc>
          <w:tcPr>
            <w:tcW w:w="396" w:type="dxa"/>
            <w:tcBorders>
              <w:top w:val="nil"/>
              <w:left w:val="nil"/>
              <w:bottom w:val="dotted" w:sz="4" w:space="0" w:color="auto"/>
              <w:right w:val="nil"/>
            </w:tcBorders>
            <w:shd w:val="clear" w:color="000000" w:fill="FFFFFF"/>
            <w:noWrap/>
            <w:vAlign w:val="center"/>
            <w:hideMark/>
          </w:tcPr>
          <w:p w14:paraId="132B57ED" w14:textId="77777777" w:rsidR="008C424F" w:rsidRPr="008C424F" w:rsidRDefault="008C424F" w:rsidP="008C424F">
            <w:pPr>
              <w:widowControl/>
              <w:adjustRightInd/>
              <w:jc w:val="center"/>
              <w:textAlignment w:val="auto"/>
              <w:rPr>
                <w:sz w:val="18"/>
                <w:szCs w:val="18"/>
              </w:rPr>
            </w:pPr>
            <w:r w:rsidRPr="008C424F">
              <w:rPr>
                <w:sz w:val="18"/>
                <w:szCs w:val="18"/>
              </w:rPr>
              <w:t> </w:t>
            </w:r>
          </w:p>
        </w:tc>
        <w:tc>
          <w:tcPr>
            <w:tcW w:w="396" w:type="dxa"/>
            <w:tcBorders>
              <w:top w:val="nil"/>
              <w:left w:val="nil"/>
              <w:bottom w:val="dotted" w:sz="4" w:space="0" w:color="auto"/>
              <w:right w:val="single" w:sz="8" w:space="0" w:color="auto"/>
            </w:tcBorders>
            <w:shd w:val="clear" w:color="000000" w:fill="FFFFFF"/>
            <w:noWrap/>
            <w:vAlign w:val="center"/>
            <w:hideMark/>
          </w:tcPr>
          <w:p w14:paraId="132B57EE" w14:textId="77777777" w:rsidR="008C424F" w:rsidRPr="008C424F" w:rsidRDefault="008C424F" w:rsidP="008C424F">
            <w:pPr>
              <w:widowControl/>
              <w:adjustRightInd/>
              <w:jc w:val="center"/>
              <w:textAlignment w:val="auto"/>
              <w:rPr>
                <w:sz w:val="18"/>
                <w:szCs w:val="18"/>
              </w:rPr>
            </w:pPr>
            <w:r w:rsidRPr="008C424F">
              <w:rPr>
                <w:sz w:val="18"/>
                <w:szCs w:val="18"/>
              </w:rPr>
              <w:t> </w:t>
            </w:r>
          </w:p>
        </w:tc>
      </w:tr>
      <w:tr w:rsidR="008C424F" w:rsidRPr="008C424F" w14:paraId="132B57FE" w14:textId="77777777" w:rsidTr="00E63B29">
        <w:trPr>
          <w:trHeight w:val="240"/>
        </w:trPr>
        <w:tc>
          <w:tcPr>
            <w:tcW w:w="1296" w:type="dxa"/>
            <w:tcBorders>
              <w:top w:val="nil"/>
              <w:left w:val="nil"/>
              <w:bottom w:val="single" w:sz="4" w:space="0" w:color="auto"/>
              <w:right w:val="nil"/>
            </w:tcBorders>
            <w:shd w:val="clear" w:color="auto" w:fill="auto"/>
            <w:noWrap/>
            <w:vAlign w:val="center"/>
            <w:hideMark/>
          </w:tcPr>
          <w:p w14:paraId="132B57F0" w14:textId="77777777" w:rsidR="008C424F" w:rsidRPr="008C424F" w:rsidRDefault="008C424F" w:rsidP="008C424F">
            <w:pPr>
              <w:widowControl/>
              <w:adjustRightInd/>
              <w:jc w:val="center"/>
              <w:textAlignment w:val="auto"/>
              <w:rPr>
                <w:sz w:val="18"/>
                <w:szCs w:val="18"/>
              </w:rPr>
            </w:pPr>
            <w:r w:rsidRPr="008C424F">
              <w:rPr>
                <w:sz w:val="18"/>
                <w:szCs w:val="18"/>
              </w:rPr>
              <w:t>2.3.2</w:t>
            </w:r>
          </w:p>
        </w:tc>
        <w:tc>
          <w:tcPr>
            <w:tcW w:w="7809" w:type="dxa"/>
            <w:tcBorders>
              <w:top w:val="nil"/>
              <w:left w:val="nil"/>
              <w:bottom w:val="single" w:sz="4" w:space="0" w:color="auto"/>
              <w:right w:val="nil"/>
            </w:tcBorders>
            <w:shd w:val="clear" w:color="auto" w:fill="auto"/>
            <w:noWrap/>
            <w:vAlign w:val="center"/>
            <w:hideMark/>
          </w:tcPr>
          <w:p w14:paraId="132B57F1" w14:textId="77777777" w:rsidR="008C424F" w:rsidRPr="008C424F" w:rsidRDefault="008C424F" w:rsidP="008C424F">
            <w:pPr>
              <w:widowControl/>
              <w:adjustRightInd/>
              <w:jc w:val="left"/>
              <w:textAlignment w:val="auto"/>
              <w:rPr>
                <w:sz w:val="18"/>
                <w:szCs w:val="18"/>
              </w:rPr>
            </w:pPr>
            <w:r w:rsidRPr="008C424F">
              <w:rPr>
                <w:sz w:val="18"/>
                <w:szCs w:val="18"/>
              </w:rPr>
              <w:t>Convene sensitization workshops to raise stakeholder awareness of SEA process</w:t>
            </w:r>
          </w:p>
        </w:tc>
        <w:tc>
          <w:tcPr>
            <w:tcW w:w="340" w:type="dxa"/>
            <w:tcBorders>
              <w:top w:val="nil"/>
              <w:left w:val="single" w:sz="8" w:space="0" w:color="auto"/>
              <w:bottom w:val="dotted" w:sz="4" w:space="0" w:color="auto"/>
              <w:right w:val="nil"/>
            </w:tcBorders>
            <w:shd w:val="clear" w:color="000000" w:fill="FFFFFF"/>
            <w:vAlign w:val="center"/>
            <w:hideMark/>
          </w:tcPr>
          <w:p w14:paraId="132B57F2" w14:textId="77777777" w:rsidR="008C424F" w:rsidRPr="008C424F" w:rsidRDefault="008C424F" w:rsidP="008C424F">
            <w:pPr>
              <w:widowControl/>
              <w:adjustRightInd/>
              <w:jc w:val="center"/>
              <w:textAlignment w:val="auto"/>
              <w:rPr>
                <w:sz w:val="18"/>
                <w:szCs w:val="18"/>
              </w:rPr>
            </w:pPr>
            <w:r w:rsidRPr="008C424F">
              <w:rPr>
                <w:sz w:val="18"/>
                <w:szCs w:val="18"/>
              </w:rPr>
              <w:t> </w:t>
            </w:r>
          </w:p>
        </w:tc>
        <w:tc>
          <w:tcPr>
            <w:tcW w:w="340" w:type="dxa"/>
            <w:tcBorders>
              <w:top w:val="nil"/>
              <w:left w:val="nil"/>
              <w:bottom w:val="dotted" w:sz="4" w:space="0" w:color="auto"/>
              <w:right w:val="nil"/>
            </w:tcBorders>
            <w:shd w:val="clear" w:color="000000" w:fill="FFFFFF"/>
            <w:noWrap/>
            <w:vAlign w:val="center"/>
            <w:hideMark/>
          </w:tcPr>
          <w:p w14:paraId="132B57F3" w14:textId="77777777" w:rsidR="008C424F" w:rsidRPr="008C424F" w:rsidRDefault="008C424F" w:rsidP="008C424F">
            <w:pPr>
              <w:widowControl/>
              <w:adjustRightInd/>
              <w:jc w:val="center"/>
              <w:textAlignment w:val="auto"/>
              <w:rPr>
                <w:sz w:val="18"/>
                <w:szCs w:val="18"/>
              </w:rPr>
            </w:pPr>
            <w:r w:rsidRPr="008C424F">
              <w:rPr>
                <w:sz w:val="18"/>
                <w:szCs w:val="18"/>
              </w:rPr>
              <w:t> </w:t>
            </w:r>
          </w:p>
        </w:tc>
        <w:tc>
          <w:tcPr>
            <w:tcW w:w="340" w:type="dxa"/>
            <w:tcBorders>
              <w:top w:val="nil"/>
              <w:left w:val="nil"/>
              <w:bottom w:val="dotted" w:sz="4" w:space="0" w:color="auto"/>
              <w:right w:val="nil"/>
            </w:tcBorders>
            <w:shd w:val="clear" w:color="000000" w:fill="FFFFFF"/>
            <w:noWrap/>
            <w:vAlign w:val="center"/>
            <w:hideMark/>
          </w:tcPr>
          <w:p w14:paraId="132B57F4" w14:textId="77777777" w:rsidR="008C424F" w:rsidRPr="008C424F" w:rsidRDefault="008C424F" w:rsidP="008C424F">
            <w:pPr>
              <w:widowControl/>
              <w:adjustRightInd/>
              <w:jc w:val="center"/>
              <w:textAlignment w:val="auto"/>
              <w:rPr>
                <w:sz w:val="18"/>
                <w:szCs w:val="18"/>
              </w:rPr>
            </w:pPr>
            <w:r w:rsidRPr="008C424F">
              <w:rPr>
                <w:sz w:val="18"/>
                <w:szCs w:val="18"/>
              </w:rPr>
              <w:t> </w:t>
            </w:r>
          </w:p>
        </w:tc>
        <w:tc>
          <w:tcPr>
            <w:tcW w:w="340" w:type="dxa"/>
            <w:tcBorders>
              <w:top w:val="nil"/>
              <w:left w:val="nil"/>
              <w:bottom w:val="dotted" w:sz="4" w:space="0" w:color="auto"/>
              <w:right w:val="nil"/>
            </w:tcBorders>
            <w:shd w:val="clear" w:color="000000" w:fill="FFFFFF"/>
            <w:noWrap/>
            <w:vAlign w:val="center"/>
            <w:hideMark/>
          </w:tcPr>
          <w:p w14:paraId="132B57F5" w14:textId="77777777" w:rsidR="008C424F" w:rsidRPr="008C424F" w:rsidRDefault="008C424F" w:rsidP="008C424F">
            <w:pPr>
              <w:widowControl/>
              <w:adjustRightInd/>
              <w:jc w:val="center"/>
              <w:textAlignment w:val="auto"/>
              <w:rPr>
                <w:sz w:val="18"/>
                <w:szCs w:val="18"/>
              </w:rPr>
            </w:pPr>
            <w:r w:rsidRPr="008C424F">
              <w:rPr>
                <w:sz w:val="18"/>
                <w:szCs w:val="18"/>
              </w:rPr>
              <w:t> </w:t>
            </w:r>
          </w:p>
        </w:tc>
        <w:tc>
          <w:tcPr>
            <w:tcW w:w="340" w:type="dxa"/>
            <w:tcBorders>
              <w:top w:val="nil"/>
              <w:left w:val="nil"/>
              <w:bottom w:val="dotted" w:sz="4" w:space="0" w:color="auto"/>
              <w:right w:val="nil"/>
            </w:tcBorders>
            <w:shd w:val="clear" w:color="000000" w:fill="FFFFFF"/>
            <w:noWrap/>
            <w:vAlign w:val="center"/>
            <w:hideMark/>
          </w:tcPr>
          <w:p w14:paraId="132B57F6" w14:textId="77777777" w:rsidR="008C424F" w:rsidRPr="008C424F" w:rsidRDefault="008C424F" w:rsidP="008C424F">
            <w:pPr>
              <w:widowControl/>
              <w:adjustRightInd/>
              <w:jc w:val="center"/>
              <w:textAlignment w:val="auto"/>
              <w:rPr>
                <w:sz w:val="18"/>
                <w:szCs w:val="18"/>
              </w:rPr>
            </w:pPr>
            <w:r w:rsidRPr="008C424F">
              <w:rPr>
                <w:sz w:val="18"/>
                <w:szCs w:val="18"/>
              </w:rPr>
              <w:t> </w:t>
            </w:r>
          </w:p>
        </w:tc>
        <w:tc>
          <w:tcPr>
            <w:tcW w:w="340" w:type="dxa"/>
            <w:tcBorders>
              <w:top w:val="nil"/>
              <w:left w:val="nil"/>
              <w:bottom w:val="dotted" w:sz="4" w:space="0" w:color="auto"/>
              <w:right w:val="nil"/>
            </w:tcBorders>
            <w:shd w:val="clear" w:color="000000" w:fill="FFFFFF"/>
            <w:noWrap/>
            <w:vAlign w:val="center"/>
            <w:hideMark/>
          </w:tcPr>
          <w:p w14:paraId="132B57F7" w14:textId="77777777" w:rsidR="008C424F" w:rsidRPr="008C424F" w:rsidRDefault="008C424F" w:rsidP="008C424F">
            <w:pPr>
              <w:widowControl/>
              <w:adjustRightInd/>
              <w:jc w:val="center"/>
              <w:textAlignment w:val="auto"/>
              <w:rPr>
                <w:sz w:val="18"/>
                <w:szCs w:val="18"/>
              </w:rPr>
            </w:pPr>
            <w:r w:rsidRPr="008C424F">
              <w:rPr>
                <w:sz w:val="18"/>
                <w:szCs w:val="18"/>
              </w:rPr>
              <w:t> </w:t>
            </w:r>
          </w:p>
        </w:tc>
        <w:tc>
          <w:tcPr>
            <w:tcW w:w="340" w:type="dxa"/>
            <w:tcBorders>
              <w:top w:val="nil"/>
              <w:left w:val="nil"/>
              <w:bottom w:val="dotted" w:sz="4" w:space="0" w:color="auto"/>
              <w:right w:val="nil"/>
            </w:tcBorders>
            <w:shd w:val="clear" w:color="000000" w:fill="FFFFFF"/>
            <w:noWrap/>
            <w:vAlign w:val="center"/>
            <w:hideMark/>
          </w:tcPr>
          <w:p w14:paraId="132B57F8" w14:textId="77777777" w:rsidR="008C424F" w:rsidRPr="008C424F" w:rsidRDefault="008C424F" w:rsidP="008C424F">
            <w:pPr>
              <w:widowControl/>
              <w:adjustRightInd/>
              <w:jc w:val="center"/>
              <w:textAlignment w:val="auto"/>
              <w:rPr>
                <w:sz w:val="18"/>
                <w:szCs w:val="18"/>
              </w:rPr>
            </w:pPr>
            <w:r w:rsidRPr="008C424F">
              <w:rPr>
                <w:sz w:val="18"/>
                <w:szCs w:val="18"/>
              </w:rPr>
              <w:t> </w:t>
            </w:r>
          </w:p>
        </w:tc>
        <w:tc>
          <w:tcPr>
            <w:tcW w:w="340" w:type="dxa"/>
            <w:tcBorders>
              <w:top w:val="nil"/>
              <w:left w:val="nil"/>
              <w:bottom w:val="dotted" w:sz="4" w:space="0" w:color="auto"/>
              <w:right w:val="nil"/>
            </w:tcBorders>
            <w:shd w:val="clear" w:color="000000" w:fill="4F81BD"/>
            <w:noWrap/>
            <w:vAlign w:val="center"/>
            <w:hideMark/>
          </w:tcPr>
          <w:p w14:paraId="132B57F9" w14:textId="77777777" w:rsidR="008C424F" w:rsidRPr="008C424F" w:rsidRDefault="008C424F" w:rsidP="008C424F">
            <w:pPr>
              <w:widowControl/>
              <w:adjustRightInd/>
              <w:jc w:val="center"/>
              <w:textAlignment w:val="auto"/>
              <w:rPr>
                <w:sz w:val="18"/>
                <w:szCs w:val="18"/>
              </w:rPr>
            </w:pPr>
            <w:r w:rsidRPr="008C424F">
              <w:rPr>
                <w:sz w:val="18"/>
                <w:szCs w:val="18"/>
              </w:rPr>
              <w:t> </w:t>
            </w:r>
          </w:p>
        </w:tc>
        <w:tc>
          <w:tcPr>
            <w:tcW w:w="340" w:type="dxa"/>
            <w:tcBorders>
              <w:top w:val="nil"/>
              <w:left w:val="nil"/>
              <w:bottom w:val="dotted" w:sz="4" w:space="0" w:color="auto"/>
              <w:right w:val="nil"/>
            </w:tcBorders>
            <w:shd w:val="clear" w:color="000000" w:fill="4F81BD"/>
            <w:vAlign w:val="center"/>
            <w:hideMark/>
          </w:tcPr>
          <w:p w14:paraId="132B57FA" w14:textId="77777777" w:rsidR="008C424F" w:rsidRPr="008C424F" w:rsidRDefault="008C424F" w:rsidP="008C424F">
            <w:pPr>
              <w:widowControl/>
              <w:adjustRightInd/>
              <w:jc w:val="center"/>
              <w:textAlignment w:val="auto"/>
              <w:rPr>
                <w:sz w:val="18"/>
                <w:szCs w:val="18"/>
              </w:rPr>
            </w:pPr>
            <w:r w:rsidRPr="008C424F">
              <w:rPr>
                <w:sz w:val="18"/>
                <w:szCs w:val="18"/>
              </w:rPr>
              <w:t> </w:t>
            </w:r>
          </w:p>
        </w:tc>
        <w:tc>
          <w:tcPr>
            <w:tcW w:w="396" w:type="dxa"/>
            <w:tcBorders>
              <w:top w:val="nil"/>
              <w:left w:val="nil"/>
              <w:bottom w:val="dotted" w:sz="4" w:space="0" w:color="auto"/>
              <w:right w:val="nil"/>
            </w:tcBorders>
            <w:shd w:val="clear" w:color="000000" w:fill="4F81BD"/>
            <w:noWrap/>
            <w:vAlign w:val="center"/>
            <w:hideMark/>
          </w:tcPr>
          <w:p w14:paraId="132B57FB" w14:textId="77777777" w:rsidR="008C424F" w:rsidRPr="008C424F" w:rsidRDefault="008C424F" w:rsidP="008C424F">
            <w:pPr>
              <w:widowControl/>
              <w:adjustRightInd/>
              <w:jc w:val="center"/>
              <w:textAlignment w:val="auto"/>
              <w:rPr>
                <w:sz w:val="18"/>
                <w:szCs w:val="18"/>
              </w:rPr>
            </w:pPr>
            <w:r w:rsidRPr="008C424F">
              <w:rPr>
                <w:sz w:val="18"/>
                <w:szCs w:val="18"/>
              </w:rPr>
              <w:t> </w:t>
            </w:r>
          </w:p>
        </w:tc>
        <w:tc>
          <w:tcPr>
            <w:tcW w:w="396" w:type="dxa"/>
            <w:tcBorders>
              <w:top w:val="nil"/>
              <w:left w:val="nil"/>
              <w:bottom w:val="dotted" w:sz="4" w:space="0" w:color="auto"/>
              <w:right w:val="nil"/>
            </w:tcBorders>
            <w:shd w:val="clear" w:color="000000" w:fill="4F81BD"/>
            <w:noWrap/>
            <w:vAlign w:val="center"/>
            <w:hideMark/>
          </w:tcPr>
          <w:p w14:paraId="132B57FC" w14:textId="77777777" w:rsidR="008C424F" w:rsidRPr="008C424F" w:rsidRDefault="008C424F" w:rsidP="008C424F">
            <w:pPr>
              <w:widowControl/>
              <w:adjustRightInd/>
              <w:jc w:val="center"/>
              <w:textAlignment w:val="auto"/>
              <w:rPr>
                <w:sz w:val="18"/>
                <w:szCs w:val="18"/>
              </w:rPr>
            </w:pPr>
            <w:r w:rsidRPr="008C424F">
              <w:rPr>
                <w:sz w:val="18"/>
                <w:szCs w:val="18"/>
              </w:rPr>
              <w:t> </w:t>
            </w:r>
          </w:p>
        </w:tc>
        <w:tc>
          <w:tcPr>
            <w:tcW w:w="396" w:type="dxa"/>
            <w:tcBorders>
              <w:top w:val="nil"/>
              <w:left w:val="nil"/>
              <w:bottom w:val="dotted" w:sz="4" w:space="0" w:color="auto"/>
              <w:right w:val="single" w:sz="8" w:space="0" w:color="auto"/>
            </w:tcBorders>
            <w:shd w:val="clear" w:color="000000" w:fill="4F81BD"/>
            <w:noWrap/>
            <w:vAlign w:val="center"/>
            <w:hideMark/>
          </w:tcPr>
          <w:p w14:paraId="132B57FD" w14:textId="77777777" w:rsidR="008C424F" w:rsidRPr="008C424F" w:rsidRDefault="008C424F" w:rsidP="008C424F">
            <w:pPr>
              <w:widowControl/>
              <w:adjustRightInd/>
              <w:jc w:val="center"/>
              <w:textAlignment w:val="auto"/>
              <w:rPr>
                <w:sz w:val="18"/>
                <w:szCs w:val="18"/>
              </w:rPr>
            </w:pPr>
            <w:r w:rsidRPr="008C424F">
              <w:rPr>
                <w:sz w:val="18"/>
                <w:szCs w:val="18"/>
              </w:rPr>
              <w:t> </w:t>
            </w:r>
          </w:p>
        </w:tc>
      </w:tr>
      <w:tr w:rsidR="008C424F" w:rsidRPr="008C424F" w14:paraId="132B580D" w14:textId="77777777" w:rsidTr="00E63B29">
        <w:trPr>
          <w:trHeight w:val="240"/>
        </w:trPr>
        <w:tc>
          <w:tcPr>
            <w:tcW w:w="1296" w:type="dxa"/>
            <w:tcBorders>
              <w:top w:val="nil"/>
              <w:left w:val="nil"/>
              <w:bottom w:val="single" w:sz="4" w:space="0" w:color="auto"/>
              <w:right w:val="nil"/>
            </w:tcBorders>
            <w:shd w:val="clear" w:color="auto" w:fill="auto"/>
            <w:noWrap/>
            <w:vAlign w:val="center"/>
            <w:hideMark/>
          </w:tcPr>
          <w:p w14:paraId="132B57FF" w14:textId="77777777" w:rsidR="008C424F" w:rsidRPr="008C424F" w:rsidRDefault="008C424F" w:rsidP="008C424F">
            <w:pPr>
              <w:widowControl/>
              <w:adjustRightInd/>
              <w:jc w:val="center"/>
              <w:textAlignment w:val="auto"/>
              <w:rPr>
                <w:sz w:val="18"/>
                <w:szCs w:val="18"/>
              </w:rPr>
            </w:pPr>
            <w:r w:rsidRPr="008C424F">
              <w:rPr>
                <w:sz w:val="18"/>
                <w:szCs w:val="18"/>
              </w:rPr>
              <w:t>2.3.3</w:t>
            </w:r>
          </w:p>
        </w:tc>
        <w:tc>
          <w:tcPr>
            <w:tcW w:w="7809" w:type="dxa"/>
            <w:tcBorders>
              <w:top w:val="nil"/>
              <w:left w:val="nil"/>
              <w:bottom w:val="single" w:sz="4" w:space="0" w:color="auto"/>
              <w:right w:val="nil"/>
            </w:tcBorders>
            <w:shd w:val="clear" w:color="auto" w:fill="auto"/>
            <w:noWrap/>
            <w:vAlign w:val="center"/>
            <w:hideMark/>
          </w:tcPr>
          <w:p w14:paraId="132B5800" w14:textId="77777777" w:rsidR="008C424F" w:rsidRPr="008C424F" w:rsidRDefault="008C424F" w:rsidP="008C424F">
            <w:pPr>
              <w:widowControl/>
              <w:adjustRightInd/>
              <w:jc w:val="left"/>
              <w:textAlignment w:val="auto"/>
              <w:rPr>
                <w:sz w:val="18"/>
                <w:szCs w:val="18"/>
              </w:rPr>
            </w:pPr>
            <w:r w:rsidRPr="008C424F">
              <w:rPr>
                <w:sz w:val="18"/>
                <w:szCs w:val="18"/>
              </w:rPr>
              <w:t>Prepare a set of guidelines to improve SEA implementation within policy and planning structures</w:t>
            </w:r>
          </w:p>
        </w:tc>
        <w:tc>
          <w:tcPr>
            <w:tcW w:w="340" w:type="dxa"/>
            <w:tcBorders>
              <w:top w:val="nil"/>
              <w:left w:val="single" w:sz="8" w:space="0" w:color="auto"/>
              <w:bottom w:val="dotted" w:sz="4" w:space="0" w:color="auto"/>
              <w:right w:val="nil"/>
            </w:tcBorders>
            <w:shd w:val="clear" w:color="000000" w:fill="FFFFFF"/>
            <w:vAlign w:val="center"/>
            <w:hideMark/>
          </w:tcPr>
          <w:p w14:paraId="132B5801" w14:textId="77777777" w:rsidR="008C424F" w:rsidRPr="008C424F" w:rsidRDefault="008C424F" w:rsidP="008C424F">
            <w:pPr>
              <w:widowControl/>
              <w:adjustRightInd/>
              <w:jc w:val="center"/>
              <w:textAlignment w:val="auto"/>
              <w:rPr>
                <w:sz w:val="18"/>
                <w:szCs w:val="18"/>
              </w:rPr>
            </w:pPr>
            <w:r w:rsidRPr="008C424F">
              <w:rPr>
                <w:sz w:val="18"/>
                <w:szCs w:val="18"/>
              </w:rPr>
              <w:t> </w:t>
            </w:r>
          </w:p>
        </w:tc>
        <w:tc>
          <w:tcPr>
            <w:tcW w:w="340" w:type="dxa"/>
            <w:tcBorders>
              <w:top w:val="nil"/>
              <w:left w:val="nil"/>
              <w:bottom w:val="dotted" w:sz="4" w:space="0" w:color="auto"/>
              <w:right w:val="nil"/>
            </w:tcBorders>
            <w:shd w:val="clear" w:color="000000" w:fill="FFFFFF"/>
            <w:noWrap/>
            <w:vAlign w:val="center"/>
            <w:hideMark/>
          </w:tcPr>
          <w:p w14:paraId="132B5802" w14:textId="77777777" w:rsidR="008C424F" w:rsidRPr="008C424F" w:rsidRDefault="008C424F" w:rsidP="008C424F">
            <w:pPr>
              <w:widowControl/>
              <w:adjustRightInd/>
              <w:jc w:val="center"/>
              <w:textAlignment w:val="auto"/>
              <w:rPr>
                <w:sz w:val="18"/>
                <w:szCs w:val="18"/>
              </w:rPr>
            </w:pPr>
            <w:r w:rsidRPr="008C424F">
              <w:rPr>
                <w:sz w:val="18"/>
                <w:szCs w:val="18"/>
              </w:rPr>
              <w:t> </w:t>
            </w:r>
          </w:p>
        </w:tc>
        <w:tc>
          <w:tcPr>
            <w:tcW w:w="340" w:type="dxa"/>
            <w:tcBorders>
              <w:top w:val="nil"/>
              <w:left w:val="nil"/>
              <w:bottom w:val="dotted" w:sz="4" w:space="0" w:color="auto"/>
              <w:right w:val="nil"/>
            </w:tcBorders>
            <w:shd w:val="clear" w:color="000000" w:fill="FFFFFF"/>
            <w:noWrap/>
            <w:vAlign w:val="center"/>
            <w:hideMark/>
          </w:tcPr>
          <w:p w14:paraId="132B5803" w14:textId="77777777" w:rsidR="008C424F" w:rsidRPr="008C424F" w:rsidRDefault="008C424F" w:rsidP="008C424F">
            <w:pPr>
              <w:widowControl/>
              <w:adjustRightInd/>
              <w:jc w:val="center"/>
              <w:textAlignment w:val="auto"/>
              <w:rPr>
                <w:sz w:val="18"/>
                <w:szCs w:val="18"/>
              </w:rPr>
            </w:pPr>
            <w:r w:rsidRPr="008C424F">
              <w:rPr>
                <w:sz w:val="18"/>
                <w:szCs w:val="18"/>
              </w:rPr>
              <w:t> </w:t>
            </w:r>
          </w:p>
        </w:tc>
        <w:tc>
          <w:tcPr>
            <w:tcW w:w="340" w:type="dxa"/>
            <w:tcBorders>
              <w:top w:val="nil"/>
              <w:left w:val="nil"/>
              <w:bottom w:val="dotted" w:sz="4" w:space="0" w:color="auto"/>
              <w:right w:val="nil"/>
            </w:tcBorders>
            <w:shd w:val="clear" w:color="000000" w:fill="FFFFFF"/>
            <w:noWrap/>
            <w:vAlign w:val="center"/>
            <w:hideMark/>
          </w:tcPr>
          <w:p w14:paraId="132B5804" w14:textId="77777777" w:rsidR="008C424F" w:rsidRPr="008C424F" w:rsidRDefault="008C424F" w:rsidP="008C424F">
            <w:pPr>
              <w:widowControl/>
              <w:adjustRightInd/>
              <w:jc w:val="center"/>
              <w:textAlignment w:val="auto"/>
              <w:rPr>
                <w:sz w:val="18"/>
                <w:szCs w:val="18"/>
              </w:rPr>
            </w:pPr>
            <w:r w:rsidRPr="008C424F">
              <w:rPr>
                <w:sz w:val="18"/>
                <w:szCs w:val="18"/>
              </w:rPr>
              <w:t> </w:t>
            </w:r>
          </w:p>
        </w:tc>
        <w:tc>
          <w:tcPr>
            <w:tcW w:w="340" w:type="dxa"/>
            <w:tcBorders>
              <w:top w:val="nil"/>
              <w:left w:val="nil"/>
              <w:bottom w:val="dotted" w:sz="4" w:space="0" w:color="auto"/>
              <w:right w:val="nil"/>
            </w:tcBorders>
            <w:shd w:val="clear" w:color="000000" w:fill="FFFFFF"/>
            <w:noWrap/>
            <w:vAlign w:val="center"/>
            <w:hideMark/>
          </w:tcPr>
          <w:p w14:paraId="132B5805" w14:textId="77777777" w:rsidR="008C424F" w:rsidRPr="008C424F" w:rsidRDefault="008C424F" w:rsidP="008C424F">
            <w:pPr>
              <w:widowControl/>
              <w:adjustRightInd/>
              <w:jc w:val="center"/>
              <w:textAlignment w:val="auto"/>
              <w:rPr>
                <w:sz w:val="18"/>
                <w:szCs w:val="18"/>
              </w:rPr>
            </w:pPr>
            <w:r w:rsidRPr="008C424F">
              <w:rPr>
                <w:sz w:val="18"/>
                <w:szCs w:val="18"/>
              </w:rPr>
              <w:t> </w:t>
            </w:r>
          </w:p>
        </w:tc>
        <w:tc>
          <w:tcPr>
            <w:tcW w:w="340" w:type="dxa"/>
            <w:tcBorders>
              <w:top w:val="nil"/>
              <w:left w:val="nil"/>
              <w:bottom w:val="dotted" w:sz="4" w:space="0" w:color="auto"/>
              <w:right w:val="nil"/>
            </w:tcBorders>
            <w:shd w:val="clear" w:color="000000" w:fill="FFFFFF"/>
            <w:noWrap/>
            <w:vAlign w:val="center"/>
            <w:hideMark/>
          </w:tcPr>
          <w:p w14:paraId="132B5806" w14:textId="77777777" w:rsidR="008C424F" w:rsidRPr="008C424F" w:rsidRDefault="008C424F" w:rsidP="008C424F">
            <w:pPr>
              <w:widowControl/>
              <w:adjustRightInd/>
              <w:jc w:val="center"/>
              <w:textAlignment w:val="auto"/>
              <w:rPr>
                <w:sz w:val="18"/>
                <w:szCs w:val="18"/>
              </w:rPr>
            </w:pPr>
            <w:r w:rsidRPr="008C424F">
              <w:rPr>
                <w:sz w:val="18"/>
                <w:szCs w:val="18"/>
              </w:rPr>
              <w:t> </w:t>
            </w:r>
          </w:p>
        </w:tc>
        <w:tc>
          <w:tcPr>
            <w:tcW w:w="340" w:type="dxa"/>
            <w:tcBorders>
              <w:top w:val="nil"/>
              <w:left w:val="nil"/>
              <w:bottom w:val="dotted" w:sz="4" w:space="0" w:color="auto"/>
              <w:right w:val="nil"/>
            </w:tcBorders>
            <w:shd w:val="clear" w:color="000000" w:fill="FFFFFF"/>
            <w:noWrap/>
            <w:vAlign w:val="center"/>
            <w:hideMark/>
          </w:tcPr>
          <w:p w14:paraId="132B5807" w14:textId="77777777" w:rsidR="008C424F" w:rsidRPr="008C424F" w:rsidRDefault="008C424F" w:rsidP="008C424F">
            <w:pPr>
              <w:widowControl/>
              <w:adjustRightInd/>
              <w:jc w:val="center"/>
              <w:textAlignment w:val="auto"/>
              <w:rPr>
                <w:sz w:val="18"/>
                <w:szCs w:val="18"/>
              </w:rPr>
            </w:pPr>
            <w:r w:rsidRPr="008C424F">
              <w:rPr>
                <w:sz w:val="18"/>
                <w:szCs w:val="18"/>
              </w:rPr>
              <w:t> </w:t>
            </w:r>
          </w:p>
        </w:tc>
        <w:tc>
          <w:tcPr>
            <w:tcW w:w="340" w:type="dxa"/>
            <w:tcBorders>
              <w:top w:val="nil"/>
              <w:left w:val="nil"/>
              <w:bottom w:val="dotted" w:sz="4" w:space="0" w:color="auto"/>
              <w:right w:val="nil"/>
            </w:tcBorders>
            <w:shd w:val="clear" w:color="000000" w:fill="FFFFFF"/>
            <w:noWrap/>
            <w:vAlign w:val="center"/>
            <w:hideMark/>
          </w:tcPr>
          <w:p w14:paraId="132B5808" w14:textId="77777777" w:rsidR="008C424F" w:rsidRPr="008C424F" w:rsidRDefault="008C424F" w:rsidP="008C424F">
            <w:pPr>
              <w:widowControl/>
              <w:adjustRightInd/>
              <w:jc w:val="center"/>
              <w:textAlignment w:val="auto"/>
              <w:rPr>
                <w:sz w:val="18"/>
                <w:szCs w:val="18"/>
              </w:rPr>
            </w:pPr>
            <w:r w:rsidRPr="008C424F">
              <w:rPr>
                <w:sz w:val="18"/>
                <w:szCs w:val="18"/>
              </w:rPr>
              <w:t> </w:t>
            </w:r>
          </w:p>
        </w:tc>
        <w:tc>
          <w:tcPr>
            <w:tcW w:w="340" w:type="dxa"/>
            <w:tcBorders>
              <w:top w:val="nil"/>
              <w:left w:val="nil"/>
              <w:bottom w:val="dotted" w:sz="4" w:space="0" w:color="auto"/>
              <w:right w:val="nil"/>
            </w:tcBorders>
            <w:shd w:val="clear" w:color="000000" w:fill="FFFFFF"/>
            <w:vAlign w:val="center"/>
            <w:hideMark/>
          </w:tcPr>
          <w:p w14:paraId="132B5809" w14:textId="77777777" w:rsidR="008C424F" w:rsidRPr="008C424F" w:rsidRDefault="008C424F" w:rsidP="008C424F">
            <w:pPr>
              <w:widowControl/>
              <w:adjustRightInd/>
              <w:jc w:val="center"/>
              <w:textAlignment w:val="auto"/>
              <w:rPr>
                <w:sz w:val="18"/>
                <w:szCs w:val="18"/>
              </w:rPr>
            </w:pPr>
            <w:r w:rsidRPr="008C424F">
              <w:rPr>
                <w:sz w:val="18"/>
                <w:szCs w:val="18"/>
              </w:rPr>
              <w:t> </w:t>
            </w:r>
          </w:p>
        </w:tc>
        <w:tc>
          <w:tcPr>
            <w:tcW w:w="396" w:type="dxa"/>
            <w:tcBorders>
              <w:top w:val="nil"/>
              <w:left w:val="nil"/>
              <w:bottom w:val="dotted" w:sz="4" w:space="0" w:color="auto"/>
              <w:right w:val="nil"/>
            </w:tcBorders>
            <w:shd w:val="clear" w:color="000000" w:fill="FFFFFF"/>
            <w:noWrap/>
            <w:vAlign w:val="center"/>
            <w:hideMark/>
          </w:tcPr>
          <w:p w14:paraId="132B580A" w14:textId="77777777" w:rsidR="008C424F" w:rsidRPr="008C424F" w:rsidRDefault="008C424F" w:rsidP="008C424F">
            <w:pPr>
              <w:widowControl/>
              <w:adjustRightInd/>
              <w:jc w:val="center"/>
              <w:textAlignment w:val="auto"/>
              <w:rPr>
                <w:sz w:val="18"/>
                <w:szCs w:val="18"/>
              </w:rPr>
            </w:pPr>
            <w:r w:rsidRPr="008C424F">
              <w:rPr>
                <w:sz w:val="18"/>
                <w:szCs w:val="18"/>
              </w:rPr>
              <w:t> </w:t>
            </w:r>
          </w:p>
        </w:tc>
        <w:tc>
          <w:tcPr>
            <w:tcW w:w="396" w:type="dxa"/>
            <w:tcBorders>
              <w:top w:val="nil"/>
              <w:left w:val="nil"/>
              <w:bottom w:val="dotted" w:sz="4" w:space="0" w:color="auto"/>
              <w:right w:val="nil"/>
            </w:tcBorders>
            <w:shd w:val="clear" w:color="000000" w:fill="FFFFFF"/>
            <w:noWrap/>
            <w:vAlign w:val="center"/>
            <w:hideMark/>
          </w:tcPr>
          <w:p w14:paraId="132B580B" w14:textId="77777777" w:rsidR="008C424F" w:rsidRPr="008C424F" w:rsidRDefault="008C424F" w:rsidP="008C424F">
            <w:pPr>
              <w:widowControl/>
              <w:adjustRightInd/>
              <w:jc w:val="center"/>
              <w:textAlignment w:val="auto"/>
              <w:rPr>
                <w:sz w:val="18"/>
                <w:szCs w:val="18"/>
              </w:rPr>
            </w:pPr>
            <w:r w:rsidRPr="008C424F">
              <w:rPr>
                <w:sz w:val="18"/>
                <w:szCs w:val="18"/>
              </w:rPr>
              <w:t> </w:t>
            </w:r>
          </w:p>
        </w:tc>
        <w:tc>
          <w:tcPr>
            <w:tcW w:w="396" w:type="dxa"/>
            <w:tcBorders>
              <w:top w:val="nil"/>
              <w:left w:val="nil"/>
              <w:bottom w:val="dotted" w:sz="4" w:space="0" w:color="auto"/>
              <w:right w:val="single" w:sz="8" w:space="0" w:color="auto"/>
            </w:tcBorders>
            <w:shd w:val="clear" w:color="000000" w:fill="4F81BD"/>
            <w:noWrap/>
            <w:vAlign w:val="center"/>
            <w:hideMark/>
          </w:tcPr>
          <w:p w14:paraId="132B580C" w14:textId="77777777" w:rsidR="008C424F" w:rsidRPr="008C424F" w:rsidRDefault="008C424F" w:rsidP="008C424F">
            <w:pPr>
              <w:widowControl/>
              <w:adjustRightInd/>
              <w:jc w:val="center"/>
              <w:textAlignment w:val="auto"/>
              <w:rPr>
                <w:sz w:val="18"/>
                <w:szCs w:val="18"/>
              </w:rPr>
            </w:pPr>
            <w:r w:rsidRPr="008C424F">
              <w:rPr>
                <w:sz w:val="18"/>
                <w:szCs w:val="18"/>
              </w:rPr>
              <w:t> </w:t>
            </w:r>
          </w:p>
        </w:tc>
      </w:tr>
      <w:tr w:rsidR="008C424F" w:rsidRPr="008C424F" w14:paraId="132B581C" w14:textId="77777777" w:rsidTr="00E63B29">
        <w:trPr>
          <w:trHeight w:val="240"/>
        </w:trPr>
        <w:tc>
          <w:tcPr>
            <w:tcW w:w="1296" w:type="dxa"/>
            <w:tcBorders>
              <w:top w:val="single" w:sz="4" w:space="0" w:color="auto"/>
              <w:left w:val="nil"/>
              <w:bottom w:val="single" w:sz="4" w:space="0" w:color="auto"/>
              <w:right w:val="nil"/>
            </w:tcBorders>
            <w:shd w:val="clear" w:color="auto" w:fill="auto"/>
            <w:noWrap/>
            <w:vAlign w:val="center"/>
            <w:hideMark/>
          </w:tcPr>
          <w:p w14:paraId="132B580E" w14:textId="77777777" w:rsidR="008C424F" w:rsidRPr="008C424F" w:rsidRDefault="008C424F" w:rsidP="008C424F">
            <w:pPr>
              <w:widowControl/>
              <w:adjustRightInd/>
              <w:jc w:val="center"/>
              <w:textAlignment w:val="auto"/>
              <w:rPr>
                <w:sz w:val="18"/>
                <w:szCs w:val="18"/>
              </w:rPr>
            </w:pPr>
            <w:r w:rsidRPr="008C424F">
              <w:rPr>
                <w:sz w:val="18"/>
                <w:szCs w:val="18"/>
              </w:rPr>
              <w:lastRenderedPageBreak/>
              <w:t>2.3.4</w:t>
            </w:r>
          </w:p>
        </w:tc>
        <w:tc>
          <w:tcPr>
            <w:tcW w:w="7809" w:type="dxa"/>
            <w:tcBorders>
              <w:top w:val="single" w:sz="4" w:space="0" w:color="auto"/>
              <w:left w:val="nil"/>
              <w:bottom w:val="single" w:sz="4" w:space="0" w:color="auto"/>
              <w:right w:val="nil"/>
            </w:tcBorders>
            <w:shd w:val="clear" w:color="auto" w:fill="auto"/>
            <w:noWrap/>
            <w:vAlign w:val="center"/>
            <w:hideMark/>
          </w:tcPr>
          <w:p w14:paraId="132B580F" w14:textId="77777777" w:rsidR="008C424F" w:rsidRPr="008C424F" w:rsidRDefault="008C424F" w:rsidP="008C424F">
            <w:pPr>
              <w:widowControl/>
              <w:adjustRightInd/>
              <w:jc w:val="left"/>
              <w:textAlignment w:val="auto"/>
              <w:rPr>
                <w:sz w:val="18"/>
                <w:szCs w:val="18"/>
              </w:rPr>
            </w:pPr>
            <w:r w:rsidRPr="008C424F">
              <w:rPr>
                <w:sz w:val="18"/>
                <w:szCs w:val="18"/>
              </w:rPr>
              <w:t>Learning-by-doing SEA workshops on NSDS</w:t>
            </w:r>
          </w:p>
        </w:tc>
        <w:tc>
          <w:tcPr>
            <w:tcW w:w="340" w:type="dxa"/>
            <w:tcBorders>
              <w:top w:val="nil"/>
              <w:left w:val="single" w:sz="8" w:space="0" w:color="auto"/>
              <w:bottom w:val="dotted" w:sz="4" w:space="0" w:color="auto"/>
              <w:right w:val="nil"/>
            </w:tcBorders>
            <w:shd w:val="clear" w:color="000000" w:fill="FFFFFF"/>
            <w:vAlign w:val="center"/>
            <w:hideMark/>
          </w:tcPr>
          <w:p w14:paraId="132B5810" w14:textId="77777777" w:rsidR="008C424F" w:rsidRPr="008C424F" w:rsidRDefault="008C424F" w:rsidP="008C424F">
            <w:pPr>
              <w:widowControl/>
              <w:adjustRightInd/>
              <w:jc w:val="center"/>
              <w:textAlignment w:val="auto"/>
              <w:rPr>
                <w:sz w:val="18"/>
                <w:szCs w:val="18"/>
              </w:rPr>
            </w:pPr>
            <w:r w:rsidRPr="008C424F">
              <w:rPr>
                <w:sz w:val="18"/>
                <w:szCs w:val="18"/>
              </w:rPr>
              <w:t> </w:t>
            </w:r>
          </w:p>
        </w:tc>
        <w:tc>
          <w:tcPr>
            <w:tcW w:w="340" w:type="dxa"/>
            <w:tcBorders>
              <w:top w:val="nil"/>
              <w:left w:val="nil"/>
              <w:bottom w:val="dotted" w:sz="4" w:space="0" w:color="auto"/>
              <w:right w:val="nil"/>
            </w:tcBorders>
            <w:shd w:val="clear" w:color="000000" w:fill="FFFFFF"/>
            <w:noWrap/>
            <w:vAlign w:val="center"/>
            <w:hideMark/>
          </w:tcPr>
          <w:p w14:paraId="132B5811" w14:textId="77777777" w:rsidR="008C424F" w:rsidRPr="008C424F" w:rsidRDefault="008C424F" w:rsidP="008C424F">
            <w:pPr>
              <w:widowControl/>
              <w:adjustRightInd/>
              <w:jc w:val="center"/>
              <w:textAlignment w:val="auto"/>
              <w:rPr>
                <w:sz w:val="18"/>
                <w:szCs w:val="18"/>
              </w:rPr>
            </w:pPr>
            <w:r w:rsidRPr="008C424F">
              <w:rPr>
                <w:sz w:val="18"/>
                <w:szCs w:val="18"/>
              </w:rPr>
              <w:t> </w:t>
            </w:r>
          </w:p>
        </w:tc>
        <w:tc>
          <w:tcPr>
            <w:tcW w:w="340" w:type="dxa"/>
            <w:tcBorders>
              <w:top w:val="nil"/>
              <w:left w:val="nil"/>
              <w:bottom w:val="dotted" w:sz="4" w:space="0" w:color="auto"/>
              <w:right w:val="nil"/>
            </w:tcBorders>
            <w:shd w:val="clear" w:color="000000" w:fill="FFFFFF"/>
            <w:noWrap/>
            <w:vAlign w:val="center"/>
            <w:hideMark/>
          </w:tcPr>
          <w:p w14:paraId="132B5812" w14:textId="77777777" w:rsidR="008C424F" w:rsidRPr="008C424F" w:rsidRDefault="008C424F" w:rsidP="008C424F">
            <w:pPr>
              <w:widowControl/>
              <w:adjustRightInd/>
              <w:jc w:val="center"/>
              <w:textAlignment w:val="auto"/>
              <w:rPr>
                <w:sz w:val="18"/>
                <w:szCs w:val="18"/>
              </w:rPr>
            </w:pPr>
            <w:r w:rsidRPr="008C424F">
              <w:rPr>
                <w:sz w:val="18"/>
                <w:szCs w:val="18"/>
              </w:rPr>
              <w:t> </w:t>
            </w:r>
          </w:p>
        </w:tc>
        <w:tc>
          <w:tcPr>
            <w:tcW w:w="340" w:type="dxa"/>
            <w:tcBorders>
              <w:top w:val="nil"/>
              <w:left w:val="nil"/>
              <w:bottom w:val="dotted" w:sz="4" w:space="0" w:color="auto"/>
              <w:right w:val="nil"/>
            </w:tcBorders>
            <w:shd w:val="clear" w:color="000000" w:fill="FFFFFF"/>
            <w:noWrap/>
            <w:vAlign w:val="center"/>
            <w:hideMark/>
          </w:tcPr>
          <w:p w14:paraId="132B5813" w14:textId="77777777" w:rsidR="008C424F" w:rsidRPr="008C424F" w:rsidRDefault="008C424F" w:rsidP="008C424F">
            <w:pPr>
              <w:widowControl/>
              <w:adjustRightInd/>
              <w:jc w:val="center"/>
              <w:textAlignment w:val="auto"/>
              <w:rPr>
                <w:sz w:val="18"/>
                <w:szCs w:val="18"/>
              </w:rPr>
            </w:pPr>
            <w:r w:rsidRPr="008C424F">
              <w:rPr>
                <w:sz w:val="18"/>
                <w:szCs w:val="18"/>
              </w:rPr>
              <w:t> </w:t>
            </w:r>
          </w:p>
        </w:tc>
        <w:tc>
          <w:tcPr>
            <w:tcW w:w="340" w:type="dxa"/>
            <w:tcBorders>
              <w:top w:val="nil"/>
              <w:left w:val="nil"/>
              <w:bottom w:val="dotted" w:sz="4" w:space="0" w:color="auto"/>
              <w:right w:val="nil"/>
            </w:tcBorders>
            <w:shd w:val="clear" w:color="000000" w:fill="FFFFFF"/>
            <w:noWrap/>
            <w:vAlign w:val="center"/>
            <w:hideMark/>
          </w:tcPr>
          <w:p w14:paraId="132B5814" w14:textId="77777777" w:rsidR="008C424F" w:rsidRPr="008C424F" w:rsidRDefault="008C424F" w:rsidP="008C424F">
            <w:pPr>
              <w:widowControl/>
              <w:adjustRightInd/>
              <w:jc w:val="center"/>
              <w:textAlignment w:val="auto"/>
              <w:rPr>
                <w:sz w:val="18"/>
                <w:szCs w:val="18"/>
              </w:rPr>
            </w:pPr>
            <w:r w:rsidRPr="008C424F">
              <w:rPr>
                <w:sz w:val="18"/>
                <w:szCs w:val="18"/>
              </w:rPr>
              <w:t> </w:t>
            </w:r>
          </w:p>
        </w:tc>
        <w:tc>
          <w:tcPr>
            <w:tcW w:w="340" w:type="dxa"/>
            <w:tcBorders>
              <w:top w:val="nil"/>
              <w:left w:val="nil"/>
              <w:bottom w:val="dotted" w:sz="4" w:space="0" w:color="auto"/>
              <w:right w:val="nil"/>
            </w:tcBorders>
            <w:shd w:val="clear" w:color="000000" w:fill="FFFFFF"/>
            <w:noWrap/>
            <w:vAlign w:val="center"/>
            <w:hideMark/>
          </w:tcPr>
          <w:p w14:paraId="132B5815" w14:textId="77777777" w:rsidR="008C424F" w:rsidRPr="008C424F" w:rsidRDefault="008C424F" w:rsidP="008C424F">
            <w:pPr>
              <w:widowControl/>
              <w:adjustRightInd/>
              <w:jc w:val="center"/>
              <w:textAlignment w:val="auto"/>
              <w:rPr>
                <w:sz w:val="18"/>
                <w:szCs w:val="18"/>
              </w:rPr>
            </w:pPr>
            <w:r w:rsidRPr="008C424F">
              <w:rPr>
                <w:sz w:val="18"/>
                <w:szCs w:val="18"/>
              </w:rPr>
              <w:t> </w:t>
            </w:r>
          </w:p>
        </w:tc>
        <w:tc>
          <w:tcPr>
            <w:tcW w:w="340" w:type="dxa"/>
            <w:tcBorders>
              <w:top w:val="nil"/>
              <w:left w:val="nil"/>
              <w:bottom w:val="dotted" w:sz="4" w:space="0" w:color="auto"/>
              <w:right w:val="nil"/>
            </w:tcBorders>
            <w:shd w:val="clear" w:color="000000" w:fill="FFFFFF"/>
            <w:noWrap/>
            <w:vAlign w:val="center"/>
            <w:hideMark/>
          </w:tcPr>
          <w:p w14:paraId="132B5816" w14:textId="77777777" w:rsidR="008C424F" w:rsidRPr="008C424F" w:rsidRDefault="008C424F" w:rsidP="008C424F">
            <w:pPr>
              <w:widowControl/>
              <w:adjustRightInd/>
              <w:jc w:val="center"/>
              <w:textAlignment w:val="auto"/>
              <w:rPr>
                <w:sz w:val="18"/>
                <w:szCs w:val="18"/>
              </w:rPr>
            </w:pPr>
            <w:r w:rsidRPr="008C424F">
              <w:rPr>
                <w:sz w:val="18"/>
                <w:szCs w:val="18"/>
              </w:rPr>
              <w:t> </w:t>
            </w:r>
          </w:p>
        </w:tc>
        <w:tc>
          <w:tcPr>
            <w:tcW w:w="340" w:type="dxa"/>
            <w:tcBorders>
              <w:top w:val="nil"/>
              <w:left w:val="nil"/>
              <w:bottom w:val="dotted" w:sz="4" w:space="0" w:color="auto"/>
              <w:right w:val="nil"/>
            </w:tcBorders>
            <w:shd w:val="clear" w:color="000000" w:fill="FFFFFF"/>
            <w:noWrap/>
            <w:vAlign w:val="center"/>
            <w:hideMark/>
          </w:tcPr>
          <w:p w14:paraId="132B5817" w14:textId="77777777" w:rsidR="008C424F" w:rsidRPr="008C424F" w:rsidRDefault="008C424F" w:rsidP="008C424F">
            <w:pPr>
              <w:widowControl/>
              <w:adjustRightInd/>
              <w:jc w:val="center"/>
              <w:textAlignment w:val="auto"/>
              <w:rPr>
                <w:sz w:val="18"/>
                <w:szCs w:val="18"/>
              </w:rPr>
            </w:pPr>
            <w:r w:rsidRPr="008C424F">
              <w:rPr>
                <w:sz w:val="18"/>
                <w:szCs w:val="18"/>
              </w:rPr>
              <w:t> </w:t>
            </w:r>
          </w:p>
        </w:tc>
        <w:tc>
          <w:tcPr>
            <w:tcW w:w="340" w:type="dxa"/>
            <w:tcBorders>
              <w:top w:val="nil"/>
              <w:left w:val="nil"/>
              <w:bottom w:val="dotted" w:sz="4" w:space="0" w:color="auto"/>
              <w:right w:val="nil"/>
            </w:tcBorders>
            <w:shd w:val="clear" w:color="000000" w:fill="FFFFFF"/>
            <w:vAlign w:val="center"/>
            <w:hideMark/>
          </w:tcPr>
          <w:p w14:paraId="132B5818" w14:textId="77777777" w:rsidR="008C424F" w:rsidRPr="008C424F" w:rsidRDefault="008C424F" w:rsidP="008C424F">
            <w:pPr>
              <w:widowControl/>
              <w:adjustRightInd/>
              <w:jc w:val="center"/>
              <w:textAlignment w:val="auto"/>
              <w:rPr>
                <w:sz w:val="18"/>
                <w:szCs w:val="18"/>
              </w:rPr>
            </w:pPr>
            <w:r w:rsidRPr="008C424F">
              <w:rPr>
                <w:sz w:val="18"/>
                <w:szCs w:val="18"/>
              </w:rPr>
              <w:t> </w:t>
            </w:r>
          </w:p>
        </w:tc>
        <w:tc>
          <w:tcPr>
            <w:tcW w:w="396" w:type="dxa"/>
            <w:tcBorders>
              <w:top w:val="nil"/>
              <w:left w:val="nil"/>
              <w:bottom w:val="dotted" w:sz="4" w:space="0" w:color="auto"/>
              <w:right w:val="nil"/>
            </w:tcBorders>
            <w:shd w:val="clear" w:color="000000" w:fill="4F81BD"/>
            <w:noWrap/>
            <w:vAlign w:val="center"/>
            <w:hideMark/>
          </w:tcPr>
          <w:p w14:paraId="132B5819" w14:textId="77777777" w:rsidR="008C424F" w:rsidRPr="008C424F" w:rsidRDefault="008C424F" w:rsidP="008C424F">
            <w:pPr>
              <w:widowControl/>
              <w:adjustRightInd/>
              <w:jc w:val="center"/>
              <w:textAlignment w:val="auto"/>
              <w:rPr>
                <w:sz w:val="18"/>
                <w:szCs w:val="18"/>
              </w:rPr>
            </w:pPr>
            <w:r w:rsidRPr="008C424F">
              <w:rPr>
                <w:sz w:val="18"/>
                <w:szCs w:val="18"/>
              </w:rPr>
              <w:t> </w:t>
            </w:r>
          </w:p>
        </w:tc>
        <w:tc>
          <w:tcPr>
            <w:tcW w:w="396" w:type="dxa"/>
            <w:tcBorders>
              <w:top w:val="nil"/>
              <w:left w:val="nil"/>
              <w:bottom w:val="dotted" w:sz="4" w:space="0" w:color="auto"/>
              <w:right w:val="nil"/>
            </w:tcBorders>
            <w:shd w:val="clear" w:color="000000" w:fill="4F81BD"/>
            <w:noWrap/>
            <w:vAlign w:val="center"/>
            <w:hideMark/>
          </w:tcPr>
          <w:p w14:paraId="132B581A" w14:textId="77777777" w:rsidR="008C424F" w:rsidRPr="008C424F" w:rsidRDefault="008C424F" w:rsidP="008C424F">
            <w:pPr>
              <w:widowControl/>
              <w:adjustRightInd/>
              <w:jc w:val="center"/>
              <w:textAlignment w:val="auto"/>
              <w:rPr>
                <w:sz w:val="18"/>
                <w:szCs w:val="18"/>
              </w:rPr>
            </w:pPr>
            <w:r w:rsidRPr="008C424F">
              <w:rPr>
                <w:sz w:val="18"/>
                <w:szCs w:val="18"/>
              </w:rPr>
              <w:t> </w:t>
            </w:r>
          </w:p>
        </w:tc>
        <w:tc>
          <w:tcPr>
            <w:tcW w:w="396" w:type="dxa"/>
            <w:tcBorders>
              <w:top w:val="nil"/>
              <w:left w:val="nil"/>
              <w:bottom w:val="dotted" w:sz="4" w:space="0" w:color="auto"/>
              <w:right w:val="single" w:sz="8" w:space="0" w:color="auto"/>
            </w:tcBorders>
            <w:shd w:val="clear" w:color="000000" w:fill="4F81BD"/>
            <w:noWrap/>
            <w:vAlign w:val="center"/>
            <w:hideMark/>
          </w:tcPr>
          <w:p w14:paraId="132B581B" w14:textId="77777777" w:rsidR="008C424F" w:rsidRPr="008C424F" w:rsidRDefault="008C424F" w:rsidP="008C424F">
            <w:pPr>
              <w:widowControl/>
              <w:adjustRightInd/>
              <w:jc w:val="center"/>
              <w:textAlignment w:val="auto"/>
              <w:rPr>
                <w:sz w:val="18"/>
                <w:szCs w:val="18"/>
              </w:rPr>
            </w:pPr>
            <w:r w:rsidRPr="008C424F">
              <w:rPr>
                <w:sz w:val="18"/>
                <w:szCs w:val="18"/>
              </w:rPr>
              <w:t> </w:t>
            </w:r>
          </w:p>
        </w:tc>
      </w:tr>
      <w:tr w:rsidR="008C424F" w:rsidRPr="008C424F" w14:paraId="132B582B" w14:textId="77777777" w:rsidTr="00E63B29">
        <w:trPr>
          <w:trHeight w:val="240"/>
        </w:trPr>
        <w:tc>
          <w:tcPr>
            <w:tcW w:w="1296" w:type="dxa"/>
            <w:tcBorders>
              <w:top w:val="single" w:sz="4" w:space="0" w:color="auto"/>
              <w:left w:val="nil"/>
              <w:bottom w:val="single" w:sz="4" w:space="0" w:color="auto"/>
              <w:right w:val="nil"/>
            </w:tcBorders>
            <w:shd w:val="clear" w:color="000000" w:fill="EBF1DE"/>
            <w:noWrap/>
            <w:vAlign w:val="center"/>
            <w:hideMark/>
          </w:tcPr>
          <w:p w14:paraId="132B581D" w14:textId="77777777" w:rsidR="008C424F" w:rsidRPr="008C424F" w:rsidRDefault="008C424F" w:rsidP="008C424F">
            <w:pPr>
              <w:widowControl/>
              <w:adjustRightInd/>
              <w:jc w:val="center"/>
              <w:textAlignment w:val="auto"/>
              <w:rPr>
                <w:b/>
                <w:bCs/>
                <w:sz w:val="18"/>
                <w:szCs w:val="18"/>
              </w:rPr>
            </w:pPr>
            <w:r w:rsidRPr="008C424F">
              <w:rPr>
                <w:b/>
                <w:bCs/>
                <w:sz w:val="18"/>
                <w:szCs w:val="18"/>
              </w:rPr>
              <w:t>Output 2.4</w:t>
            </w:r>
          </w:p>
        </w:tc>
        <w:tc>
          <w:tcPr>
            <w:tcW w:w="7809" w:type="dxa"/>
            <w:tcBorders>
              <w:top w:val="single" w:sz="4" w:space="0" w:color="auto"/>
              <w:left w:val="nil"/>
              <w:bottom w:val="single" w:sz="4" w:space="0" w:color="auto"/>
              <w:right w:val="nil"/>
            </w:tcBorders>
            <w:shd w:val="clear" w:color="000000" w:fill="EBF1DE"/>
            <w:noWrap/>
            <w:vAlign w:val="center"/>
            <w:hideMark/>
          </w:tcPr>
          <w:p w14:paraId="132B581E" w14:textId="77777777" w:rsidR="008C424F" w:rsidRPr="008C424F" w:rsidRDefault="008C424F" w:rsidP="008C424F">
            <w:pPr>
              <w:widowControl/>
              <w:adjustRightInd/>
              <w:jc w:val="left"/>
              <w:textAlignment w:val="auto"/>
              <w:rPr>
                <w:b/>
                <w:bCs/>
                <w:sz w:val="18"/>
                <w:szCs w:val="18"/>
              </w:rPr>
            </w:pPr>
            <w:r w:rsidRPr="008C424F">
              <w:rPr>
                <w:b/>
                <w:bCs/>
                <w:sz w:val="18"/>
                <w:szCs w:val="18"/>
              </w:rPr>
              <w:t>Targeted institutional and legislative reforms for EIA and SEA Compliance</w:t>
            </w:r>
          </w:p>
        </w:tc>
        <w:tc>
          <w:tcPr>
            <w:tcW w:w="340" w:type="dxa"/>
            <w:tcBorders>
              <w:top w:val="nil"/>
              <w:left w:val="single" w:sz="8" w:space="0" w:color="auto"/>
              <w:bottom w:val="dotted" w:sz="4" w:space="0" w:color="auto"/>
              <w:right w:val="nil"/>
            </w:tcBorders>
            <w:shd w:val="clear" w:color="000000" w:fill="EBF1DE"/>
            <w:vAlign w:val="center"/>
            <w:hideMark/>
          </w:tcPr>
          <w:p w14:paraId="132B581F" w14:textId="77777777" w:rsidR="008C424F" w:rsidRPr="008C424F" w:rsidRDefault="008C424F" w:rsidP="008C424F">
            <w:pPr>
              <w:widowControl/>
              <w:adjustRightInd/>
              <w:jc w:val="center"/>
              <w:textAlignment w:val="auto"/>
              <w:rPr>
                <w:sz w:val="18"/>
                <w:szCs w:val="18"/>
              </w:rPr>
            </w:pPr>
            <w:r w:rsidRPr="008C424F">
              <w:rPr>
                <w:sz w:val="18"/>
                <w:szCs w:val="18"/>
              </w:rPr>
              <w:t> </w:t>
            </w:r>
          </w:p>
        </w:tc>
        <w:tc>
          <w:tcPr>
            <w:tcW w:w="340" w:type="dxa"/>
            <w:tcBorders>
              <w:top w:val="nil"/>
              <w:left w:val="nil"/>
              <w:bottom w:val="dotted" w:sz="4" w:space="0" w:color="auto"/>
              <w:right w:val="nil"/>
            </w:tcBorders>
            <w:shd w:val="clear" w:color="000000" w:fill="EBF1DE"/>
            <w:noWrap/>
            <w:vAlign w:val="center"/>
            <w:hideMark/>
          </w:tcPr>
          <w:p w14:paraId="132B5820" w14:textId="77777777" w:rsidR="008C424F" w:rsidRPr="008C424F" w:rsidRDefault="008C424F" w:rsidP="008C424F">
            <w:pPr>
              <w:widowControl/>
              <w:adjustRightInd/>
              <w:jc w:val="center"/>
              <w:textAlignment w:val="auto"/>
              <w:rPr>
                <w:sz w:val="18"/>
                <w:szCs w:val="18"/>
              </w:rPr>
            </w:pPr>
            <w:r w:rsidRPr="008C424F">
              <w:rPr>
                <w:sz w:val="18"/>
                <w:szCs w:val="18"/>
              </w:rPr>
              <w:t> </w:t>
            </w:r>
          </w:p>
        </w:tc>
        <w:tc>
          <w:tcPr>
            <w:tcW w:w="340" w:type="dxa"/>
            <w:tcBorders>
              <w:top w:val="nil"/>
              <w:left w:val="nil"/>
              <w:bottom w:val="dotted" w:sz="4" w:space="0" w:color="auto"/>
              <w:right w:val="nil"/>
            </w:tcBorders>
            <w:shd w:val="clear" w:color="000000" w:fill="EBF1DE"/>
            <w:noWrap/>
            <w:vAlign w:val="center"/>
            <w:hideMark/>
          </w:tcPr>
          <w:p w14:paraId="132B5821" w14:textId="77777777" w:rsidR="008C424F" w:rsidRPr="008C424F" w:rsidRDefault="008C424F" w:rsidP="008C424F">
            <w:pPr>
              <w:widowControl/>
              <w:adjustRightInd/>
              <w:jc w:val="center"/>
              <w:textAlignment w:val="auto"/>
              <w:rPr>
                <w:sz w:val="18"/>
                <w:szCs w:val="18"/>
              </w:rPr>
            </w:pPr>
            <w:r w:rsidRPr="008C424F">
              <w:rPr>
                <w:sz w:val="18"/>
                <w:szCs w:val="18"/>
              </w:rPr>
              <w:t> </w:t>
            </w:r>
          </w:p>
        </w:tc>
        <w:tc>
          <w:tcPr>
            <w:tcW w:w="340" w:type="dxa"/>
            <w:tcBorders>
              <w:top w:val="nil"/>
              <w:left w:val="nil"/>
              <w:bottom w:val="dotted" w:sz="4" w:space="0" w:color="auto"/>
              <w:right w:val="nil"/>
            </w:tcBorders>
            <w:shd w:val="clear" w:color="000000" w:fill="EBF1DE"/>
            <w:noWrap/>
            <w:vAlign w:val="center"/>
            <w:hideMark/>
          </w:tcPr>
          <w:p w14:paraId="132B5822" w14:textId="77777777" w:rsidR="008C424F" w:rsidRPr="008C424F" w:rsidRDefault="008C424F" w:rsidP="008C424F">
            <w:pPr>
              <w:widowControl/>
              <w:adjustRightInd/>
              <w:jc w:val="center"/>
              <w:textAlignment w:val="auto"/>
              <w:rPr>
                <w:sz w:val="18"/>
                <w:szCs w:val="18"/>
              </w:rPr>
            </w:pPr>
            <w:r w:rsidRPr="008C424F">
              <w:rPr>
                <w:sz w:val="18"/>
                <w:szCs w:val="18"/>
              </w:rPr>
              <w:t> </w:t>
            </w:r>
          </w:p>
        </w:tc>
        <w:tc>
          <w:tcPr>
            <w:tcW w:w="340" w:type="dxa"/>
            <w:tcBorders>
              <w:top w:val="nil"/>
              <w:left w:val="nil"/>
              <w:bottom w:val="dotted" w:sz="4" w:space="0" w:color="auto"/>
              <w:right w:val="nil"/>
            </w:tcBorders>
            <w:shd w:val="clear" w:color="000000" w:fill="EBF1DE"/>
            <w:noWrap/>
            <w:vAlign w:val="center"/>
            <w:hideMark/>
          </w:tcPr>
          <w:p w14:paraId="132B5823" w14:textId="77777777" w:rsidR="008C424F" w:rsidRPr="008C424F" w:rsidRDefault="008C424F" w:rsidP="008C424F">
            <w:pPr>
              <w:widowControl/>
              <w:adjustRightInd/>
              <w:jc w:val="center"/>
              <w:textAlignment w:val="auto"/>
              <w:rPr>
                <w:sz w:val="18"/>
                <w:szCs w:val="18"/>
              </w:rPr>
            </w:pPr>
            <w:r w:rsidRPr="008C424F">
              <w:rPr>
                <w:sz w:val="18"/>
                <w:szCs w:val="18"/>
              </w:rPr>
              <w:t> </w:t>
            </w:r>
          </w:p>
        </w:tc>
        <w:tc>
          <w:tcPr>
            <w:tcW w:w="340" w:type="dxa"/>
            <w:tcBorders>
              <w:top w:val="nil"/>
              <w:left w:val="nil"/>
              <w:bottom w:val="dotted" w:sz="4" w:space="0" w:color="auto"/>
              <w:right w:val="nil"/>
            </w:tcBorders>
            <w:shd w:val="clear" w:color="000000" w:fill="EBF1DE"/>
            <w:noWrap/>
            <w:vAlign w:val="center"/>
            <w:hideMark/>
          </w:tcPr>
          <w:p w14:paraId="132B5824" w14:textId="77777777" w:rsidR="008C424F" w:rsidRPr="008C424F" w:rsidRDefault="008C424F" w:rsidP="008C424F">
            <w:pPr>
              <w:widowControl/>
              <w:adjustRightInd/>
              <w:jc w:val="center"/>
              <w:textAlignment w:val="auto"/>
              <w:rPr>
                <w:sz w:val="18"/>
                <w:szCs w:val="18"/>
              </w:rPr>
            </w:pPr>
            <w:r w:rsidRPr="008C424F">
              <w:rPr>
                <w:sz w:val="18"/>
                <w:szCs w:val="18"/>
              </w:rPr>
              <w:t> </w:t>
            </w:r>
          </w:p>
        </w:tc>
        <w:tc>
          <w:tcPr>
            <w:tcW w:w="340" w:type="dxa"/>
            <w:tcBorders>
              <w:top w:val="nil"/>
              <w:left w:val="nil"/>
              <w:bottom w:val="dotted" w:sz="4" w:space="0" w:color="auto"/>
              <w:right w:val="nil"/>
            </w:tcBorders>
            <w:shd w:val="clear" w:color="000000" w:fill="EBF1DE"/>
            <w:noWrap/>
            <w:vAlign w:val="center"/>
            <w:hideMark/>
          </w:tcPr>
          <w:p w14:paraId="132B5825" w14:textId="77777777" w:rsidR="008C424F" w:rsidRPr="008C424F" w:rsidRDefault="008C424F" w:rsidP="008C424F">
            <w:pPr>
              <w:widowControl/>
              <w:adjustRightInd/>
              <w:jc w:val="center"/>
              <w:textAlignment w:val="auto"/>
              <w:rPr>
                <w:sz w:val="18"/>
                <w:szCs w:val="18"/>
              </w:rPr>
            </w:pPr>
            <w:r w:rsidRPr="008C424F">
              <w:rPr>
                <w:sz w:val="18"/>
                <w:szCs w:val="18"/>
              </w:rPr>
              <w:t> </w:t>
            </w:r>
          </w:p>
        </w:tc>
        <w:tc>
          <w:tcPr>
            <w:tcW w:w="340" w:type="dxa"/>
            <w:tcBorders>
              <w:top w:val="nil"/>
              <w:left w:val="nil"/>
              <w:bottom w:val="dotted" w:sz="4" w:space="0" w:color="auto"/>
              <w:right w:val="nil"/>
            </w:tcBorders>
            <w:shd w:val="clear" w:color="000000" w:fill="EBF1DE"/>
            <w:noWrap/>
            <w:vAlign w:val="center"/>
            <w:hideMark/>
          </w:tcPr>
          <w:p w14:paraId="132B5826" w14:textId="77777777" w:rsidR="008C424F" w:rsidRPr="008C424F" w:rsidRDefault="008C424F" w:rsidP="008C424F">
            <w:pPr>
              <w:widowControl/>
              <w:adjustRightInd/>
              <w:jc w:val="center"/>
              <w:textAlignment w:val="auto"/>
              <w:rPr>
                <w:sz w:val="18"/>
                <w:szCs w:val="18"/>
              </w:rPr>
            </w:pPr>
            <w:r w:rsidRPr="008C424F">
              <w:rPr>
                <w:sz w:val="18"/>
                <w:szCs w:val="18"/>
              </w:rPr>
              <w:t> </w:t>
            </w:r>
          </w:p>
        </w:tc>
        <w:tc>
          <w:tcPr>
            <w:tcW w:w="340" w:type="dxa"/>
            <w:tcBorders>
              <w:top w:val="nil"/>
              <w:left w:val="nil"/>
              <w:bottom w:val="dotted" w:sz="4" w:space="0" w:color="auto"/>
              <w:right w:val="nil"/>
            </w:tcBorders>
            <w:shd w:val="clear" w:color="000000" w:fill="EBF1DE"/>
            <w:vAlign w:val="center"/>
            <w:hideMark/>
          </w:tcPr>
          <w:p w14:paraId="132B5827" w14:textId="77777777" w:rsidR="008C424F" w:rsidRPr="008C424F" w:rsidRDefault="008C424F" w:rsidP="008C424F">
            <w:pPr>
              <w:widowControl/>
              <w:adjustRightInd/>
              <w:jc w:val="center"/>
              <w:textAlignment w:val="auto"/>
              <w:rPr>
                <w:sz w:val="18"/>
                <w:szCs w:val="18"/>
              </w:rPr>
            </w:pPr>
            <w:r w:rsidRPr="008C424F">
              <w:rPr>
                <w:sz w:val="18"/>
                <w:szCs w:val="18"/>
              </w:rPr>
              <w:t> </w:t>
            </w:r>
          </w:p>
        </w:tc>
        <w:tc>
          <w:tcPr>
            <w:tcW w:w="396" w:type="dxa"/>
            <w:tcBorders>
              <w:top w:val="nil"/>
              <w:left w:val="nil"/>
              <w:bottom w:val="dotted" w:sz="4" w:space="0" w:color="auto"/>
              <w:right w:val="nil"/>
            </w:tcBorders>
            <w:shd w:val="clear" w:color="000000" w:fill="EBF1DE"/>
            <w:noWrap/>
            <w:vAlign w:val="center"/>
            <w:hideMark/>
          </w:tcPr>
          <w:p w14:paraId="132B5828" w14:textId="77777777" w:rsidR="008C424F" w:rsidRPr="008C424F" w:rsidRDefault="008C424F" w:rsidP="008C424F">
            <w:pPr>
              <w:widowControl/>
              <w:adjustRightInd/>
              <w:jc w:val="center"/>
              <w:textAlignment w:val="auto"/>
              <w:rPr>
                <w:sz w:val="18"/>
                <w:szCs w:val="18"/>
              </w:rPr>
            </w:pPr>
            <w:r w:rsidRPr="008C424F">
              <w:rPr>
                <w:sz w:val="18"/>
                <w:szCs w:val="18"/>
              </w:rPr>
              <w:t> </w:t>
            </w:r>
          </w:p>
        </w:tc>
        <w:tc>
          <w:tcPr>
            <w:tcW w:w="396" w:type="dxa"/>
            <w:tcBorders>
              <w:top w:val="nil"/>
              <w:left w:val="nil"/>
              <w:bottom w:val="dotted" w:sz="4" w:space="0" w:color="auto"/>
              <w:right w:val="nil"/>
            </w:tcBorders>
            <w:shd w:val="clear" w:color="000000" w:fill="EBF1DE"/>
            <w:noWrap/>
            <w:vAlign w:val="center"/>
            <w:hideMark/>
          </w:tcPr>
          <w:p w14:paraId="132B5829" w14:textId="77777777" w:rsidR="008C424F" w:rsidRPr="008C424F" w:rsidRDefault="008C424F" w:rsidP="008C424F">
            <w:pPr>
              <w:widowControl/>
              <w:adjustRightInd/>
              <w:jc w:val="center"/>
              <w:textAlignment w:val="auto"/>
              <w:rPr>
                <w:sz w:val="18"/>
                <w:szCs w:val="18"/>
              </w:rPr>
            </w:pPr>
            <w:r w:rsidRPr="008C424F">
              <w:rPr>
                <w:sz w:val="18"/>
                <w:szCs w:val="18"/>
              </w:rPr>
              <w:t> </w:t>
            </w:r>
          </w:p>
        </w:tc>
        <w:tc>
          <w:tcPr>
            <w:tcW w:w="396" w:type="dxa"/>
            <w:tcBorders>
              <w:top w:val="nil"/>
              <w:left w:val="nil"/>
              <w:bottom w:val="dotted" w:sz="4" w:space="0" w:color="auto"/>
              <w:right w:val="single" w:sz="8" w:space="0" w:color="auto"/>
            </w:tcBorders>
            <w:shd w:val="clear" w:color="000000" w:fill="EBF1DE"/>
            <w:noWrap/>
            <w:vAlign w:val="center"/>
            <w:hideMark/>
          </w:tcPr>
          <w:p w14:paraId="132B582A" w14:textId="77777777" w:rsidR="008C424F" w:rsidRPr="008C424F" w:rsidRDefault="008C424F" w:rsidP="008C424F">
            <w:pPr>
              <w:widowControl/>
              <w:adjustRightInd/>
              <w:jc w:val="center"/>
              <w:textAlignment w:val="auto"/>
              <w:rPr>
                <w:sz w:val="18"/>
                <w:szCs w:val="18"/>
              </w:rPr>
            </w:pPr>
            <w:r w:rsidRPr="008C424F">
              <w:rPr>
                <w:sz w:val="18"/>
                <w:szCs w:val="18"/>
              </w:rPr>
              <w:t> </w:t>
            </w:r>
          </w:p>
        </w:tc>
      </w:tr>
      <w:tr w:rsidR="008C424F" w:rsidRPr="008C424F" w14:paraId="132B583A" w14:textId="77777777" w:rsidTr="00E63B29">
        <w:trPr>
          <w:trHeight w:val="188"/>
        </w:trPr>
        <w:tc>
          <w:tcPr>
            <w:tcW w:w="1296" w:type="dxa"/>
            <w:tcBorders>
              <w:top w:val="nil"/>
              <w:left w:val="nil"/>
              <w:bottom w:val="single" w:sz="4" w:space="0" w:color="auto"/>
              <w:right w:val="nil"/>
            </w:tcBorders>
            <w:shd w:val="clear" w:color="auto" w:fill="auto"/>
            <w:noWrap/>
            <w:vAlign w:val="center"/>
            <w:hideMark/>
          </w:tcPr>
          <w:p w14:paraId="132B582C" w14:textId="77777777" w:rsidR="008C424F" w:rsidRPr="008C424F" w:rsidRDefault="008C424F" w:rsidP="008C424F">
            <w:pPr>
              <w:widowControl/>
              <w:adjustRightInd/>
              <w:jc w:val="center"/>
              <w:textAlignment w:val="auto"/>
              <w:rPr>
                <w:sz w:val="18"/>
                <w:szCs w:val="18"/>
              </w:rPr>
            </w:pPr>
            <w:r w:rsidRPr="008C424F">
              <w:rPr>
                <w:sz w:val="18"/>
                <w:szCs w:val="18"/>
              </w:rPr>
              <w:t>2.4.1</w:t>
            </w:r>
          </w:p>
        </w:tc>
        <w:tc>
          <w:tcPr>
            <w:tcW w:w="7809" w:type="dxa"/>
            <w:tcBorders>
              <w:top w:val="nil"/>
              <w:left w:val="nil"/>
              <w:bottom w:val="single" w:sz="4" w:space="0" w:color="auto"/>
              <w:right w:val="nil"/>
            </w:tcBorders>
            <w:shd w:val="clear" w:color="auto" w:fill="auto"/>
            <w:noWrap/>
            <w:vAlign w:val="center"/>
            <w:hideMark/>
          </w:tcPr>
          <w:p w14:paraId="132B582D" w14:textId="77777777" w:rsidR="008C424F" w:rsidRPr="008C424F" w:rsidRDefault="008C424F" w:rsidP="008C424F">
            <w:pPr>
              <w:widowControl/>
              <w:adjustRightInd/>
              <w:jc w:val="left"/>
              <w:textAlignment w:val="auto"/>
              <w:rPr>
                <w:sz w:val="18"/>
                <w:szCs w:val="18"/>
              </w:rPr>
            </w:pPr>
            <w:r w:rsidRPr="008C424F">
              <w:rPr>
                <w:sz w:val="18"/>
                <w:szCs w:val="18"/>
              </w:rPr>
              <w:t>Convene expert working group to coo</w:t>
            </w:r>
            <w:r w:rsidR="00E63B29">
              <w:rPr>
                <w:sz w:val="18"/>
                <w:szCs w:val="18"/>
              </w:rPr>
              <w:t>r</w:t>
            </w:r>
            <w:r w:rsidRPr="008C424F">
              <w:rPr>
                <w:sz w:val="18"/>
                <w:szCs w:val="18"/>
              </w:rPr>
              <w:t>dinate policy and regulatory reforms</w:t>
            </w:r>
          </w:p>
        </w:tc>
        <w:tc>
          <w:tcPr>
            <w:tcW w:w="340" w:type="dxa"/>
            <w:tcBorders>
              <w:top w:val="nil"/>
              <w:left w:val="single" w:sz="8" w:space="0" w:color="auto"/>
              <w:bottom w:val="dotted" w:sz="4" w:space="0" w:color="auto"/>
              <w:right w:val="nil"/>
            </w:tcBorders>
            <w:shd w:val="clear" w:color="000000" w:fill="FFFFFF"/>
            <w:vAlign w:val="center"/>
            <w:hideMark/>
          </w:tcPr>
          <w:p w14:paraId="132B582E" w14:textId="77777777" w:rsidR="008C424F" w:rsidRPr="008C424F" w:rsidRDefault="008C424F" w:rsidP="008C424F">
            <w:pPr>
              <w:widowControl/>
              <w:adjustRightInd/>
              <w:jc w:val="center"/>
              <w:textAlignment w:val="auto"/>
              <w:rPr>
                <w:sz w:val="18"/>
                <w:szCs w:val="18"/>
              </w:rPr>
            </w:pPr>
            <w:r w:rsidRPr="008C424F">
              <w:rPr>
                <w:sz w:val="18"/>
                <w:szCs w:val="18"/>
              </w:rPr>
              <w:t> </w:t>
            </w:r>
          </w:p>
        </w:tc>
        <w:tc>
          <w:tcPr>
            <w:tcW w:w="340" w:type="dxa"/>
            <w:tcBorders>
              <w:top w:val="nil"/>
              <w:left w:val="nil"/>
              <w:bottom w:val="dotted" w:sz="4" w:space="0" w:color="auto"/>
              <w:right w:val="nil"/>
            </w:tcBorders>
            <w:shd w:val="clear" w:color="000000" w:fill="FFFFFF"/>
            <w:noWrap/>
            <w:vAlign w:val="center"/>
            <w:hideMark/>
          </w:tcPr>
          <w:p w14:paraId="132B582F" w14:textId="77777777" w:rsidR="008C424F" w:rsidRPr="008C424F" w:rsidRDefault="008C424F" w:rsidP="008C424F">
            <w:pPr>
              <w:widowControl/>
              <w:adjustRightInd/>
              <w:jc w:val="center"/>
              <w:textAlignment w:val="auto"/>
              <w:rPr>
                <w:sz w:val="18"/>
                <w:szCs w:val="18"/>
              </w:rPr>
            </w:pPr>
            <w:r w:rsidRPr="008C424F">
              <w:rPr>
                <w:sz w:val="18"/>
                <w:szCs w:val="18"/>
              </w:rPr>
              <w:t> </w:t>
            </w:r>
          </w:p>
        </w:tc>
        <w:tc>
          <w:tcPr>
            <w:tcW w:w="340" w:type="dxa"/>
            <w:tcBorders>
              <w:top w:val="nil"/>
              <w:left w:val="nil"/>
              <w:bottom w:val="dotted" w:sz="4" w:space="0" w:color="auto"/>
              <w:right w:val="nil"/>
            </w:tcBorders>
            <w:shd w:val="clear" w:color="000000" w:fill="4F81BD"/>
            <w:noWrap/>
            <w:vAlign w:val="center"/>
            <w:hideMark/>
          </w:tcPr>
          <w:p w14:paraId="132B5830" w14:textId="77777777" w:rsidR="008C424F" w:rsidRPr="008C424F" w:rsidRDefault="008C424F" w:rsidP="008C424F">
            <w:pPr>
              <w:widowControl/>
              <w:adjustRightInd/>
              <w:jc w:val="center"/>
              <w:textAlignment w:val="auto"/>
              <w:rPr>
                <w:sz w:val="18"/>
                <w:szCs w:val="18"/>
              </w:rPr>
            </w:pPr>
            <w:r w:rsidRPr="008C424F">
              <w:rPr>
                <w:sz w:val="18"/>
                <w:szCs w:val="18"/>
              </w:rPr>
              <w:t> </w:t>
            </w:r>
          </w:p>
        </w:tc>
        <w:tc>
          <w:tcPr>
            <w:tcW w:w="340" w:type="dxa"/>
            <w:tcBorders>
              <w:top w:val="nil"/>
              <w:left w:val="nil"/>
              <w:bottom w:val="dotted" w:sz="4" w:space="0" w:color="auto"/>
              <w:right w:val="nil"/>
            </w:tcBorders>
            <w:shd w:val="clear" w:color="000000" w:fill="FFFFFF"/>
            <w:vAlign w:val="center"/>
            <w:hideMark/>
          </w:tcPr>
          <w:p w14:paraId="132B5831" w14:textId="77777777" w:rsidR="008C424F" w:rsidRPr="008C424F" w:rsidRDefault="008C424F" w:rsidP="008C424F">
            <w:pPr>
              <w:widowControl/>
              <w:adjustRightInd/>
              <w:jc w:val="center"/>
              <w:textAlignment w:val="auto"/>
              <w:rPr>
                <w:sz w:val="18"/>
                <w:szCs w:val="18"/>
              </w:rPr>
            </w:pPr>
            <w:r w:rsidRPr="008C424F">
              <w:rPr>
                <w:sz w:val="18"/>
                <w:szCs w:val="18"/>
              </w:rPr>
              <w:t> </w:t>
            </w:r>
          </w:p>
        </w:tc>
        <w:tc>
          <w:tcPr>
            <w:tcW w:w="340" w:type="dxa"/>
            <w:tcBorders>
              <w:top w:val="nil"/>
              <w:left w:val="nil"/>
              <w:bottom w:val="dotted" w:sz="4" w:space="0" w:color="auto"/>
              <w:right w:val="nil"/>
            </w:tcBorders>
            <w:shd w:val="clear" w:color="000000" w:fill="FFFFFF"/>
            <w:noWrap/>
            <w:vAlign w:val="center"/>
            <w:hideMark/>
          </w:tcPr>
          <w:p w14:paraId="132B5832" w14:textId="77777777" w:rsidR="008C424F" w:rsidRPr="008C424F" w:rsidRDefault="008C424F" w:rsidP="008C424F">
            <w:pPr>
              <w:widowControl/>
              <w:adjustRightInd/>
              <w:jc w:val="center"/>
              <w:textAlignment w:val="auto"/>
              <w:rPr>
                <w:sz w:val="18"/>
                <w:szCs w:val="18"/>
              </w:rPr>
            </w:pPr>
            <w:r w:rsidRPr="008C424F">
              <w:rPr>
                <w:sz w:val="18"/>
                <w:szCs w:val="18"/>
              </w:rPr>
              <w:t> </w:t>
            </w:r>
          </w:p>
        </w:tc>
        <w:tc>
          <w:tcPr>
            <w:tcW w:w="340" w:type="dxa"/>
            <w:tcBorders>
              <w:top w:val="nil"/>
              <w:left w:val="nil"/>
              <w:bottom w:val="dotted" w:sz="4" w:space="0" w:color="auto"/>
              <w:right w:val="nil"/>
            </w:tcBorders>
            <w:shd w:val="clear" w:color="000000" w:fill="4F81BD"/>
            <w:noWrap/>
            <w:vAlign w:val="center"/>
            <w:hideMark/>
          </w:tcPr>
          <w:p w14:paraId="132B5833" w14:textId="77777777" w:rsidR="008C424F" w:rsidRPr="008C424F" w:rsidRDefault="008C424F" w:rsidP="008C424F">
            <w:pPr>
              <w:widowControl/>
              <w:adjustRightInd/>
              <w:jc w:val="center"/>
              <w:textAlignment w:val="auto"/>
              <w:rPr>
                <w:sz w:val="18"/>
                <w:szCs w:val="18"/>
              </w:rPr>
            </w:pPr>
            <w:r w:rsidRPr="008C424F">
              <w:rPr>
                <w:sz w:val="18"/>
                <w:szCs w:val="18"/>
              </w:rPr>
              <w:t> </w:t>
            </w:r>
          </w:p>
        </w:tc>
        <w:tc>
          <w:tcPr>
            <w:tcW w:w="340" w:type="dxa"/>
            <w:tcBorders>
              <w:top w:val="nil"/>
              <w:left w:val="nil"/>
              <w:bottom w:val="dotted" w:sz="4" w:space="0" w:color="auto"/>
              <w:right w:val="nil"/>
            </w:tcBorders>
            <w:shd w:val="clear" w:color="000000" w:fill="FFFFFF"/>
            <w:vAlign w:val="center"/>
            <w:hideMark/>
          </w:tcPr>
          <w:p w14:paraId="132B5834" w14:textId="77777777" w:rsidR="008C424F" w:rsidRPr="008C424F" w:rsidRDefault="008C424F" w:rsidP="008C424F">
            <w:pPr>
              <w:widowControl/>
              <w:adjustRightInd/>
              <w:jc w:val="center"/>
              <w:textAlignment w:val="auto"/>
              <w:rPr>
                <w:sz w:val="18"/>
                <w:szCs w:val="18"/>
              </w:rPr>
            </w:pPr>
            <w:r w:rsidRPr="008C424F">
              <w:rPr>
                <w:sz w:val="18"/>
                <w:szCs w:val="18"/>
              </w:rPr>
              <w:t> </w:t>
            </w:r>
          </w:p>
        </w:tc>
        <w:tc>
          <w:tcPr>
            <w:tcW w:w="340" w:type="dxa"/>
            <w:tcBorders>
              <w:top w:val="nil"/>
              <w:left w:val="nil"/>
              <w:bottom w:val="dotted" w:sz="4" w:space="0" w:color="auto"/>
              <w:right w:val="nil"/>
            </w:tcBorders>
            <w:shd w:val="clear" w:color="000000" w:fill="FFFFFF"/>
            <w:noWrap/>
            <w:vAlign w:val="center"/>
            <w:hideMark/>
          </w:tcPr>
          <w:p w14:paraId="132B5835" w14:textId="77777777" w:rsidR="008C424F" w:rsidRPr="008C424F" w:rsidRDefault="008C424F" w:rsidP="008C424F">
            <w:pPr>
              <w:widowControl/>
              <w:adjustRightInd/>
              <w:jc w:val="center"/>
              <w:textAlignment w:val="auto"/>
              <w:rPr>
                <w:sz w:val="18"/>
                <w:szCs w:val="18"/>
              </w:rPr>
            </w:pPr>
            <w:r w:rsidRPr="008C424F">
              <w:rPr>
                <w:sz w:val="18"/>
                <w:szCs w:val="18"/>
              </w:rPr>
              <w:t> </w:t>
            </w:r>
          </w:p>
        </w:tc>
        <w:tc>
          <w:tcPr>
            <w:tcW w:w="340" w:type="dxa"/>
            <w:tcBorders>
              <w:top w:val="nil"/>
              <w:left w:val="nil"/>
              <w:bottom w:val="dotted" w:sz="4" w:space="0" w:color="auto"/>
              <w:right w:val="nil"/>
            </w:tcBorders>
            <w:shd w:val="clear" w:color="000000" w:fill="4F81BD"/>
            <w:vAlign w:val="center"/>
            <w:hideMark/>
          </w:tcPr>
          <w:p w14:paraId="132B5836" w14:textId="77777777" w:rsidR="008C424F" w:rsidRPr="008C424F" w:rsidRDefault="008C424F" w:rsidP="008C424F">
            <w:pPr>
              <w:widowControl/>
              <w:adjustRightInd/>
              <w:jc w:val="center"/>
              <w:textAlignment w:val="auto"/>
              <w:rPr>
                <w:sz w:val="18"/>
                <w:szCs w:val="18"/>
              </w:rPr>
            </w:pPr>
            <w:r w:rsidRPr="008C424F">
              <w:rPr>
                <w:sz w:val="18"/>
                <w:szCs w:val="18"/>
              </w:rPr>
              <w:t> </w:t>
            </w:r>
          </w:p>
        </w:tc>
        <w:tc>
          <w:tcPr>
            <w:tcW w:w="396" w:type="dxa"/>
            <w:tcBorders>
              <w:top w:val="nil"/>
              <w:left w:val="nil"/>
              <w:bottom w:val="dotted" w:sz="4" w:space="0" w:color="auto"/>
              <w:right w:val="nil"/>
            </w:tcBorders>
            <w:shd w:val="clear" w:color="000000" w:fill="FFFFFF"/>
            <w:noWrap/>
            <w:vAlign w:val="center"/>
            <w:hideMark/>
          </w:tcPr>
          <w:p w14:paraId="132B5837" w14:textId="77777777" w:rsidR="008C424F" w:rsidRPr="008C424F" w:rsidRDefault="008C424F" w:rsidP="008C424F">
            <w:pPr>
              <w:widowControl/>
              <w:adjustRightInd/>
              <w:jc w:val="center"/>
              <w:textAlignment w:val="auto"/>
              <w:rPr>
                <w:sz w:val="18"/>
                <w:szCs w:val="18"/>
              </w:rPr>
            </w:pPr>
            <w:r w:rsidRPr="008C424F">
              <w:rPr>
                <w:sz w:val="18"/>
                <w:szCs w:val="18"/>
              </w:rPr>
              <w:t> </w:t>
            </w:r>
          </w:p>
        </w:tc>
        <w:tc>
          <w:tcPr>
            <w:tcW w:w="396" w:type="dxa"/>
            <w:tcBorders>
              <w:top w:val="nil"/>
              <w:left w:val="nil"/>
              <w:bottom w:val="dotted" w:sz="4" w:space="0" w:color="auto"/>
              <w:right w:val="nil"/>
            </w:tcBorders>
            <w:shd w:val="clear" w:color="000000" w:fill="FFFFFF"/>
            <w:noWrap/>
            <w:vAlign w:val="center"/>
            <w:hideMark/>
          </w:tcPr>
          <w:p w14:paraId="132B5838" w14:textId="77777777" w:rsidR="008C424F" w:rsidRPr="008C424F" w:rsidRDefault="008C424F" w:rsidP="008C424F">
            <w:pPr>
              <w:widowControl/>
              <w:adjustRightInd/>
              <w:jc w:val="center"/>
              <w:textAlignment w:val="auto"/>
              <w:rPr>
                <w:sz w:val="18"/>
                <w:szCs w:val="18"/>
              </w:rPr>
            </w:pPr>
            <w:r w:rsidRPr="008C424F">
              <w:rPr>
                <w:sz w:val="18"/>
                <w:szCs w:val="18"/>
              </w:rPr>
              <w:t> </w:t>
            </w:r>
          </w:p>
        </w:tc>
        <w:tc>
          <w:tcPr>
            <w:tcW w:w="396" w:type="dxa"/>
            <w:tcBorders>
              <w:top w:val="nil"/>
              <w:left w:val="nil"/>
              <w:bottom w:val="dotted" w:sz="4" w:space="0" w:color="auto"/>
              <w:right w:val="single" w:sz="8" w:space="0" w:color="auto"/>
            </w:tcBorders>
            <w:shd w:val="clear" w:color="000000" w:fill="4F81BD"/>
            <w:noWrap/>
            <w:vAlign w:val="center"/>
            <w:hideMark/>
          </w:tcPr>
          <w:p w14:paraId="132B5839" w14:textId="77777777" w:rsidR="008C424F" w:rsidRPr="008C424F" w:rsidRDefault="008C424F" w:rsidP="008C424F">
            <w:pPr>
              <w:widowControl/>
              <w:adjustRightInd/>
              <w:jc w:val="center"/>
              <w:textAlignment w:val="auto"/>
              <w:rPr>
                <w:sz w:val="18"/>
                <w:szCs w:val="18"/>
              </w:rPr>
            </w:pPr>
            <w:r w:rsidRPr="008C424F">
              <w:rPr>
                <w:sz w:val="18"/>
                <w:szCs w:val="18"/>
              </w:rPr>
              <w:t> </w:t>
            </w:r>
          </w:p>
        </w:tc>
      </w:tr>
      <w:tr w:rsidR="008C424F" w:rsidRPr="008C424F" w14:paraId="132B5849" w14:textId="77777777" w:rsidTr="00E63B29">
        <w:trPr>
          <w:trHeight w:val="240"/>
        </w:trPr>
        <w:tc>
          <w:tcPr>
            <w:tcW w:w="1296" w:type="dxa"/>
            <w:tcBorders>
              <w:top w:val="nil"/>
              <w:left w:val="nil"/>
              <w:bottom w:val="single" w:sz="4" w:space="0" w:color="auto"/>
              <w:right w:val="nil"/>
            </w:tcBorders>
            <w:shd w:val="clear" w:color="auto" w:fill="auto"/>
            <w:noWrap/>
            <w:vAlign w:val="center"/>
            <w:hideMark/>
          </w:tcPr>
          <w:p w14:paraId="132B583B" w14:textId="77777777" w:rsidR="008C424F" w:rsidRPr="008C424F" w:rsidRDefault="008C424F" w:rsidP="008C424F">
            <w:pPr>
              <w:widowControl/>
              <w:adjustRightInd/>
              <w:jc w:val="center"/>
              <w:textAlignment w:val="auto"/>
              <w:rPr>
                <w:sz w:val="18"/>
                <w:szCs w:val="18"/>
              </w:rPr>
            </w:pPr>
            <w:r w:rsidRPr="008C424F">
              <w:rPr>
                <w:sz w:val="18"/>
                <w:szCs w:val="18"/>
              </w:rPr>
              <w:t>2.4.2</w:t>
            </w:r>
          </w:p>
        </w:tc>
        <w:tc>
          <w:tcPr>
            <w:tcW w:w="7809" w:type="dxa"/>
            <w:tcBorders>
              <w:top w:val="nil"/>
              <w:left w:val="nil"/>
              <w:bottom w:val="single" w:sz="4" w:space="0" w:color="auto"/>
              <w:right w:val="nil"/>
            </w:tcBorders>
            <w:shd w:val="clear" w:color="auto" w:fill="auto"/>
            <w:noWrap/>
            <w:vAlign w:val="center"/>
            <w:hideMark/>
          </w:tcPr>
          <w:p w14:paraId="132B583C" w14:textId="77777777" w:rsidR="008C424F" w:rsidRPr="008C424F" w:rsidRDefault="008C424F" w:rsidP="008C424F">
            <w:pPr>
              <w:widowControl/>
              <w:adjustRightInd/>
              <w:jc w:val="left"/>
              <w:textAlignment w:val="auto"/>
              <w:rPr>
                <w:sz w:val="18"/>
                <w:szCs w:val="18"/>
              </w:rPr>
            </w:pPr>
            <w:r w:rsidRPr="008C424F">
              <w:rPr>
                <w:sz w:val="18"/>
                <w:szCs w:val="18"/>
              </w:rPr>
              <w:t xml:space="preserve">Assess policy and regulatory environment, including consultations with key stakeholders on SEA </w:t>
            </w:r>
          </w:p>
        </w:tc>
        <w:tc>
          <w:tcPr>
            <w:tcW w:w="340" w:type="dxa"/>
            <w:tcBorders>
              <w:top w:val="nil"/>
              <w:left w:val="single" w:sz="8" w:space="0" w:color="auto"/>
              <w:bottom w:val="dotted" w:sz="4" w:space="0" w:color="auto"/>
              <w:right w:val="nil"/>
            </w:tcBorders>
            <w:shd w:val="clear" w:color="000000" w:fill="FFFFFF"/>
            <w:vAlign w:val="center"/>
            <w:hideMark/>
          </w:tcPr>
          <w:p w14:paraId="132B583D" w14:textId="77777777" w:rsidR="008C424F" w:rsidRPr="008C424F" w:rsidRDefault="008C424F" w:rsidP="008C424F">
            <w:pPr>
              <w:widowControl/>
              <w:adjustRightInd/>
              <w:jc w:val="center"/>
              <w:textAlignment w:val="auto"/>
              <w:rPr>
                <w:sz w:val="18"/>
                <w:szCs w:val="18"/>
              </w:rPr>
            </w:pPr>
            <w:r w:rsidRPr="008C424F">
              <w:rPr>
                <w:sz w:val="18"/>
                <w:szCs w:val="18"/>
              </w:rPr>
              <w:t> </w:t>
            </w:r>
          </w:p>
        </w:tc>
        <w:tc>
          <w:tcPr>
            <w:tcW w:w="340" w:type="dxa"/>
            <w:tcBorders>
              <w:top w:val="nil"/>
              <w:left w:val="nil"/>
              <w:bottom w:val="dotted" w:sz="4" w:space="0" w:color="auto"/>
              <w:right w:val="nil"/>
            </w:tcBorders>
            <w:shd w:val="clear" w:color="000000" w:fill="4F81BD"/>
            <w:noWrap/>
            <w:vAlign w:val="center"/>
            <w:hideMark/>
          </w:tcPr>
          <w:p w14:paraId="132B583E" w14:textId="77777777" w:rsidR="008C424F" w:rsidRPr="008C424F" w:rsidRDefault="008C424F" w:rsidP="008C424F">
            <w:pPr>
              <w:widowControl/>
              <w:adjustRightInd/>
              <w:jc w:val="center"/>
              <w:textAlignment w:val="auto"/>
              <w:rPr>
                <w:sz w:val="18"/>
                <w:szCs w:val="18"/>
              </w:rPr>
            </w:pPr>
            <w:r w:rsidRPr="008C424F">
              <w:rPr>
                <w:sz w:val="18"/>
                <w:szCs w:val="18"/>
              </w:rPr>
              <w:t> </w:t>
            </w:r>
          </w:p>
        </w:tc>
        <w:tc>
          <w:tcPr>
            <w:tcW w:w="340" w:type="dxa"/>
            <w:tcBorders>
              <w:top w:val="nil"/>
              <w:left w:val="nil"/>
              <w:bottom w:val="dotted" w:sz="4" w:space="0" w:color="auto"/>
              <w:right w:val="nil"/>
            </w:tcBorders>
            <w:shd w:val="clear" w:color="000000" w:fill="4F81BD"/>
            <w:noWrap/>
            <w:vAlign w:val="center"/>
            <w:hideMark/>
          </w:tcPr>
          <w:p w14:paraId="132B583F" w14:textId="77777777" w:rsidR="008C424F" w:rsidRPr="008C424F" w:rsidRDefault="008C424F" w:rsidP="008C424F">
            <w:pPr>
              <w:widowControl/>
              <w:adjustRightInd/>
              <w:jc w:val="center"/>
              <w:textAlignment w:val="auto"/>
              <w:rPr>
                <w:sz w:val="18"/>
                <w:szCs w:val="18"/>
              </w:rPr>
            </w:pPr>
            <w:r w:rsidRPr="008C424F">
              <w:rPr>
                <w:sz w:val="18"/>
                <w:szCs w:val="18"/>
              </w:rPr>
              <w:t> </w:t>
            </w:r>
          </w:p>
        </w:tc>
        <w:tc>
          <w:tcPr>
            <w:tcW w:w="340" w:type="dxa"/>
            <w:tcBorders>
              <w:top w:val="nil"/>
              <w:left w:val="nil"/>
              <w:bottom w:val="dotted" w:sz="4" w:space="0" w:color="auto"/>
              <w:right w:val="nil"/>
            </w:tcBorders>
            <w:shd w:val="clear" w:color="000000" w:fill="4F81BD"/>
            <w:noWrap/>
            <w:vAlign w:val="center"/>
            <w:hideMark/>
          </w:tcPr>
          <w:p w14:paraId="132B5840" w14:textId="77777777" w:rsidR="008C424F" w:rsidRPr="008C424F" w:rsidRDefault="008C424F" w:rsidP="008C424F">
            <w:pPr>
              <w:widowControl/>
              <w:adjustRightInd/>
              <w:jc w:val="center"/>
              <w:textAlignment w:val="auto"/>
              <w:rPr>
                <w:sz w:val="18"/>
                <w:szCs w:val="18"/>
              </w:rPr>
            </w:pPr>
            <w:r w:rsidRPr="008C424F">
              <w:rPr>
                <w:sz w:val="18"/>
                <w:szCs w:val="18"/>
              </w:rPr>
              <w:t> </w:t>
            </w:r>
          </w:p>
        </w:tc>
        <w:tc>
          <w:tcPr>
            <w:tcW w:w="340" w:type="dxa"/>
            <w:tcBorders>
              <w:top w:val="nil"/>
              <w:left w:val="nil"/>
              <w:bottom w:val="dotted" w:sz="4" w:space="0" w:color="auto"/>
              <w:right w:val="nil"/>
            </w:tcBorders>
            <w:shd w:val="clear" w:color="000000" w:fill="4F81BD"/>
            <w:noWrap/>
            <w:vAlign w:val="center"/>
            <w:hideMark/>
          </w:tcPr>
          <w:p w14:paraId="132B5841" w14:textId="77777777" w:rsidR="008C424F" w:rsidRPr="008C424F" w:rsidRDefault="008C424F" w:rsidP="008C424F">
            <w:pPr>
              <w:widowControl/>
              <w:adjustRightInd/>
              <w:jc w:val="center"/>
              <w:textAlignment w:val="auto"/>
              <w:rPr>
                <w:sz w:val="18"/>
                <w:szCs w:val="18"/>
              </w:rPr>
            </w:pPr>
            <w:r w:rsidRPr="008C424F">
              <w:rPr>
                <w:sz w:val="18"/>
                <w:szCs w:val="18"/>
              </w:rPr>
              <w:t> </w:t>
            </w:r>
          </w:p>
        </w:tc>
        <w:tc>
          <w:tcPr>
            <w:tcW w:w="340" w:type="dxa"/>
            <w:tcBorders>
              <w:top w:val="nil"/>
              <w:left w:val="nil"/>
              <w:bottom w:val="dotted" w:sz="4" w:space="0" w:color="auto"/>
              <w:right w:val="nil"/>
            </w:tcBorders>
            <w:shd w:val="clear" w:color="000000" w:fill="4F81BD"/>
            <w:noWrap/>
            <w:vAlign w:val="center"/>
            <w:hideMark/>
          </w:tcPr>
          <w:p w14:paraId="132B5842" w14:textId="77777777" w:rsidR="008C424F" w:rsidRPr="008C424F" w:rsidRDefault="008C424F" w:rsidP="008C424F">
            <w:pPr>
              <w:widowControl/>
              <w:adjustRightInd/>
              <w:jc w:val="center"/>
              <w:textAlignment w:val="auto"/>
              <w:rPr>
                <w:sz w:val="18"/>
                <w:szCs w:val="18"/>
              </w:rPr>
            </w:pPr>
            <w:r w:rsidRPr="008C424F">
              <w:rPr>
                <w:sz w:val="18"/>
                <w:szCs w:val="18"/>
              </w:rPr>
              <w:t> </w:t>
            </w:r>
          </w:p>
        </w:tc>
        <w:tc>
          <w:tcPr>
            <w:tcW w:w="340" w:type="dxa"/>
            <w:tcBorders>
              <w:top w:val="nil"/>
              <w:left w:val="nil"/>
              <w:bottom w:val="dotted" w:sz="4" w:space="0" w:color="auto"/>
              <w:right w:val="nil"/>
            </w:tcBorders>
            <w:shd w:val="clear" w:color="000000" w:fill="4F81BD"/>
            <w:noWrap/>
            <w:vAlign w:val="center"/>
            <w:hideMark/>
          </w:tcPr>
          <w:p w14:paraId="132B5843" w14:textId="77777777" w:rsidR="008C424F" w:rsidRPr="008C424F" w:rsidRDefault="008C424F" w:rsidP="008C424F">
            <w:pPr>
              <w:widowControl/>
              <w:adjustRightInd/>
              <w:jc w:val="center"/>
              <w:textAlignment w:val="auto"/>
              <w:rPr>
                <w:sz w:val="18"/>
                <w:szCs w:val="18"/>
              </w:rPr>
            </w:pPr>
            <w:r w:rsidRPr="008C424F">
              <w:rPr>
                <w:sz w:val="18"/>
                <w:szCs w:val="18"/>
              </w:rPr>
              <w:t> </w:t>
            </w:r>
          </w:p>
        </w:tc>
        <w:tc>
          <w:tcPr>
            <w:tcW w:w="340" w:type="dxa"/>
            <w:tcBorders>
              <w:top w:val="nil"/>
              <w:left w:val="nil"/>
              <w:bottom w:val="dotted" w:sz="4" w:space="0" w:color="auto"/>
              <w:right w:val="nil"/>
            </w:tcBorders>
            <w:shd w:val="clear" w:color="000000" w:fill="4F81BD"/>
            <w:noWrap/>
            <w:vAlign w:val="center"/>
            <w:hideMark/>
          </w:tcPr>
          <w:p w14:paraId="132B5844" w14:textId="77777777" w:rsidR="008C424F" w:rsidRPr="008C424F" w:rsidRDefault="008C424F" w:rsidP="008C424F">
            <w:pPr>
              <w:widowControl/>
              <w:adjustRightInd/>
              <w:jc w:val="center"/>
              <w:textAlignment w:val="auto"/>
              <w:rPr>
                <w:sz w:val="18"/>
                <w:szCs w:val="18"/>
              </w:rPr>
            </w:pPr>
            <w:r w:rsidRPr="008C424F">
              <w:rPr>
                <w:sz w:val="18"/>
                <w:szCs w:val="18"/>
              </w:rPr>
              <w:t> </w:t>
            </w:r>
          </w:p>
        </w:tc>
        <w:tc>
          <w:tcPr>
            <w:tcW w:w="340" w:type="dxa"/>
            <w:tcBorders>
              <w:top w:val="nil"/>
              <w:left w:val="nil"/>
              <w:bottom w:val="dotted" w:sz="4" w:space="0" w:color="auto"/>
              <w:right w:val="nil"/>
            </w:tcBorders>
            <w:shd w:val="clear" w:color="000000" w:fill="4F81BD"/>
            <w:vAlign w:val="center"/>
            <w:hideMark/>
          </w:tcPr>
          <w:p w14:paraId="132B5845" w14:textId="77777777" w:rsidR="008C424F" w:rsidRPr="008C424F" w:rsidRDefault="008C424F" w:rsidP="008C424F">
            <w:pPr>
              <w:widowControl/>
              <w:adjustRightInd/>
              <w:jc w:val="center"/>
              <w:textAlignment w:val="auto"/>
              <w:rPr>
                <w:sz w:val="18"/>
                <w:szCs w:val="18"/>
              </w:rPr>
            </w:pPr>
            <w:r w:rsidRPr="008C424F">
              <w:rPr>
                <w:sz w:val="18"/>
                <w:szCs w:val="18"/>
              </w:rPr>
              <w:t> </w:t>
            </w:r>
          </w:p>
        </w:tc>
        <w:tc>
          <w:tcPr>
            <w:tcW w:w="396" w:type="dxa"/>
            <w:tcBorders>
              <w:top w:val="nil"/>
              <w:left w:val="nil"/>
              <w:bottom w:val="dotted" w:sz="4" w:space="0" w:color="auto"/>
              <w:right w:val="nil"/>
            </w:tcBorders>
            <w:shd w:val="clear" w:color="000000" w:fill="4F81BD"/>
            <w:noWrap/>
            <w:vAlign w:val="center"/>
            <w:hideMark/>
          </w:tcPr>
          <w:p w14:paraId="132B5846" w14:textId="77777777" w:rsidR="008C424F" w:rsidRPr="008C424F" w:rsidRDefault="008C424F" w:rsidP="008C424F">
            <w:pPr>
              <w:widowControl/>
              <w:adjustRightInd/>
              <w:jc w:val="center"/>
              <w:textAlignment w:val="auto"/>
              <w:rPr>
                <w:sz w:val="18"/>
                <w:szCs w:val="18"/>
              </w:rPr>
            </w:pPr>
            <w:r w:rsidRPr="008C424F">
              <w:rPr>
                <w:sz w:val="18"/>
                <w:szCs w:val="18"/>
              </w:rPr>
              <w:t> </w:t>
            </w:r>
          </w:p>
        </w:tc>
        <w:tc>
          <w:tcPr>
            <w:tcW w:w="396" w:type="dxa"/>
            <w:tcBorders>
              <w:top w:val="nil"/>
              <w:left w:val="nil"/>
              <w:bottom w:val="dotted" w:sz="4" w:space="0" w:color="auto"/>
              <w:right w:val="nil"/>
            </w:tcBorders>
            <w:shd w:val="clear" w:color="000000" w:fill="4F81BD"/>
            <w:noWrap/>
            <w:vAlign w:val="center"/>
            <w:hideMark/>
          </w:tcPr>
          <w:p w14:paraId="132B5847" w14:textId="77777777" w:rsidR="008C424F" w:rsidRPr="008C424F" w:rsidRDefault="008C424F" w:rsidP="008C424F">
            <w:pPr>
              <w:widowControl/>
              <w:adjustRightInd/>
              <w:jc w:val="center"/>
              <w:textAlignment w:val="auto"/>
              <w:rPr>
                <w:sz w:val="18"/>
                <w:szCs w:val="18"/>
              </w:rPr>
            </w:pPr>
            <w:r w:rsidRPr="008C424F">
              <w:rPr>
                <w:sz w:val="18"/>
                <w:szCs w:val="18"/>
              </w:rPr>
              <w:t> </w:t>
            </w:r>
          </w:p>
        </w:tc>
        <w:tc>
          <w:tcPr>
            <w:tcW w:w="396" w:type="dxa"/>
            <w:tcBorders>
              <w:top w:val="nil"/>
              <w:left w:val="nil"/>
              <w:bottom w:val="dotted" w:sz="4" w:space="0" w:color="auto"/>
              <w:right w:val="single" w:sz="8" w:space="0" w:color="auto"/>
            </w:tcBorders>
            <w:shd w:val="clear" w:color="000000" w:fill="4F81BD"/>
            <w:noWrap/>
            <w:vAlign w:val="center"/>
            <w:hideMark/>
          </w:tcPr>
          <w:p w14:paraId="132B5848" w14:textId="77777777" w:rsidR="008C424F" w:rsidRPr="008C424F" w:rsidRDefault="008C424F" w:rsidP="008C424F">
            <w:pPr>
              <w:widowControl/>
              <w:adjustRightInd/>
              <w:jc w:val="center"/>
              <w:textAlignment w:val="auto"/>
              <w:rPr>
                <w:sz w:val="18"/>
                <w:szCs w:val="18"/>
              </w:rPr>
            </w:pPr>
            <w:r w:rsidRPr="008C424F">
              <w:rPr>
                <w:sz w:val="18"/>
                <w:szCs w:val="18"/>
              </w:rPr>
              <w:t> </w:t>
            </w:r>
          </w:p>
        </w:tc>
      </w:tr>
      <w:tr w:rsidR="008C424F" w:rsidRPr="008C424F" w14:paraId="132B5858" w14:textId="77777777" w:rsidTr="00E63B29">
        <w:trPr>
          <w:trHeight w:val="240"/>
        </w:trPr>
        <w:tc>
          <w:tcPr>
            <w:tcW w:w="1296" w:type="dxa"/>
            <w:tcBorders>
              <w:top w:val="nil"/>
              <w:left w:val="nil"/>
              <w:bottom w:val="single" w:sz="4" w:space="0" w:color="auto"/>
              <w:right w:val="nil"/>
            </w:tcBorders>
            <w:shd w:val="clear" w:color="auto" w:fill="auto"/>
            <w:noWrap/>
            <w:vAlign w:val="center"/>
            <w:hideMark/>
          </w:tcPr>
          <w:p w14:paraId="132B584A" w14:textId="77777777" w:rsidR="008C424F" w:rsidRPr="008C424F" w:rsidRDefault="008C424F" w:rsidP="008C424F">
            <w:pPr>
              <w:widowControl/>
              <w:adjustRightInd/>
              <w:jc w:val="center"/>
              <w:textAlignment w:val="auto"/>
              <w:rPr>
                <w:sz w:val="18"/>
                <w:szCs w:val="18"/>
              </w:rPr>
            </w:pPr>
            <w:r w:rsidRPr="008C424F">
              <w:rPr>
                <w:sz w:val="18"/>
                <w:szCs w:val="18"/>
              </w:rPr>
              <w:t>2.4.3</w:t>
            </w:r>
          </w:p>
        </w:tc>
        <w:tc>
          <w:tcPr>
            <w:tcW w:w="7809" w:type="dxa"/>
            <w:tcBorders>
              <w:top w:val="nil"/>
              <w:left w:val="nil"/>
              <w:bottom w:val="single" w:sz="4" w:space="0" w:color="auto"/>
              <w:right w:val="nil"/>
            </w:tcBorders>
            <w:shd w:val="clear" w:color="auto" w:fill="auto"/>
            <w:noWrap/>
            <w:vAlign w:val="center"/>
            <w:hideMark/>
          </w:tcPr>
          <w:p w14:paraId="132B584B" w14:textId="77777777" w:rsidR="008C424F" w:rsidRPr="008C424F" w:rsidRDefault="008C424F" w:rsidP="008C424F">
            <w:pPr>
              <w:widowControl/>
              <w:adjustRightInd/>
              <w:jc w:val="left"/>
              <w:textAlignment w:val="auto"/>
              <w:rPr>
                <w:sz w:val="18"/>
                <w:szCs w:val="18"/>
              </w:rPr>
            </w:pPr>
            <w:r w:rsidRPr="008C424F">
              <w:rPr>
                <w:sz w:val="18"/>
                <w:szCs w:val="18"/>
              </w:rPr>
              <w:t>Draft SEA policy</w:t>
            </w:r>
          </w:p>
        </w:tc>
        <w:tc>
          <w:tcPr>
            <w:tcW w:w="340" w:type="dxa"/>
            <w:tcBorders>
              <w:top w:val="nil"/>
              <w:left w:val="single" w:sz="8" w:space="0" w:color="auto"/>
              <w:bottom w:val="dotted" w:sz="4" w:space="0" w:color="auto"/>
              <w:right w:val="nil"/>
            </w:tcBorders>
            <w:shd w:val="clear" w:color="000000" w:fill="FFFFFF"/>
            <w:vAlign w:val="center"/>
            <w:hideMark/>
          </w:tcPr>
          <w:p w14:paraId="132B584C" w14:textId="77777777" w:rsidR="008C424F" w:rsidRPr="008C424F" w:rsidRDefault="008C424F" w:rsidP="008C424F">
            <w:pPr>
              <w:widowControl/>
              <w:adjustRightInd/>
              <w:jc w:val="center"/>
              <w:textAlignment w:val="auto"/>
              <w:rPr>
                <w:sz w:val="18"/>
                <w:szCs w:val="18"/>
              </w:rPr>
            </w:pPr>
            <w:r w:rsidRPr="008C424F">
              <w:rPr>
                <w:sz w:val="18"/>
                <w:szCs w:val="18"/>
              </w:rPr>
              <w:t> </w:t>
            </w:r>
          </w:p>
        </w:tc>
        <w:tc>
          <w:tcPr>
            <w:tcW w:w="340" w:type="dxa"/>
            <w:tcBorders>
              <w:top w:val="nil"/>
              <w:left w:val="nil"/>
              <w:bottom w:val="dotted" w:sz="4" w:space="0" w:color="auto"/>
              <w:right w:val="nil"/>
            </w:tcBorders>
            <w:shd w:val="clear" w:color="000000" w:fill="FFFFFF"/>
            <w:noWrap/>
            <w:vAlign w:val="center"/>
            <w:hideMark/>
          </w:tcPr>
          <w:p w14:paraId="132B584D" w14:textId="77777777" w:rsidR="008C424F" w:rsidRPr="008C424F" w:rsidRDefault="008C424F" w:rsidP="008C424F">
            <w:pPr>
              <w:widowControl/>
              <w:adjustRightInd/>
              <w:jc w:val="center"/>
              <w:textAlignment w:val="auto"/>
              <w:rPr>
                <w:sz w:val="18"/>
                <w:szCs w:val="18"/>
              </w:rPr>
            </w:pPr>
            <w:r w:rsidRPr="008C424F">
              <w:rPr>
                <w:sz w:val="18"/>
                <w:szCs w:val="18"/>
              </w:rPr>
              <w:t> </w:t>
            </w:r>
          </w:p>
        </w:tc>
        <w:tc>
          <w:tcPr>
            <w:tcW w:w="340" w:type="dxa"/>
            <w:tcBorders>
              <w:top w:val="nil"/>
              <w:left w:val="nil"/>
              <w:bottom w:val="dotted" w:sz="4" w:space="0" w:color="auto"/>
              <w:right w:val="nil"/>
            </w:tcBorders>
            <w:shd w:val="clear" w:color="000000" w:fill="FFFFFF"/>
            <w:noWrap/>
            <w:vAlign w:val="center"/>
            <w:hideMark/>
          </w:tcPr>
          <w:p w14:paraId="132B584E" w14:textId="77777777" w:rsidR="008C424F" w:rsidRPr="008C424F" w:rsidRDefault="008C424F" w:rsidP="008C424F">
            <w:pPr>
              <w:widowControl/>
              <w:adjustRightInd/>
              <w:jc w:val="center"/>
              <w:textAlignment w:val="auto"/>
              <w:rPr>
                <w:sz w:val="18"/>
                <w:szCs w:val="18"/>
              </w:rPr>
            </w:pPr>
            <w:r w:rsidRPr="008C424F">
              <w:rPr>
                <w:sz w:val="18"/>
                <w:szCs w:val="18"/>
              </w:rPr>
              <w:t> </w:t>
            </w:r>
          </w:p>
        </w:tc>
        <w:tc>
          <w:tcPr>
            <w:tcW w:w="340" w:type="dxa"/>
            <w:tcBorders>
              <w:top w:val="nil"/>
              <w:left w:val="nil"/>
              <w:bottom w:val="dotted" w:sz="4" w:space="0" w:color="auto"/>
              <w:right w:val="nil"/>
            </w:tcBorders>
            <w:shd w:val="clear" w:color="000000" w:fill="FFFFFF"/>
            <w:noWrap/>
            <w:vAlign w:val="center"/>
            <w:hideMark/>
          </w:tcPr>
          <w:p w14:paraId="132B584F" w14:textId="77777777" w:rsidR="008C424F" w:rsidRPr="008C424F" w:rsidRDefault="008C424F" w:rsidP="008C424F">
            <w:pPr>
              <w:widowControl/>
              <w:adjustRightInd/>
              <w:jc w:val="center"/>
              <w:textAlignment w:val="auto"/>
              <w:rPr>
                <w:sz w:val="18"/>
                <w:szCs w:val="18"/>
              </w:rPr>
            </w:pPr>
            <w:r w:rsidRPr="008C424F">
              <w:rPr>
                <w:sz w:val="18"/>
                <w:szCs w:val="18"/>
              </w:rPr>
              <w:t> </w:t>
            </w:r>
          </w:p>
        </w:tc>
        <w:tc>
          <w:tcPr>
            <w:tcW w:w="340" w:type="dxa"/>
            <w:tcBorders>
              <w:top w:val="nil"/>
              <w:left w:val="nil"/>
              <w:bottom w:val="dotted" w:sz="4" w:space="0" w:color="auto"/>
              <w:right w:val="nil"/>
            </w:tcBorders>
            <w:shd w:val="clear" w:color="000000" w:fill="FFFFFF"/>
            <w:noWrap/>
            <w:vAlign w:val="center"/>
            <w:hideMark/>
          </w:tcPr>
          <w:p w14:paraId="132B5850" w14:textId="77777777" w:rsidR="008C424F" w:rsidRPr="008C424F" w:rsidRDefault="008C424F" w:rsidP="008C424F">
            <w:pPr>
              <w:widowControl/>
              <w:adjustRightInd/>
              <w:jc w:val="center"/>
              <w:textAlignment w:val="auto"/>
              <w:rPr>
                <w:sz w:val="18"/>
                <w:szCs w:val="18"/>
              </w:rPr>
            </w:pPr>
            <w:r w:rsidRPr="008C424F">
              <w:rPr>
                <w:sz w:val="18"/>
                <w:szCs w:val="18"/>
              </w:rPr>
              <w:t> </w:t>
            </w:r>
          </w:p>
        </w:tc>
        <w:tc>
          <w:tcPr>
            <w:tcW w:w="340" w:type="dxa"/>
            <w:tcBorders>
              <w:top w:val="nil"/>
              <w:left w:val="nil"/>
              <w:bottom w:val="dotted" w:sz="4" w:space="0" w:color="auto"/>
              <w:right w:val="nil"/>
            </w:tcBorders>
            <w:shd w:val="clear" w:color="000000" w:fill="FFFFFF"/>
            <w:noWrap/>
            <w:vAlign w:val="center"/>
            <w:hideMark/>
          </w:tcPr>
          <w:p w14:paraId="132B5851" w14:textId="77777777" w:rsidR="008C424F" w:rsidRPr="008C424F" w:rsidRDefault="008C424F" w:rsidP="008C424F">
            <w:pPr>
              <w:widowControl/>
              <w:adjustRightInd/>
              <w:jc w:val="center"/>
              <w:textAlignment w:val="auto"/>
              <w:rPr>
                <w:sz w:val="18"/>
                <w:szCs w:val="18"/>
              </w:rPr>
            </w:pPr>
            <w:r w:rsidRPr="008C424F">
              <w:rPr>
                <w:sz w:val="18"/>
                <w:szCs w:val="18"/>
              </w:rPr>
              <w:t> </w:t>
            </w:r>
          </w:p>
        </w:tc>
        <w:tc>
          <w:tcPr>
            <w:tcW w:w="340" w:type="dxa"/>
            <w:tcBorders>
              <w:top w:val="nil"/>
              <w:left w:val="nil"/>
              <w:bottom w:val="dotted" w:sz="4" w:space="0" w:color="auto"/>
              <w:right w:val="nil"/>
            </w:tcBorders>
            <w:shd w:val="clear" w:color="000000" w:fill="FFFFFF"/>
            <w:noWrap/>
            <w:vAlign w:val="center"/>
            <w:hideMark/>
          </w:tcPr>
          <w:p w14:paraId="132B5852" w14:textId="77777777" w:rsidR="008C424F" w:rsidRPr="008C424F" w:rsidRDefault="008C424F" w:rsidP="008C424F">
            <w:pPr>
              <w:widowControl/>
              <w:adjustRightInd/>
              <w:jc w:val="center"/>
              <w:textAlignment w:val="auto"/>
              <w:rPr>
                <w:sz w:val="18"/>
                <w:szCs w:val="18"/>
              </w:rPr>
            </w:pPr>
            <w:r w:rsidRPr="008C424F">
              <w:rPr>
                <w:sz w:val="18"/>
                <w:szCs w:val="18"/>
              </w:rPr>
              <w:t> </w:t>
            </w:r>
          </w:p>
        </w:tc>
        <w:tc>
          <w:tcPr>
            <w:tcW w:w="340" w:type="dxa"/>
            <w:tcBorders>
              <w:top w:val="nil"/>
              <w:left w:val="nil"/>
              <w:bottom w:val="dotted" w:sz="4" w:space="0" w:color="auto"/>
              <w:right w:val="nil"/>
            </w:tcBorders>
            <w:shd w:val="clear" w:color="000000" w:fill="FFFFFF"/>
            <w:noWrap/>
            <w:vAlign w:val="center"/>
            <w:hideMark/>
          </w:tcPr>
          <w:p w14:paraId="132B5853" w14:textId="77777777" w:rsidR="008C424F" w:rsidRPr="008C424F" w:rsidRDefault="008C424F" w:rsidP="008C424F">
            <w:pPr>
              <w:widowControl/>
              <w:adjustRightInd/>
              <w:jc w:val="center"/>
              <w:textAlignment w:val="auto"/>
              <w:rPr>
                <w:sz w:val="18"/>
                <w:szCs w:val="18"/>
              </w:rPr>
            </w:pPr>
            <w:r w:rsidRPr="008C424F">
              <w:rPr>
                <w:sz w:val="18"/>
                <w:szCs w:val="18"/>
              </w:rPr>
              <w:t> </w:t>
            </w:r>
          </w:p>
        </w:tc>
        <w:tc>
          <w:tcPr>
            <w:tcW w:w="340" w:type="dxa"/>
            <w:tcBorders>
              <w:top w:val="nil"/>
              <w:left w:val="nil"/>
              <w:bottom w:val="dotted" w:sz="4" w:space="0" w:color="auto"/>
              <w:right w:val="nil"/>
            </w:tcBorders>
            <w:shd w:val="clear" w:color="000000" w:fill="FFFFFF"/>
            <w:vAlign w:val="center"/>
            <w:hideMark/>
          </w:tcPr>
          <w:p w14:paraId="132B5854" w14:textId="77777777" w:rsidR="008C424F" w:rsidRPr="008C424F" w:rsidRDefault="008C424F" w:rsidP="008C424F">
            <w:pPr>
              <w:widowControl/>
              <w:adjustRightInd/>
              <w:jc w:val="center"/>
              <w:textAlignment w:val="auto"/>
              <w:rPr>
                <w:sz w:val="18"/>
                <w:szCs w:val="18"/>
              </w:rPr>
            </w:pPr>
            <w:r w:rsidRPr="008C424F">
              <w:rPr>
                <w:sz w:val="18"/>
                <w:szCs w:val="18"/>
              </w:rPr>
              <w:t> </w:t>
            </w:r>
          </w:p>
        </w:tc>
        <w:tc>
          <w:tcPr>
            <w:tcW w:w="396" w:type="dxa"/>
            <w:tcBorders>
              <w:top w:val="nil"/>
              <w:left w:val="nil"/>
              <w:bottom w:val="dotted" w:sz="4" w:space="0" w:color="auto"/>
              <w:right w:val="nil"/>
            </w:tcBorders>
            <w:shd w:val="clear" w:color="000000" w:fill="FFFFFF"/>
            <w:noWrap/>
            <w:vAlign w:val="center"/>
            <w:hideMark/>
          </w:tcPr>
          <w:p w14:paraId="132B5855" w14:textId="77777777" w:rsidR="008C424F" w:rsidRPr="008C424F" w:rsidRDefault="008C424F" w:rsidP="008C424F">
            <w:pPr>
              <w:widowControl/>
              <w:adjustRightInd/>
              <w:jc w:val="center"/>
              <w:textAlignment w:val="auto"/>
              <w:rPr>
                <w:sz w:val="18"/>
                <w:szCs w:val="18"/>
              </w:rPr>
            </w:pPr>
            <w:r w:rsidRPr="008C424F">
              <w:rPr>
                <w:sz w:val="18"/>
                <w:szCs w:val="18"/>
              </w:rPr>
              <w:t> </w:t>
            </w:r>
          </w:p>
        </w:tc>
        <w:tc>
          <w:tcPr>
            <w:tcW w:w="396" w:type="dxa"/>
            <w:tcBorders>
              <w:top w:val="nil"/>
              <w:left w:val="nil"/>
              <w:bottom w:val="dotted" w:sz="4" w:space="0" w:color="auto"/>
              <w:right w:val="nil"/>
            </w:tcBorders>
            <w:shd w:val="clear" w:color="000000" w:fill="FFFFFF"/>
            <w:noWrap/>
            <w:vAlign w:val="center"/>
            <w:hideMark/>
          </w:tcPr>
          <w:p w14:paraId="132B5856" w14:textId="77777777" w:rsidR="008C424F" w:rsidRPr="008C424F" w:rsidRDefault="008C424F" w:rsidP="008C424F">
            <w:pPr>
              <w:widowControl/>
              <w:adjustRightInd/>
              <w:jc w:val="center"/>
              <w:textAlignment w:val="auto"/>
              <w:rPr>
                <w:sz w:val="18"/>
                <w:szCs w:val="18"/>
              </w:rPr>
            </w:pPr>
            <w:r w:rsidRPr="008C424F">
              <w:rPr>
                <w:sz w:val="18"/>
                <w:szCs w:val="18"/>
              </w:rPr>
              <w:t> </w:t>
            </w:r>
          </w:p>
        </w:tc>
        <w:tc>
          <w:tcPr>
            <w:tcW w:w="396" w:type="dxa"/>
            <w:tcBorders>
              <w:top w:val="nil"/>
              <w:left w:val="nil"/>
              <w:bottom w:val="dotted" w:sz="4" w:space="0" w:color="auto"/>
              <w:right w:val="single" w:sz="8" w:space="0" w:color="auto"/>
            </w:tcBorders>
            <w:shd w:val="clear" w:color="000000" w:fill="FFFFFF"/>
            <w:noWrap/>
            <w:vAlign w:val="center"/>
            <w:hideMark/>
          </w:tcPr>
          <w:p w14:paraId="132B5857" w14:textId="77777777" w:rsidR="008C424F" w:rsidRPr="008C424F" w:rsidRDefault="008C424F" w:rsidP="008C424F">
            <w:pPr>
              <w:widowControl/>
              <w:adjustRightInd/>
              <w:jc w:val="center"/>
              <w:textAlignment w:val="auto"/>
              <w:rPr>
                <w:sz w:val="18"/>
                <w:szCs w:val="18"/>
              </w:rPr>
            </w:pPr>
            <w:r w:rsidRPr="008C424F">
              <w:rPr>
                <w:sz w:val="18"/>
                <w:szCs w:val="18"/>
              </w:rPr>
              <w:t> </w:t>
            </w:r>
          </w:p>
        </w:tc>
      </w:tr>
      <w:tr w:rsidR="008C424F" w:rsidRPr="008C424F" w14:paraId="132B5867" w14:textId="77777777" w:rsidTr="00E63B29">
        <w:trPr>
          <w:trHeight w:val="240"/>
        </w:trPr>
        <w:tc>
          <w:tcPr>
            <w:tcW w:w="1296" w:type="dxa"/>
            <w:tcBorders>
              <w:top w:val="nil"/>
              <w:left w:val="nil"/>
              <w:bottom w:val="single" w:sz="4" w:space="0" w:color="auto"/>
              <w:right w:val="nil"/>
            </w:tcBorders>
            <w:shd w:val="clear" w:color="auto" w:fill="auto"/>
            <w:noWrap/>
            <w:vAlign w:val="center"/>
            <w:hideMark/>
          </w:tcPr>
          <w:p w14:paraId="132B5859" w14:textId="77777777" w:rsidR="008C424F" w:rsidRPr="008C424F" w:rsidRDefault="008C424F" w:rsidP="008C424F">
            <w:pPr>
              <w:widowControl/>
              <w:adjustRightInd/>
              <w:jc w:val="center"/>
              <w:textAlignment w:val="auto"/>
              <w:rPr>
                <w:sz w:val="18"/>
                <w:szCs w:val="18"/>
              </w:rPr>
            </w:pPr>
            <w:r w:rsidRPr="008C424F">
              <w:rPr>
                <w:sz w:val="18"/>
                <w:szCs w:val="18"/>
              </w:rPr>
              <w:t>2.4.4</w:t>
            </w:r>
          </w:p>
        </w:tc>
        <w:tc>
          <w:tcPr>
            <w:tcW w:w="7809" w:type="dxa"/>
            <w:tcBorders>
              <w:top w:val="nil"/>
              <w:left w:val="nil"/>
              <w:bottom w:val="single" w:sz="4" w:space="0" w:color="auto"/>
              <w:right w:val="nil"/>
            </w:tcBorders>
            <w:shd w:val="clear" w:color="auto" w:fill="auto"/>
            <w:noWrap/>
            <w:vAlign w:val="center"/>
            <w:hideMark/>
          </w:tcPr>
          <w:p w14:paraId="132B585A" w14:textId="77777777" w:rsidR="008C424F" w:rsidRPr="008C424F" w:rsidRDefault="008C424F" w:rsidP="008C424F">
            <w:pPr>
              <w:widowControl/>
              <w:adjustRightInd/>
              <w:jc w:val="left"/>
              <w:textAlignment w:val="auto"/>
              <w:rPr>
                <w:sz w:val="18"/>
                <w:szCs w:val="18"/>
              </w:rPr>
            </w:pPr>
            <w:r w:rsidRPr="008C424F">
              <w:rPr>
                <w:sz w:val="18"/>
                <w:szCs w:val="18"/>
              </w:rPr>
              <w:t>Draft bill for integration of NRV into national planning and development processes</w:t>
            </w:r>
          </w:p>
        </w:tc>
        <w:tc>
          <w:tcPr>
            <w:tcW w:w="340" w:type="dxa"/>
            <w:tcBorders>
              <w:top w:val="nil"/>
              <w:left w:val="single" w:sz="8" w:space="0" w:color="auto"/>
              <w:bottom w:val="dotted" w:sz="4" w:space="0" w:color="auto"/>
              <w:right w:val="nil"/>
            </w:tcBorders>
            <w:shd w:val="clear" w:color="000000" w:fill="FFFFFF"/>
            <w:vAlign w:val="center"/>
            <w:hideMark/>
          </w:tcPr>
          <w:p w14:paraId="132B585B" w14:textId="77777777" w:rsidR="008C424F" w:rsidRPr="008C424F" w:rsidRDefault="008C424F" w:rsidP="008C424F">
            <w:pPr>
              <w:widowControl/>
              <w:adjustRightInd/>
              <w:jc w:val="center"/>
              <w:textAlignment w:val="auto"/>
              <w:rPr>
                <w:sz w:val="18"/>
                <w:szCs w:val="18"/>
              </w:rPr>
            </w:pPr>
            <w:r w:rsidRPr="008C424F">
              <w:rPr>
                <w:sz w:val="18"/>
                <w:szCs w:val="18"/>
              </w:rPr>
              <w:t> </w:t>
            </w:r>
          </w:p>
        </w:tc>
        <w:tc>
          <w:tcPr>
            <w:tcW w:w="340" w:type="dxa"/>
            <w:tcBorders>
              <w:top w:val="nil"/>
              <w:left w:val="nil"/>
              <w:bottom w:val="dotted" w:sz="4" w:space="0" w:color="auto"/>
              <w:right w:val="nil"/>
            </w:tcBorders>
            <w:shd w:val="clear" w:color="000000" w:fill="FFFFFF"/>
            <w:noWrap/>
            <w:vAlign w:val="center"/>
            <w:hideMark/>
          </w:tcPr>
          <w:p w14:paraId="132B585C" w14:textId="77777777" w:rsidR="008C424F" w:rsidRPr="008C424F" w:rsidRDefault="008C424F" w:rsidP="008C424F">
            <w:pPr>
              <w:widowControl/>
              <w:adjustRightInd/>
              <w:jc w:val="center"/>
              <w:textAlignment w:val="auto"/>
              <w:rPr>
                <w:sz w:val="18"/>
                <w:szCs w:val="18"/>
              </w:rPr>
            </w:pPr>
            <w:r w:rsidRPr="008C424F">
              <w:rPr>
                <w:sz w:val="18"/>
                <w:szCs w:val="18"/>
              </w:rPr>
              <w:t> </w:t>
            </w:r>
          </w:p>
        </w:tc>
        <w:tc>
          <w:tcPr>
            <w:tcW w:w="340" w:type="dxa"/>
            <w:tcBorders>
              <w:top w:val="nil"/>
              <w:left w:val="nil"/>
              <w:bottom w:val="dotted" w:sz="4" w:space="0" w:color="auto"/>
              <w:right w:val="nil"/>
            </w:tcBorders>
            <w:shd w:val="clear" w:color="000000" w:fill="FFFFFF"/>
            <w:noWrap/>
            <w:vAlign w:val="center"/>
            <w:hideMark/>
          </w:tcPr>
          <w:p w14:paraId="132B585D" w14:textId="77777777" w:rsidR="008C424F" w:rsidRPr="008C424F" w:rsidRDefault="008C424F" w:rsidP="008C424F">
            <w:pPr>
              <w:widowControl/>
              <w:adjustRightInd/>
              <w:jc w:val="center"/>
              <w:textAlignment w:val="auto"/>
              <w:rPr>
                <w:sz w:val="18"/>
                <w:szCs w:val="18"/>
              </w:rPr>
            </w:pPr>
            <w:r w:rsidRPr="008C424F">
              <w:rPr>
                <w:sz w:val="18"/>
                <w:szCs w:val="18"/>
              </w:rPr>
              <w:t> </w:t>
            </w:r>
          </w:p>
        </w:tc>
        <w:tc>
          <w:tcPr>
            <w:tcW w:w="340" w:type="dxa"/>
            <w:tcBorders>
              <w:top w:val="nil"/>
              <w:left w:val="nil"/>
              <w:bottom w:val="dotted" w:sz="4" w:space="0" w:color="auto"/>
              <w:right w:val="nil"/>
            </w:tcBorders>
            <w:shd w:val="clear" w:color="000000" w:fill="FFFFFF"/>
            <w:vAlign w:val="center"/>
            <w:hideMark/>
          </w:tcPr>
          <w:p w14:paraId="132B585E" w14:textId="77777777" w:rsidR="008C424F" w:rsidRPr="008C424F" w:rsidRDefault="008C424F" w:rsidP="008C424F">
            <w:pPr>
              <w:widowControl/>
              <w:adjustRightInd/>
              <w:jc w:val="center"/>
              <w:textAlignment w:val="auto"/>
              <w:rPr>
                <w:sz w:val="18"/>
                <w:szCs w:val="18"/>
              </w:rPr>
            </w:pPr>
            <w:r w:rsidRPr="008C424F">
              <w:rPr>
                <w:sz w:val="18"/>
                <w:szCs w:val="18"/>
              </w:rPr>
              <w:t> </w:t>
            </w:r>
          </w:p>
        </w:tc>
        <w:tc>
          <w:tcPr>
            <w:tcW w:w="340" w:type="dxa"/>
            <w:tcBorders>
              <w:top w:val="nil"/>
              <w:left w:val="nil"/>
              <w:bottom w:val="dotted" w:sz="4" w:space="0" w:color="auto"/>
              <w:right w:val="nil"/>
            </w:tcBorders>
            <w:shd w:val="clear" w:color="000000" w:fill="FFFFFF"/>
            <w:noWrap/>
            <w:vAlign w:val="center"/>
            <w:hideMark/>
          </w:tcPr>
          <w:p w14:paraId="132B585F" w14:textId="77777777" w:rsidR="008C424F" w:rsidRPr="008C424F" w:rsidRDefault="008C424F" w:rsidP="008C424F">
            <w:pPr>
              <w:widowControl/>
              <w:adjustRightInd/>
              <w:jc w:val="center"/>
              <w:textAlignment w:val="auto"/>
              <w:rPr>
                <w:sz w:val="18"/>
                <w:szCs w:val="18"/>
              </w:rPr>
            </w:pPr>
            <w:r w:rsidRPr="008C424F">
              <w:rPr>
                <w:sz w:val="18"/>
                <w:szCs w:val="18"/>
              </w:rPr>
              <w:t> </w:t>
            </w:r>
          </w:p>
        </w:tc>
        <w:tc>
          <w:tcPr>
            <w:tcW w:w="340" w:type="dxa"/>
            <w:tcBorders>
              <w:top w:val="nil"/>
              <w:left w:val="nil"/>
              <w:bottom w:val="dotted" w:sz="4" w:space="0" w:color="auto"/>
              <w:right w:val="nil"/>
            </w:tcBorders>
            <w:shd w:val="clear" w:color="000000" w:fill="FFFFFF"/>
            <w:noWrap/>
            <w:vAlign w:val="center"/>
            <w:hideMark/>
          </w:tcPr>
          <w:p w14:paraId="132B5860" w14:textId="77777777" w:rsidR="008C424F" w:rsidRPr="008C424F" w:rsidRDefault="008C424F" w:rsidP="008C424F">
            <w:pPr>
              <w:widowControl/>
              <w:adjustRightInd/>
              <w:jc w:val="center"/>
              <w:textAlignment w:val="auto"/>
              <w:rPr>
                <w:sz w:val="18"/>
                <w:szCs w:val="18"/>
              </w:rPr>
            </w:pPr>
            <w:r w:rsidRPr="008C424F">
              <w:rPr>
                <w:sz w:val="18"/>
                <w:szCs w:val="18"/>
              </w:rPr>
              <w:t> </w:t>
            </w:r>
          </w:p>
        </w:tc>
        <w:tc>
          <w:tcPr>
            <w:tcW w:w="340" w:type="dxa"/>
            <w:tcBorders>
              <w:top w:val="nil"/>
              <w:left w:val="nil"/>
              <w:bottom w:val="dotted" w:sz="4" w:space="0" w:color="auto"/>
              <w:right w:val="nil"/>
            </w:tcBorders>
            <w:shd w:val="clear" w:color="000000" w:fill="FFFFFF"/>
            <w:vAlign w:val="center"/>
            <w:hideMark/>
          </w:tcPr>
          <w:p w14:paraId="132B5861" w14:textId="77777777" w:rsidR="008C424F" w:rsidRPr="008C424F" w:rsidRDefault="008C424F" w:rsidP="008C424F">
            <w:pPr>
              <w:widowControl/>
              <w:adjustRightInd/>
              <w:jc w:val="center"/>
              <w:textAlignment w:val="auto"/>
              <w:rPr>
                <w:sz w:val="18"/>
                <w:szCs w:val="18"/>
              </w:rPr>
            </w:pPr>
            <w:r w:rsidRPr="008C424F">
              <w:rPr>
                <w:sz w:val="18"/>
                <w:szCs w:val="18"/>
              </w:rPr>
              <w:t> </w:t>
            </w:r>
          </w:p>
        </w:tc>
        <w:tc>
          <w:tcPr>
            <w:tcW w:w="340" w:type="dxa"/>
            <w:tcBorders>
              <w:top w:val="nil"/>
              <w:left w:val="nil"/>
              <w:bottom w:val="dotted" w:sz="4" w:space="0" w:color="auto"/>
              <w:right w:val="nil"/>
            </w:tcBorders>
            <w:shd w:val="clear" w:color="000000" w:fill="FFFFFF"/>
            <w:noWrap/>
            <w:vAlign w:val="center"/>
            <w:hideMark/>
          </w:tcPr>
          <w:p w14:paraId="132B5862" w14:textId="77777777" w:rsidR="008C424F" w:rsidRPr="008C424F" w:rsidRDefault="008C424F" w:rsidP="008C424F">
            <w:pPr>
              <w:widowControl/>
              <w:adjustRightInd/>
              <w:jc w:val="center"/>
              <w:textAlignment w:val="auto"/>
              <w:rPr>
                <w:sz w:val="18"/>
                <w:szCs w:val="18"/>
              </w:rPr>
            </w:pPr>
            <w:r w:rsidRPr="008C424F">
              <w:rPr>
                <w:sz w:val="18"/>
                <w:szCs w:val="18"/>
              </w:rPr>
              <w:t> </w:t>
            </w:r>
          </w:p>
        </w:tc>
        <w:tc>
          <w:tcPr>
            <w:tcW w:w="340" w:type="dxa"/>
            <w:tcBorders>
              <w:top w:val="nil"/>
              <w:left w:val="nil"/>
              <w:bottom w:val="dotted" w:sz="4" w:space="0" w:color="auto"/>
              <w:right w:val="nil"/>
            </w:tcBorders>
            <w:shd w:val="clear" w:color="000000" w:fill="FFFFFF"/>
            <w:vAlign w:val="center"/>
            <w:hideMark/>
          </w:tcPr>
          <w:p w14:paraId="132B5863" w14:textId="77777777" w:rsidR="008C424F" w:rsidRPr="008C424F" w:rsidRDefault="008C424F" w:rsidP="008C424F">
            <w:pPr>
              <w:widowControl/>
              <w:adjustRightInd/>
              <w:jc w:val="center"/>
              <w:textAlignment w:val="auto"/>
              <w:rPr>
                <w:sz w:val="18"/>
                <w:szCs w:val="18"/>
              </w:rPr>
            </w:pPr>
            <w:r w:rsidRPr="008C424F">
              <w:rPr>
                <w:sz w:val="18"/>
                <w:szCs w:val="18"/>
              </w:rPr>
              <w:t> </w:t>
            </w:r>
          </w:p>
        </w:tc>
        <w:tc>
          <w:tcPr>
            <w:tcW w:w="396" w:type="dxa"/>
            <w:tcBorders>
              <w:top w:val="nil"/>
              <w:left w:val="nil"/>
              <w:bottom w:val="dotted" w:sz="4" w:space="0" w:color="auto"/>
              <w:right w:val="nil"/>
            </w:tcBorders>
            <w:shd w:val="clear" w:color="000000" w:fill="FFFFFF"/>
            <w:noWrap/>
            <w:vAlign w:val="center"/>
            <w:hideMark/>
          </w:tcPr>
          <w:p w14:paraId="132B5864" w14:textId="77777777" w:rsidR="008C424F" w:rsidRPr="008C424F" w:rsidRDefault="008C424F" w:rsidP="008C424F">
            <w:pPr>
              <w:widowControl/>
              <w:adjustRightInd/>
              <w:jc w:val="center"/>
              <w:textAlignment w:val="auto"/>
              <w:rPr>
                <w:sz w:val="18"/>
                <w:szCs w:val="18"/>
              </w:rPr>
            </w:pPr>
            <w:r w:rsidRPr="008C424F">
              <w:rPr>
                <w:sz w:val="18"/>
                <w:szCs w:val="18"/>
              </w:rPr>
              <w:t> </w:t>
            </w:r>
          </w:p>
        </w:tc>
        <w:tc>
          <w:tcPr>
            <w:tcW w:w="396" w:type="dxa"/>
            <w:tcBorders>
              <w:top w:val="nil"/>
              <w:left w:val="nil"/>
              <w:bottom w:val="dotted" w:sz="4" w:space="0" w:color="auto"/>
              <w:right w:val="nil"/>
            </w:tcBorders>
            <w:shd w:val="clear" w:color="000000" w:fill="FFFFFF"/>
            <w:noWrap/>
            <w:vAlign w:val="center"/>
            <w:hideMark/>
          </w:tcPr>
          <w:p w14:paraId="132B5865" w14:textId="77777777" w:rsidR="008C424F" w:rsidRPr="008C424F" w:rsidRDefault="008C424F" w:rsidP="008C424F">
            <w:pPr>
              <w:widowControl/>
              <w:adjustRightInd/>
              <w:jc w:val="center"/>
              <w:textAlignment w:val="auto"/>
              <w:rPr>
                <w:sz w:val="18"/>
                <w:szCs w:val="18"/>
              </w:rPr>
            </w:pPr>
            <w:r w:rsidRPr="008C424F">
              <w:rPr>
                <w:sz w:val="18"/>
                <w:szCs w:val="18"/>
              </w:rPr>
              <w:t> </w:t>
            </w:r>
          </w:p>
        </w:tc>
        <w:tc>
          <w:tcPr>
            <w:tcW w:w="396" w:type="dxa"/>
            <w:tcBorders>
              <w:top w:val="nil"/>
              <w:left w:val="nil"/>
              <w:bottom w:val="dotted" w:sz="4" w:space="0" w:color="auto"/>
              <w:right w:val="single" w:sz="8" w:space="0" w:color="auto"/>
            </w:tcBorders>
            <w:shd w:val="clear" w:color="000000" w:fill="FFFFFF"/>
            <w:noWrap/>
            <w:vAlign w:val="center"/>
            <w:hideMark/>
          </w:tcPr>
          <w:p w14:paraId="132B5866" w14:textId="77777777" w:rsidR="008C424F" w:rsidRPr="008C424F" w:rsidRDefault="008C424F" w:rsidP="008C424F">
            <w:pPr>
              <w:widowControl/>
              <w:adjustRightInd/>
              <w:jc w:val="center"/>
              <w:textAlignment w:val="auto"/>
              <w:rPr>
                <w:sz w:val="18"/>
                <w:szCs w:val="18"/>
              </w:rPr>
            </w:pPr>
            <w:r w:rsidRPr="008C424F">
              <w:rPr>
                <w:sz w:val="18"/>
                <w:szCs w:val="18"/>
              </w:rPr>
              <w:t> </w:t>
            </w:r>
          </w:p>
        </w:tc>
      </w:tr>
      <w:tr w:rsidR="008C424F" w:rsidRPr="008C424F" w14:paraId="132B5876" w14:textId="77777777" w:rsidTr="00E63B29">
        <w:trPr>
          <w:trHeight w:val="255"/>
        </w:trPr>
        <w:tc>
          <w:tcPr>
            <w:tcW w:w="1296" w:type="dxa"/>
            <w:tcBorders>
              <w:top w:val="nil"/>
              <w:left w:val="nil"/>
              <w:bottom w:val="single" w:sz="4" w:space="0" w:color="auto"/>
              <w:right w:val="nil"/>
            </w:tcBorders>
            <w:shd w:val="clear" w:color="auto" w:fill="auto"/>
            <w:noWrap/>
            <w:vAlign w:val="center"/>
            <w:hideMark/>
          </w:tcPr>
          <w:p w14:paraId="132B5868" w14:textId="77777777" w:rsidR="008C424F" w:rsidRPr="008C424F" w:rsidRDefault="008C424F" w:rsidP="008C424F">
            <w:pPr>
              <w:widowControl/>
              <w:adjustRightInd/>
              <w:jc w:val="center"/>
              <w:textAlignment w:val="auto"/>
              <w:rPr>
                <w:sz w:val="18"/>
                <w:szCs w:val="18"/>
              </w:rPr>
            </w:pPr>
            <w:r w:rsidRPr="008C424F">
              <w:rPr>
                <w:sz w:val="18"/>
                <w:szCs w:val="18"/>
              </w:rPr>
              <w:t>2.4.5</w:t>
            </w:r>
          </w:p>
        </w:tc>
        <w:tc>
          <w:tcPr>
            <w:tcW w:w="7809" w:type="dxa"/>
            <w:tcBorders>
              <w:top w:val="nil"/>
              <w:left w:val="nil"/>
              <w:bottom w:val="single" w:sz="4" w:space="0" w:color="auto"/>
              <w:right w:val="nil"/>
            </w:tcBorders>
            <w:shd w:val="clear" w:color="auto" w:fill="auto"/>
            <w:noWrap/>
            <w:vAlign w:val="center"/>
            <w:hideMark/>
          </w:tcPr>
          <w:p w14:paraId="132B5869" w14:textId="77777777" w:rsidR="008C424F" w:rsidRPr="008C424F" w:rsidRDefault="008C424F" w:rsidP="008C424F">
            <w:pPr>
              <w:widowControl/>
              <w:adjustRightInd/>
              <w:jc w:val="left"/>
              <w:textAlignment w:val="auto"/>
              <w:rPr>
                <w:sz w:val="18"/>
                <w:szCs w:val="18"/>
              </w:rPr>
            </w:pPr>
            <w:r w:rsidRPr="008C424F">
              <w:rPr>
                <w:sz w:val="18"/>
                <w:szCs w:val="18"/>
              </w:rPr>
              <w:t>Convene a series of sensitization workshops to raise awareness of EIA and SEA</w:t>
            </w:r>
          </w:p>
        </w:tc>
        <w:tc>
          <w:tcPr>
            <w:tcW w:w="340" w:type="dxa"/>
            <w:tcBorders>
              <w:top w:val="nil"/>
              <w:left w:val="single" w:sz="8" w:space="0" w:color="auto"/>
              <w:bottom w:val="dotted" w:sz="4" w:space="0" w:color="auto"/>
              <w:right w:val="nil"/>
            </w:tcBorders>
            <w:shd w:val="clear" w:color="000000" w:fill="FFFFFF"/>
            <w:vAlign w:val="center"/>
            <w:hideMark/>
          </w:tcPr>
          <w:p w14:paraId="132B586A" w14:textId="77777777" w:rsidR="008C424F" w:rsidRPr="008C424F" w:rsidRDefault="008C424F" w:rsidP="008C424F">
            <w:pPr>
              <w:widowControl/>
              <w:adjustRightInd/>
              <w:jc w:val="center"/>
              <w:textAlignment w:val="auto"/>
              <w:rPr>
                <w:sz w:val="18"/>
                <w:szCs w:val="18"/>
              </w:rPr>
            </w:pPr>
            <w:r w:rsidRPr="008C424F">
              <w:rPr>
                <w:sz w:val="18"/>
                <w:szCs w:val="18"/>
              </w:rPr>
              <w:t> </w:t>
            </w:r>
          </w:p>
        </w:tc>
        <w:tc>
          <w:tcPr>
            <w:tcW w:w="340" w:type="dxa"/>
            <w:tcBorders>
              <w:top w:val="nil"/>
              <w:left w:val="nil"/>
              <w:bottom w:val="dotted" w:sz="4" w:space="0" w:color="auto"/>
              <w:right w:val="nil"/>
            </w:tcBorders>
            <w:shd w:val="clear" w:color="000000" w:fill="FFFFFF"/>
            <w:noWrap/>
            <w:vAlign w:val="center"/>
            <w:hideMark/>
          </w:tcPr>
          <w:p w14:paraId="132B586B" w14:textId="77777777" w:rsidR="008C424F" w:rsidRPr="008C424F" w:rsidRDefault="008C424F" w:rsidP="008C424F">
            <w:pPr>
              <w:widowControl/>
              <w:adjustRightInd/>
              <w:jc w:val="center"/>
              <w:textAlignment w:val="auto"/>
              <w:rPr>
                <w:sz w:val="18"/>
                <w:szCs w:val="18"/>
              </w:rPr>
            </w:pPr>
            <w:r w:rsidRPr="008C424F">
              <w:rPr>
                <w:sz w:val="18"/>
                <w:szCs w:val="18"/>
              </w:rPr>
              <w:t> </w:t>
            </w:r>
          </w:p>
        </w:tc>
        <w:tc>
          <w:tcPr>
            <w:tcW w:w="340" w:type="dxa"/>
            <w:tcBorders>
              <w:top w:val="nil"/>
              <w:left w:val="nil"/>
              <w:bottom w:val="dotted" w:sz="4" w:space="0" w:color="auto"/>
              <w:right w:val="nil"/>
            </w:tcBorders>
            <w:shd w:val="clear" w:color="000000" w:fill="FFFFFF"/>
            <w:noWrap/>
            <w:vAlign w:val="center"/>
            <w:hideMark/>
          </w:tcPr>
          <w:p w14:paraId="132B586C" w14:textId="77777777" w:rsidR="008C424F" w:rsidRPr="008C424F" w:rsidRDefault="008C424F" w:rsidP="008C424F">
            <w:pPr>
              <w:widowControl/>
              <w:adjustRightInd/>
              <w:jc w:val="center"/>
              <w:textAlignment w:val="auto"/>
              <w:rPr>
                <w:sz w:val="18"/>
                <w:szCs w:val="18"/>
              </w:rPr>
            </w:pPr>
            <w:r w:rsidRPr="008C424F">
              <w:rPr>
                <w:sz w:val="18"/>
                <w:szCs w:val="18"/>
              </w:rPr>
              <w:t> </w:t>
            </w:r>
          </w:p>
        </w:tc>
        <w:tc>
          <w:tcPr>
            <w:tcW w:w="340" w:type="dxa"/>
            <w:tcBorders>
              <w:top w:val="nil"/>
              <w:left w:val="nil"/>
              <w:bottom w:val="dotted" w:sz="4" w:space="0" w:color="auto"/>
              <w:right w:val="nil"/>
            </w:tcBorders>
            <w:shd w:val="clear" w:color="000000" w:fill="FFFFFF"/>
            <w:noWrap/>
            <w:vAlign w:val="center"/>
            <w:hideMark/>
          </w:tcPr>
          <w:p w14:paraId="132B586D" w14:textId="77777777" w:rsidR="008C424F" w:rsidRPr="008C424F" w:rsidRDefault="008C424F" w:rsidP="008C424F">
            <w:pPr>
              <w:widowControl/>
              <w:adjustRightInd/>
              <w:jc w:val="center"/>
              <w:textAlignment w:val="auto"/>
              <w:rPr>
                <w:sz w:val="18"/>
                <w:szCs w:val="18"/>
              </w:rPr>
            </w:pPr>
            <w:r w:rsidRPr="008C424F">
              <w:rPr>
                <w:sz w:val="18"/>
                <w:szCs w:val="18"/>
              </w:rPr>
              <w:t> </w:t>
            </w:r>
          </w:p>
        </w:tc>
        <w:tc>
          <w:tcPr>
            <w:tcW w:w="340" w:type="dxa"/>
            <w:tcBorders>
              <w:top w:val="nil"/>
              <w:left w:val="nil"/>
              <w:bottom w:val="dotted" w:sz="4" w:space="0" w:color="auto"/>
              <w:right w:val="nil"/>
            </w:tcBorders>
            <w:shd w:val="clear" w:color="000000" w:fill="FFFFFF"/>
            <w:noWrap/>
            <w:vAlign w:val="center"/>
            <w:hideMark/>
          </w:tcPr>
          <w:p w14:paraId="132B586E" w14:textId="77777777" w:rsidR="008C424F" w:rsidRPr="008C424F" w:rsidRDefault="008C424F" w:rsidP="008C424F">
            <w:pPr>
              <w:widowControl/>
              <w:adjustRightInd/>
              <w:jc w:val="center"/>
              <w:textAlignment w:val="auto"/>
              <w:rPr>
                <w:sz w:val="18"/>
                <w:szCs w:val="18"/>
              </w:rPr>
            </w:pPr>
            <w:r w:rsidRPr="008C424F">
              <w:rPr>
                <w:sz w:val="18"/>
                <w:szCs w:val="18"/>
              </w:rPr>
              <w:t> </w:t>
            </w:r>
          </w:p>
        </w:tc>
        <w:tc>
          <w:tcPr>
            <w:tcW w:w="340" w:type="dxa"/>
            <w:tcBorders>
              <w:top w:val="nil"/>
              <w:left w:val="nil"/>
              <w:bottom w:val="dotted" w:sz="4" w:space="0" w:color="auto"/>
              <w:right w:val="nil"/>
            </w:tcBorders>
            <w:shd w:val="clear" w:color="000000" w:fill="FFFFFF"/>
            <w:noWrap/>
            <w:vAlign w:val="center"/>
            <w:hideMark/>
          </w:tcPr>
          <w:p w14:paraId="132B586F" w14:textId="77777777" w:rsidR="008C424F" w:rsidRPr="008C424F" w:rsidRDefault="008C424F" w:rsidP="008C424F">
            <w:pPr>
              <w:widowControl/>
              <w:adjustRightInd/>
              <w:jc w:val="center"/>
              <w:textAlignment w:val="auto"/>
              <w:rPr>
                <w:sz w:val="18"/>
                <w:szCs w:val="18"/>
              </w:rPr>
            </w:pPr>
            <w:r w:rsidRPr="008C424F">
              <w:rPr>
                <w:sz w:val="18"/>
                <w:szCs w:val="18"/>
              </w:rPr>
              <w:t> </w:t>
            </w:r>
          </w:p>
        </w:tc>
        <w:tc>
          <w:tcPr>
            <w:tcW w:w="340" w:type="dxa"/>
            <w:tcBorders>
              <w:top w:val="nil"/>
              <w:left w:val="nil"/>
              <w:bottom w:val="dotted" w:sz="4" w:space="0" w:color="auto"/>
              <w:right w:val="nil"/>
            </w:tcBorders>
            <w:shd w:val="clear" w:color="000000" w:fill="FFFFFF"/>
            <w:noWrap/>
            <w:vAlign w:val="center"/>
            <w:hideMark/>
          </w:tcPr>
          <w:p w14:paraId="132B5870" w14:textId="77777777" w:rsidR="008C424F" w:rsidRPr="008C424F" w:rsidRDefault="008C424F" w:rsidP="008C424F">
            <w:pPr>
              <w:widowControl/>
              <w:adjustRightInd/>
              <w:jc w:val="center"/>
              <w:textAlignment w:val="auto"/>
              <w:rPr>
                <w:sz w:val="18"/>
                <w:szCs w:val="18"/>
              </w:rPr>
            </w:pPr>
            <w:r w:rsidRPr="008C424F">
              <w:rPr>
                <w:sz w:val="18"/>
                <w:szCs w:val="18"/>
              </w:rPr>
              <w:t> </w:t>
            </w:r>
          </w:p>
        </w:tc>
        <w:tc>
          <w:tcPr>
            <w:tcW w:w="340" w:type="dxa"/>
            <w:tcBorders>
              <w:top w:val="nil"/>
              <w:left w:val="nil"/>
              <w:bottom w:val="dotted" w:sz="4" w:space="0" w:color="auto"/>
              <w:right w:val="nil"/>
            </w:tcBorders>
            <w:shd w:val="clear" w:color="000000" w:fill="FFFFFF"/>
            <w:noWrap/>
            <w:vAlign w:val="center"/>
            <w:hideMark/>
          </w:tcPr>
          <w:p w14:paraId="132B5871" w14:textId="77777777" w:rsidR="008C424F" w:rsidRPr="008C424F" w:rsidRDefault="008C424F" w:rsidP="008C424F">
            <w:pPr>
              <w:widowControl/>
              <w:adjustRightInd/>
              <w:jc w:val="center"/>
              <w:textAlignment w:val="auto"/>
              <w:rPr>
                <w:sz w:val="18"/>
                <w:szCs w:val="18"/>
              </w:rPr>
            </w:pPr>
            <w:r w:rsidRPr="008C424F">
              <w:rPr>
                <w:sz w:val="18"/>
                <w:szCs w:val="18"/>
              </w:rPr>
              <w:t> </w:t>
            </w:r>
          </w:p>
        </w:tc>
        <w:tc>
          <w:tcPr>
            <w:tcW w:w="340" w:type="dxa"/>
            <w:tcBorders>
              <w:top w:val="nil"/>
              <w:left w:val="nil"/>
              <w:bottom w:val="dotted" w:sz="4" w:space="0" w:color="auto"/>
              <w:right w:val="nil"/>
            </w:tcBorders>
            <w:shd w:val="clear" w:color="000000" w:fill="FFFFFF"/>
            <w:noWrap/>
            <w:vAlign w:val="center"/>
            <w:hideMark/>
          </w:tcPr>
          <w:p w14:paraId="132B5872" w14:textId="77777777" w:rsidR="008C424F" w:rsidRPr="008C424F" w:rsidRDefault="008C424F" w:rsidP="008C424F">
            <w:pPr>
              <w:widowControl/>
              <w:adjustRightInd/>
              <w:jc w:val="center"/>
              <w:textAlignment w:val="auto"/>
              <w:rPr>
                <w:sz w:val="18"/>
                <w:szCs w:val="18"/>
              </w:rPr>
            </w:pPr>
            <w:r w:rsidRPr="008C424F">
              <w:rPr>
                <w:sz w:val="18"/>
                <w:szCs w:val="18"/>
              </w:rPr>
              <w:t> </w:t>
            </w:r>
          </w:p>
        </w:tc>
        <w:tc>
          <w:tcPr>
            <w:tcW w:w="396" w:type="dxa"/>
            <w:tcBorders>
              <w:top w:val="nil"/>
              <w:left w:val="nil"/>
              <w:bottom w:val="dotted" w:sz="4" w:space="0" w:color="auto"/>
              <w:right w:val="nil"/>
            </w:tcBorders>
            <w:shd w:val="clear" w:color="000000" w:fill="FFFFFF"/>
            <w:noWrap/>
            <w:vAlign w:val="center"/>
            <w:hideMark/>
          </w:tcPr>
          <w:p w14:paraId="132B5873" w14:textId="77777777" w:rsidR="008C424F" w:rsidRPr="008C424F" w:rsidRDefault="008C424F" w:rsidP="008C424F">
            <w:pPr>
              <w:widowControl/>
              <w:adjustRightInd/>
              <w:jc w:val="center"/>
              <w:textAlignment w:val="auto"/>
              <w:rPr>
                <w:sz w:val="18"/>
                <w:szCs w:val="18"/>
              </w:rPr>
            </w:pPr>
            <w:r w:rsidRPr="008C424F">
              <w:rPr>
                <w:sz w:val="18"/>
                <w:szCs w:val="18"/>
              </w:rPr>
              <w:t> </w:t>
            </w:r>
          </w:p>
        </w:tc>
        <w:tc>
          <w:tcPr>
            <w:tcW w:w="396" w:type="dxa"/>
            <w:tcBorders>
              <w:top w:val="nil"/>
              <w:left w:val="nil"/>
              <w:bottom w:val="dotted" w:sz="4" w:space="0" w:color="auto"/>
              <w:right w:val="nil"/>
            </w:tcBorders>
            <w:shd w:val="clear" w:color="000000" w:fill="FFFFFF"/>
            <w:noWrap/>
            <w:vAlign w:val="center"/>
            <w:hideMark/>
          </w:tcPr>
          <w:p w14:paraId="132B5874" w14:textId="77777777" w:rsidR="008C424F" w:rsidRPr="008C424F" w:rsidRDefault="008C424F" w:rsidP="008C424F">
            <w:pPr>
              <w:widowControl/>
              <w:adjustRightInd/>
              <w:jc w:val="center"/>
              <w:textAlignment w:val="auto"/>
              <w:rPr>
                <w:sz w:val="18"/>
                <w:szCs w:val="18"/>
              </w:rPr>
            </w:pPr>
            <w:r w:rsidRPr="008C424F">
              <w:rPr>
                <w:sz w:val="18"/>
                <w:szCs w:val="18"/>
              </w:rPr>
              <w:t> </w:t>
            </w:r>
          </w:p>
        </w:tc>
        <w:tc>
          <w:tcPr>
            <w:tcW w:w="396" w:type="dxa"/>
            <w:tcBorders>
              <w:top w:val="nil"/>
              <w:left w:val="nil"/>
              <w:bottom w:val="dotted" w:sz="4" w:space="0" w:color="auto"/>
              <w:right w:val="single" w:sz="8" w:space="0" w:color="auto"/>
            </w:tcBorders>
            <w:shd w:val="clear" w:color="000000" w:fill="FFFFFF"/>
            <w:noWrap/>
            <w:vAlign w:val="center"/>
            <w:hideMark/>
          </w:tcPr>
          <w:p w14:paraId="132B5875" w14:textId="77777777" w:rsidR="008C424F" w:rsidRPr="008C424F" w:rsidRDefault="008C424F" w:rsidP="008C424F">
            <w:pPr>
              <w:widowControl/>
              <w:adjustRightInd/>
              <w:jc w:val="center"/>
              <w:textAlignment w:val="auto"/>
              <w:rPr>
                <w:sz w:val="18"/>
                <w:szCs w:val="18"/>
              </w:rPr>
            </w:pPr>
            <w:r w:rsidRPr="008C424F">
              <w:rPr>
                <w:sz w:val="18"/>
                <w:szCs w:val="18"/>
              </w:rPr>
              <w:t> </w:t>
            </w:r>
          </w:p>
        </w:tc>
      </w:tr>
      <w:tr w:rsidR="008C424F" w:rsidRPr="008C424F" w14:paraId="132B5885" w14:textId="77777777" w:rsidTr="00E63B29">
        <w:trPr>
          <w:trHeight w:val="255"/>
        </w:trPr>
        <w:tc>
          <w:tcPr>
            <w:tcW w:w="1296" w:type="dxa"/>
            <w:tcBorders>
              <w:top w:val="nil"/>
              <w:left w:val="single" w:sz="8" w:space="0" w:color="auto"/>
              <w:bottom w:val="single" w:sz="8" w:space="0" w:color="auto"/>
              <w:right w:val="nil"/>
            </w:tcBorders>
            <w:shd w:val="clear" w:color="000000" w:fill="DCE6F1"/>
            <w:noWrap/>
            <w:vAlign w:val="center"/>
            <w:hideMark/>
          </w:tcPr>
          <w:p w14:paraId="132B5877" w14:textId="77777777" w:rsidR="008C424F" w:rsidRPr="008C424F" w:rsidRDefault="008C424F" w:rsidP="008C424F">
            <w:pPr>
              <w:widowControl/>
              <w:adjustRightInd/>
              <w:jc w:val="center"/>
              <w:textAlignment w:val="auto"/>
              <w:rPr>
                <w:b/>
                <w:bCs/>
                <w:sz w:val="18"/>
                <w:szCs w:val="18"/>
              </w:rPr>
            </w:pPr>
            <w:r w:rsidRPr="008C424F">
              <w:rPr>
                <w:b/>
                <w:bCs/>
                <w:sz w:val="18"/>
                <w:szCs w:val="18"/>
              </w:rPr>
              <w:t>Component 3</w:t>
            </w:r>
          </w:p>
        </w:tc>
        <w:tc>
          <w:tcPr>
            <w:tcW w:w="7809" w:type="dxa"/>
            <w:tcBorders>
              <w:top w:val="nil"/>
              <w:left w:val="nil"/>
              <w:bottom w:val="single" w:sz="8" w:space="0" w:color="auto"/>
              <w:right w:val="nil"/>
            </w:tcBorders>
            <w:shd w:val="clear" w:color="000000" w:fill="DCE6F1"/>
            <w:noWrap/>
            <w:vAlign w:val="center"/>
            <w:hideMark/>
          </w:tcPr>
          <w:p w14:paraId="132B5878" w14:textId="77777777" w:rsidR="008C424F" w:rsidRPr="008C424F" w:rsidRDefault="008C424F" w:rsidP="008C424F">
            <w:pPr>
              <w:widowControl/>
              <w:adjustRightInd/>
              <w:jc w:val="left"/>
              <w:textAlignment w:val="auto"/>
              <w:rPr>
                <w:b/>
                <w:bCs/>
                <w:sz w:val="18"/>
                <w:szCs w:val="18"/>
              </w:rPr>
            </w:pPr>
            <w:r w:rsidRPr="008C424F">
              <w:rPr>
                <w:b/>
                <w:bCs/>
                <w:sz w:val="18"/>
                <w:szCs w:val="18"/>
              </w:rPr>
              <w:t>Institutionalization of sustainable resource mobilization</w:t>
            </w:r>
          </w:p>
        </w:tc>
        <w:tc>
          <w:tcPr>
            <w:tcW w:w="340" w:type="dxa"/>
            <w:tcBorders>
              <w:top w:val="single" w:sz="8" w:space="0" w:color="auto"/>
              <w:left w:val="single" w:sz="8" w:space="0" w:color="auto"/>
              <w:bottom w:val="single" w:sz="8" w:space="0" w:color="auto"/>
              <w:right w:val="nil"/>
            </w:tcBorders>
            <w:shd w:val="clear" w:color="000000" w:fill="DBE5F1"/>
            <w:vAlign w:val="center"/>
            <w:hideMark/>
          </w:tcPr>
          <w:p w14:paraId="132B5879" w14:textId="77777777" w:rsidR="008C424F" w:rsidRPr="008C424F" w:rsidRDefault="008C424F" w:rsidP="008C424F">
            <w:pPr>
              <w:widowControl/>
              <w:adjustRightInd/>
              <w:jc w:val="center"/>
              <w:textAlignment w:val="auto"/>
              <w:rPr>
                <w:sz w:val="18"/>
                <w:szCs w:val="18"/>
              </w:rPr>
            </w:pPr>
            <w:r w:rsidRPr="008C424F">
              <w:rPr>
                <w:sz w:val="18"/>
                <w:szCs w:val="18"/>
              </w:rPr>
              <w:t> </w:t>
            </w:r>
          </w:p>
        </w:tc>
        <w:tc>
          <w:tcPr>
            <w:tcW w:w="340" w:type="dxa"/>
            <w:tcBorders>
              <w:top w:val="single" w:sz="8" w:space="0" w:color="auto"/>
              <w:left w:val="nil"/>
              <w:bottom w:val="single" w:sz="8" w:space="0" w:color="auto"/>
              <w:right w:val="nil"/>
            </w:tcBorders>
            <w:shd w:val="clear" w:color="000000" w:fill="DBE5F1"/>
            <w:noWrap/>
            <w:vAlign w:val="center"/>
            <w:hideMark/>
          </w:tcPr>
          <w:p w14:paraId="132B587A" w14:textId="77777777" w:rsidR="008C424F" w:rsidRPr="008C424F" w:rsidRDefault="008C424F" w:rsidP="008C424F">
            <w:pPr>
              <w:widowControl/>
              <w:adjustRightInd/>
              <w:jc w:val="center"/>
              <w:textAlignment w:val="auto"/>
              <w:rPr>
                <w:sz w:val="18"/>
                <w:szCs w:val="18"/>
              </w:rPr>
            </w:pPr>
            <w:r w:rsidRPr="008C424F">
              <w:rPr>
                <w:sz w:val="18"/>
                <w:szCs w:val="18"/>
              </w:rPr>
              <w:t> </w:t>
            </w:r>
          </w:p>
        </w:tc>
        <w:tc>
          <w:tcPr>
            <w:tcW w:w="340" w:type="dxa"/>
            <w:tcBorders>
              <w:top w:val="single" w:sz="8" w:space="0" w:color="auto"/>
              <w:left w:val="nil"/>
              <w:bottom w:val="single" w:sz="8" w:space="0" w:color="auto"/>
              <w:right w:val="nil"/>
            </w:tcBorders>
            <w:shd w:val="clear" w:color="000000" w:fill="DBE5F1"/>
            <w:noWrap/>
            <w:vAlign w:val="center"/>
            <w:hideMark/>
          </w:tcPr>
          <w:p w14:paraId="132B587B" w14:textId="77777777" w:rsidR="008C424F" w:rsidRPr="008C424F" w:rsidRDefault="008C424F" w:rsidP="008C424F">
            <w:pPr>
              <w:widowControl/>
              <w:adjustRightInd/>
              <w:jc w:val="center"/>
              <w:textAlignment w:val="auto"/>
              <w:rPr>
                <w:sz w:val="18"/>
                <w:szCs w:val="18"/>
              </w:rPr>
            </w:pPr>
            <w:r w:rsidRPr="008C424F">
              <w:rPr>
                <w:sz w:val="18"/>
                <w:szCs w:val="18"/>
              </w:rPr>
              <w:t> </w:t>
            </w:r>
          </w:p>
        </w:tc>
        <w:tc>
          <w:tcPr>
            <w:tcW w:w="340" w:type="dxa"/>
            <w:tcBorders>
              <w:top w:val="single" w:sz="8" w:space="0" w:color="auto"/>
              <w:left w:val="nil"/>
              <w:bottom w:val="single" w:sz="8" w:space="0" w:color="auto"/>
              <w:right w:val="nil"/>
            </w:tcBorders>
            <w:shd w:val="clear" w:color="000000" w:fill="DBE5F1"/>
            <w:noWrap/>
            <w:vAlign w:val="center"/>
            <w:hideMark/>
          </w:tcPr>
          <w:p w14:paraId="132B587C" w14:textId="77777777" w:rsidR="008C424F" w:rsidRPr="008C424F" w:rsidRDefault="008C424F" w:rsidP="008C424F">
            <w:pPr>
              <w:widowControl/>
              <w:adjustRightInd/>
              <w:jc w:val="center"/>
              <w:textAlignment w:val="auto"/>
              <w:rPr>
                <w:sz w:val="18"/>
                <w:szCs w:val="18"/>
              </w:rPr>
            </w:pPr>
            <w:r w:rsidRPr="008C424F">
              <w:rPr>
                <w:sz w:val="18"/>
                <w:szCs w:val="18"/>
              </w:rPr>
              <w:t> </w:t>
            </w:r>
          </w:p>
        </w:tc>
        <w:tc>
          <w:tcPr>
            <w:tcW w:w="340" w:type="dxa"/>
            <w:tcBorders>
              <w:top w:val="single" w:sz="8" w:space="0" w:color="auto"/>
              <w:left w:val="nil"/>
              <w:bottom w:val="single" w:sz="8" w:space="0" w:color="auto"/>
              <w:right w:val="nil"/>
            </w:tcBorders>
            <w:shd w:val="clear" w:color="000000" w:fill="DBE5F1"/>
            <w:noWrap/>
            <w:vAlign w:val="center"/>
            <w:hideMark/>
          </w:tcPr>
          <w:p w14:paraId="132B587D" w14:textId="77777777" w:rsidR="008C424F" w:rsidRPr="008C424F" w:rsidRDefault="008C424F" w:rsidP="008C424F">
            <w:pPr>
              <w:widowControl/>
              <w:adjustRightInd/>
              <w:jc w:val="center"/>
              <w:textAlignment w:val="auto"/>
              <w:rPr>
                <w:sz w:val="18"/>
                <w:szCs w:val="18"/>
              </w:rPr>
            </w:pPr>
            <w:r w:rsidRPr="008C424F">
              <w:rPr>
                <w:sz w:val="18"/>
                <w:szCs w:val="18"/>
              </w:rPr>
              <w:t> </w:t>
            </w:r>
          </w:p>
        </w:tc>
        <w:tc>
          <w:tcPr>
            <w:tcW w:w="340" w:type="dxa"/>
            <w:tcBorders>
              <w:top w:val="single" w:sz="8" w:space="0" w:color="auto"/>
              <w:left w:val="nil"/>
              <w:bottom w:val="single" w:sz="8" w:space="0" w:color="auto"/>
              <w:right w:val="nil"/>
            </w:tcBorders>
            <w:shd w:val="clear" w:color="000000" w:fill="DBE5F1"/>
            <w:noWrap/>
            <w:vAlign w:val="center"/>
            <w:hideMark/>
          </w:tcPr>
          <w:p w14:paraId="132B587E" w14:textId="77777777" w:rsidR="008C424F" w:rsidRPr="008C424F" w:rsidRDefault="008C424F" w:rsidP="008C424F">
            <w:pPr>
              <w:widowControl/>
              <w:adjustRightInd/>
              <w:jc w:val="center"/>
              <w:textAlignment w:val="auto"/>
              <w:rPr>
                <w:sz w:val="18"/>
                <w:szCs w:val="18"/>
              </w:rPr>
            </w:pPr>
            <w:r w:rsidRPr="008C424F">
              <w:rPr>
                <w:sz w:val="18"/>
                <w:szCs w:val="18"/>
              </w:rPr>
              <w:t> </w:t>
            </w:r>
          </w:p>
        </w:tc>
        <w:tc>
          <w:tcPr>
            <w:tcW w:w="340" w:type="dxa"/>
            <w:tcBorders>
              <w:top w:val="single" w:sz="8" w:space="0" w:color="auto"/>
              <w:left w:val="nil"/>
              <w:bottom w:val="single" w:sz="8" w:space="0" w:color="auto"/>
              <w:right w:val="nil"/>
            </w:tcBorders>
            <w:shd w:val="clear" w:color="000000" w:fill="DBE5F1"/>
            <w:noWrap/>
            <w:vAlign w:val="center"/>
            <w:hideMark/>
          </w:tcPr>
          <w:p w14:paraId="132B587F" w14:textId="77777777" w:rsidR="008C424F" w:rsidRPr="008C424F" w:rsidRDefault="008C424F" w:rsidP="008C424F">
            <w:pPr>
              <w:widowControl/>
              <w:adjustRightInd/>
              <w:jc w:val="center"/>
              <w:textAlignment w:val="auto"/>
              <w:rPr>
                <w:sz w:val="18"/>
                <w:szCs w:val="18"/>
              </w:rPr>
            </w:pPr>
            <w:r w:rsidRPr="008C424F">
              <w:rPr>
                <w:sz w:val="18"/>
                <w:szCs w:val="18"/>
              </w:rPr>
              <w:t> </w:t>
            </w:r>
          </w:p>
        </w:tc>
        <w:tc>
          <w:tcPr>
            <w:tcW w:w="340" w:type="dxa"/>
            <w:tcBorders>
              <w:top w:val="single" w:sz="8" w:space="0" w:color="auto"/>
              <w:left w:val="nil"/>
              <w:bottom w:val="single" w:sz="8" w:space="0" w:color="auto"/>
              <w:right w:val="nil"/>
            </w:tcBorders>
            <w:shd w:val="clear" w:color="000000" w:fill="DBE5F1"/>
            <w:noWrap/>
            <w:vAlign w:val="center"/>
            <w:hideMark/>
          </w:tcPr>
          <w:p w14:paraId="132B5880" w14:textId="77777777" w:rsidR="008C424F" w:rsidRPr="008C424F" w:rsidRDefault="008C424F" w:rsidP="008C424F">
            <w:pPr>
              <w:widowControl/>
              <w:adjustRightInd/>
              <w:jc w:val="center"/>
              <w:textAlignment w:val="auto"/>
              <w:rPr>
                <w:sz w:val="18"/>
                <w:szCs w:val="18"/>
              </w:rPr>
            </w:pPr>
            <w:r w:rsidRPr="008C424F">
              <w:rPr>
                <w:sz w:val="18"/>
                <w:szCs w:val="18"/>
              </w:rPr>
              <w:t> </w:t>
            </w:r>
          </w:p>
        </w:tc>
        <w:tc>
          <w:tcPr>
            <w:tcW w:w="340" w:type="dxa"/>
            <w:tcBorders>
              <w:top w:val="single" w:sz="8" w:space="0" w:color="auto"/>
              <w:left w:val="nil"/>
              <w:bottom w:val="single" w:sz="8" w:space="0" w:color="auto"/>
              <w:right w:val="nil"/>
            </w:tcBorders>
            <w:shd w:val="clear" w:color="000000" w:fill="DBE5F1"/>
            <w:vAlign w:val="center"/>
            <w:hideMark/>
          </w:tcPr>
          <w:p w14:paraId="132B5881" w14:textId="77777777" w:rsidR="008C424F" w:rsidRPr="008C424F" w:rsidRDefault="008C424F" w:rsidP="008C424F">
            <w:pPr>
              <w:widowControl/>
              <w:adjustRightInd/>
              <w:jc w:val="center"/>
              <w:textAlignment w:val="auto"/>
              <w:rPr>
                <w:sz w:val="18"/>
                <w:szCs w:val="18"/>
              </w:rPr>
            </w:pPr>
            <w:r w:rsidRPr="008C424F">
              <w:rPr>
                <w:sz w:val="18"/>
                <w:szCs w:val="18"/>
              </w:rPr>
              <w:t> </w:t>
            </w:r>
          </w:p>
        </w:tc>
        <w:tc>
          <w:tcPr>
            <w:tcW w:w="396" w:type="dxa"/>
            <w:tcBorders>
              <w:top w:val="single" w:sz="8" w:space="0" w:color="auto"/>
              <w:left w:val="nil"/>
              <w:bottom w:val="single" w:sz="8" w:space="0" w:color="auto"/>
              <w:right w:val="nil"/>
            </w:tcBorders>
            <w:shd w:val="clear" w:color="000000" w:fill="DBE5F1"/>
            <w:noWrap/>
            <w:vAlign w:val="center"/>
            <w:hideMark/>
          </w:tcPr>
          <w:p w14:paraId="132B5882" w14:textId="77777777" w:rsidR="008C424F" w:rsidRPr="008C424F" w:rsidRDefault="008C424F" w:rsidP="008C424F">
            <w:pPr>
              <w:widowControl/>
              <w:adjustRightInd/>
              <w:jc w:val="center"/>
              <w:textAlignment w:val="auto"/>
              <w:rPr>
                <w:sz w:val="18"/>
                <w:szCs w:val="18"/>
              </w:rPr>
            </w:pPr>
            <w:r w:rsidRPr="008C424F">
              <w:rPr>
                <w:sz w:val="18"/>
                <w:szCs w:val="18"/>
              </w:rPr>
              <w:t> </w:t>
            </w:r>
          </w:p>
        </w:tc>
        <w:tc>
          <w:tcPr>
            <w:tcW w:w="396" w:type="dxa"/>
            <w:tcBorders>
              <w:top w:val="single" w:sz="8" w:space="0" w:color="auto"/>
              <w:left w:val="nil"/>
              <w:bottom w:val="single" w:sz="8" w:space="0" w:color="auto"/>
              <w:right w:val="nil"/>
            </w:tcBorders>
            <w:shd w:val="clear" w:color="000000" w:fill="DBE5F1"/>
            <w:noWrap/>
            <w:vAlign w:val="center"/>
            <w:hideMark/>
          </w:tcPr>
          <w:p w14:paraId="132B5883" w14:textId="77777777" w:rsidR="008C424F" w:rsidRPr="008C424F" w:rsidRDefault="008C424F" w:rsidP="008C424F">
            <w:pPr>
              <w:widowControl/>
              <w:adjustRightInd/>
              <w:jc w:val="center"/>
              <w:textAlignment w:val="auto"/>
              <w:rPr>
                <w:sz w:val="18"/>
                <w:szCs w:val="18"/>
              </w:rPr>
            </w:pPr>
            <w:r w:rsidRPr="008C424F">
              <w:rPr>
                <w:sz w:val="18"/>
                <w:szCs w:val="18"/>
              </w:rPr>
              <w:t> </w:t>
            </w:r>
          </w:p>
        </w:tc>
        <w:tc>
          <w:tcPr>
            <w:tcW w:w="396" w:type="dxa"/>
            <w:tcBorders>
              <w:top w:val="single" w:sz="8" w:space="0" w:color="auto"/>
              <w:left w:val="nil"/>
              <w:bottom w:val="single" w:sz="8" w:space="0" w:color="auto"/>
              <w:right w:val="single" w:sz="8" w:space="0" w:color="auto"/>
            </w:tcBorders>
            <w:shd w:val="clear" w:color="000000" w:fill="DBE5F1"/>
            <w:noWrap/>
            <w:vAlign w:val="center"/>
            <w:hideMark/>
          </w:tcPr>
          <w:p w14:paraId="132B5884" w14:textId="77777777" w:rsidR="008C424F" w:rsidRPr="008C424F" w:rsidRDefault="008C424F" w:rsidP="008C424F">
            <w:pPr>
              <w:widowControl/>
              <w:adjustRightInd/>
              <w:jc w:val="center"/>
              <w:textAlignment w:val="auto"/>
              <w:rPr>
                <w:sz w:val="18"/>
                <w:szCs w:val="18"/>
              </w:rPr>
            </w:pPr>
            <w:r w:rsidRPr="008C424F">
              <w:rPr>
                <w:sz w:val="18"/>
                <w:szCs w:val="18"/>
              </w:rPr>
              <w:t> </w:t>
            </w:r>
          </w:p>
        </w:tc>
      </w:tr>
      <w:tr w:rsidR="008C424F" w:rsidRPr="008C424F" w14:paraId="132B5894" w14:textId="77777777" w:rsidTr="00E63B29">
        <w:trPr>
          <w:trHeight w:val="240"/>
        </w:trPr>
        <w:tc>
          <w:tcPr>
            <w:tcW w:w="1296" w:type="dxa"/>
            <w:tcBorders>
              <w:top w:val="nil"/>
              <w:left w:val="nil"/>
              <w:bottom w:val="single" w:sz="4" w:space="0" w:color="auto"/>
              <w:right w:val="nil"/>
            </w:tcBorders>
            <w:shd w:val="clear" w:color="000000" w:fill="EBF1DE"/>
            <w:noWrap/>
            <w:vAlign w:val="center"/>
            <w:hideMark/>
          </w:tcPr>
          <w:p w14:paraId="132B5886" w14:textId="77777777" w:rsidR="008C424F" w:rsidRPr="008C424F" w:rsidRDefault="008C424F" w:rsidP="008C424F">
            <w:pPr>
              <w:widowControl/>
              <w:adjustRightInd/>
              <w:jc w:val="center"/>
              <w:textAlignment w:val="auto"/>
              <w:rPr>
                <w:b/>
                <w:bCs/>
                <w:sz w:val="18"/>
                <w:szCs w:val="18"/>
              </w:rPr>
            </w:pPr>
            <w:r w:rsidRPr="008C424F">
              <w:rPr>
                <w:b/>
                <w:bCs/>
                <w:sz w:val="18"/>
                <w:szCs w:val="18"/>
              </w:rPr>
              <w:t>Output 3.1</w:t>
            </w:r>
          </w:p>
        </w:tc>
        <w:tc>
          <w:tcPr>
            <w:tcW w:w="7809" w:type="dxa"/>
            <w:tcBorders>
              <w:top w:val="nil"/>
              <w:left w:val="nil"/>
              <w:bottom w:val="nil"/>
              <w:right w:val="nil"/>
            </w:tcBorders>
            <w:shd w:val="clear" w:color="000000" w:fill="EBF1DE"/>
            <w:noWrap/>
            <w:vAlign w:val="center"/>
            <w:hideMark/>
          </w:tcPr>
          <w:p w14:paraId="132B5887" w14:textId="77777777" w:rsidR="008C424F" w:rsidRPr="008C424F" w:rsidRDefault="008C424F" w:rsidP="008C424F">
            <w:pPr>
              <w:widowControl/>
              <w:adjustRightInd/>
              <w:jc w:val="left"/>
              <w:textAlignment w:val="auto"/>
              <w:rPr>
                <w:b/>
                <w:bCs/>
                <w:sz w:val="18"/>
                <w:szCs w:val="18"/>
              </w:rPr>
            </w:pPr>
            <w:r w:rsidRPr="008C424F">
              <w:rPr>
                <w:b/>
                <w:bCs/>
                <w:sz w:val="18"/>
                <w:szCs w:val="18"/>
              </w:rPr>
              <w:t>Improved tracking of resource mobilization</w:t>
            </w:r>
          </w:p>
        </w:tc>
        <w:tc>
          <w:tcPr>
            <w:tcW w:w="340" w:type="dxa"/>
            <w:tcBorders>
              <w:top w:val="dotted" w:sz="4" w:space="0" w:color="auto"/>
              <w:left w:val="single" w:sz="8" w:space="0" w:color="auto"/>
              <w:bottom w:val="dotted" w:sz="4" w:space="0" w:color="auto"/>
              <w:right w:val="nil"/>
            </w:tcBorders>
            <w:shd w:val="clear" w:color="000000" w:fill="EBF1DE"/>
            <w:vAlign w:val="center"/>
            <w:hideMark/>
          </w:tcPr>
          <w:p w14:paraId="132B5888" w14:textId="77777777" w:rsidR="008C424F" w:rsidRPr="008C424F" w:rsidRDefault="008C424F" w:rsidP="008C424F">
            <w:pPr>
              <w:widowControl/>
              <w:adjustRightInd/>
              <w:jc w:val="center"/>
              <w:textAlignment w:val="auto"/>
              <w:rPr>
                <w:sz w:val="18"/>
                <w:szCs w:val="18"/>
              </w:rPr>
            </w:pPr>
            <w:r w:rsidRPr="008C424F">
              <w:rPr>
                <w:sz w:val="18"/>
                <w:szCs w:val="18"/>
              </w:rPr>
              <w:t> </w:t>
            </w:r>
          </w:p>
        </w:tc>
        <w:tc>
          <w:tcPr>
            <w:tcW w:w="340" w:type="dxa"/>
            <w:tcBorders>
              <w:top w:val="dotted" w:sz="4" w:space="0" w:color="auto"/>
              <w:left w:val="nil"/>
              <w:bottom w:val="dotted" w:sz="4" w:space="0" w:color="auto"/>
              <w:right w:val="nil"/>
            </w:tcBorders>
            <w:shd w:val="clear" w:color="000000" w:fill="EBF1DE"/>
            <w:noWrap/>
            <w:vAlign w:val="center"/>
            <w:hideMark/>
          </w:tcPr>
          <w:p w14:paraId="132B5889" w14:textId="77777777" w:rsidR="008C424F" w:rsidRPr="008C424F" w:rsidRDefault="008C424F" w:rsidP="008C424F">
            <w:pPr>
              <w:widowControl/>
              <w:adjustRightInd/>
              <w:jc w:val="center"/>
              <w:textAlignment w:val="auto"/>
              <w:rPr>
                <w:sz w:val="18"/>
                <w:szCs w:val="18"/>
              </w:rPr>
            </w:pPr>
            <w:r w:rsidRPr="008C424F">
              <w:rPr>
                <w:sz w:val="18"/>
                <w:szCs w:val="18"/>
              </w:rPr>
              <w:t> </w:t>
            </w:r>
          </w:p>
        </w:tc>
        <w:tc>
          <w:tcPr>
            <w:tcW w:w="340" w:type="dxa"/>
            <w:tcBorders>
              <w:top w:val="dotted" w:sz="4" w:space="0" w:color="auto"/>
              <w:left w:val="nil"/>
              <w:bottom w:val="dotted" w:sz="4" w:space="0" w:color="auto"/>
              <w:right w:val="nil"/>
            </w:tcBorders>
            <w:shd w:val="clear" w:color="000000" w:fill="EBF1DE"/>
            <w:noWrap/>
            <w:vAlign w:val="center"/>
            <w:hideMark/>
          </w:tcPr>
          <w:p w14:paraId="132B588A" w14:textId="77777777" w:rsidR="008C424F" w:rsidRPr="008C424F" w:rsidRDefault="008C424F" w:rsidP="008C424F">
            <w:pPr>
              <w:widowControl/>
              <w:adjustRightInd/>
              <w:jc w:val="center"/>
              <w:textAlignment w:val="auto"/>
              <w:rPr>
                <w:sz w:val="18"/>
                <w:szCs w:val="18"/>
              </w:rPr>
            </w:pPr>
            <w:r w:rsidRPr="008C424F">
              <w:rPr>
                <w:sz w:val="18"/>
                <w:szCs w:val="18"/>
              </w:rPr>
              <w:t> </w:t>
            </w:r>
          </w:p>
        </w:tc>
        <w:tc>
          <w:tcPr>
            <w:tcW w:w="340" w:type="dxa"/>
            <w:tcBorders>
              <w:top w:val="dotted" w:sz="4" w:space="0" w:color="auto"/>
              <w:left w:val="nil"/>
              <w:bottom w:val="dotted" w:sz="4" w:space="0" w:color="auto"/>
              <w:right w:val="nil"/>
            </w:tcBorders>
            <w:shd w:val="clear" w:color="000000" w:fill="EBF1DE"/>
            <w:noWrap/>
            <w:vAlign w:val="center"/>
            <w:hideMark/>
          </w:tcPr>
          <w:p w14:paraId="132B588B" w14:textId="77777777" w:rsidR="008C424F" w:rsidRPr="008C424F" w:rsidRDefault="008C424F" w:rsidP="008C424F">
            <w:pPr>
              <w:widowControl/>
              <w:adjustRightInd/>
              <w:jc w:val="center"/>
              <w:textAlignment w:val="auto"/>
              <w:rPr>
                <w:sz w:val="18"/>
                <w:szCs w:val="18"/>
              </w:rPr>
            </w:pPr>
            <w:r w:rsidRPr="008C424F">
              <w:rPr>
                <w:sz w:val="18"/>
                <w:szCs w:val="18"/>
              </w:rPr>
              <w:t> </w:t>
            </w:r>
          </w:p>
        </w:tc>
        <w:tc>
          <w:tcPr>
            <w:tcW w:w="340" w:type="dxa"/>
            <w:tcBorders>
              <w:top w:val="dotted" w:sz="4" w:space="0" w:color="auto"/>
              <w:left w:val="nil"/>
              <w:bottom w:val="dotted" w:sz="4" w:space="0" w:color="auto"/>
              <w:right w:val="nil"/>
            </w:tcBorders>
            <w:shd w:val="clear" w:color="000000" w:fill="EBF1DE"/>
            <w:noWrap/>
            <w:vAlign w:val="center"/>
            <w:hideMark/>
          </w:tcPr>
          <w:p w14:paraId="132B588C" w14:textId="77777777" w:rsidR="008C424F" w:rsidRPr="008C424F" w:rsidRDefault="008C424F" w:rsidP="008C424F">
            <w:pPr>
              <w:widowControl/>
              <w:adjustRightInd/>
              <w:jc w:val="center"/>
              <w:textAlignment w:val="auto"/>
              <w:rPr>
                <w:sz w:val="18"/>
                <w:szCs w:val="18"/>
              </w:rPr>
            </w:pPr>
            <w:r w:rsidRPr="008C424F">
              <w:rPr>
                <w:sz w:val="18"/>
                <w:szCs w:val="18"/>
              </w:rPr>
              <w:t> </w:t>
            </w:r>
          </w:p>
        </w:tc>
        <w:tc>
          <w:tcPr>
            <w:tcW w:w="340" w:type="dxa"/>
            <w:tcBorders>
              <w:top w:val="dotted" w:sz="4" w:space="0" w:color="auto"/>
              <w:left w:val="nil"/>
              <w:bottom w:val="dotted" w:sz="4" w:space="0" w:color="auto"/>
              <w:right w:val="nil"/>
            </w:tcBorders>
            <w:shd w:val="clear" w:color="000000" w:fill="EBF1DE"/>
            <w:noWrap/>
            <w:vAlign w:val="center"/>
            <w:hideMark/>
          </w:tcPr>
          <w:p w14:paraId="132B588D" w14:textId="77777777" w:rsidR="008C424F" w:rsidRPr="008C424F" w:rsidRDefault="008C424F" w:rsidP="008C424F">
            <w:pPr>
              <w:widowControl/>
              <w:adjustRightInd/>
              <w:jc w:val="center"/>
              <w:textAlignment w:val="auto"/>
              <w:rPr>
                <w:sz w:val="18"/>
                <w:szCs w:val="18"/>
              </w:rPr>
            </w:pPr>
            <w:r w:rsidRPr="008C424F">
              <w:rPr>
                <w:sz w:val="18"/>
                <w:szCs w:val="18"/>
              </w:rPr>
              <w:t> </w:t>
            </w:r>
          </w:p>
        </w:tc>
        <w:tc>
          <w:tcPr>
            <w:tcW w:w="340" w:type="dxa"/>
            <w:tcBorders>
              <w:top w:val="dotted" w:sz="4" w:space="0" w:color="auto"/>
              <w:left w:val="nil"/>
              <w:bottom w:val="dotted" w:sz="4" w:space="0" w:color="auto"/>
              <w:right w:val="nil"/>
            </w:tcBorders>
            <w:shd w:val="clear" w:color="000000" w:fill="EBF1DE"/>
            <w:noWrap/>
            <w:vAlign w:val="center"/>
            <w:hideMark/>
          </w:tcPr>
          <w:p w14:paraId="132B588E" w14:textId="77777777" w:rsidR="008C424F" w:rsidRPr="008C424F" w:rsidRDefault="008C424F" w:rsidP="008C424F">
            <w:pPr>
              <w:widowControl/>
              <w:adjustRightInd/>
              <w:jc w:val="center"/>
              <w:textAlignment w:val="auto"/>
              <w:rPr>
                <w:sz w:val="18"/>
                <w:szCs w:val="18"/>
              </w:rPr>
            </w:pPr>
            <w:r w:rsidRPr="008C424F">
              <w:rPr>
                <w:sz w:val="18"/>
                <w:szCs w:val="18"/>
              </w:rPr>
              <w:t> </w:t>
            </w:r>
          </w:p>
        </w:tc>
        <w:tc>
          <w:tcPr>
            <w:tcW w:w="340" w:type="dxa"/>
            <w:tcBorders>
              <w:top w:val="dotted" w:sz="4" w:space="0" w:color="auto"/>
              <w:left w:val="nil"/>
              <w:bottom w:val="dotted" w:sz="4" w:space="0" w:color="auto"/>
              <w:right w:val="nil"/>
            </w:tcBorders>
            <w:shd w:val="clear" w:color="000000" w:fill="EBF1DE"/>
            <w:noWrap/>
            <w:vAlign w:val="center"/>
            <w:hideMark/>
          </w:tcPr>
          <w:p w14:paraId="132B588F" w14:textId="77777777" w:rsidR="008C424F" w:rsidRPr="008C424F" w:rsidRDefault="008C424F" w:rsidP="008C424F">
            <w:pPr>
              <w:widowControl/>
              <w:adjustRightInd/>
              <w:jc w:val="center"/>
              <w:textAlignment w:val="auto"/>
              <w:rPr>
                <w:sz w:val="18"/>
                <w:szCs w:val="18"/>
              </w:rPr>
            </w:pPr>
            <w:r w:rsidRPr="008C424F">
              <w:rPr>
                <w:sz w:val="18"/>
                <w:szCs w:val="18"/>
              </w:rPr>
              <w:t> </w:t>
            </w:r>
          </w:p>
        </w:tc>
        <w:tc>
          <w:tcPr>
            <w:tcW w:w="340" w:type="dxa"/>
            <w:tcBorders>
              <w:top w:val="dotted" w:sz="4" w:space="0" w:color="auto"/>
              <w:left w:val="nil"/>
              <w:bottom w:val="dotted" w:sz="4" w:space="0" w:color="auto"/>
              <w:right w:val="nil"/>
            </w:tcBorders>
            <w:shd w:val="clear" w:color="000000" w:fill="EBF1DE"/>
            <w:vAlign w:val="center"/>
            <w:hideMark/>
          </w:tcPr>
          <w:p w14:paraId="132B5890" w14:textId="77777777" w:rsidR="008C424F" w:rsidRPr="008C424F" w:rsidRDefault="008C424F" w:rsidP="008C424F">
            <w:pPr>
              <w:widowControl/>
              <w:adjustRightInd/>
              <w:jc w:val="center"/>
              <w:textAlignment w:val="auto"/>
              <w:rPr>
                <w:sz w:val="18"/>
                <w:szCs w:val="18"/>
              </w:rPr>
            </w:pPr>
            <w:r w:rsidRPr="008C424F">
              <w:rPr>
                <w:sz w:val="18"/>
                <w:szCs w:val="18"/>
              </w:rPr>
              <w:t> </w:t>
            </w:r>
          </w:p>
        </w:tc>
        <w:tc>
          <w:tcPr>
            <w:tcW w:w="396" w:type="dxa"/>
            <w:tcBorders>
              <w:top w:val="dotted" w:sz="4" w:space="0" w:color="auto"/>
              <w:left w:val="nil"/>
              <w:bottom w:val="dotted" w:sz="4" w:space="0" w:color="auto"/>
              <w:right w:val="nil"/>
            </w:tcBorders>
            <w:shd w:val="clear" w:color="000000" w:fill="EBF1DE"/>
            <w:noWrap/>
            <w:vAlign w:val="center"/>
            <w:hideMark/>
          </w:tcPr>
          <w:p w14:paraId="132B5891" w14:textId="77777777" w:rsidR="008C424F" w:rsidRPr="008C424F" w:rsidRDefault="008C424F" w:rsidP="008C424F">
            <w:pPr>
              <w:widowControl/>
              <w:adjustRightInd/>
              <w:jc w:val="center"/>
              <w:textAlignment w:val="auto"/>
              <w:rPr>
                <w:sz w:val="18"/>
                <w:szCs w:val="18"/>
              </w:rPr>
            </w:pPr>
            <w:r w:rsidRPr="008C424F">
              <w:rPr>
                <w:sz w:val="18"/>
                <w:szCs w:val="18"/>
              </w:rPr>
              <w:t> </w:t>
            </w:r>
          </w:p>
        </w:tc>
        <w:tc>
          <w:tcPr>
            <w:tcW w:w="396" w:type="dxa"/>
            <w:tcBorders>
              <w:top w:val="dotted" w:sz="4" w:space="0" w:color="auto"/>
              <w:left w:val="nil"/>
              <w:bottom w:val="dotted" w:sz="4" w:space="0" w:color="auto"/>
              <w:right w:val="nil"/>
            </w:tcBorders>
            <w:shd w:val="clear" w:color="000000" w:fill="EBF1DE"/>
            <w:noWrap/>
            <w:vAlign w:val="center"/>
            <w:hideMark/>
          </w:tcPr>
          <w:p w14:paraId="132B5892" w14:textId="77777777" w:rsidR="008C424F" w:rsidRPr="008C424F" w:rsidRDefault="008C424F" w:rsidP="008C424F">
            <w:pPr>
              <w:widowControl/>
              <w:adjustRightInd/>
              <w:jc w:val="center"/>
              <w:textAlignment w:val="auto"/>
              <w:rPr>
                <w:sz w:val="18"/>
                <w:szCs w:val="18"/>
              </w:rPr>
            </w:pPr>
            <w:r w:rsidRPr="008C424F">
              <w:rPr>
                <w:sz w:val="18"/>
                <w:szCs w:val="18"/>
              </w:rPr>
              <w:t> </w:t>
            </w:r>
          </w:p>
        </w:tc>
        <w:tc>
          <w:tcPr>
            <w:tcW w:w="396" w:type="dxa"/>
            <w:tcBorders>
              <w:top w:val="nil"/>
              <w:left w:val="nil"/>
              <w:bottom w:val="dotted" w:sz="4" w:space="0" w:color="auto"/>
              <w:right w:val="single" w:sz="8" w:space="0" w:color="auto"/>
            </w:tcBorders>
            <w:shd w:val="clear" w:color="000000" w:fill="EBF1DE"/>
            <w:noWrap/>
            <w:vAlign w:val="center"/>
            <w:hideMark/>
          </w:tcPr>
          <w:p w14:paraId="132B5893" w14:textId="77777777" w:rsidR="008C424F" w:rsidRPr="008C424F" w:rsidRDefault="008C424F" w:rsidP="008C424F">
            <w:pPr>
              <w:widowControl/>
              <w:adjustRightInd/>
              <w:jc w:val="center"/>
              <w:textAlignment w:val="auto"/>
              <w:rPr>
                <w:sz w:val="18"/>
                <w:szCs w:val="18"/>
              </w:rPr>
            </w:pPr>
            <w:r w:rsidRPr="008C424F">
              <w:rPr>
                <w:sz w:val="18"/>
                <w:szCs w:val="18"/>
              </w:rPr>
              <w:t> </w:t>
            </w:r>
          </w:p>
        </w:tc>
      </w:tr>
      <w:tr w:rsidR="008C424F" w:rsidRPr="008C424F" w14:paraId="132B58A3" w14:textId="77777777" w:rsidTr="00E63B29">
        <w:trPr>
          <w:trHeight w:val="240"/>
        </w:trPr>
        <w:tc>
          <w:tcPr>
            <w:tcW w:w="1296" w:type="dxa"/>
            <w:tcBorders>
              <w:top w:val="nil"/>
              <w:left w:val="nil"/>
              <w:bottom w:val="single" w:sz="4" w:space="0" w:color="auto"/>
              <w:right w:val="nil"/>
            </w:tcBorders>
            <w:shd w:val="clear" w:color="auto" w:fill="auto"/>
            <w:noWrap/>
            <w:vAlign w:val="center"/>
            <w:hideMark/>
          </w:tcPr>
          <w:p w14:paraId="132B5895" w14:textId="77777777" w:rsidR="008C424F" w:rsidRPr="008C424F" w:rsidRDefault="008C424F" w:rsidP="008C424F">
            <w:pPr>
              <w:widowControl/>
              <w:adjustRightInd/>
              <w:jc w:val="center"/>
              <w:textAlignment w:val="auto"/>
              <w:rPr>
                <w:sz w:val="18"/>
                <w:szCs w:val="18"/>
              </w:rPr>
            </w:pPr>
            <w:r w:rsidRPr="008C424F">
              <w:rPr>
                <w:sz w:val="18"/>
                <w:szCs w:val="18"/>
              </w:rPr>
              <w:t>3.1.1</w:t>
            </w:r>
          </w:p>
        </w:tc>
        <w:tc>
          <w:tcPr>
            <w:tcW w:w="7809" w:type="dxa"/>
            <w:tcBorders>
              <w:top w:val="single" w:sz="4" w:space="0" w:color="auto"/>
              <w:left w:val="nil"/>
              <w:bottom w:val="single" w:sz="4" w:space="0" w:color="auto"/>
              <w:right w:val="nil"/>
            </w:tcBorders>
            <w:shd w:val="clear" w:color="auto" w:fill="auto"/>
            <w:noWrap/>
            <w:vAlign w:val="center"/>
            <w:hideMark/>
          </w:tcPr>
          <w:p w14:paraId="132B5896" w14:textId="77777777" w:rsidR="008C424F" w:rsidRPr="008C424F" w:rsidRDefault="008C424F" w:rsidP="008C424F">
            <w:pPr>
              <w:widowControl/>
              <w:adjustRightInd/>
              <w:jc w:val="left"/>
              <w:textAlignment w:val="auto"/>
              <w:rPr>
                <w:sz w:val="18"/>
                <w:szCs w:val="18"/>
              </w:rPr>
            </w:pPr>
            <w:r w:rsidRPr="008C424F">
              <w:rPr>
                <w:sz w:val="18"/>
                <w:szCs w:val="18"/>
              </w:rPr>
              <w:t xml:space="preserve">Establish finance and economic expert </w:t>
            </w:r>
            <w:r w:rsidR="00E63B29">
              <w:rPr>
                <w:sz w:val="18"/>
                <w:szCs w:val="18"/>
              </w:rPr>
              <w:t>group to analyze existing finan</w:t>
            </w:r>
            <w:r w:rsidRPr="008C424F">
              <w:rPr>
                <w:sz w:val="18"/>
                <w:szCs w:val="18"/>
              </w:rPr>
              <w:t>cial tracking mechanisms</w:t>
            </w:r>
          </w:p>
        </w:tc>
        <w:tc>
          <w:tcPr>
            <w:tcW w:w="340" w:type="dxa"/>
            <w:tcBorders>
              <w:top w:val="nil"/>
              <w:left w:val="single" w:sz="8" w:space="0" w:color="auto"/>
              <w:bottom w:val="dotted" w:sz="4" w:space="0" w:color="auto"/>
              <w:right w:val="nil"/>
            </w:tcBorders>
            <w:shd w:val="clear" w:color="000000" w:fill="FFFFFF"/>
            <w:vAlign w:val="center"/>
            <w:hideMark/>
          </w:tcPr>
          <w:p w14:paraId="132B5897" w14:textId="77777777" w:rsidR="008C424F" w:rsidRPr="008C424F" w:rsidRDefault="008C424F" w:rsidP="008C424F">
            <w:pPr>
              <w:widowControl/>
              <w:adjustRightInd/>
              <w:jc w:val="center"/>
              <w:textAlignment w:val="auto"/>
              <w:rPr>
                <w:sz w:val="18"/>
                <w:szCs w:val="18"/>
              </w:rPr>
            </w:pPr>
            <w:r w:rsidRPr="008C424F">
              <w:rPr>
                <w:sz w:val="18"/>
                <w:szCs w:val="18"/>
              </w:rPr>
              <w:t> </w:t>
            </w:r>
          </w:p>
        </w:tc>
        <w:tc>
          <w:tcPr>
            <w:tcW w:w="340" w:type="dxa"/>
            <w:tcBorders>
              <w:top w:val="nil"/>
              <w:left w:val="nil"/>
              <w:bottom w:val="dotted" w:sz="4" w:space="0" w:color="auto"/>
              <w:right w:val="nil"/>
            </w:tcBorders>
            <w:shd w:val="clear" w:color="000000" w:fill="FFFFFF"/>
            <w:noWrap/>
            <w:vAlign w:val="center"/>
            <w:hideMark/>
          </w:tcPr>
          <w:p w14:paraId="132B5898" w14:textId="77777777" w:rsidR="008C424F" w:rsidRPr="008C424F" w:rsidRDefault="008C424F" w:rsidP="008C424F">
            <w:pPr>
              <w:widowControl/>
              <w:adjustRightInd/>
              <w:jc w:val="center"/>
              <w:textAlignment w:val="auto"/>
              <w:rPr>
                <w:sz w:val="18"/>
                <w:szCs w:val="18"/>
              </w:rPr>
            </w:pPr>
            <w:r w:rsidRPr="008C424F">
              <w:rPr>
                <w:sz w:val="18"/>
                <w:szCs w:val="18"/>
              </w:rPr>
              <w:t> </w:t>
            </w:r>
          </w:p>
        </w:tc>
        <w:tc>
          <w:tcPr>
            <w:tcW w:w="340" w:type="dxa"/>
            <w:tcBorders>
              <w:top w:val="nil"/>
              <w:left w:val="nil"/>
              <w:bottom w:val="dotted" w:sz="4" w:space="0" w:color="auto"/>
              <w:right w:val="nil"/>
            </w:tcBorders>
            <w:shd w:val="clear" w:color="000000" w:fill="FFFFFF"/>
            <w:noWrap/>
            <w:vAlign w:val="center"/>
            <w:hideMark/>
          </w:tcPr>
          <w:p w14:paraId="132B5899" w14:textId="77777777" w:rsidR="008C424F" w:rsidRPr="008C424F" w:rsidRDefault="008C424F" w:rsidP="008C424F">
            <w:pPr>
              <w:widowControl/>
              <w:adjustRightInd/>
              <w:jc w:val="center"/>
              <w:textAlignment w:val="auto"/>
              <w:rPr>
                <w:sz w:val="18"/>
                <w:szCs w:val="18"/>
              </w:rPr>
            </w:pPr>
            <w:r w:rsidRPr="008C424F">
              <w:rPr>
                <w:sz w:val="18"/>
                <w:szCs w:val="18"/>
              </w:rPr>
              <w:t> </w:t>
            </w:r>
          </w:p>
        </w:tc>
        <w:tc>
          <w:tcPr>
            <w:tcW w:w="340" w:type="dxa"/>
            <w:tcBorders>
              <w:top w:val="nil"/>
              <w:left w:val="nil"/>
              <w:bottom w:val="dotted" w:sz="4" w:space="0" w:color="auto"/>
              <w:right w:val="nil"/>
            </w:tcBorders>
            <w:shd w:val="clear" w:color="000000" w:fill="FFFFFF"/>
            <w:noWrap/>
            <w:vAlign w:val="center"/>
            <w:hideMark/>
          </w:tcPr>
          <w:p w14:paraId="132B589A" w14:textId="77777777" w:rsidR="008C424F" w:rsidRPr="008C424F" w:rsidRDefault="008C424F" w:rsidP="008C424F">
            <w:pPr>
              <w:widowControl/>
              <w:adjustRightInd/>
              <w:jc w:val="center"/>
              <w:textAlignment w:val="auto"/>
              <w:rPr>
                <w:sz w:val="18"/>
                <w:szCs w:val="18"/>
              </w:rPr>
            </w:pPr>
            <w:r w:rsidRPr="008C424F">
              <w:rPr>
                <w:sz w:val="18"/>
                <w:szCs w:val="18"/>
              </w:rPr>
              <w:t> </w:t>
            </w:r>
          </w:p>
        </w:tc>
        <w:tc>
          <w:tcPr>
            <w:tcW w:w="340" w:type="dxa"/>
            <w:tcBorders>
              <w:top w:val="nil"/>
              <w:left w:val="nil"/>
              <w:bottom w:val="dotted" w:sz="4" w:space="0" w:color="auto"/>
              <w:right w:val="nil"/>
            </w:tcBorders>
            <w:shd w:val="clear" w:color="000000" w:fill="FFFFFF"/>
            <w:noWrap/>
            <w:vAlign w:val="center"/>
            <w:hideMark/>
          </w:tcPr>
          <w:p w14:paraId="132B589B" w14:textId="77777777" w:rsidR="008C424F" w:rsidRPr="008C424F" w:rsidRDefault="008C424F" w:rsidP="008C424F">
            <w:pPr>
              <w:widowControl/>
              <w:adjustRightInd/>
              <w:jc w:val="center"/>
              <w:textAlignment w:val="auto"/>
              <w:rPr>
                <w:sz w:val="18"/>
                <w:szCs w:val="18"/>
              </w:rPr>
            </w:pPr>
            <w:r w:rsidRPr="008C424F">
              <w:rPr>
                <w:sz w:val="18"/>
                <w:szCs w:val="18"/>
              </w:rPr>
              <w:t> </w:t>
            </w:r>
          </w:p>
        </w:tc>
        <w:tc>
          <w:tcPr>
            <w:tcW w:w="340" w:type="dxa"/>
            <w:tcBorders>
              <w:top w:val="nil"/>
              <w:left w:val="nil"/>
              <w:bottom w:val="dotted" w:sz="4" w:space="0" w:color="auto"/>
              <w:right w:val="nil"/>
            </w:tcBorders>
            <w:shd w:val="clear" w:color="000000" w:fill="FFFFFF"/>
            <w:noWrap/>
            <w:vAlign w:val="center"/>
            <w:hideMark/>
          </w:tcPr>
          <w:p w14:paraId="132B589C" w14:textId="77777777" w:rsidR="008C424F" w:rsidRPr="008C424F" w:rsidRDefault="008C424F" w:rsidP="008C424F">
            <w:pPr>
              <w:widowControl/>
              <w:adjustRightInd/>
              <w:jc w:val="center"/>
              <w:textAlignment w:val="auto"/>
              <w:rPr>
                <w:sz w:val="18"/>
                <w:szCs w:val="18"/>
              </w:rPr>
            </w:pPr>
            <w:r w:rsidRPr="008C424F">
              <w:rPr>
                <w:sz w:val="18"/>
                <w:szCs w:val="18"/>
              </w:rPr>
              <w:t> </w:t>
            </w:r>
          </w:p>
        </w:tc>
        <w:tc>
          <w:tcPr>
            <w:tcW w:w="340" w:type="dxa"/>
            <w:tcBorders>
              <w:top w:val="nil"/>
              <w:left w:val="nil"/>
              <w:bottom w:val="dotted" w:sz="4" w:space="0" w:color="auto"/>
              <w:right w:val="nil"/>
            </w:tcBorders>
            <w:shd w:val="clear" w:color="000000" w:fill="FFFFFF"/>
            <w:noWrap/>
            <w:vAlign w:val="center"/>
            <w:hideMark/>
          </w:tcPr>
          <w:p w14:paraId="132B589D" w14:textId="77777777" w:rsidR="008C424F" w:rsidRPr="008C424F" w:rsidRDefault="008C424F" w:rsidP="008C424F">
            <w:pPr>
              <w:widowControl/>
              <w:adjustRightInd/>
              <w:jc w:val="center"/>
              <w:textAlignment w:val="auto"/>
              <w:rPr>
                <w:sz w:val="18"/>
                <w:szCs w:val="18"/>
              </w:rPr>
            </w:pPr>
            <w:r w:rsidRPr="008C424F">
              <w:rPr>
                <w:sz w:val="18"/>
                <w:szCs w:val="18"/>
              </w:rPr>
              <w:t> </w:t>
            </w:r>
          </w:p>
        </w:tc>
        <w:tc>
          <w:tcPr>
            <w:tcW w:w="340" w:type="dxa"/>
            <w:tcBorders>
              <w:top w:val="nil"/>
              <w:left w:val="nil"/>
              <w:bottom w:val="dotted" w:sz="4" w:space="0" w:color="auto"/>
              <w:right w:val="nil"/>
            </w:tcBorders>
            <w:shd w:val="clear" w:color="000000" w:fill="FFFFFF"/>
            <w:noWrap/>
            <w:vAlign w:val="center"/>
            <w:hideMark/>
          </w:tcPr>
          <w:p w14:paraId="132B589E" w14:textId="77777777" w:rsidR="008C424F" w:rsidRPr="008C424F" w:rsidRDefault="008C424F" w:rsidP="008C424F">
            <w:pPr>
              <w:widowControl/>
              <w:adjustRightInd/>
              <w:jc w:val="center"/>
              <w:textAlignment w:val="auto"/>
              <w:rPr>
                <w:sz w:val="18"/>
                <w:szCs w:val="18"/>
              </w:rPr>
            </w:pPr>
            <w:r w:rsidRPr="008C424F">
              <w:rPr>
                <w:sz w:val="18"/>
                <w:szCs w:val="18"/>
              </w:rPr>
              <w:t> </w:t>
            </w:r>
          </w:p>
        </w:tc>
        <w:tc>
          <w:tcPr>
            <w:tcW w:w="340" w:type="dxa"/>
            <w:tcBorders>
              <w:top w:val="nil"/>
              <w:left w:val="nil"/>
              <w:bottom w:val="dotted" w:sz="4" w:space="0" w:color="auto"/>
              <w:right w:val="nil"/>
            </w:tcBorders>
            <w:shd w:val="clear" w:color="000000" w:fill="FFFFFF"/>
            <w:noWrap/>
            <w:vAlign w:val="center"/>
            <w:hideMark/>
          </w:tcPr>
          <w:p w14:paraId="132B589F" w14:textId="77777777" w:rsidR="008C424F" w:rsidRPr="008C424F" w:rsidRDefault="008C424F" w:rsidP="008C424F">
            <w:pPr>
              <w:widowControl/>
              <w:adjustRightInd/>
              <w:jc w:val="center"/>
              <w:textAlignment w:val="auto"/>
              <w:rPr>
                <w:sz w:val="18"/>
                <w:szCs w:val="18"/>
              </w:rPr>
            </w:pPr>
            <w:r w:rsidRPr="008C424F">
              <w:rPr>
                <w:sz w:val="18"/>
                <w:szCs w:val="18"/>
              </w:rPr>
              <w:t> </w:t>
            </w:r>
          </w:p>
        </w:tc>
        <w:tc>
          <w:tcPr>
            <w:tcW w:w="396" w:type="dxa"/>
            <w:tcBorders>
              <w:top w:val="nil"/>
              <w:left w:val="nil"/>
              <w:bottom w:val="dotted" w:sz="4" w:space="0" w:color="auto"/>
              <w:right w:val="nil"/>
            </w:tcBorders>
            <w:shd w:val="clear" w:color="000000" w:fill="FFFFFF"/>
            <w:noWrap/>
            <w:vAlign w:val="center"/>
            <w:hideMark/>
          </w:tcPr>
          <w:p w14:paraId="132B58A0" w14:textId="77777777" w:rsidR="008C424F" w:rsidRPr="008C424F" w:rsidRDefault="008C424F" w:rsidP="008C424F">
            <w:pPr>
              <w:widowControl/>
              <w:adjustRightInd/>
              <w:jc w:val="center"/>
              <w:textAlignment w:val="auto"/>
              <w:rPr>
                <w:sz w:val="18"/>
                <w:szCs w:val="18"/>
              </w:rPr>
            </w:pPr>
            <w:r w:rsidRPr="008C424F">
              <w:rPr>
                <w:sz w:val="18"/>
                <w:szCs w:val="18"/>
              </w:rPr>
              <w:t> </w:t>
            </w:r>
          </w:p>
        </w:tc>
        <w:tc>
          <w:tcPr>
            <w:tcW w:w="396" w:type="dxa"/>
            <w:tcBorders>
              <w:top w:val="nil"/>
              <w:left w:val="nil"/>
              <w:bottom w:val="dotted" w:sz="4" w:space="0" w:color="auto"/>
              <w:right w:val="nil"/>
            </w:tcBorders>
            <w:shd w:val="clear" w:color="000000" w:fill="FFFFFF"/>
            <w:noWrap/>
            <w:vAlign w:val="center"/>
            <w:hideMark/>
          </w:tcPr>
          <w:p w14:paraId="132B58A1" w14:textId="77777777" w:rsidR="008C424F" w:rsidRPr="008C424F" w:rsidRDefault="008C424F" w:rsidP="008C424F">
            <w:pPr>
              <w:widowControl/>
              <w:adjustRightInd/>
              <w:jc w:val="center"/>
              <w:textAlignment w:val="auto"/>
              <w:rPr>
                <w:sz w:val="18"/>
                <w:szCs w:val="18"/>
              </w:rPr>
            </w:pPr>
            <w:r w:rsidRPr="008C424F">
              <w:rPr>
                <w:sz w:val="18"/>
                <w:szCs w:val="18"/>
              </w:rPr>
              <w:t> </w:t>
            </w:r>
          </w:p>
        </w:tc>
        <w:tc>
          <w:tcPr>
            <w:tcW w:w="396" w:type="dxa"/>
            <w:tcBorders>
              <w:top w:val="dotted" w:sz="4" w:space="0" w:color="auto"/>
              <w:left w:val="nil"/>
              <w:bottom w:val="dotted" w:sz="4" w:space="0" w:color="auto"/>
              <w:right w:val="single" w:sz="4" w:space="0" w:color="auto"/>
            </w:tcBorders>
            <w:shd w:val="clear" w:color="000000" w:fill="FFFFFF"/>
            <w:noWrap/>
            <w:vAlign w:val="center"/>
            <w:hideMark/>
          </w:tcPr>
          <w:p w14:paraId="132B58A2" w14:textId="77777777" w:rsidR="008C424F" w:rsidRPr="008C424F" w:rsidRDefault="008C424F" w:rsidP="008C424F">
            <w:pPr>
              <w:widowControl/>
              <w:adjustRightInd/>
              <w:jc w:val="center"/>
              <w:textAlignment w:val="auto"/>
              <w:rPr>
                <w:sz w:val="18"/>
                <w:szCs w:val="18"/>
              </w:rPr>
            </w:pPr>
            <w:r w:rsidRPr="008C424F">
              <w:rPr>
                <w:sz w:val="18"/>
                <w:szCs w:val="18"/>
              </w:rPr>
              <w:t> </w:t>
            </w:r>
          </w:p>
        </w:tc>
      </w:tr>
      <w:tr w:rsidR="008C424F" w:rsidRPr="008C424F" w14:paraId="132B58B2" w14:textId="77777777" w:rsidTr="00E63B29">
        <w:trPr>
          <w:trHeight w:val="240"/>
        </w:trPr>
        <w:tc>
          <w:tcPr>
            <w:tcW w:w="1296" w:type="dxa"/>
            <w:tcBorders>
              <w:top w:val="nil"/>
              <w:left w:val="nil"/>
              <w:bottom w:val="single" w:sz="4" w:space="0" w:color="auto"/>
              <w:right w:val="nil"/>
            </w:tcBorders>
            <w:shd w:val="clear" w:color="auto" w:fill="auto"/>
            <w:noWrap/>
            <w:vAlign w:val="center"/>
            <w:hideMark/>
          </w:tcPr>
          <w:p w14:paraId="132B58A4" w14:textId="77777777" w:rsidR="008C424F" w:rsidRPr="008C424F" w:rsidRDefault="008C424F" w:rsidP="008C424F">
            <w:pPr>
              <w:widowControl/>
              <w:adjustRightInd/>
              <w:jc w:val="center"/>
              <w:textAlignment w:val="auto"/>
              <w:rPr>
                <w:sz w:val="18"/>
                <w:szCs w:val="18"/>
              </w:rPr>
            </w:pPr>
            <w:r w:rsidRPr="008C424F">
              <w:rPr>
                <w:sz w:val="18"/>
                <w:szCs w:val="18"/>
              </w:rPr>
              <w:t>3.1.2</w:t>
            </w:r>
          </w:p>
        </w:tc>
        <w:tc>
          <w:tcPr>
            <w:tcW w:w="7809" w:type="dxa"/>
            <w:tcBorders>
              <w:top w:val="nil"/>
              <w:left w:val="nil"/>
              <w:bottom w:val="single" w:sz="4" w:space="0" w:color="auto"/>
              <w:right w:val="nil"/>
            </w:tcBorders>
            <w:shd w:val="clear" w:color="auto" w:fill="auto"/>
            <w:noWrap/>
            <w:vAlign w:val="center"/>
            <w:hideMark/>
          </w:tcPr>
          <w:p w14:paraId="132B58A5" w14:textId="77777777" w:rsidR="008C424F" w:rsidRPr="008C424F" w:rsidRDefault="008C424F" w:rsidP="008C424F">
            <w:pPr>
              <w:widowControl/>
              <w:adjustRightInd/>
              <w:jc w:val="left"/>
              <w:textAlignment w:val="auto"/>
              <w:rPr>
                <w:sz w:val="18"/>
                <w:szCs w:val="18"/>
              </w:rPr>
            </w:pPr>
            <w:r w:rsidRPr="008C424F">
              <w:rPr>
                <w:sz w:val="18"/>
                <w:szCs w:val="18"/>
              </w:rPr>
              <w:t>Strengthen guidelines for financial tracking mechanism</w:t>
            </w:r>
          </w:p>
        </w:tc>
        <w:tc>
          <w:tcPr>
            <w:tcW w:w="340" w:type="dxa"/>
            <w:tcBorders>
              <w:top w:val="nil"/>
              <w:left w:val="single" w:sz="8" w:space="0" w:color="auto"/>
              <w:bottom w:val="dotted" w:sz="4" w:space="0" w:color="auto"/>
              <w:right w:val="nil"/>
            </w:tcBorders>
            <w:shd w:val="clear" w:color="000000" w:fill="FFFFFF"/>
            <w:vAlign w:val="center"/>
            <w:hideMark/>
          </w:tcPr>
          <w:p w14:paraId="132B58A6" w14:textId="77777777" w:rsidR="008C424F" w:rsidRPr="008C424F" w:rsidRDefault="008C424F" w:rsidP="008C424F">
            <w:pPr>
              <w:widowControl/>
              <w:adjustRightInd/>
              <w:jc w:val="center"/>
              <w:textAlignment w:val="auto"/>
              <w:rPr>
                <w:sz w:val="18"/>
                <w:szCs w:val="18"/>
              </w:rPr>
            </w:pPr>
            <w:r w:rsidRPr="008C424F">
              <w:rPr>
                <w:sz w:val="18"/>
                <w:szCs w:val="18"/>
              </w:rPr>
              <w:t> </w:t>
            </w:r>
          </w:p>
        </w:tc>
        <w:tc>
          <w:tcPr>
            <w:tcW w:w="340" w:type="dxa"/>
            <w:tcBorders>
              <w:top w:val="nil"/>
              <w:left w:val="nil"/>
              <w:bottom w:val="dotted" w:sz="4" w:space="0" w:color="auto"/>
              <w:right w:val="nil"/>
            </w:tcBorders>
            <w:shd w:val="clear" w:color="000000" w:fill="FFFFFF"/>
            <w:noWrap/>
            <w:vAlign w:val="center"/>
            <w:hideMark/>
          </w:tcPr>
          <w:p w14:paraId="132B58A7" w14:textId="77777777" w:rsidR="008C424F" w:rsidRPr="008C424F" w:rsidRDefault="008C424F" w:rsidP="008C424F">
            <w:pPr>
              <w:widowControl/>
              <w:adjustRightInd/>
              <w:jc w:val="center"/>
              <w:textAlignment w:val="auto"/>
              <w:rPr>
                <w:sz w:val="18"/>
                <w:szCs w:val="18"/>
              </w:rPr>
            </w:pPr>
            <w:r w:rsidRPr="008C424F">
              <w:rPr>
                <w:sz w:val="18"/>
                <w:szCs w:val="18"/>
              </w:rPr>
              <w:t> </w:t>
            </w:r>
          </w:p>
        </w:tc>
        <w:tc>
          <w:tcPr>
            <w:tcW w:w="340" w:type="dxa"/>
            <w:tcBorders>
              <w:top w:val="nil"/>
              <w:left w:val="nil"/>
              <w:bottom w:val="dotted" w:sz="4" w:space="0" w:color="auto"/>
              <w:right w:val="nil"/>
            </w:tcBorders>
            <w:shd w:val="clear" w:color="000000" w:fill="FFFFFF"/>
            <w:noWrap/>
            <w:vAlign w:val="center"/>
            <w:hideMark/>
          </w:tcPr>
          <w:p w14:paraId="132B58A8" w14:textId="77777777" w:rsidR="008C424F" w:rsidRPr="008C424F" w:rsidRDefault="008C424F" w:rsidP="008C424F">
            <w:pPr>
              <w:widowControl/>
              <w:adjustRightInd/>
              <w:jc w:val="center"/>
              <w:textAlignment w:val="auto"/>
              <w:rPr>
                <w:sz w:val="18"/>
                <w:szCs w:val="18"/>
              </w:rPr>
            </w:pPr>
            <w:r w:rsidRPr="008C424F">
              <w:rPr>
                <w:sz w:val="18"/>
                <w:szCs w:val="18"/>
              </w:rPr>
              <w:t> </w:t>
            </w:r>
          </w:p>
        </w:tc>
        <w:tc>
          <w:tcPr>
            <w:tcW w:w="340" w:type="dxa"/>
            <w:tcBorders>
              <w:top w:val="nil"/>
              <w:left w:val="nil"/>
              <w:bottom w:val="dotted" w:sz="4" w:space="0" w:color="auto"/>
              <w:right w:val="nil"/>
            </w:tcBorders>
            <w:shd w:val="clear" w:color="000000" w:fill="FFFFFF"/>
            <w:noWrap/>
            <w:vAlign w:val="center"/>
            <w:hideMark/>
          </w:tcPr>
          <w:p w14:paraId="132B58A9" w14:textId="77777777" w:rsidR="008C424F" w:rsidRPr="008C424F" w:rsidRDefault="008C424F" w:rsidP="008C424F">
            <w:pPr>
              <w:widowControl/>
              <w:adjustRightInd/>
              <w:jc w:val="center"/>
              <w:textAlignment w:val="auto"/>
              <w:rPr>
                <w:sz w:val="18"/>
                <w:szCs w:val="18"/>
              </w:rPr>
            </w:pPr>
            <w:r w:rsidRPr="008C424F">
              <w:rPr>
                <w:sz w:val="18"/>
                <w:szCs w:val="18"/>
              </w:rPr>
              <w:t> </w:t>
            </w:r>
          </w:p>
        </w:tc>
        <w:tc>
          <w:tcPr>
            <w:tcW w:w="340" w:type="dxa"/>
            <w:tcBorders>
              <w:top w:val="nil"/>
              <w:left w:val="nil"/>
              <w:bottom w:val="dotted" w:sz="4" w:space="0" w:color="auto"/>
              <w:right w:val="nil"/>
            </w:tcBorders>
            <w:shd w:val="clear" w:color="000000" w:fill="FFFFFF"/>
            <w:noWrap/>
            <w:vAlign w:val="center"/>
            <w:hideMark/>
          </w:tcPr>
          <w:p w14:paraId="132B58AA" w14:textId="77777777" w:rsidR="008C424F" w:rsidRPr="008C424F" w:rsidRDefault="008C424F" w:rsidP="008C424F">
            <w:pPr>
              <w:widowControl/>
              <w:adjustRightInd/>
              <w:jc w:val="center"/>
              <w:textAlignment w:val="auto"/>
              <w:rPr>
                <w:sz w:val="18"/>
                <w:szCs w:val="18"/>
              </w:rPr>
            </w:pPr>
            <w:r w:rsidRPr="008C424F">
              <w:rPr>
                <w:sz w:val="18"/>
                <w:szCs w:val="18"/>
              </w:rPr>
              <w:t> </w:t>
            </w:r>
          </w:p>
        </w:tc>
        <w:tc>
          <w:tcPr>
            <w:tcW w:w="340" w:type="dxa"/>
            <w:tcBorders>
              <w:top w:val="nil"/>
              <w:left w:val="nil"/>
              <w:bottom w:val="dotted" w:sz="4" w:space="0" w:color="auto"/>
              <w:right w:val="nil"/>
            </w:tcBorders>
            <w:shd w:val="clear" w:color="000000" w:fill="FFFFFF"/>
            <w:noWrap/>
            <w:vAlign w:val="center"/>
            <w:hideMark/>
          </w:tcPr>
          <w:p w14:paraId="132B58AB" w14:textId="77777777" w:rsidR="008C424F" w:rsidRPr="008C424F" w:rsidRDefault="008C424F" w:rsidP="008C424F">
            <w:pPr>
              <w:widowControl/>
              <w:adjustRightInd/>
              <w:jc w:val="center"/>
              <w:textAlignment w:val="auto"/>
              <w:rPr>
                <w:sz w:val="18"/>
                <w:szCs w:val="18"/>
              </w:rPr>
            </w:pPr>
            <w:r w:rsidRPr="008C424F">
              <w:rPr>
                <w:sz w:val="18"/>
                <w:szCs w:val="18"/>
              </w:rPr>
              <w:t> </w:t>
            </w:r>
          </w:p>
        </w:tc>
        <w:tc>
          <w:tcPr>
            <w:tcW w:w="340" w:type="dxa"/>
            <w:tcBorders>
              <w:top w:val="nil"/>
              <w:left w:val="nil"/>
              <w:bottom w:val="dotted" w:sz="4" w:space="0" w:color="auto"/>
              <w:right w:val="nil"/>
            </w:tcBorders>
            <w:shd w:val="clear" w:color="000000" w:fill="FFFFFF"/>
            <w:noWrap/>
            <w:vAlign w:val="center"/>
            <w:hideMark/>
          </w:tcPr>
          <w:p w14:paraId="132B58AC" w14:textId="77777777" w:rsidR="008C424F" w:rsidRPr="008C424F" w:rsidRDefault="008C424F" w:rsidP="008C424F">
            <w:pPr>
              <w:widowControl/>
              <w:adjustRightInd/>
              <w:jc w:val="center"/>
              <w:textAlignment w:val="auto"/>
              <w:rPr>
                <w:sz w:val="18"/>
                <w:szCs w:val="18"/>
              </w:rPr>
            </w:pPr>
            <w:r w:rsidRPr="008C424F">
              <w:rPr>
                <w:sz w:val="18"/>
                <w:szCs w:val="18"/>
              </w:rPr>
              <w:t> </w:t>
            </w:r>
          </w:p>
        </w:tc>
        <w:tc>
          <w:tcPr>
            <w:tcW w:w="340" w:type="dxa"/>
            <w:tcBorders>
              <w:top w:val="nil"/>
              <w:left w:val="nil"/>
              <w:bottom w:val="dotted" w:sz="4" w:space="0" w:color="auto"/>
              <w:right w:val="nil"/>
            </w:tcBorders>
            <w:shd w:val="clear" w:color="000000" w:fill="FFFFFF"/>
            <w:noWrap/>
            <w:vAlign w:val="center"/>
            <w:hideMark/>
          </w:tcPr>
          <w:p w14:paraId="132B58AD" w14:textId="77777777" w:rsidR="008C424F" w:rsidRPr="008C424F" w:rsidRDefault="008C424F" w:rsidP="008C424F">
            <w:pPr>
              <w:widowControl/>
              <w:adjustRightInd/>
              <w:jc w:val="center"/>
              <w:textAlignment w:val="auto"/>
              <w:rPr>
                <w:sz w:val="18"/>
                <w:szCs w:val="18"/>
              </w:rPr>
            </w:pPr>
            <w:r w:rsidRPr="008C424F">
              <w:rPr>
                <w:sz w:val="18"/>
                <w:szCs w:val="18"/>
              </w:rPr>
              <w:t> </w:t>
            </w:r>
          </w:p>
        </w:tc>
        <w:tc>
          <w:tcPr>
            <w:tcW w:w="340" w:type="dxa"/>
            <w:tcBorders>
              <w:top w:val="nil"/>
              <w:left w:val="nil"/>
              <w:bottom w:val="dotted" w:sz="4" w:space="0" w:color="auto"/>
              <w:right w:val="nil"/>
            </w:tcBorders>
            <w:shd w:val="clear" w:color="000000" w:fill="FFFFFF"/>
            <w:vAlign w:val="center"/>
            <w:hideMark/>
          </w:tcPr>
          <w:p w14:paraId="132B58AE" w14:textId="77777777" w:rsidR="008C424F" w:rsidRPr="008C424F" w:rsidRDefault="008C424F" w:rsidP="008C424F">
            <w:pPr>
              <w:widowControl/>
              <w:adjustRightInd/>
              <w:jc w:val="center"/>
              <w:textAlignment w:val="auto"/>
              <w:rPr>
                <w:sz w:val="18"/>
                <w:szCs w:val="18"/>
              </w:rPr>
            </w:pPr>
            <w:r w:rsidRPr="008C424F">
              <w:rPr>
                <w:sz w:val="18"/>
                <w:szCs w:val="18"/>
              </w:rPr>
              <w:t> </w:t>
            </w:r>
          </w:p>
        </w:tc>
        <w:tc>
          <w:tcPr>
            <w:tcW w:w="396" w:type="dxa"/>
            <w:tcBorders>
              <w:top w:val="nil"/>
              <w:left w:val="nil"/>
              <w:bottom w:val="dotted" w:sz="4" w:space="0" w:color="auto"/>
              <w:right w:val="nil"/>
            </w:tcBorders>
            <w:shd w:val="clear" w:color="000000" w:fill="FFFFFF"/>
            <w:noWrap/>
            <w:vAlign w:val="center"/>
            <w:hideMark/>
          </w:tcPr>
          <w:p w14:paraId="132B58AF" w14:textId="77777777" w:rsidR="008C424F" w:rsidRPr="008C424F" w:rsidRDefault="008C424F" w:rsidP="008C424F">
            <w:pPr>
              <w:widowControl/>
              <w:adjustRightInd/>
              <w:jc w:val="center"/>
              <w:textAlignment w:val="auto"/>
              <w:rPr>
                <w:sz w:val="18"/>
                <w:szCs w:val="18"/>
              </w:rPr>
            </w:pPr>
            <w:r w:rsidRPr="008C424F">
              <w:rPr>
                <w:sz w:val="18"/>
                <w:szCs w:val="18"/>
              </w:rPr>
              <w:t> </w:t>
            </w:r>
          </w:p>
        </w:tc>
        <w:tc>
          <w:tcPr>
            <w:tcW w:w="396" w:type="dxa"/>
            <w:tcBorders>
              <w:top w:val="nil"/>
              <w:left w:val="nil"/>
              <w:bottom w:val="dotted" w:sz="4" w:space="0" w:color="auto"/>
              <w:right w:val="nil"/>
            </w:tcBorders>
            <w:shd w:val="clear" w:color="000000" w:fill="FFFFFF"/>
            <w:noWrap/>
            <w:vAlign w:val="center"/>
            <w:hideMark/>
          </w:tcPr>
          <w:p w14:paraId="132B58B0" w14:textId="77777777" w:rsidR="008C424F" w:rsidRPr="008C424F" w:rsidRDefault="008C424F" w:rsidP="008C424F">
            <w:pPr>
              <w:widowControl/>
              <w:adjustRightInd/>
              <w:jc w:val="center"/>
              <w:textAlignment w:val="auto"/>
              <w:rPr>
                <w:sz w:val="18"/>
                <w:szCs w:val="18"/>
              </w:rPr>
            </w:pPr>
            <w:r w:rsidRPr="008C424F">
              <w:rPr>
                <w:sz w:val="18"/>
                <w:szCs w:val="18"/>
              </w:rPr>
              <w:t> </w:t>
            </w:r>
          </w:p>
        </w:tc>
        <w:tc>
          <w:tcPr>
            <w:tcW w:w="396" w:type="dxa"/>
            <w:tcBorders>
              <w:top w:val="nil"/>
              <w:left w:val="nil"/>
              <w:bottom w:val="dotted" w:sz="4" w:space="0" w:color="auto"/>
              <w:right w:val="single" w:sz="8" w:space="0" w:color="auto"/>
            </w:tcBorders>
            <w:shd w:val="clear" w:color="000000" w:fill="FFFFFF"/>
            <w:noWrap/>
            <w:vAlign w:val="center"/>
            <w:hideMark/>
          </w:tcPr>
          <w:p w14:paraId="132B58B1" w14:textId="77777777" w:rsidR="008C424F" w:rsidRPr="008C424F" w:rsidRDefault="008C424F" w:rsidP="008C424F">
            <w:pPr>
              <w:widowControl/>
              <w:adjustRightInd/>
              <w:jc w:val="center"/>
              <w:textAlignment w:val="auto"/>
              <w:rPr>
                <w:sz w:val="18"/>
                <w:szCs w:val="18"/>
              </w:rPr>
            </w:pPr>
            <w:r w:rsidRPr="008C424F">
              <w:rPr>
                <w:sz w:val="18"/>
                <w:szCs w:val="18"/>
              </w:rPr>
              <w:t> </w:t>
            </w:r>
          </w:p>
        </w:tc>
      </w:tr>
      <w:tr w:rsidR="008C424F" w:rsidRPr="008C424F" w14:paraId="132B58C1" w14:textId="77777777" w:rsidTr="00E63B29">
        <w:trPr>
          <w:trHeight w:val="240"/>
        </w:trPr>
        <w:tc>
          <w:tcPr>
            <w:tcW w:w="1296" w:type="dxa"/>
            <w:tcBorders>
              <w:top w:val="nil"/>
              <w:left w:val="nil"/>
              <w:bottom w:val="single" w:sz="4" w:space="0" w:color="auto"/>
              <w:right w:val="nil"/>
            </w:tcBorders>
            <w:shd w:val="clear" w:color="auto" w:fill="auto"/>
            <w:noWrap/>
            <w:vAlign w:val="center"/>
            <w:hideMark/>
          </w:tcPr>
          <w:p w14:paraId="132B58B3" w14:textId="77777777" w:rsidR="008C424F" w:rsidRPr="008C424F" w:rsidRDefault="008C424F" w:rsidP="008C424F">
            <w:pPr>
              <w:widowControl/>
              <w:adjustRightInd/>
              <w:jc w:val="center"/>
              <w:textAlignment w:val="auto"/>
              <w:rPr>
                <w:sz w:val="18"/>
                <w:szCs w:val="18"/>
              </w:rPr>
            </w:pPr>
            <w:r w:rsidRPr="008C424F">
              <w:rPr>
                <w:sz w:val="18"/>
                <w:szCs w:val="18"/>
              </w:rPr>
              <w:t>3.1.3</w:t>
            </w:r>
          </w:p>
        </w:tc>
        <w:tc>
          <w:tcPr>
            <w:tcW w:w="7809" w:type="dxa"/>
            <w:tcBorders>
              <w:top w:val="nil"/>
              <w:left w:val="nil"/>
              <w:bottom w:val="single" w:sz="4" w:space="0" w:color="auto"/>
              <w:right w:val="nil"/>
            </w:tcBorders>
            <w:shd w:val="clear" w:color="auto" w:fill="auto"/>
            <w:noWrap/>
            <w:vAlign w:val="center"/>
            <w:hideMark/>
          </w:tcPr>
          <w:p w14:paraId="132B58B4" w14:textId="77777777" w:rsidR="008C424F" w:rsidRPr="008C424F" w:rsidRDefault="008C424F" w:rsidP="008C424F">
            <w:pPr>
              <w:widowControl/>
              <w:adjustRightInd/>
              <w:jc w:val="left"/>
              <w:textAlignment w:val="auto"/>
              <w:rPr>
                <w:sz w:val="18"/>
                <w:szCs w:val="18"/>
              </w:rPr>
            </w:pPr>
            <w:r w:rsidRPr="008C424F">
              <w:rPr>
                <w:sz w:val="18"/>
                <w:szCs w:val="18"/>
              </w:rPr>
              <w:t>Convene workshops on revised guidelines for financial tracking</w:t>
            </w:r>
          </w:p>
        </w:tc>
        <w:tc>
          <w:tcPr>
            <w:tcW w:w="340" w:type="dxa"/>
            <w:tcBorders>
              <w:top w:val="nil"/>
              <w:left w:val="single" w:sz="8" w:space="0" w:color="auto"/>
              <w:bottom w:val="dotted" w:sz="4" w:space="0" w:color="auto"/>
              <w:right w:val="nil"/>
            </w:tcBorders>
            <w:shd w:val="clear" w:color="000000" w:fill="FFFFFF"/>
            <w:vAlign w:val="center"/>
            <w:hideMark/>
          </w:tcPr>
          <w:p w14:paraId="132B58B5" w14:textId="77777777" w:rsidR="008C424F" w:rsidRPr="008C424F" w:rsidRDefault="008C424F" w:rsidP="008C424F">
            <w:pPr>
              <w:widowControl/>
              <w:adjustRightInd/>
              <w:jc w:val="center"/>
              <w:textAlignment w:val="auto"/>
              <w:rPr>
                <w:sz w:val="18"/>
                <w:szCs w:val="18"/>
              </w:rPr>
            </w:pPr>
            <w:r w:rsidRPr="008C424F">
              <w:rPr>
                <w:sz w:val="18"/>
                <w:szCs w:val="18"/>
              </w:rPr>
              <w:t> </w:t>
            </w:r>
          </w:p>
        </w:tc>
        <w:tc>
          <w:tcPr>
            <w:tcW w:w="340" w:type="dxa"/>
            <w:tcBorders>
              <w:top w:val="nil"/>
              <w:left w:val="nil"/>
              <w:bottom w:val="dotted" w:sz="4" w:space="0" w:color="auto"/>
              <w:right w:val="nil"/>
            </w:tcBorders>
            <w:shd w:val="clear" w:color="000000" w:fill="FFFFFF"/>
            <w:noWrap/>
            <w:vAlign w:val="center"/>
            <w:hideMark/>
          </w:tcPr>
          <w:p w14:paraId="132B58B6" w14:textId="77777777" w:rsidR="008C424F" w:rsidRPr="008C424F" w:rsidRDefault="008C424F" w:rsidP="008C424F">
            <w:pPr>
              <w:widowControl/>
              <w:adjustRightInd/>
              <w:jc w:val="center"/>
              <w:textAlignment w:val="auto"/>
              <w:rPr>
                <w:sz w:val="18"/>
                <w:szCs w:val="18"/>
              </w:rPr>
            </w:pPr>
            <w:r w:rsidRPr="008C424F">
              <w:rPr>
                <w:sz w:val="18"/>
                <w:szCs w:val="18"/>
              </w:rPr>
              <w:t> </w:t>
            </w:r>
          </w:p>
        </w:tc>
        <w:tc>
          <w:tcPr>
            <w:tcW w:w="340" w:type="dxa"/>
            <w:tcBorders>
              <w:top w:val="nil"/>
              <w:left w:val="nil"/>
              <w:bottom w:val="dotted" w:sz="4" w:space="0" w:color="auto"/>
              <w:right w:val="nil"/>
            </w:tcBorders>
            <w:shd w:val="clear" w:color="000000" w:fill="FFFFFF"/>
            <w:noWrap/>
            <w:vAlign w:val="center"/>
            <w:hideMark/>
          </w:tcPr>
          <w:p w14:paraId="132B58B7" w14:textId="77777777" w:rsidR="008C424F" w:rsidRPr="008C424F" w:rsidRDefault="008C424F" w:rsidP="008C424F">
            <w:pPr>
              <w:widowControl/>
              <w:adjustRightInd/>
              <w:jc w:val="center"/>
              <w:textAlignment w:val="auto"/>
              <w:rPr>
                <w:sz w:val="18"/>
                <w:szCs w:val="18"/>
              </w:rPr>
            </w:pPr>
            <w:r w:rsidRPr="008C424F">
              <w:rPr>
                <w:sz w:val="18"/>
                <w:szCs w:val="18"/>
              </w:rPr>
              <w:t> </w:t>
            </w:r>
          </w:p>
        </w:tc>
        <w:tc>
          <w:tcPr>
            <w:tcW w:w="340" w:type="dxa"/>
            <w:tcBorders>
              <w:top w:val="nil"/>
              <w:left w:val="nil"/>
              <w:bottom w:val="dotted" w:sz="4" w:space="0" w:color="auto"/>
              <w:right w:val="nil"/>
            </w:tcBorders>
            <w:shd w:val="clear" w:color="000000" w:fill="FFFFFF"/>
            <w:noWrap/>
            <w:vAlign w:val="center"/>
            <w:hideMark/>
          </w:tcPr>
          <w:p w14:paraId="132B58B8" w14:textId="77777777" w:rsidR="008C424F" w:rsidRPr="008C424F" w:rsidRDefault="008C424F" w:rsidP="008C424F">
            <w:pPr>
              <w:widowControl/>
              <w:adjustRightInd/>
              <w:jc w:val="center"/>
              <w:textAlignment w:val="auto"/>
              <w:rPr>
                <w:sz w:val="18"/>
                <w:szCs w:val="18"/>
              </w:rPr>
            </w:pPr>
            <w:r w:rsidRPr="008C424F">
              <w:rPr>
                <w:sz w:val="18"/>
                <w:szCs w:val="18"/>
              </w:rPr>
              <w:t> </w:t>
            </w:r>
          </w:p>
        </w:tc>
        <w:tc>
          <w:tcPr>
            <w:tcW w:w="340" w:type="dxa"/>
            <w:tcBorders>
              <w:top w:val="nil"/>
              <w:left w:val="nil"/>
              <w:bottom w:val="dotted" w:sz="4" w:space="0" w:color="auto"/>
              <w:right w:val="nil"/>
            </w:tcBorders>
            <w:shd w:val="clear" w:color="000000" w:fill="FFFFFF"/>
            <w:noWrap/>
            <w:vAlign w:val="center"/>
            <w:hideMark/>
          </w:tcPr>
          <w:p w14:paraId="132B58B9" w14:textId="77777777" w:rsidR="008C424F" w:rsidRPr="008C424F" w:rsidRDefault="008C424F" w:rsidP="008C424F">
            <w:pPr>
              <w:widowControl/>
              <w:adjustRightInd/>
              <w:jc w:val="center"/>
              <w:textAlignment w:val="auto"/>
              <w:rPr>
                <w:sz w:val="18"/>
                <w:szCs w:val="18"/>
              </w:rPr>
            </w:pPr>
            <w:r w:rsidRPr="008C424F">
              <w:rPr>
                <w:sz w:val="18"/>
                <w:szCs w:val="18"/>
              </w:rPr>
              <w:t> </w:t>
            </w:r>
          </w:p>
        </w:tc>
        <w:tc>
          <w:tcPr>
            <w:tcW w:w="340" w:type="dxa"/>
            <w:tcBorders>
              <w:top w:val="nil"/>
              <w:left w:val="nil"/>
              <w:bottom w:val="dotted" w:sz="4" w:space="0" w:color="auto"/>
              <w:right w:val="nil"/>
            </w:tcBorders>
            <w:shd w:val="clear" w:color="000000" w:fill="FFFFFF"/>
            <w:noWrap/>
            <w:vAlign w:val="center"/>
            <w:hideMark/>
          </w:tcPr>
          <w:p w14:paraId="132B58BA" w14:textId="77777777" w:rsidR="008C424F" w:rsidRPr="008C424F" w:rsidRDefault="008C424F" w:rsidP="008C424F">
            <w:pPr>
              <w:widowControl/>
              <w:adjustRightInd/>
              <w:jc w:val="center"/>
              <w:textAlignment w:val="auto"/>
              <w:rPr>
                <w:sz w:val="18"/>
                <w:szCs w:val="18"/>
              </w:rPr>
            </w:pPr>
            <w:r w:rsidRPr="008C424F">
              <w:rPr>
                <w:sz w:val="18"/>
                <w:szCs w:val="18"/>
              </w:rPr>
              <w:t> </w:t>
            </w:r>
          </w:p>
        </w:tc>
        <w:tc>
          <w:tcPr>
            <w:tcW w:w="340" w:type="dxa"/>
            <w:tcBorders>
              <w:top w:val="nil"/>
              <w:left w:val="nil"/>
              <w:bottom w:val="dotted" w:sz="4" w:space="0" w:color="auto"/>
              <w:right w:val="nil"/>
            </w:tcBorders>
            <w:shd w:val="clear" w:color="000000" w:fill="FFFFFF"/>
            <w:noWrap/>
            <w:vAlign w:val="center"/>
            <w:hideMark/>
          </w:tcPr>
          <w:p w14:paraId="132B58BB" w14:textId="77777777" w:rsidR="008C424F" w:rsidRPr="008C424F" w:rsidRDefault="008C424F" w:rsidP="008C424F">
            <w:pPr>
              <w:widowControl/>
              <w:adjustRightInd/>
              <w:jc w:val="center"/>
              <w:textAlignment w:val="auto"/>
              <w:rPr>
                <w:sz w:val="18"/>
                <w:szCs w:val="18"/>
              </w:rPr>
            </w:pPr>
            <w:r w:rsidRPr="008C424F">
              <w:rPr>
                <w:sz w:val="18"/>
                <w:szCs w:val="18"/>
              </w:rPr>
              <w:t> </w:t>
            </w:r>
          </w:p>
        </w:tc>
        <w:tc>
          <w:tcPr>
            <w:tcW w:w="340" w:type="dxa"/>
            <w:tcBorders>
              <w:top w:val="nil"/>
              <w:left w:val="nil"/>
              <w:bottom w:val="dotted" w:sz="4" w:space="0" w:color="auto"/>
              <w:right w:val="nil"/>
            </w:tcBorders>
            <w:shd w:val="clear" w:color="000000" w:fill="FFFFFF"/>
            <w:noWrap/>
            <w:vAlign w:val="center"/>
            <w:hideMark/>
          </w:tcPr>
          <w:p w14:paraId="132B58BC" w14:textId="77777777" w:rsidR="008C424F" w:rsidRPr="008C424F" w:rsidRDefault="008C424F" w:rsidP="008C424F">
            <w:pPr>
              <w:widowControl/>
              <w:adjustRightInd/>
              <w:jc w:val="center"/>
              <w:textAlignment w:val="auto"/>
              <w:rPr>
                <w:sz w:val="18"/>
                <w:szCs w:val="18"/>
              </w:rPr>
            </w:pPr>
            <w:r w:rsidRPr="008C424F">
              <w:rPr>
                <w:sz w:val="18"/>
                <w:szCs w:val="18"/>
              </w:rPr>
              <w:t> </w:t>
            </w:r>
          </w:p>
        </w:tc>
        <w:tc>
          <w:tcPr>
            <w:tcW w:w="340" w:type="dxa"/>
            <w:tcBorders>
              <w:top w:val="nil"/>
              <w:left w:val="nil"/>
              <w:bottom w:val="dotted" w:sz="4" w:space="0" w:color="auto"/>
              <w:right w:val="nil"/>
            </w:tcBorders>
            <w:shd w:val="clear" w:color="000000" w:fill="FFFFFF"/>
            <w:vAlign w:val="center"/>
            <w:hideMark/>
          </w:tcPr>
          <w:p w14:paraId="132B58BD" w14:textId="77777777" w:rsidR="008C424F" w:rsidRPr="008C424F" w:rsidRDefault="008C424F" w:rsidP="008C424F">
            <w:pPr>
              <w:widowControl/>
              <w:adjustRightInd/>
              <w:jc w:val="center"/>
              <w:textAlignment w:val="auto"/>
              <w:rPr>
                <w:sz w:val="18"/>
                <w:szCs w:val="18"/>
              </w:rPr>
            </w:pPr>
            <w:r w:rsidRPr="008C424F">
              <w:rPr>
                <w:sz w:val="18"/>
                <w:szCs w:val="18"/>
              </w:rPr>
              <w:t> </w:t>
            </w:r>
          </w:p>
        </w:tc>
        <w:tc>
          <w:tcPr>
            <w:tcW w:w="396" w:type="dxa"/>
            <w:tcBorders>
              <w:top w:val="nil"/>
              <w:left w:val="nil"/>
              <w:bottom w:val="dotted" w:sz="4" w:space="0" w:color="auto"/>
              <w:right w:val="nil"/>
            </w:tcBorders>
            <w:shd w:val="clear" w:color="000000" w:fill="FFFFFF"/>
            <w:noWrap/>
            <w:vAlign w:val="center"/>
            <w:hideMark/>
          </w:tcPr>
          <w:p w14:paraId="132B58BE" w14:textId="77777777" w:rsidR="008C424F" w:rsidRPr="008C424F" w:rsidRDefault="008C424F" w:rsidP="008C424F">
            <w:pPr>
              <w:widowControl/>
              <w:adjustRightInd/>
              <w:jc w:val="center"/>
              <w:textAlignment w:val="auto"/>
              <w:rPr>
                <w:sz w:val="18"/>
                <w:szCs w:val="18"/>
              </w:rPr>
            </w:pPr>
            <w:r w:rsidRPr="008C424F">
              <w:rPr>
                <w:sz w:val="18"/>
                <w:szCs w:val="18"/>
              </w:rPr>
              <w:t> </w:t>
            </w:r>
          </w:p>
        </w:tc>
        <w:tc>
          <w:tcPr>
            <w:tcW w:w="396" w:type="dxa"/>
            <w:tcBorders>
              <w:top w:val="nil"/>
              <w:left w:val="nil"/>
              <w:bottom w:val="dotted" w:sz="4" w:space="0" w:color="auto"/>
              <w:right w:val="nil"/>
            </w:tcBorders>
            <w:shd w:val="clear" w:color="000000" w:fill="FFFFFF"/>
            <w:noWrap/>
            <w:vAlign w:val="center"/>
            <w:hideMark/>
          </w:tcPr>
          <w:p w14:paraId="132B58BF" w14:textId="77777777" w:rsidR="008C424F" w:rsidRPr="008C424F" w:rsidRDefault="008C424F" w:rsidP="008C424F">
            <w:pPr>
              <w:widowControl/>
              <w:adjustRightInd/>
              <w:jc w:val="center"/>
              <w:textAlignment w:val="auto"/>
              <w:rPr>
                <w:sz w:val="18"/>
                <w:szCs w:val="18"/>
              </w:rPr>
            </w:pPr>
            <w:r w:rsidRPr="008C424F">
              <w:rPr>
                <w:sz w:val="18"/>
                <w:szCs w:val="18"/>
              </w:rPr>
              <w:t> </w:t>
            </w:r>
          </w:p>
        </w:tc>
        <w:tc>
          <w:tcPr>
            <w:tcW w:w="396" w:type="dxa"/>
            <w:tcBorders>
              <w:top w:val="nil"/>
              <w:left w:val="nil"/>
              <w:bottom w:val="dotted" w:sz="4" w:space="0" w:color="auto"/>
              <w:right w:val="single" w:sz="8" w:space="0" w:color="auto"/>
            </w:tcBorders>
            <w:shd w:val="clear" w:color="000000" w:fill="FFFFFF"/>
            <w:noWrap/>
            <w:vAlign w:val="center"/>
            <w:hideMark/>
          </w:tcPr>
          <w:p w14:paraId="132B58C0" w14:textId="77777777" w:rsidR="008C424F" w:rsidRPr="008C424F" w:rsidRDefault="008C424F" w:rsidP="008C424F">
            <w:pPr>
              <w:widowControl/>
              <w:adjustRightInd/>
              <w:jc w:val="center"/>
              <w:textAlignment w:val="auto"/>
              <w:rPr>
                <w:sz w:val="18"/>
                <w:szCs w:val="18"/>
              </w:rPr>
            </w:pPr>
            <w:r w:rsidRPr="008C424F">
              <w:rPr>
                <w:sz w:val="18"/>
                <w:szCs w:val="18"/>
              </w:rPr>
              <w:t> </w:t>
            </w:r>
          </w:p>
        </w:tc>
      </w:tr>
      <w:tr w:rsidR="008C424F" w:rsidRPr="008C424F" w14:paraId="132B58D0" w14:textId="77777777" w:rsidTr="00E63B29">
        <w:trPr>
          <w:trHeight w:val="240"/>
        </w:trPr>
        <w:tc>
          <w:tcPr>
            <w:tcW w:w="1296" w:type="dxa"/>
            <w:tcBorders>
              <w:top w:val="nil"/>
              <w:left w:val="nil"/>
              <w:bottom w:val="single" w:sz="4" w:space="0" w:color="auto"/>
              <w:right w:val="nil"/>
            </w:tcBorders>
            <w:shd w:val="clear" w:color="000000" w:fill="EBF1DE"/>
            <w:noWrap/>
            <w:vAlign w:val="center"/>
            <w:hideMark/>
          </w:tcPr>
          <w:p w14:paraId="132B58C2" w14:textId="77777777" w:rsidR="008C424F" w:rsidRPr="008C424F" w:rsidRDefault="008C424F" w:rsidP="008C424F">
            <w:pPr>
              <w:widowControl/>
              <w:adjustRightInd/>
              <w:jc w:val="center"/>
              <w:textAlignment w:val="auto"/>
              <w:rPr>
                <w:b/>
                <w:bCs/>
                <w:sz w:val="18"/>
                <w:szCs w:val="18"/>
              </w:rPr>
            </w:pPr>
            <w:r w:rsidRPr="008C424F">
              <w:rPr>
                <w:b/>
                <w:bCs/>
                <w:sz w:val="18"/>
                <w:szCs w:val="18"/>
              </w:rPr>
              <w:t>Output 3.2</w:t>
            </w:r>
          </w:p>
        </w:tc>
        <w:tc>
          <w:tcPr>
            <w:tcW w:w="7809" w:type="dxa"/>
            <w:tcBorders>
              <w:top w:val="nil"/>
              <w:left w:val="nil"/>
              <w:bottom w:val="nil"/>
              <w:right w:val="nil"/>
            </w:tcBorders>
            <w:shd w:val="clear" w:color="000000" w:fill="EBF1DE"/>
            <w:noWrap/>
            <w:vAlign w:val="center"/>
            <w:hideMark/>
          </w:tcPr>
          <w:p w14:paraId="132B58C3" w14:textId="77777777" w:rsidR="008C424F" w:rsidRPr="008C424F" w:rsidRDefault="008C424F" w:rsidP="008C424F">
            <w:pPr>
              <w:widowControl/>
              <w:adjustRightInd/>
              <w:jc w:val="left"/>
              <w:textAlignment w:val="auto"/>
              <w:rPr>
                <w:b/>
                <w:bCs/>
                <w:sz w:val="18"/>
                <w:szCs w:val="18"/>
              </w:rPr>
            </w:pPr>
            <w:r w:rsidRPr="008C424F">
              <w:rPr>
                <w:b/>
                <w:bCs/>
                <w:sz w:val="18"/>
                <w:szCs w:val="18"/>
              </w:rPr>
              <w:t>Resource mobilization strategy for financial sustainability of environmental outcomes</w:t>
            </w:r>
          </w:p>
        </w:tc>
        <w:tc>
          <w:tcPr>
            <w:tcW w:w="340" w:type="dxa"/>
            <w:tcBorders>
              <w:top w:val="nil"/>
              <w:left w:val="single" w:sz="8" w:space="0" w:color="auto"/>
              <w:bottom w:val="dotted" w:sz="4" w:space="0" w:color="auto"/>
              <w:right w:val="nil"/>
            </w:tcBorders>
            <w:shd w:val="clear" w:color="000000" w:fill="EBF1DE"/>
            <w:vAlign w:val="center"/>
            <w:hideMark/>
          </w:tcPr>
          <w:p w14:paraId="132B58C4" w14:textId="77777777" w:rsidR="008C424F" w:rsidRPr="008C424F" w:rsidRDefault="008C424F" w:rsidP="008C424F">
            <w:pPr>
              <w:widowControl/>
              <w:adjustRightInd/>
              <w:jc w:val="center"/>
              <w:textAlignment w:val="auto"/>
              <w:rPr>
                <w:sz w:val="18"/>
                <w:szCs w:val="18"/>
              </w:rPr>
            </w:pPr>
            <w:r w:rsidRPr="008C424F">
              <w:rPr>
                <w:sz w:val="18"/>
                <w:szCs w:val="18"/>
              </w:rPr>
              <w:t> </w:t>
            </w:r>
          </w:p>
        </w:tc>
        <w:tc>
          <w:tcPr>
            <w:tcW w:w="340" w:type="dxa"/>
            <w:tcBorders>
              <w:top w:val="nil"/>
              <w:left w:val="nil"/>
              <w:bottom w:val="dotted" w:sz="4" w:space="0" w:color="auto"/>
              <w:right w:val="nil"/>
            </w:tcBorders>
            <w:shd w:val="clear" w:color="000000" w:fill="EBF1DE"/>
            <w:noWrap/>
            <w:vAlign w:val="center"/>
            <w:hideMark/>
          </w:tcPr>
          <w:p w14:paraId="132B58C5" w14:textId="77777777" w:rsidR="008C424F" w:rsidRPr="008C424F" w:rsidRDefault="008C424F" w:rsidP="008C424F">
            <w:pPr>
              <w:widowControl/>
              <w:adjustRightInd/>
              <w:jc w:val="center"/>
              <w:textAlignment w:val="auto"/>
              <w:rPr>
                <w:sz w:val="18"/>
                <w:szCs w:val="18"/>
              </w:rPr>
            </w:pPr>
            <w:r w:rsidRPr="008C424F">
              <w:rPr>
                <w:sz w:val="18"/>
                <w:szCs w:val="18"/>
              </w:rPr>
              <w:t> </w:t>
            </w:r>
          </w:p>
        </w:tc>
        <w:tc>
          <w:tcPr>
            <w:tcW w:w="340" w:type="dxa"/>
            <w:tcBorders>
              <w:top w:val="nil"/>
              <w:left w:val="nil"/>
              <w:bottom w:val="dotted" w:sz="4" w:space="0" w:color="auto"/>
              <w:right w:val="nil"/>
            </w:tcBorders>
            <w:shd w:val="clear" w:color="000000" w:fill="EBF1DE"/>
            <w:noWrap/>
            <w:vAlign w:val="center"/>
            <w:hideMark/>
          </w:tcPr>
          <w:p w14:paraId="132B58C6" w14:textId="77777777" w:rsidR="008C424F" w:rsidRPr="008C424F" w:rsidRDefault="008C424F" w:rsidP="008C424F">
            <w:pPr>
              <w:widowControl/>
              <w:adjustRightInd/>
              <w:jc w:val="center"/>
              <w:textAlignment w:val="auto"/>
              <w:rPr>
                <w:sz w:val="18"/>
                <w:szCs w:val="18"/>
              </w:rPr>
            </w:pPr>
            <w:r w:rsidRPr="008C424F">
              <w:rPr>
                <w:sz w:val="18"/>
                <w:szCs w:val="18"/>
              </w:rPr>
              <w:t> </w:t>
            </w:r>
          </w:p>
        </w:tc>
        <w:tc>
          <w:tcPr>
            <w:tcW w:w="340" w:type="dxa"/>
            <w:tcBorders>
              <w:top w:val="nil"/>
              <w:left w:val="nil"/>
              <w:bottom w:val="dotted" w:sz="4" w:space="0" w:color="auto"/>
              <w:right w:val="nil"/>
            </w:tcBorders>
            <w:shd w:val="clear" w:color="000000" w:fill="EBF1DE"/>
            <w:noWrap/>
            <w:vAlign w:val="center"/>
            <w:hideMark/>
          </w:tcPr>
          <w:p w14:paraId="132B58C7" w14:textId="77777777" w:rsidR="008C424F" w:rsidRPr="008C424F" w:rsidRDefault="008C424F" w:rsidP="008C424F">
            <w:pPr>
              <w:widowControl/>
              <w:adjustRightInd/>
              <w:jc w:val="center"/>
              <w:textAlignment w:val="auto"/>
              <w:rPr>
                <w:sz w:val="18"/>
                <w:szCs w:val="18"/>
              </w:rPr>
            </w:pPr>
            <w:r w:rsidRPr="008C424F">
              <w:rPr>
                <w:sz w:val="18"/>
                <w:szCs w:val="18"/>
              </w:rPr>
              <w:t> </w:t>
            </w:r>
          </w:p>
        </w:tc>
        <w:tc>
          <w:tcPr>
            <w:tcW w:w="340" w:type="dxa"/>
            <w:tcBorders>
              <w:top w:val="nil"/>
              <w:left w:val="nil"/>
              <w:bottom w:val="dotted" w:sz="4" w:space="0" w:color="auto"/>
              <w:right w:val="nil"/>
            </w:tcBorders>
            <w:shd w:val="clear" w:color="000000" w:fill="EBF1DE"/>
            <w:noWrap/>
            <w:vAlign w:val="center"/>
            <w:hideMark/>
          </w:tcPr>
          <w:p w14:paraId="132B58C8" w14:textId="77777777" w:rsidR="008C424F" w:rsidRPr="008C424F" w:rsidRDefault="008C424F" w:rsidP="008C424F">
            <w:pPr>
              <w:widowControl/>
              <w:adjustRightInd/>
              <w:jc w:val="center"/>
              <w:textAlignment w:val="auto"/>
              <w:rPr>
                <w:sz w:val="18"/>
                <w:szCs w:val="18"/>
              </w:rPr>
            </w:pPr>
            <w:r w:rsidRPr="008C424F">
              <w:rPr>
                <w:sz w:val="18"/>
                <w:szCs w:val="18"/>
              </w:rPr>
              <w:t> </w:t>
            </w:r>
          </w:p>
        </w:tc>
        <w:tc>
          <w:tcPr>
            <w:tcW w:w="340" w:type="dxa"/>
            <w:tcBorders>
              <w:top w:val="nil"/>
              <w:left w:val="nil"/>
              <w:bottom w:val="dotted" w:sz="4" w:space="0" w:color="auto"/>
              <w:right w:val="nil"/>
            </w:tcBorders>
            <w:shd w:val="clear" w:color="000000" w:fill="EBF1DE"/>
            <w:noWrap/>
            <w:vAlign w:val="center"/>
            <w:hideMark/>
          </w:tcPr>
          <w:p w14:paraId="132B58C9" w14:textId="77777777" w:rsidR="008C424F" w:rsidRPr="008C424F" w:rsidRDefault="008C424F" w:rsidP="008C424F">
            <w:pPr>
              <w:widowControl/>
              <w:adjustRightInd/>
              <w:jc w:val="center"/>
              <w:textAlignment w:val="auto"/>
              <w:rPr>
                <w:sz w:val="18"/>
                <w:szCs w:val="18"/>
              </w:rPr>
            </w:pPr>
            <w:r w:rsidRPr="008C424F">
              <w:rPr>
                <w:sz w:val="18"/>
                <w:szCs w:val="18"/>
              </w:rPr>
              <w:t> </w:t>
            </w:r>
          </w:p>
        </w:tc>
        <w:tc>
          <w:tcPr>
            <w:tcW w:w="340" w:type="dxa"/>
            <w:tcBorders>
              <w:top w:val="nil"/>
              <w:left w:val="nil"/>
              <w:bottom w:val="dotted" w:sz="4" w:space="0" w:color="auto"/>
              <w:right w:val="nil"/>
            </w:tcBorders>
            <w:shd w:val="clear" w:color="000000" w:fill="EBF1DE"/>
            <w:noWrap/>
            <w:vAlign w:val="center"/>
            <w:hideMark/>
          </w:tcPr>
          <w:p w14:paraId="132B58CA" w14:textId="77777777" w:rsidR="008C424F" w:rsidRPr="008C424F" w:rsidRDefault="008C424F" w:rsidP="008C424F">
            <w:pPr>
              <w:widowControl/>
              <w:adjustRightInd/>
              <w:jc w:val="center"/>
              <w:textAlignment w:val="auto"/>
              <w:rPr>
                <w:sz w:val="18"/>
                <w:szCs w:val="18"/>
              </w:rPr>
            </w:pPr>
            <w:r w:rsidRPr="008C424F">
              <w:rPr>
                <w:sz w:val="18"/>
                <w:szCs w:val="18"/>
              </w:rPr>
              <w:t> </w:t>
            </w:r>
          </w:p>
        </w:tc>
        <w:tc>
          <w:tcPr>
            <w:tcW w:w="340" w:type="dxa"/>
            <w:tcBorders>
              <w:top w:val="nil"/>
              <w:left w:val="nil"/>
              <w:bottom w:val="dotted" w:sz="4" w:space="0" w:color="auto"/>
              <w:right w:val="nil"/>
            </w:tcBorders>
            <w:shd w:val="clear" w:color="000000" w:fill="EBF1DE"/>
            <w:noWrap/>
            <w:vAlign w:val="center"/>
            <w:hideMark/>
          </w:tcPr>
          <w:p w14:paraId="132B58CB" w14:textId="77777777" w:rsidR="008C424F" w:rsidRPr="008C424F" w:rsidRDefault="008C424F" w:rsidP="008C424F">
            <w:pPr>
              <w:widowControl/>
              <w:adjustRightInd/>
              <w:jc w:val="center"/>
              <w:textAlignment w:val="auto"/>
              <w:rPr>
                <w:sz w:val="18"/>
                <w:szCs w:val="18"/>
              </w:rPr>
            </w:pPr>
            <w:r w:rsidRPr="008C424F">
              <w:rPr>
                <w:sz w:val="18"/>
                <w:szCs w:val="18"/>
              </w:rPr>
              <w:t> </w:t>
            </w:r>
          </w:p>
        </w:tc>
        <w:tc>
          <w:tcPr>
            <w:tcW w:w="340" w:type="dxa"/>
            <w:tcBorders>
              <w:top w:val="nil"/>
              <w:left w:val="nil"/>
              <w:bottom w:val="dotted" w:sz="4" w:space="0" w:color="auto"/>
              <w:right w:val="nil"/>
            </w:tcBorders>
            <w:shd w:val="clear" w:color="000000" w:fill="EBF1DE"/>
            <w:vAlign w:val="center"/>
            <w:hideMark/>
          </w:tcPr>
          <w:p w14:paraId="132B58CC" w14:textId="77777777" w:rsidR="008C424F" w:rsidRPr="008C424F" w:rsidRDefault="008C424F" w:rsidP="008C424F">
            <w:pPr>
              <w:widowControl/>
              <w:adjustRightInd/>
              <w:jc w:val="center"/>
              <w:textAlignment w:val="auto"/>
              <w:rPr>
                <w:sz w:val="18"/>
                <w:szCs w:val="18"/>
              </w:rPr>
            </w:pPr>
            <w:r w:rsidRPr="008C424F">
              <w:rPr>
                <w:sz w:val="18"/>
                <w:szCs w:val="18"/>
              </w:rPr>
              <w:t> </w:t>
            </w:r>
          </w:p>
        </w:tc>
        <w:tc>
          <w:tcPr>
            <w:tcW w:w="396" w:type="dxa"/>
            <w:tcBorders>
              <w:top w:val="nil"/>
              <w:left w:val="nil"/>
              <w:bottom w:val="dotted" w:sz="4" w:space="0" w:color="auto"/>
              <w:right w:val="nil"/>
            </w:tcBorders>
            <w:shd w:val="clear" w:color="000000" w:fill="EBF1DE"/>
            <w:noWrap/>
            <w:vAlign w:val="center"/>
            <w:hideMark/>
          </w:tcPr>
          <w:p w14:paraId="132B58CD" w14:textId="77777777" w:rsidR="008C424F" w:rsidRPr="008C424F" w:rsidRDefault="008C424F" w:rsidP="008C424F">
            <w:pPr>
              <w:widowControl/>
              <w:adjustRightInd/>
              <w:jc w:val="center"/>
              <w:textAlignment w:val="auto"/>
              <w:rPr>
                <w:sz w:val="18"/>
                <w:szCs w:val="18"/>
              </w:rPr>
            </w:pPr>
            <w:r w:rsidRPr="008C424F">
              <w:rPr>
                <w:sz w:val="18"/>
                <w:szCs w:val="18"/>
              </w:rPr>
              <w:t> </w:t>
            </w:r>
          </w:p>
        </w:tc>
        <w:tc>
          <w:tcPr>
            <w:tcW w:w="396" w:type="dxa"/>
            <w:tcBorders>
              <w:top w:val="nil"/>
              <w:left w:val="nil"/>
              <w:bottom w:val="dotted" w:sz="4" w:space="0" w:color="auto"/>
              <w:right w:val="nil"/>
            </w:tcBorders>
            <w:shd w:val="clear" w:color="000000" w:fill="EBF1DE"/>
            <w:noWrap/>
            <w:vAlign w:val="center"/>
            <w:hideMark/>
          </w:tcPr>
          <w:p w14:paraId="132B58CE" w14:textId="77777777" w:rsidR="008C424F" w:rsidRPr="008C424F" w:rsidRDefault="008C424F" w:rsidP="008C424F">
            <w:pPr>
              <w:widowControl/>
              <w:adjustRightInd/>
              <w:jc w:val="center"/>
              <w:textAlignment w:val="auto"/>
              <w:rPr>
                <w:sz w:val="18"/>
                <w:szCs w:val="18"/>
              </w:rPr>
            </w:pPr>
            <w:r w:rsidRPr="008C424F">
              <w:rPr>
                <w:sz w:val="18"/>
                <w:szCs w:val="18"/>
              </w:rPr>
              <w:t> </w:t>
            </w:r>
          </w:p>
        </w:tc>
        <w:tc>
          <w:tcPr>
            <w:tcW w:w="396" w:type="dxa"/>
            <w:tcBorders>
              <w:top w:val="nil"/>
              <w:left w:val="nil"/>
              <w:bottom w:val="dotted" w:sz="4" w:space="0" w:color="auto"/>
              <w:right w:val="single" w:sz="8" w:space="0" w:color="auto"/>
            </w:tcBorders>
            <w:shd w:val="clear" w:color="000000" w:fill="EBF1DE"/>
            <w:noWrap/>
            <w:vAlign w:val="center"/>
            <w:hideMark/>
          </w:tcPr>
          <w:p w14:paraId="132B58CF" w14:textId="77777777" w:rsidR="008C424F" w:rsidRPr="008C424F" w:rsidRDefault="008C424F" w:rsidP="008C424F">
            <w:pPr>
              <w:widowControl/>
              <w:adjustRightInd/>
              <w:jc w:val="center"/>
              <w:textAlignment w:val="auto"/>
              <w:rPr>
                <w:sz w:val="18"/>
                <w:szCs w:val="18"/>
              </w:rPr>
            </w:pPr>
            <w:r w:rsidRPr="008C424F">
              <w:rPr>
                <w:sz w:val="18"/>
                <w:szCs w:val="18"/>
              </w:rPr>
              <w:t> </w:t>
            </w:r>
          </w:p>
        </w:tc>
      </w:tr>
      <w:tr w:rsidR="008C424F" w:rsidRPr="008C424F" w14:paraId="132B58DF" w14:textId="77777777" w:rsidTr="00E63B29">
        <w:trPr>
          <w:trHeight w:val="240"/>
        </w:trPr>
        <w:tc>
          <w:tcPr>
            <w:tcW w:w="1296" w:type="dxa"/>
            <w:tcBorders>
              <w:top w:val="nil"/>
              <w:left w:val="nil"/>
              <w:bottom w:val="single" w:sz="4" w:space="0" w:color="auto"/>
              <w:right w:val="nil"/>
            </w:tcBorders>
            <w:shd w:val="clear" w:color="auto" w:fill="auto"/>
            <w:noWrap/>
            <w:vAlign w:val="center"/>
            <w:hideMark/>
          </w:tcPr>
          <w:p w14:paraId="132B58D1" w14:textId="77777777" w:rsidR="008C424F" w:rsidRPr="008C424F" w:rsidRDefault="008C424F" w:rsidP="008C424F">
            <w:pPr>
              <w:widowControl/>
              <w:adjustRightInd/>
              <w:jc w:val="center"/>
              <w:textAlignment w:val="auto"/>
              <w:rPr>
                <w:sz w:val="18"/>
                <w:szCs w:val="18"/>
              </w:rPr>
            </w:pPr>
            <w:r w:rsidRPr="008C424F">
              <w:rPr>
                <w:sz w:val="18"/>
                <w:szCs w:val="18"/>
              </w:rPr>
              <w:t>3.2.2</w:t>
            </w:r>
          </w:p>
        </w:tc>
        <w:tc>
          <w:tcPr>
            <w:tcW w:w="7809" w:type="dxa"/>
            <w:tcBorders>
              <w:top w:val="single" w:sz="4" w:space="0" w:color="auto"/>
              <w:left w:val="nil"/>
              <w:bottom w:val="single" w:sz="4" w:space="0" w:color="auto"/>
              <w:right w:val="nil"/>
            </w:tcBorders>
            <w:shd w:val="clear" w:color="auto" w:fill="auto"/>
            <w:noWrap/>
            <w:vAlign w:val="center"/>
            <w:hideMark/>
          </w:tcPr>
          <w:p w14:paraId="132B58D2" w14:textId="77777777" w:rsidR="008C424F" w:rsidRPr="008C424F" w:rsidRDefault="008C424F" w:rsidP="008C424F">
            <w:pPr>
              <w:widowControl/>
              <w:adjustRightInd/>
              <w:jc w:val="left"/>
              <w:textAlignment w:val="auto"/>
              <w:rPr>
                <w:sz w:val="18"/>
                <w:szCs w:val="18"/>
              </w:rPr>
            </w:pPr>
            <w:r w:rsidRPr="008C424F">
              <w:rPr>
                <w:sz w:val="18"/>
                <w:szCs w:val="18"/>
              </w:rPr>
              <w:t>Undertake financial and economic analysis of monitoring and enforcement of legislation</w:t>
            </w:r>
          </w:p>
        </w:tc>
        <w:tc>
          <w:tcPr>
            <w:tcW w:w="340" w:type="dxa"/>
            <w:tcBorders>
              <w:top w:val="nil"/>
              <w:left w:val="single" w:sz="8" w:space="0" w:color="auto"/>
              <w:bottom w:val="dotted" w:sz="4" w:space="0" w:color="auto"/>
              <w:right w:val="nil"/>
            </w:tcBorders>
            <w:shd w:val="clear" w:color="000000" w:fill="FFFFFF"/>
            <w:vAlign w:val="center"/>
            <w:hideMark/>
          </w:tcPr>
          <w:p w14:paraId="132B58D3" w14:textId="77777777" w:rsidR="008C424F" w:rsidRPr="008C424F" w:rsidRDefault="008C424F" w:rsidP="008C424F">
            <w:pPr>
              <w:widowControl/>
              <w:adjustRightInd/>
              <w:jc w:val="center"/>
              <w:textAlignment w:val="auto"/>
              <w:rPr>
                <w:sz w:val="18"/>
                <w:szCs w:val="18"/>
              </w:rPr>
            </w:pPr>
            <w:r w:rsidRPr="008C424F">
              <w:rPr>
                <w:sz w:val="18"/>
                <w:szCs w:val="18"/>
              </w:rPr>
              <w:t> </w:t>
            </w:r>
          </w:p>
        </w:tc>
        <w:tc>
          <w:tcPr>
            <w:tcW w:w="340" w:type="dxa"/>
            <w:tcBorders>
              <w:top w:val="nil"/>
              <w:left w:val="nil"/>
              <w:bottom w:val="dotted" w:sz="4" w:space="0" w:color="auto"/>
              <w:right w:val="nil"/>
            </w:tcBorders>
            <w:shd w:val="clear" w:color="000000" w:fill="FFFFFF"/>
            <w:noWrap/>
            <w:vAlign w:val="center"/>
            <w:hideMark/>
          </w:tcPr>
          <w:p w14:paraId="132B58D4" w14:textId="77777777" w:rsidR="008C424F" w:rsidRPr="008C424F" w:rsidRDefault="008C424F" w:rsidP="008C424F">
            <w:pPr>
              <w:widowControl/>
              <w:adjustRightInd/>
              <w:jc w:val="center"/>
              <w:textAlignment w:val="auto"/>
              <w:rPr>
                <w:sz w:val="18"/>
                <w:szCs w:val="18"/>
              </w:rPr>
            </w:pPr>
            <w:r w:rsidRPr="008C424F">
              <w:rPr>
                <w:sz w:val="18"/>
                <w:szCs w:val="18"/>
              </w:rPr>
              <w:t> </w:t>
            </w:r>
          </w:p>
        </w:tc>
        <w:tc>
          <w:tcPr>
            <w:tcW w:w="340" w:type="dxa"/>
            <w:tcBorders>
              <w:top w:val="nil"/>
              <w:left w:val="nil"/>
              <w:bottom w:val="dotted" w:sz="4" w:space="0" w:color="auto"/>
              <w:right w:val="nil"/>
            </w:tcBorders>
            <w:shd w:val="clear" w:color="000000" w:fill="FFFFFF"/>
            <w:noWrap/>
            <w:vAlign w:val="center"/>
            <w:hideMark/>
          </w:tcPr>
          <w:p w14:paraId="132B58D5" w14:textId="77777777" w:rsidR="008C424F" w:rsidRPr="008C424F" w:rsidRDefault="008C424F" w:rsidP="008C424F">
            <w:pPr>
              <w:widowControl/>
              <w:adjustRightInd/>
              <w:jc w:val="center"/>
              <w:textAlignment w:val="auto"/>
              <w:rPr>
                <w:sz w:val="18"/>
                <w:szCs w:val="18"/>
              </w:rPr>
            </w:pPr>
            <w:r w:rsidRPr="008C424F">
              <w:rPr>
                <w:sz w:val="18"/>
                <w:szCs w:val="18"/>
              </w:rPr>
              <w:t> </w:t>
            </w:r>
          </w:p>
        </w:tc>
        <w:tc>
          <w:tcPr>
            <w:tcW w:w="340" w:type="dxa"/>
            <w:tcBorders>
              <w:top w:val="nil"/>
              <w:left w:val="nil"/>
              <w:bottom w:val="dotted" w:sz="4" w:space="0" w:color="auto"/>
              <w:right w:val="nil"/>
            </w:tcBorders>
            <w:shd w:val="clear" w:color="000000" w:fill="FFFFFF"/>
            <w:noWrap/>
            <w:vAlign w:val="center"/>
            <w:hideMark/>
          </w:tcPr>
          <w:p w14:paraId="132B58D6" w14:textId="77777777" w:rsidR="008C424F" w:rsidRPr="008C424F" w:rsidRDefault="008C424F" w:rsidP="008C424F">
            <w:pPr>
              <w:widowControl/>
              <w:adjustRightInd/>
              <w:jc w:val="center"/>
              <w:textAlignment w:val="auto"/>
              <w:rPr>
                <w:sz w:val="18"/>
                <w:szCs w:val="18"/>
              </w:rPr>
            </w:pPr>
            <w:r w:rsidRPr="008C424F">
              <w:rPr>
                <w:sz w:val="18"/>
                <w:szCs w:val="18"/>
              </w:rPr>
              <w:t> </w:t>
            </w:r>
          </w:p>
        </w:tc>
        <w:tc>
          <w:tcPr>
            <w:tcW w:w="340" w:type="dxa"/>
            <w:tcBorders>
              <w:top w:val="nil"/>
              <w:left w:val="nil"/>
              <w:bottom w:val="dotted" w:sz="4" w:space="0" w:color="auto"/>
              <w:right w:val="nil"/>
            </w:tcBorders>
            <w:shd w:val="clear" w:color="000000" w:fill="FFFFFF"/>
            <w:noWrap/>
            <w:vAlign w:val="center"/>
            <w:hideMark/>
          </w:tcPr>
          <w:p w14:paraId="132B58D7" w14:textId="77777777" w:rsidR="008C424F" w:rsidRPr="008C424F" w:rsidRDefault="008C424F" w:rsidP="008C424F">
            <w:pPr>
              <w:widowControl/>
              <w:adjustRightInd/>
              <w:jc w:val="center"/>
              <w:textAlignment w:val="auto"/>
              <w:rPr>
                <w:sz w:val="18"/>
                <w:szCs w:val="18"/>
              </w:rPr>
            </w:pPr>
            <w:r w:rsidRPr="008C424F">
              <w:rPr>
                <w:sz w:val="18"/>
                <w:szCs w:val="18"/>
              </w:rPr>
              <w:t> </w:t>
            </w:r>
          </w:p>
        </w:tc>
        <w:tc>
          <w:tcPr>
            <w:tcW w:w="340" w:type="dxa"/>
            <w:tcBorders>
              <w:top w:val="nil"/>
              <w:left w:val="nil"/>
              <w:bottom w:val="dotted" w:sz="4" w:space="0" w:color="auto"/>
              <w:right w:val="nil"/>
            </w:tcBorders>
            <w:shd w:val="clear" w:color="000000" w:fill="FFFFFF"/>
            <w:noWrap/>
            <w:vAlign w:val="center"/>
            <w:hideMark/>
          </w:tcPr>
          <w:p w14:paraId="132B58D8" w14:textId="77777777" w:rsidR="008C424F" w:rsidRPr="008C424F" w:rsidRDefault="008C424F" w:rsidP="008C424F">
            <w:pPr>
              <w:widowControl/>
              <w:adjustRightInd/>
              <w:jc w:val="center"/>
              <w:textAlignment w:val="auto"/>
              <w:rPr>
                <w:sz w:val="18"/>
                <w:szCs w:val="18"/>
              </w:rPr>
            </w:pPr>
            <w:r w:rsidRPr="008C424F">
              <w:rPr>
                <w:sz w:val="18"/>
                <w:szCs w:val="18"/>
              </w:rPr>
              <w:t> </w:t>
            </w:r>
          </w:p>
        </w:tc>
        <w:tc>
          <w:tcPr>
            <w:tcW w:w="340" w:type="dxa"/>
            <w:tcBorders>
              <w:top w:val="nil"/>
              <w:left w:val="nil"/>
              <w:bottom w:val="dotted" w:sz="4" w:space="0" w:color="auto"/>
              <w:right w:val="nil"/>
            </w:tcBorders>
            <w:shd w:val="clear" w:color="000000" w:fill="FFFFFF"/>
            <w:noWrap/>
            <w:vAlign w:val="center"/>
            <w:hideMark/>
          </w:tcPr>
          <w:p w14:paraId="132B58D9" w14:textId="77777777" w:rsidR="008C424F" w:rsidRPr="008C424F" w:rsidRDefault="008C424F" w:rsidP="008C424F">
            <w:pPr>
              <w:widowControl/>
              <w:adjustRightInd/>
              <w:jc w:val="center"/>
              <w:textAlignment w:val="auto"/>
              <w:rPr>
                <w:sz w:val="18"/>
                <w:szCs w:val="18"/>
              </w:rPr>
            </w:pPr>
            <w:r w:rsidRPr="008C424F">
              <w:rPr>
                <w:sz w:val="18"/>
                <w:szCs w:val="18"/>
              </w:rPr>
              <w:t> </w:t>
            </w:r>
          </w:p>
        </w:tc>
        <w:tc>
          <w:tcPr>
            <w:tcW w:w="340" w:type="dxa"/>
            <w:tcBorders>
              <w:top w:val="nil"/>
              <w:left w:val="nil"/>
              <w:bottom w:val="dotted" w:sz="4" w:space="0" w:color="auto"/>
              <w:right w:val="nil"/>
            </w:tcBorders>
            <w:shd w:val="clear" w:color="000000" w:fill="FFFFFF"/>
            <w:noWrap/>
            <w:vAlign w:val="center"/>
            <w:hideMark/>
          </w:tcPr>
          <w:p w14:paraId="132B58DA" w14:textId="77777777" w:rsidR="008C424F" w:rsidRPr="008C424F" w:rsidRDefault="008C424F" w:rsidP="008C424F">
            <w:pPr>
              <w:widowControl/>
              <w:adjustRightInd/>
              <w:jc w:val="center"/>
              <w:textAlignment w:val="auto"/>
              <w:rPr>
                <w:sz w:val="18"/>
                <w:szCs w:val="18"/>
              </w:rPr>
            </w:pPr>
            <w:r w:rsidRPr="008C424F">
              <w:rPr>
                <w:sz w:val="18"/>
                <w:szCs w:val="18"/>
              </w:rPr>
              <w:t> </w:t>
            </w:r>
          </w:p>
        </w:tc>
        <w:tc>
          <w:tcPr>
            <w:tcW w:w="340" w:type="dxa"/>
            <w:tcBorders>
              <w:top w:val="nil"/>
              <w:left w:val="nil"/>
              <w:bottom w:val="dotted" w:sz="4" w:space="0" w:color="auto"/>
              <w:right w:val="nil"/>
            </w:tcBorders>
            <w:shd w:val="clear" w:color="000000" w:fill="FFFFFF"/>
            <w:vAlign w:val="center"/>
            <w:hideMark/>
          </w:tcPr>
          <w:p w14:paraId="132B58DB" w14:textId="77777777" w:rsidR="008C424F" w:rsidRPr="008C424F" w:rsidRDefault="008C424F" w:rsidP="008C424F">
            <w:pPr>
              <w:widowControl/>
              <w:adjustRightInd/>
              <w:jc w:val="center"/>
              <w:textAlignment w:val="auto"/>
              <w:rPr>
                <w:sz w:val="18"/>
                <w:szCs w:val="18"/>
              </w:rPr>
            </w:pPr>
            <w:r w:rsidRPr="008C424F">
              <w:rPr>
                <w:sz w:val="18"/>
                <w:szCs w:val="18"/>
              </w:rPr>
              <w:t> </w:t>
            </w:r>
          </w:p>
        </w:tc>
        <w:tc>
          <w:tcPr>
            <w:tcW w:w="396" w:type="dxa"/>
            <w:tcBorders>
              <w:top w:val="nil"/>
              <w:left w:val="nil"/>
              <w:bottom w:val="dotted" w:sz="4" w:space="0" w:color="auto"/>
              <w:right w:val="nil"/>
            </w:tcBorders>
            <w:shd w:val="clear" w:color="000000" w:fill="FFFFFF"/>
            <w:noWrap/>
            <w:vAlign w:val="center"/>
            <w:hideMark/>
          </w:tcPr>
          <w:p w14:paraId="132B58DC" w14:textId="77777777" w:rsidR="008C424F" w:rsidRPr="008C424F" w:rsidRDefault="008C424F" w:rsidP="008C424F">
            <w:pPr>
              <w:widowControl/>
              <w:adjustRightInd/>
              <w:jc w:val="center"/>
              <w:textAlignment w:val="auto"/>
              <w:rPr>
                <w:sz w:val="18"/>
                <w:szCs w:val="18"/>
              </w:rPr>
            </w:pPr>
            <w:r w:rsidRPr="008C424F">
              <w:rPr>
                <w:sz w:val="18"/>
                <w:szCs w:val="18"/>
              </w:rPr>
              <w:t> </w:t>
            </w:r>
          </w:p>
        </w:tc>
        <w:tc>
          <w:tcPr>
            <w:tcW w:w="396" w:type="dxa"/>
            <w:tcBorders>
              <w:top w:val="nil"/>
              <w:left w:val="nil"/>
              <w:bottom w:val="nil"/>
              <w:right w:val="nil"/>
            </w:tcBorders>
            <w:shd w:val="clear" w:color="000000" w:fill="FFFFFF"/>
            <w:noWrap/>
            <w:vAlign w:val="center"/>
            <w:hideMark/>
          </w:tcPr>
          <w:p w14:paraId="132B58DD" w14:textId="77777777" w:rsidR="008C424F" w:rsidRPr="008C424F" w:rsidRDefault="008C424F" w:rsidP="008C424F">
            <w:pPr>
              <w:widowControl/>
              <w:adjustRightInd/>
              <w:jc w:val="center"/>
              <w:textAlignment w:val="auto"/>
              <w:rPr>
                <w:sz w:val="18"/>
                <w:szCs w:val="18"/>
              </w:rPr>
            </w:pPr>
            <w:r w:rsidRPr="008C424F">
              <w:rPr>
                <w:sz w:val="18"/>
                <w:szCs w:val="18"/>
              </w:rPr>
              <w:t> </w:t>
            </w:r>
          </w:p>
        </w:tc>
        <w:tc>
          <w:tcPr>
            <w:tcW w:w="396" w:type="dxa"/>
            <w:tcBorders>
              <w:top w:val="nil"/>
              <w:left w:val="nil"/>
              <w:bottom w:val="dotted" w:sz="4" w:space="0" w:color="auto"/>
              <w:right w:val="single" w:sz="8" w:space="0" w:color="auto"/>
            </w:tcBorders>
            <w:shd w:val="clear" w:color="000000" w:fill="FFFFFF"/>
            <w:noWrap/>
            <w:vAlign w:val="center"/>
            <w:hideMark/>
          </w:tcPr>
          <w:p w14:paraId="132B58DE" w14:textId="77777777" w:rsidR="008C424F" w:rsidRPr="008C424F" w:rsidRDefault="008C424F" w:rsidP="008C424F">
            <w:pPr>
              <w:widowControl/>
              <w:adjustRightInd/>
              <w:jc w:val="center"/>
              <w:textAlignment w:val="auto"/>
              <w:rPr>
                <w:sz w:val="18"/>
                <w:szCs w:val="18"/>
              </w:rPr>
            </w:pPr>
            <w:r w:rsidRPr="008C424F">
              <w:rPr>
                <w:sz w:val="18"/>
                <w:szCs w:val="18"/>
              </w:rPr>
              <w:t> </w:t>
            </w:r>
          </w:p>
        </w:tc>
      </w:tr>
      <w:tr w:rsidR="008C424F" w:rsidRPr="008C424F" w14:paraId="132B58EE" w14:textId="77777777" w:rsidTr="00E63B29">
        <w:trPr>
          <w:trHeight w:val="240"/>
        </w:trPr>
        <w:tc>
          <w:tcPr>
            <w:tcW w:w="1296" w:type="dxa"/>
            <w:tcBorders>
              <w:top w:val="nil"/>
              <w:left w:val="nil"/>
              <w:bottom w:val="single" w:sz="4" w:space="0" w:color="auto"/>
              <w:right w:val="nil"/>
            </w:tcBorders>
            <w:shd w:val="clear" w:color="auto" w:fill="auto"/>
            <w:noWrap/>
            <w:vAlign w:val="center"/>
            <w:hideMark/>
          </w:tcPr>
          <w:p w14:paraId="132B58E0" w14:textId="77777777" w:rsidR="008C424F" w:rsidRPr="008C424F" w:rsidRDefault="008C424F" w:rsidP="008C424F">
            <w:pPr>
              <w:widowControl/>
              <w:adjustRightInd/>
              <w:jc w:val="center"/>
              <w:textAlignment w:val="auto"/>
              <w:rPr>
                <w:sz w:val="18"/>
                <w:szCs w:val="18"/>
              </w:rPr>
            </w:pPr>
            <w:r w:rsidRPr="008C424F">
              <w:rPr>
                <w:sz w:val="18"/>
                <w:szCs w:val="18"/>
              </w:rPr>
              <w:t>3.2.3</w:t>
            </w:r>
          </w:p>
        </w:tc>
        <w:tc>
          <w:tcPr>
            <w:tcW w:w="7809" w:type="dxa"/>
            <w:tcBorders>
              <w:top w:val="nil"/>
              <w:left w:val="nil"/>
              <w:bottom w:val="single" w:sz="4" w:space="0" w:color="auto"/>
              <w:right w:val="nil"/>
            </w:tcBorders>
            <w:shd w:val="clear" w:color="auto" w:fill="auto"/>
            <w:noWrap/>
            <w:vAlign w:val="center"/>
            <w:hideMark/>
          </w:tcPr>
          <w:p w14:paraId="132B58E1" w14:textId="77777777" w:rsidR="008C424F" w:rsidRPr="008C424F" w:rsidRDefault="008C424F" w:rsidP="008C424F">
            <w:pPr>
              <w:widowControl/>
              <w:adjustRightInd/>
              <w:jc w:val="left"/>
              <w:textAlignment w:val="auto"/>
              <w:rPr>
                <w:sz w:val="18"/>
                <w:szCs w:val="18"/>
              </w:rPr>
            </w:pPr>
            <w:r w:rsidRPr="008C424F">
              <w:rPr>
                <w:sz w:val="18"/>
                <w:szCs w:val="18"/>
              </w:rPr>
              <w:t>Identify best practices and innovative financial and economic instruments for piloting</w:t>
            </w:r>
          </w:p>
        </w:tc>
        <w:tc>
          <w:tcPr>
            <w:tcW w:w="340" w:type="dxa"/>
            <w:tcBorders>
              <w:top w:val="nil"/>
              <w:left w:val="single" w:sz="8" w:space="0" w:color="auto"/>
              <w:bottom w:val="dotted" w:sz="4" w:space="0" w:color="auto"/>
              <w:right w:val="nil"/>
            </w:tcBorders>
            <w:shd w:val="clear" w:color="000000" w:fill="FFFFFF"/>
            <w:vAlign w:val="center"/>
            <w:hideMark/>
          </w:tcPr>
          <w:p w14:paraId="132B58E2" w14:textId="77777777" w:rsidR="008C424F" w:rsidRPr="008C424F" w:rsidRDefault="008C424F" w:rsidP="008C424F">
            <w:pPr>
              <w:widowControl/>
              <w:adjustRightInd/>
              <w:jc w:val="center"/>
              <w:textAlignment w:val="auto"/>
              <w:rPr>
                <w:sz w:val="18"/>
                <w:szCs w:val="18"/>
              </w:rPr>
            </w:pPr>
            <w:r w:rsidRPr="008C424F">
              <w:rPr>
                <w:sz w:val="18"/>
                <w:szCs w:val="18"/>
              </w:rPr>
              <w:t> </w:t>
            </w:r>
          </w:p>
        </w:tc>
        <w:tc>
          <w:tcPr>
            <w:tcW w:w="340" w:type="dxa"/>
            <w:tcBorders>
              <w:top w:val="nil"/>
              <w:left w:val="nil"/>
              <w:bottom w:val="dotted" w:sz="4" w:space="0" w:color="auto"/>
              <w:right w:val="nil"/>
            </w:tcBorders>
            <w:shd w:val="clear" w:color="000000" w:fill="FFFFFF"/>
            <w:noWrap/>
            <w:vAlign w:val="center"/>
            <w:hideMark/>
          </w:tcPr>
          <w:p w14:paraId="132B58E3" w14:textId="77777777" w:rsidR="008C424F" w:rsidRPr="008C424F" w:rsidRDefault="008C424F" w:rsidP="008C424F">
            <w:pPr>
              <w:widowControl/>
              <w:adjustRightInd/>
              <w:jc w:val="center"/>
              <w:textAlignment w:val="auto"/>
              <w:rPr>
                <w:sz w:val="18"/>
                <w:szCs w:val="18"/>
              </w:rPr>
            </w:pPr>
            <w:r w:rsidRPr="008C424F">
              <w:rPr>
                <w:sz w:val="18"/>
                <w:szCs w:val="18"/>
              </w:rPr>
              <w:t> </w:t>
            </w:r>
          </w:p>
        </w:tc>
        <w:tc>
          <w:tcPr>
            <w:tcW w:w="340" w:type="dxa"/>
            <w:tcBorders>
              <w:top w:val="nil"/>
              <w:left w:val="nil"/>
              <w:bottom w:val="dotted" w:sz="4" w:space="0" w:color="auto"/>
              <w:right w:val="nil"/>
            </w:tcBorders>
            <w:shd w:val="clear" w:color="000000" w:fill="FFFFFF"/>
            <w:noWrap/>
            <w:vAlign w:val="center"/>
            <w:hideMark/>
          </w:tcPr>
          <w:p w14:paraId="132B58E4" w14:textId="77777777" w:rsidR="008C424F" w:rsidRPr="008C424F" w:rsidRDefault="008C424F" w:rsidP="008C424F">
            <w:pPr>
              <w:widowControl/>
              <w:adjustRightInd/>
              <w:jc w:val="center"/>
              <w:textAlignment w:val="auto"/>
              <w:rPr>
                <w:sz w:val="18"/>
                <w:szCs w:val="18"/>
              </w:rPr>
            </w:pPr>
            <w:r w:rsidRPr="008C424F">
              <w:rPr>
                <w:sz w:val="18"/>
                <w:szCs w:val="18"/>
              </w:rPr>
              <w:t> </w:t>
            </w:r>
          </w:p>
        </w:tc>
        <w:tc>
          <w:tcPr>
            <w:tcW w:w="340" w:type="dxa"/>
            <w:tcBorders>
              <w:top w:val="nil"/>
              <w:left w:val="nil"/>
              <w:bottom w:val="dotted" w:sz="4" w:space="0" w:color="auto"/>
              <w:right w:val="nil"/>
            </w:tcBorders>
            <w:shd w:val="clear" w:color="000000" w:fill="FFFFFF"/>
            <w:noWrap/>
            <w:vAlign w:val="center"/>
            <w:hideMark/>
          </w:tcPr>
          <w:p w14:paraId="132B58E5" w14:textId="77777777" w:rsidR="008C424F" w:rsidRPr="008C424F" w:rsidRDefault="008C424F" w:rsidP="008C424F">
            <w:pPr>
              <w:widowControl/>
              <w:adjustRightInd/>
              <w:jc w:val="center"/>
              <w:textAlignment w:val="auto"/>
              <w:rPr>
                <w:sz w:val="18"/>
                <w:szCs w:val="18"/>
              </w:rPr>
            </w:pPr>
            <w:r w:rsidRPr="008C424F">
              <w:rPr>
                <w:sz w:val="18"/>
                <w:szCs w:val="18"/>
              </w:rPr>
              <w:t> </w:t>
            </w:r>
          </w:p>
        </w:tc>
        <w:tc>
          <w:tcPr>
            <w:tcW w:w="340" w:type="dxa"/>
            <w:tcBorders>
              <w:top w:val="nil"/>
              <w:left w:val="nil"/>
              <w:bottom w:val="dotted" w:sz="4" w:space="0" w:color="auto"/>
              <w:right w:val="nil"/>
            </w:tcBorders>
            <w:shd w:val="clear" w:color="000000" w:fill="FFFFFF"/>
            <w:noWrap/>
            <w:vAlign w:val="center"/>
            <w:hideMark/>
          </w:tcPr>
          <w:p w14:paraId="132B58E6" w14:textId="77777777" w:rsidR="008C424F" w:rsidRPr="008C424F" w:rsidRDefault="008C424F" w:rsidP="008C424F">
            <w:pPr>
              <w:widowControl/>
              <w:adjustRightInd/>
              <w:jc w:val="center"/>
              <w:textAlignment w:val="auto"/>
              <w:rPr>
                <w:sz w:val="18"/>
                <w:szCs w:val="18"/>
              </w:rPr>
            </w:pPr>
            <w:r w:rsidRPr="008C424F">
              <w:rPr>
                <w:sz w:val="18"/>
                <w:szCs w:val="18"/>
              </w:rPr>
              <w:t> </w:t>
            </w:r>
          </w:p>
        </w:tc>
        <w:tc>
          <w:tcPr>
            <w:tcW w:w="340" w:type="dxa"/>
            <w:tcBorders>
              <w:top w:val="nil"/>
              <w:left w:val="nil"/>
              <w:bottom w:val="dotted" w:sz="4" w:space="0" w:color="auto"/>
              <w:right w:val="nil"/>
            </w:tcBorders>
            <w:shd w:val="clear" w:color="000000" w:fill="FFFFFF"/>
            <w:noWrap/>
            <w:vAlign w:val="center"/>
            <w:hideMark/>
          </w:tcPr>
          <w:p w14:paraId="132B58E7" w14:textId="77777777" w:rsidR="008C424F" w:rsidRPr="008C424F" w:rsidRDefault="008C424F" w:rsidP="008C424F">
            <w:pPr>
              <w:widowControl/>
              <w:adjustRightInd/>
              <w:jc w:val="center"/>
              <w:textAlignment w:val="auto"/>
              <w:rPr>
                <w:sz w:val="18"/>
                <w:szCs w:val="18"/>
              </w:rPr>
            </w:pPr>
            <w:r w:rsidRPr="008C424F">
              <w:rPr>
                <w:sz w:val="18"/>
                <w:szCs w:val="18"/>
              </w:rPr>
              <w:t> </w:t>
            </w:r>
          </w:p>
        </w:tc>
        <w:tc>
          <w:tcPr>
            <w:tcW w:w="340" w:type="dxa"/>
            <w:tcBorders>
              <w:top w:val="nil"/>
              <w:left w:val="nil"/>
              <w:bottom w:val="dotted" w:sz="4" w:space="0" w:color="auto"/>
              <w:right w:val="nil"/>
            </w:tcBorders>
            <w:shd w:val="clear" w:color="000000" w:fill="FFFFFF"/>
            <w:noWrap/>
            <w:vAlign w:val="center"/>
            <w:hideMark/>
          </w:tcPr>
          <w:p w14:paraId="132B58E8" w14:textId="77777777" w:rsidR="008C424F" w:rsidRPr="008C424F" w:rsidRDefault="008C424F" w:rsidP="008C424F">
            <w:pPr>
              <w:widowControl/>
              <w:adjustRightInd/>
              <w:jc w:val="center"/>
              <w:textAlignment w:val="auto"/>
              <w:rPr>
                <w:sz w:val="18"/>
                <w:szCs w:val="18"/>
              </w:rPr>
            </w:pPr>
            <w:r w:rsidRPr="008C424F">
              <w:rPr>
                <w:sz w:val="18"/>
                <w:szCs w:val="18"/>
              </w:rPr>
              <w:t> </w:t>
            </w:r>
          </w:p>
        </w:tc>
        <w:tc>
          <w:tcPr>
            <w:tcW w:w="340" w:type="dxa"/>
            <w:tcBorders>
              <w:top w:val="nil"/>
              <w:left w:val="nil"/>
              <w:bottom w:val="dotted" w:sz="4" w:space="0" w:color="auto"/>
              <w:right w:val="nil"/>
            </w:tcBorders>
            <w:shd w:val="clear" w:color="000000" w:fill="FFFFFF"/>
            <w:noWrap/>
            <w:vAlign w:val="center"/>
            <w:hideMark/>
          </w:tcPr>
          <w:p w14:paraId="132B58E9" w14:textId="77777777" w:rsidR="008C424F" w:rsidRPr="008C424F" w:rsidRDefault="008C424F" w:rsidP="008C424F">
            <w:pPr>
              <w:widowControl/>
              <w:adjustRightInd/>
              <w:jc w:val="center"/>
              <w:textAlignment w:val="auto"/>
              <w:rPr>
                <w:sz w:val="18"/>
                <w:szCs w:val="18"/>
              </w:rPr>
            </w:pPr>
            <w:r w:rsidRPr="008C424F">
              <w:rPr>
                <w:sz w:val="18"/>
                <w:szCs w:val="18"/>
              </w:rPr>
              <w:t> </w:t>
            </w:r>
          </w:p>
        </w:tc>
        <w:tc>
          <w:tcPr>
            <w:tcW w:w="340" w:type="dxa"/>
            <w:tcBorders>
              <w:top w:val="nil"/>
              <w:left w:val="nil"/>
              <w:bottom w:val="dotted" w:sz="4" w:space="0" w:color="auto"/>
              <w:right w:val="nil"/>
            </w:tcBorders>
            <w:shd w:val="clear" w:color="000000" w:fill="FFFFFF"/>
            <w:noWrap/>
            <w:vAlign w:val="center"/>
            <w:hideMark/>
          </w:tcPr>
          <w:p w14:paraId="132B58EA" w14:textId="77777777" w:rsidR="008C424F" w:rsidRPr="008C424F" w:rsidRDefault="008C424F" w:rsidP="008C424F">
            <w:pPr>
              <w:widowControl/>
              <w:adjustRightInd/>
              <w:jc w:val="center"/>
              <w:textAlignment w:val="auto"/>
              <w:rPr>
                <w:sz w:val="18"/>
                <w:szCs w:val="18"/>
              </w:rPr>
            </w:pPr>
            <w:r w:rsidRPr="008C424F">
              <w:rPr>
                <w:sz w:val="18"/>
                <w:szCs w:val="18"/>
              </w:rPr>
              <w:t> </w:t>
            </w:r>
          </w:p>
        </w:tc>
        <w:tc>
          <w:tcPr>
            <w:tcW w:w="396" w:type="dxa"/>
            <w:tcBorders>
              <w:top w:val="nil"/>
              <w:left w:val="nil"/>
              <w:bottom w:val="dotted" w:sz="4" w:space="0" w:color="auto"/>
              <w:right w:val="nil"/>
            </w:tcBorders>
            <w:shd w:val="clear" w:color="000000" w:fill="FFFFFF"/>
            <w:noWrap/>
            <w:vAlign w:val="center"/>
            <w:hideMark/>
          </w:tcPr>
          <w:p w14:paraId="132B58EB" w14:textId="77777777" w:rsidR="008C424F" w:rsidRPr="008C424F" w:rsidRDefault="008C424F" w:rsidP="008C424F">
            <w:pPr>
              <w:widowControl/>
              <w:adjustRightInd/>
              <w:jc w:val="center"/>
              <w:textAlignment w:val="auto"/>
              <w:rPr>
                <w:sz w:val="18"/>
                <w:szCs w:val="18"/>
              </w:rPr>
            </w:pPr>
            <w:r w:rsidRPr="008C424F">
              <w:rPr>
                <w:sz w:val="18"/>
                <w:szCs w:val="18"/>
              </w:rPr>
              <w:t> </w:t>
            </w:r>
          </w:p>
        </w:tc>
        <w:tc>
          <w:tcPr>
            <w:tcW w:w="396" w:type="dxa"/>
            <w:tcBorders>
              <w:top w:val="dotted" w:sz="4" w:space="0" w:color="auto"/>
              <w:left w:val="nil"/>
              <w:bottom w:val="dotted" w:sz="4" w:space="0" w:color="auto"/>
              <w:right w:val="nil"/>
            </w:tcBorders>
            <w:shd w:val="clear" w:color="000000" w:fill="FFFFFF"/>
            <w:noWrap/>
            <w:vAlign w:val="center"/>
            <w:hideMark/>
          </w:tcPr>
          <w:p w14:paraId="132B58EC" w14:textId="77777777" w:rsidR="008C424F" w:rsidRPr="008C424F" w:rsidRDefault="008C424F" w:rsidP="008C424F">
            <w:pPr>
              <w:widowControl/>
              <w:adjustRightInd/>
              <w:jc w:val="center"/>
              <w:textAlignment w:val="auto"/>
              <w:rPr>
                <w:sz w:val="18"/>
                <w:szCs w:val="18"/>
              </w:rPr>
            </w:pPr>
            <w:r w:rsidRPr="008C424F">
              <w:rPr>
                <w:sz w:val="18"/>
                <w:szCs w:val="18"/>
              </w:rPr>
              <w:t> </w:t>
            </w:r>
          </w:p>
        </w:tc>
        <w:tc>
          <w:tcPr>
            <w:tcW w:w="396" w:type="dxa"/>
            <w:tcBorders>
              <w:top w:val="nil"/>
              <w:left w:val="nil"/>
              <w:bottom w:val="dotted" w:sz="4" w:space="0" w:color="auto"/>
              <w:right w:val="single" w:sz="8" w:space="0" w:color="auto"/>
            </w:tcBorders>
            <w:shd w:val="clear" w:color="000000" w:fill="FFFFFF"/>
            <w:noWrap/>
            <w:vAlign w:val="center"/>
            <w:hideMark/>
          </w:tcPr>
          <w:p w14:paraId="132B58ED" w14:textId="77777777" w:rsidR="008C424F" w:rsidRPr="008C424F" w:rsidRDefault="008C424F" w:rsidP="008C424F">
            <w:pPr>
              <w:widowControl/>
              <w:adjustRightInd/>
              <w:jc w:val="center"/>
              <w:textAlignment w:val="auto"/>
              <w:rPr>
                <w:sz w:val="18"/>
                <w:szCs w:val="18"/>
              </w:rPr>
            </w:pPr>
            <w:r w:rsidRPr="008C424F">
              <w:rPr>
                <w:sz w:val="18"/>
                <w:szCs w:val="18"/>
              </w:rPr>
              <w:t> </w:t>
            </w:r>
          </w:p>
        </w:tc>
      </w:tr>
      <w:tr w:rsidR="008C424F" w:rsidRPr="008C424F" w14:paraId="132B58FD" w14:textId="77777777" w:rsidTr="00E63B29">
        <w:trPr>
          <w:trHeight w:val="240"/>
        </w:trPr>
        <w:tc>
          <w:tcPr>
            <w:tcW w:w="1296" w:type="dxa"/>
            <w:tcBorders>
              <w:top w:val="nil"/>
              <w:left w:val="nil"/>
              <w:bottom w:val="single" w:sz="4" w:space="0" w:color="auto"/>
              <w:right w:val="nil"/>
            </w:tcBorders>
            <w:shd w:val="clear" w:color="auto" w:fill="auto"/>
            <w:noWrap/>
            <w:vAlign w:val="center"/>
            <w:hideMark/>
          </w:tcPr>
          <w:p w14:paraId="132B58EF" w14:textId="77777777" w:rsidR="008C424F" w:rsidRPr="008C424F" w:rsidRDefault="008C424F" w:rsidP="008C424F">
            <w:pPr>
              <w:widowControl/>
              <w:adjustRightInd/>
              <w:jc w:val="center"/>
              <w:textAlignment w:val="auto"/>
              <w:rPr>
                <w:sz w:val="18"/>
                <w:szCs w:val="18"/>
              </w:rPr>
            </w:pPr>
            <w:r w:rsidRPr="008C424F">
              <w:rPr>
                <w:sz w:val="18"/>
                <w:szCs w:val="18"/>
              </w:rPr>
              <w:t>3.2.4</w:t>
            </w:r>
          </w:p>
        </w:tc>
        <w:tc>
          <w:tcPr>
            <w:tcW w:w="7809" w:type="dxa"/>
            <w:tcBorders>
              <w:top w:val="nil"/>
              <w:left w:val="nil"/>
              <w:bottom w:val="single" w:sz="4" w:space="0" w:color="auto"/>
              <w:right w:val="nil"/>
            </w:tcBorders>
            <w:shd w:val="clear" w:color="auto" w:fill="auto"/>
            <w:noWrap/>
            <w:vAlign w:val="center"/>
            <w:hideMark/>
          </w:tcPr>
          <w:p w14:paraId="132B58F0" w14:textId="77777777" w:rsidR="008C424F" w:rsidRPr="008C424F" w:rsidRDefault="008C424F" w:rsidP="008C424F">
            <w:pPr>
              <w:widowControl/>
              <w:adjustRightInd/>
              <w:jc w:val="left"/>
              <w:textAlignment w:val="auto"/>
              <w:rPr>
                <w:sz w:val="18"/>
                <w:szCs w:val="18"/>
              </w:rPr>
            </w:pPr>
            <w:r w:rsidRPr="008C424F">
              <w:rPr>
                <w:sz w:val="18"/>
                <w:szCs w:val="18"/>
              </w:rPr>
              <w:t xml:space="preserve">Formulate operational procedures for the allocation of resources to finance resource management </w:t>
            </w:r>
          </w:p>
        </w:tc>
        <w:tc>
          <w:tcPr>
            <w:tcW w:w="340" w:type="dxa"/>
            <w:tcBorders>
              <w:top w:val="nil"/>
              <w:left w:val="single" w:sz="8" w:space="0" w:color="auto"/>
              <w:bottom w:val="dotted" w:sz="4" w:space="0" w:color="auto"/>
              <w:right w:val="nil"/>
            </w:tcBorders>
            <w:shd w:val="clear" w:color="000000" w:fill="FFFFFF"/>
            <w:vAlign w:val="center"/>
            <w:hideMark/>
          </w:tcPr>
          <w:p w14:paraId="132B58F1" w14:textId="77777777" w:rsidR="008C424F" w:rsidRPr="008C424F" w:rsidRDefault="008C424F" w:rsidP="008C424F">
            <w:pPr>
              <w:widowControl/>
              <w:adjustRightInd/>
              <w:jc w:val="center"/>
              <w:textAlignment w:val="auto"/>
              <w:rPr>
                <w:sz w:val="18"/>
                <w:szCs w:val="18"/>
              </w:rPr>
            </w:pPr>
            <w:r w:rsidRPr="008C424F">
              <w:rPr>
                <w:sz w:val="18"/>
                <w:szCs w:val="18"/>
              </w:rPr>
              <w:t> </w:t>
            </w:r>
          </w:p>
        </w:tc>
        <w:tc>
          <w:tcPr>
            <w:tcW w:w="340" w:type="dxa"/>
            <w:tcBorders>
              <w:top w:val="nil"/>
              <w:left w:val="nil"/>
              <w:bottom w:val="dotted" w:sz="4" w:space="0" w:color="auto"/>
              <w:right w:val="nil"/>
            </w:tcBorders>
            <w:shd w:val="clear" w:color="000000" w:fill="FFFFFF"/>
            <w:noWrap/>
            <w:vAlign w:val="center"/>
            <w:hideMark/>
          </w:tcPr>
          <w:p w14:paraId="132B58F2" w14:textId="77777777" w:rsidR="008C424F" w:rsidRPr="008C424F" w:rsidRDefault="008C424F" w:rsidP="008C424F">
            <w:pPr>
              <w:widowControl/>
              <w:adjustRightInd/>
              <w:jc w:val="center"/>
              <w:textAlignment w:val="auto"/>
              <w:rPr>
                <w:sz w:val="18"/>
                <w:szCs w:val="18"/>
              </w:rPr>
            </w:pPr>
            <w:r w:rsidRPr="008C424F">
              <w:rPr>
                <w:sz w:val="18"/>
                <w:szCs w:val="18"/>
              </w:rPr>
              <w:t> </w:t>
            </w:r>
          </w:p>
        </w:tc>
        <w:tc>
          <w:tcPr>
            <w:tcW w:w="340" w:type="dxa"/>
            <w:tcBorders>
              <w:top w:val="nil"/>
              <w:left w:val="nil"/>
              <w:bottom w:val="dotted" w:sz="4" w:space="0" w:color="auto"/>
              <w:right w:val="nil"/>
            </w:tcBorders>
            <w:shd w:val="clear" w:color="000000" w:fill="FFFFFF"/>
            <w:noWrap/>
            <w:vAlign w:val="center"/>
            <w:hideMark/>
          </w:tcPr>
          <w:p w14:paraId="132B58F3" w14:textId="77777777" w:rsidR="008C424F" w:rsidRPr="008C424F" w:rsidRDefault="008C424F" w:rsidP="008C424F">
            <w:pPr>
              <w:widowControl/>
              <w:adjustRightInd/>
              <w:jc w:val="center"/>
              <w:textAlignment w:val="auto"/>
              <w:rPr>
                <w:sz w:val="18"/>
                <w:szCs w:val="18"/>
              </w:rPr>
            </w:pPr>
            <w:r w:rsidRPr="008C424F">
              <w:rPr>
                <w:sz w:val="18"/>
                <w:szCs w:val="18"/>
              </w:rPr>
              <w:t> </w:t>
            </w:r>
          </w:p>
        </w:tc>
        <w:tc>
          <w:tcPr>
            <w:tcW w:w="340" w:type="dxa"/>
            <w:tcBorders>
              <w:top w:val="nil"/>
              <w:left w:val="nil"/>
              <w:bottom w:val="dotted" w:sz="4" w:space="0" w:color="auto"/>
              <w:right w:val="nil"/>
            </w:tcBorders>
            <w:shd w:val="clear" w:color="000000" w:fill="FFFFFF"/>
            <w:noWrap/>
            <w:vAlign w:val="center"/>
            <w:hideMark/>
          </w:tcPr>
          <w:p w14:paraId="132B58F4" w14:textId="77777777" w:rsidR="008C424F" w:rsidRPr="008C424F" w:rsidRDefault="008C424F" w:rsidP="008C424F">
            <w:pPr>
              <w:widowControl/>
              <w:adjustRightInd/>
              <w:jc w:val="center"/>
              <w:textAlignment w:val="auto"/>
              <w:rPr>
                <w:sz w:val="18"/>
                <w:szCs w:val="18"/>
              </w:rPr>
            </w:pPr>
            <w:r w:rsidRPr="008C424F">
              <w:rPr>
                <w:sz w:val="18"/>
                <w:szCs w:val="18"/>
              </w:rPr>
              <w:t> </w:t>
            </w:r>
          </w:p>
        </w:tc>
        <w:tc>
          <w:tcPr>
            <w:tcW w:w="340" w:type="dxa"/>
            <w:tcBorders>
              <w:top w:val="nil"/>
              <w:left w:val="nil"/>
              <w:bottom w:val="dotted" w:sz="4" w:space="0" w:color="auto"/>
              <w:right w:val="nil"/>
            </w:tcBorders>
            <w:shd w:val="clear" w:color="000000" w:fill="FFFFFF"/>
            <w:noWrap/>
            <w:vAlign w:val="center"/>
            <w:hideMark/>
          </w:tcPr>
          <w:p w14:paraId="132B58F5" w14:textId="77777777" w:rsidR="008C424F" w:rsidRPr="008C424F" w:rsidRDefault="008C424F" w:rsidP="008C424F">
            <w:pPr>
              <w:widowControl/>
              <w:adjustRightInd/>
              <w:jc w:val="center"/>
              <w:textAlignment w:val="auto"/>
              <w:rPr>
                <w:sz w:val="18"/>
                <w:szCs w:val="18"/>
              </w:rPr>
            </w:pPr>
            <w:r w:rsidRPr="008C424F">
              <w:rPr>
                <w:sz w:val="18"/>
                <w:szCs w:val="18"/>
              </w:rPr>
              <w:t> </w:t>
            </w:r>
          </w:p>
        </w:tc>
        <w:tc>
          <w:tcPr>
            <w:tcW w:w="340" w:type="dxa"/>
            <w:tcBorders>
              <w:top w:val="nil"/>
              <w:left w:val="nil"/>
              <w:bottom w:val="dotted" w:sz="4" w:space="0" w:color="auto"/>
              <w:right w:val="nil"/>
            </w:tcBorders>
            <w:shd w:val="clear" w:color="000000" w:fill="FFFFFF"/>
            <w:noWrap/>
            <w:vAlign w:val="center"/>
            <w:hideMark/>
          </w:tcPr>
          <w:p w14:paraId="132B58F6" w14:textId="77777777" w:rsidR="008C424F" w:rsidRPr="008C424F" w:rsidRDefault="008C424F" w:rsidP="008C424F">
            <w:pPr>
              <w:widowControl/>
              <w:adjustRightInd/>
              <w:jc w:val="center"/>
              <w:textAlignment w:val="auto"/>
              <w:rPr>
                <w:sz w:val="18"/>
                <w:szCs w:val="18"/>
              </w:rPr>
            </w:pPr>
            <w:r w:rsidRPr="008C424F">
              <w:rPr>
                <w:sz w:val="18"/>
                <w:szCs w:val="18"/>
              </w:rPr>
              <w:t> </w:t>
            </w:r>
          </w:p>
        </w:tc>
        <w:tc>
          <w:tcPr>
            <w:tcW w:w="340" w:type="dxa"/>
            <w:tcBorders>
              <w:top w:val="nil"/>
              <w:left w:val="nil"/>
              <w:bottom w:val="dotted" w:sz="4" w:space="0" w:color="auto"/>
              <w:right w:val="nil"/>
            </w:tcBorders>
            <w:shd w:val="clear" w:color="000000" w:fill="FFFFFF"/>
            <w:noWrap/>
            <w:vAlign w:val="center"/>
            <w:hideMark/>
          </w:tcPr>
          <w:p w14:paraId="132B58F7" w14:textId="77777777" w:rsidR="008C424F" w:rsidRPr="008C424F" w:rsidRDefault="008C424F" w:rsidP="008C424F">
            <w:pPr>
              <w:widowControl/>
              <w:adjustRightInd/>
              <w:jc w:val="center"/>
              <w:textAlignment w:val="auto"/>
              <w:rPr>
                <w:sz w:val="18"/>
                <w:szCs w:val="18"/>
              </w:rPr>
            </w:pPr>
            <w:r w:rsidRPr="008C424F">
              <w:rPr>
                <w:sz w:val="18"/>
                <w:szCs w:val="18"/>
              </w:rPr>
              <w:t> </w:t>
            </w:r>
          </w:p>
        </w:tc>
        <w:tc>
          <w:tcPr>
            <w:tcW w:w="340" w:type="dxa"/>
            <w:tcBorders>
              <w:top w:val="nil"/>
              <w:left w:val="nil"/>
              <w:bottom w:val="dotted" w:sz="4" w:space="0" w:color="auto"/>
              <w:right w:val="nil"/>
            </w:tcBorders>
            <w:shd w:val="clear" w:color="000000" w:fill="FFFFFF"/>
            <w:noWrap/>
            <w:vAlign w:val="center"/>
            <w:hideMark/>
          </w:tcPr>
          <w:p w14:paraId="132B58F8" w14:textId="77777777" w:rsidR="008C424F" w:rsidRPr="008C424F" w:rsidRDefault="008C424F" w:rsidP="008C424F">
            <w:pPr>
              <w:widowControl/>
              <w:adjustRightInd/>
              <w:jc w:val="center"/>
              <w:textAlignment w:val="auto"/>
              <w:rPr>
                <w:sz w:val="18"/>
                <w:szCs w:val="18"/>
              </w:rPr>
            </w:pPr>
            <w:r w:rsidRPr="008C424F">
              <w:rPr>
                <w:sz w:val="18"/>
                <w:szCs w:val="18"/>
              </w:rPr>
              <w:t> </w:t>
            </w:r>
          </w:p>
        </w:tc>
        <w:tc>
          <w:tcPr>
            <w:tcW w:w="340" w:type="dxa"/>
            <w:tcBorders>
              <w:top w:val="nil"/>
              <w:left w:val="nil"/>
              <w:bottom w:val="dotted" w:sz="4" w:space="0" w:color="auto"/>
              <w:right w:val="nil"/>
            </w:tcBorders>
            <w:shd w:val="clear" w:color="000000" w:fill="FFFFFF"/>
            <w:noWrap/>
            <w:vAlign w:val="center"/>
            <w:hideMark/>
          </w:tcPr>
          <w:p w14:paraId="132B58F9" w14:textId="77777777" w:rsidR="008C424F" w:rsidRPr="008C424F" w:rsidRDefault="008C424F" w:rsidP="008C424F">
            <w:pPr>
              <w:widowControl/>
              <w:adjustRightInd/>
              <w:jc w:val="center"/>
              <w:textAlignment w:val="auto"/>
              <w:rPr>
                <w:sz w:val="18"/>
                <w:szCs w:val="18"/>
              </w:rPr>
            </w:pPr>
            <w:r w:rsidRPr="008C424F">
              <w:rPr>
                <w:sz w:val="18"/>
                <w:szCs w:val="18"/>
              </w:rPr>
              <w:t> </w:t>
            </w:r>
          </w:p>
        </w:tc>
        <w:tc>
          <w:tcPr>
            <w:tcW w:w="396" w:type="dxa"/>
            <w:tcBorders>
              <w:top w:val="nil"/>
              <w:left w:val="nil"/>
              <w:bottom w:val="dotted" w:sz="4" w:space="0" w:color="auto"/>
              <w:right w:val="nil"/>
            </w:tcBorders>
            <w:shd w:val="clear" w:color="000000" w:fill="FFFFFF"/>
            <w:noWrap/>
            <w:vAlign w:val="center"/>
            <w:hideMark/>
          </w:tcPr>
          <w:p w14:paraId="132B58FA" w14:textId="77777777" w:rsidR="008C424F" w:rsidRPr="008C424F" w:rsidRDefault="008C424F" w:rsidP="008C424F">
            <w:pPr>
              <w:widowControl/>
              <w:adjustRightInd/>
              <w:jc w:val="center"/>
              <w:textAlignment w:val="auto"/>
              <w:rPr>
                <w:sz w:val="18"/>
                <w:szCs w:val="18"/>
              </w:rPr>
            </w:pPr>
            <w:r w:rsidRPr="008C424F">
              <w:rPr>
                <w:sz w:val="18"/>
                <w:szCs w:val="18"/>
              </w:rPr>
              <w:t> </w:t>
            </w:r>
          </w:p>
        </w:tc>
        <w:tc>
          <w:tcPr>
            <w:tcW w:w="396" w:type="dxa"/>
            <w:tcBorders>
              <w:top w:val="nil"/>
              <w:left w:val="nil"/>
              <w:bottom w:val="dotted" w:sz="4" w:space="0" w:color="auto"/>
              <w:right w:val="nil"/>
            </w:tcBorders>
            <w:shd w:val="clear" w:color="000000" w:fill="FFFFFF"/>
            <w:noWrap/>
            <w:vAlign w:val="center"/>
            <w:hideMark/>
          </w:tcPr>
          <w:p w14:paraId="132B58FB" w14:textId="77777777" w:rsidR="008C424F" w:rsidRPr="008C424F" w:rsidRDefault="008C424F" w:rsidP="008C424F">
            <w:pPr>
              <w:widowControl/>
              <w:adjustRightInd/>
              <w:jc w:val="center"/>
              <w:textAlignment w:val="auto"/>
              <w:rPr>
                <w:sz w:val="18"/>
                <w:szCs w:val="18"/>
              </w:rPr>
            </w:pPr>
            <w:r w:rsidRPr="008C424F">
              <w:rPr>
                <w:sz w:val="18"/>
                <w:szCs w:val="18"/>
              </w:rPr>
              <w:t> </w:t>
            </w:r>
          </w:p>
        </w:tc>
        <w:tc>
          <w:tcPr>
            <w:tcW w:w="396" w:type="dxa"/>
            <w:tcBorders>
              <w:top w:val="nil"/>
              <w:left w:val="nil"/>
              <w:bottom w:val="dotted" w:sz="4" w:space="0" w:color="auto"/>
              <w:right w:val="single" w:sz="8" w:space="0" w:color="auto"/>
            </w:tcBorders>
            <w:shd w:val="clear" w:color="000000" w:fill="FFFFFF"/>
            <w:noWrap/>
            <w:vAlign w:val="center"/>
            <w:hideMark/>
          </w:tcPr>
          <w:p w14:paraId="132B58FC" w14:textId="77777777" w:rsidR="008C424F" w:rsidRPr="008C424F" w:rsidRDefault="008C424F" w:rsidP="008C424F">
            <w:pPr>
              <w:widowControl/>
              <w:adjustRightInd/>
              <w:jc w:val="center"/>
              <w:textAlignment w:val="auto"/>
              <w:rPr>
                <w:sz w:val="18"/>
                <w:szCs w:val="18"/>
              </w:rPr>
            </w:pPr>
            <w:r w:rsidRPr="008C424F">
              <w:rPr>
                <w:sz w:val="18"/>
                <w:szCs w:val="18"/>
              </w:rPr>
              <w:t> </w:t>
            </w:r>
          </w:p>
        </w:tc>
      </w:tr>
      <w:tr w:rsidR="008C424F" w:rsidRPr="008C424F" w14:paraId="132B590C" w14:textId="77777777" w:rsidTr="00E63B29">
        <w:trPr>
          <w:trHeight w:val="240"/>
        </w:trPr>
        <w:tc>
          <w:tcPr>
            <w:tcW w:w="1296" w:type="dxa"/>
            <w:tcBorders>
              <w:top w:val="nil"/>
              <w:left w:val="nil"/>
              <w:bottom w:val="single" w:sz="4" w:space="0" w:color="auto"/>
              <w:right w:val="nil"/>
            </w:tcBorders>
            <w:shd w:val="clear" w:color="auto" w:fill="auto"/>
            <w:noWrap/>
            <w:vAlign w:val="center"/>
            <w:hideMark/>
          </w:tcPr>
          <w:p w14:paraId="132B58FE" w14:textId="77777777" w:rsidR="008C424F" w:rsidRPr="008C424F" w:rsidRDefault="008C424F" w:rsidP="008C424F">
            <w:pPr>
              <w:widowControl/>
              <w:adjustRightInd/>
              <w:jc w:val="center"/>
              <w:textAlignment w:val="auto"/>
              <w:rPr>
                <w:sz w:val="18"/>
                <w:szCs w:val="18"/>
              </w:rPr>
            </w:pPr>
            <w:r w:rsidRPr="008C424F">
              <w:rPr>
                <w:sz w:val="18"/>
                <w:szCs w:val="18"/>
              </w:rPr>
              <w:t>3.2.5</w:t>
            </w:r>
          </w:p>
        </w:tc>
        <w:tc>
          <w:tcPr>
            <w:tcW w:w="7809" w:type="dxa"/>
            <w:tcBorders>
              <w:top w:val="nil"/>
              <w:left w:val="nil"/>
              <w:bottom w:val="single" w:sz="4" w:space="0" w:color="auto"/>
              <w:right w:val="nil"/>
            </w:tcBorders>
            <w:shd w:val="clear" w:color="auto" w:fill="auto"/>
            <w:noWrap/>
            <w:vAlign w:val="center"/>
            <w:hideMark/>
          </w:tcPr>
          <w:p w14:paraId="132B58FF" w14:textId="77777777" w:rsidR="008C424F" w:rsidRPr="008C424F" w:rsidRDefault="008C424F" w:rsidP="008C424F">
            <w:pPr>
              <w:widowControl/>
              <w:adjustRightInd/>
              <w:jc w:val="left"/>
              <w:textAlignment w:val="auto"/>
              <w:rPr>
                <w:sz w:val="18"/>
                <w:szCs w:val="18"/>
              </w:rPr>
            </w:pPr>
            <w:r w:rsidRPr="008C424F">
              <w:rPr>
                <w:sz w:val="18"/>
                <w:szCs w:val="18"/>
              </w:rPr>
              <w:t>Draft resource mobilization strategy</w:t>
            </w:r>
          </w:p>
        </w:tc>
        <w:tc>
          <w:tcPr>
            <w:tcW w:w="340" w:type="dxa"/>
            <w:tcBorders>
              <w:top w:val="nil"/>
              <w:left w:val="single" w:sz="8" w:space="0" w:color="auto"/>
              <w:bottom w:val="dotted" w:sz="4" w:space="0" w:color="auto"/>
              <w:right w:val="nil"/>
            </w:tcBorders>
            <w:shd w:val="clear" w:color="000000" w:fill="FFFFFF"/>
            <w:vAlign w:val="center"/>
            <w:hideMark/>
          </w:tcPr>
          <w:p w14:paraId="132B5900" w14:textId="77777777" w:rsidR="008C424F" w:rsidRPr="008C424F" w:rsidRDefault="008C424F" w:rsidP="008C424F">
            <w:pPr>
              <w:widowControl/>
              <w:adjustRightInd/>
              <w:jc w:val="center"/>
              <w:textAlignment w:val="auto"/>
              <w:rPr>
                <w:sz w:val="18"/>
                <w:szCs w:val="18"/>
              </w:rPr>
            </w:pPr>
            <w:r w:rsidRPr="008C424F">
              <w:rPr>
                <w:sz w:val="18"/>
                <w:szCs w:val="18"/>
              </w:rPr>
              <w:t> </w:t>
            </w:r>
          </w:p>
        </w:tc>
        <w:tc>
          <w:tcPr>
            <w:tcW w:w="340" w:type="dxa"/>
            <w:tcBorders>
              <w:top w:val="nil"/>
              <w:left w:val="nil"/>
              <w:bottom w:val="dotted" w:sz="4" w:space="0" w:color="auto"/>
              <w:right w:val="nil"/>
            </w:tcBorders>
            <w:shd w:val="clear" w:color="000000" w:fill="FFFFFF"/>
            <w:noWrap/>
            <w:vAlign w:val="center"/>
            <w:hideMark/>
          </w:tcPr>
          <w:p w14:paraId="132B5901" w14:textId="77777777" w:rsidR="008C424F" w:rsidRPr="008C424F" w:rsidRDefault="008C424F" w:rsidP="008C424F">
            <w:pPr>
              <w:widowControl/>
              <w:adjustRightInd/>
              <w:jc w:val="center"/>
              <w:textAlignment w:val="auto"/>
              <w:rPr>
                <w:sz w:val="18"/>
                <w:szCs w:val="18"/>
              </w:rPr>
            </w:pPr>
            <w:r w:rsidRPr="008C424F">
              <w:rPr>
                <w:sz w:val="18"/>
                <w:szCs w:val="18"/>
              </w:rPr>
              <w:t> </w:t>
            </w:r>
          </w:p>
        </w:tc>
        <w:tc>
          <w:tcPr>
            <w:tcW w:w="340" w:type="dxa"/>
            <w:tcBorders>
              <w:top w:val="nil"/>
              <w:left w:val="nil"/>
              <w:bottom w:val="dotted" w:sz="4" w:space="0" w:color="auto"/>
              <w:right w:val="nil"/>
            </w:tcBorders>
            <w:shd w:val="clear" w:color="000000" w:fill="FFFFFF"/>
            <w:noWrap/>
            <w:vAlign w:val="center"/>
            <w:hideMark/>
          </w:tcPr>
          <w:p w14:paraId="132B5902" w14:textId="77777777" w:rsidR="008C424F" w:rsidRPr="008C424F" w:rsidRDefault="008C424F" w:rsidP="008C424F">
            <w:pPr>
              <w:widowControl/>
              <w:adjustRightInd/>
              <w:jc w:val="center"/>
              <w:textAlignment w:val="auto"/>
              <w:rPr>
                <w:sz w:val="18"/>
                <w:szCs w:val="18"/>
              </w:rPr>
            </w:pPr>
            <w:r w:rsidRPr="008C424F">
              <w:rPr>
                <w:sz w:val="18"/>
                <w:szCs w:val="18"/>
              </w:rPr>
              <w:t> </w:t>
            </w:r>
          </w:p>
        </w:tc>
        <w:tc>
          <w:tcPr>
            <w:tcW w:w="340" w:type="dxa"/>
            <w:tcBorders>
              <w:top w:val="nil"/>
              <w:left w:val="nil"/>
              <w:bottom w:val="dotted" w:sz="4" w:space="0" w:color="auto"/>
              <w:right w:val="nil"/>
            </w:tcBorders>
            <w:shd w:val="clear" w:color="000000" w:fill="FFFFFF"/>
            <w:noWrap/>
            <w:vAlign w:val="center"/>
            <w:hideMark/>
          </w:tcPr>
          <w:p w14:paraId="132B5903" w14:textId="77777777" w:rsidR="008C424F" w:rsidRPr="008C424F" w:rsidRDefault="008C424F" w:rsidP="008C424F">
            <w:pPr>
              <w:widowControl/>
              <w:adjustRightInd/>
              <w:jc w:val="center"/>
              <w:textAlignment w:val="auto"/>
              <w:rPr>
                <w:sz w:val="18"/>
                <w:szCs w:val="18"/>
              </w:rPr>
            </w:pPr>
            <w:r w:rsidRPr="008C424F">
              <w:rPr>
                <w:sz w:val="18"/>
                <w:szCs w:val="18"/>
              </w:rPr>
              <w:t> </w:t>
            </w:r>
          </w:p>
        </w:tc>
        <w:tc>
          <w:tcPr>
            <w:tcW w:w="340" w:type="dxa"/>
            <w:tcBorders>
              <w:top w:val="nil"/>
              <w:left w:val="nil"/>
              <w:bottom w:val="dotted" w:sz="4" w:space="0" w:color="auto"/>
              <w:right w:val="nil"/>
            </w:tcBorders>
            <w:shd w:val="clear" w:color="000000" w:fill="FFFFFF"/>
            <w:noWrap/>
            <w:vAlign w:val="center"/>
            <w:hideMark/>
          </w:tcPr>
          <w:p w14:paraId="132B5904" w14:textId="77777777" w:rsidR="008C424F" w:rsidRPr="008C424F" w:rsidRDefault="008C424F" w:rsidP="008C424F">
            <w:pPr>
              <w:widowControl/>
              <w:adjustRightInd/>
              <w:jc w:val="center"/>
              <w:textAlignment w:val="auto"/>
              <w:rPr>
                <w:sz w:val="18"/>
                <w:szCs w:val="18"/>
              </w:rPr>
            </w:pPr>
            <w:r w:rsidRPr="008C424F">
              <w:rPr>
                <w:sz w:val="18"/>
                <w:szCs w:val="18"/>
              </w:rPr>
              <w:t> </w:t>
            </w:r>
          </w:p>
        </w:tc>
        <w:tc>
          <w:tcPr>
            <w:tcW w:w="340" w:type="dxa"/>
            <w:tcBorders>
              <w:top w:val="nil"/>
              <w:left w:val="nil"/>
              <w:bottom w:val="dotted" w:sz="4" w:space="0" w:color="auto"/>
              <w:right w:val="nil"/>
            </w:tcBorders>
            <w:shd w:val="clear" w:color="000000" w:fill="FFFFFF"/>
            <w:noWrap/>
            <w:vAlign w:val="center"/>
            <w:hideMark/>
          </w:tcPr>
          <w:p w14:paraId="132B5905" w14:textId="77777777" w:rsidR="008C424F" w:rsidRPr="008C424F" w:rsidRDefault="008C424F" w:rsidP="008C424F">
            <w:pPr>
              <w:widowControl/>
              <w:adjustRightInd/>
              <w:jc w:val="center"/>
              <w:textAlignment w:val="auto"/>
              <w:rPr>
                <w:sz w:val="18"/>
                <w:szCs w:val="18"/>
              </w:rPr>
            </w:pPr>
            <w:r w:rsidRPr="008C424F">
              <w:rPr>
                <w:sz w:val="18"/>
                <w:szCs w:val="18"/>
              </w:rPr>
              <w:t> </w:t>
            </w:r>
          </w:p>
        </w:tc>
        <w:tc>
          <w:tcPr>
            <w:tcW w:w="340" w:type="dxa"/>
            <w:tcBorders>
              <w:top w:val="nil"/>
              <w:left w:val="nil"/>
              <w:bottom w:val="dotted" w:sz="4" w:space="0" w:color="auto"/>
              <w:right w:val="nil"/>
            </w:tcBorders>
            <w:shd w:val="clear" w:color="000000" w:fill="FFFFFF"/>
            <w:noWrap/>
            <w:vAlign w:val="center"/>
            <w:hideMark/>
          </w:tcPr>
          <w:p w14:paraId="132B5906" w14:textId="77777777" w:rsidR="008C424F" w:rsidRPr="008C424F" w:rsidRDefault="008C424F" w:rsidP="008C424F">
            <w:pPr>
              <w:widowControl/>
              <w:adjustRightInd/>
              <w:jc w:val="center"/>
              <w:textAlignment w:val="auto"/>
              <w:rPr>
                <w:sz w:val="18"/>
                <w:szCs w:val="18"/>
              </w:rPr>
            </w:pPr>
            <w:r w:rsidRPr="008C424F">
              <w:rPr>
                <w:sz w:val="18"/>
                <w:szCs w:val="18"/>
              </w:rPr>
              <w:t> </w:t>
            </w:r>
          </w:p>
        </w:tc>
        <w:tc>
          <w:tcPr>
            <w:tcW w:w="340" w:type="dxa"/>
            <w:tcBorders>
              <w:top w:val="nil"/>
              <w:left w:val="nil"/>
              <w:bottom w:val="dotted" w:sz="4" w:space="0" w:color="auto"/>
              <w:right w:val="nil"/>
            </w:tcBorders>
            <w:shd w:val="clear" w:color="000000" w:fill="FFFFFF"/>
            <w:noWrap/>
            <w:vAlign w:val="center"/>
            <w:hideMark/>
          </w:tcPr>
          <w:p w14:paraId="132B5907" w14:textId="77777777" w:rsidR="008C424F" w:rsidRPr="008C424F" w:rsidRDefault="008C424F" w:rsidP="008C424F">
            <w:pPr>
              <w:widowControl/>
              <w:adjustRightInd/>
              <w:jc w:val="center"/>
              <w:textAlignment w:val="auto"/>
              <w:rPr>
                <w:sz w:val="18"/>
                <w:szCs w:val="18"/>
              </w:rPr>
            </w:pPr>
            <w:r w:rsidRPr="008C424F">
              <w:rPr>
                <w:sz w:val="18"/>
                <w:szCs w:val="18"/>
              </w:rPr>
              <w:t> </w:t>
            </w:r>
          </w:p>
        </w:tc>
        <w:tc>
          <w:tcPr>
            <w:tcW w:w="340" w:type="dxa"/>
            <w:tcBorders>
              <w:top w:val="nil"/>
              <w:left w:val="nil"/>
              <w:bottom w:val="dotted" w:sz="4" w:space="0" w:color="auto"/>
              <w:right w:val="nil"/>
            </w:tcBorders>
            <w:shd w:val="clear" w:color="000000" w:fill="FFFFFF"/>
            <w:noWrap/>
            <w:vAlign w:val="center"/>
            <w:hideMark/>
          </w:tcPr>
          <w:p w14:paraId="132B5908" w14:textId="77777777" w:rsidR="008C424F" w:rsidRPr="008C424F" w:rsidRDefault="008C424F" w:rsidP="008C424F">
            <w:pPr>
              <w:widowControl/>
              <w:adjustRightInd/>
              <w:jc w:val="center"/>
              <w:textAlignment w:val="auto"/>
              <w:rPr>
                <w:sz w:val="18"/>
                <w:szCs w:val="18"/>
              </w:rPr>
            </w:pPr>
            <w:r w:rsidRPr="008C424F">
              <w:rPr>
                <w:sz w:val="18"/>
                <w:szCs w:val="18"/>
              </w:rPr>
              <w:t> </w:t>
            </w:r>
          </w:p>
        </w:tc>
        <w:tc>
          <w:tcPr>
            <w:tcW w:w="396" w:type="dxa"/>
            <w:tcBorders>
              <w:top w:val="nil"/>
              <w:left w:val="nil"/>
              <w:bottom w:val="dotted" w:sz="4" w:space="0" w:color="auto"/>
              <w:right w:val="nil"/>
            </w:tcBorders>
            <w:shd w:val="clear" w:color="000000" w:fill="FFFFFF"/>
            <w:noWrap/>
            <w:vAlign w:val="center"/>
            <w:hideMark/>
          </w:tcPr>
          <w:p w14:paraId="132B5909" w14:textId="77777777" w:rsidR="008C424F" w:rsidRPr="008C424F" w:rsidRDefault="008C424F" w:rsidP="008C424F">
            <w:pPr>
              <w:widowControl/>
              <w:adjustRightInd/>
              <w:jc w:val="center"/>
              <w:textAlignment w:val="auto"/>
              <w:rPr>
                <w:sz w:val="18"/>
                <w:szCs w:val="18"/>
              </w:rPr>
            </w:pPr>
            <w:r w:rsidRPr="008C424F">
              <w:rPr>
                <w:sz w:val="18"/>
                <w:szCs w:val="18"/>
              </w:rPr>
              <w:t> </w:t>
            </w:r>
          </w:p>
        </w:tc>
        <w:tc>
          <w:tcPr>
            <w:tcW w:w="396" w:type="dxa"/>
            <w:tcBorders>
              <w:top w:val="nil"/>
              <w:left w:val="nil"/>
              <w:bottom w:val="dotted" w:sz="4" w:space="0" w:color="auto"/>
              <w:right w:val="nil"/>
            </w:tcBorders>
            <w:shd w:val="clear" w:color="000000" w:fill="FFFFFF"/>
            <w:noWrap/>
            <w:vAlign w:val="center"/>
            <w:hideMark/>
          </w:tcPr>
          <w:p w14:paraId="132B590A" w14:textId="77777777" w:rsidR="008C424F" w:rsidRPr="008C424F" w:rsidRDefault="008C424F" w:rsidP="008C424F">
            <w:pPr>
              <w:widowControl/>
              <w:adjustRightInd/>
              <w:jc w:val="center"/>
              <w:textAlignment w:val="auto"/>
              <w:rPr>
                <w:sz w:val="18"/>
                <w:szCs w:val="18"/>
              </w:rPr>
            </w:pPr>
            <w:r w:rsidRPr="008C424F">
              <w:rPr>
                <w:sz w:val="18"/>
                <w:szCs w:val="18"/>
              </w:rPr>
              <w:t> </w:t>
            </w:r>
          </w:p>
        </w:tc>
        <w:tc>
          <w:tcPr>
            <w:tcW w:w="396" w:type="dxa"/>
            <w:tcBorders>
              <w:top w:val="nil"/>
              <w:left w:val="nil"/>
              <w:bottom w:val="dotted" w:sz="4" w:space="0" w:color="auto"/>
              <w:right w:val="single" w:sz="8" w:space="0" w:color="auto"/>
            </w:tcBorders>
            <w:shd w:val="clear" w:color="000000" w:fill="FFFFFF"/>
            <w:noWrap/>
            <w:vAlign w:val="center"/>
            <w:hideMark/>
          </w:tcPr>
          <w:p w14:paraId="132B590B" w14:textId="77777777" w:rsidR="008C424F" w:rsidRPr="008C424F" w:rsidRDefault="008C424F" w:rsidP="008C424F">
            <w:pPr>
              <w:widowControl/>
              <w:adjustRightInd/>
              <w:jc w:val="center"/>
              <w:textAlignment w:val="auto"/>
              <w:rPr>
                <w:sz w:val="18"/>
                <w:szCs w:val="18"/>
              </w:rPr>
            </w:pPr>
            <w:r w:rsidRPr="008C424F">
              <w:rPr>
                <w:sz w:val="18"/>
                <w:szCs w:val="18"/>
              </w:rPr>
              <w:t> </w:t>
            </w:r>
          </w:p>
        </w:tc>
      </w:tr>
      <w:tr w:rsidR="008C424F" w:rsidRPr="008C424F" w14:paraId="132B591B" w14:textId="77777777" w:rsidTr="00E63B29">
        <w:trPr>
          <w:trHeight w:val="240"/>
        </w:trPr>
        <w:tc>
          <w:tcPr>
            <w:tcW w:w="1296" w:type="dxa"/>
            <w:tcBorders>
              <w:top w:val="nil"/>
              <w:left w:val="nil"/>
              <w:bottom w:val="single" w:sz="4" w:space="0" w:color="auto"/>
              <w:right w:val="nil"/>
            </w:tcBorders>
            <w:shd w:val="clear" w:color="000000" w:fill="EBF1DE"/>
            <w:noWrap/>
            <w:vAlign w:val="center"/>
            <w:hideMark/>
          </w:tcPr>
          <w:p w14:paraId="132B590D" w14:textId="77777777" w:rsidR="008C424F" w:rsidRPr="008C424F" w:rsidRDefault="008C424F" w:rsidP="008C424F">
            <w:pPr>
              <w:widowControl/>
              <w:adjustRightInd/>
              <w:jc w:val="center"/>
              <w:textAlignment w:val="auto"/>
              <w:rPr>
                <w:b/>
                <w:bCs/>
                <w:sz w:val="18"/>
                <w:szCs w:val="18"/>
              </w:rPr>
            </w:pPr>
            <w:r w:rsidRPr="008C424F">
              <w:rPr>
                <w:b/>
                <w:bCs/>
                <w:sz w:val="18"/>
                <w:szCs w:val="18"/>
              </w:rPr>
              <w:t>Output 3.3</w:t>
            </w:r>
          </w:p>
        </w:tc>
        <w:tc>
          <w:tcPr>
            <w:tcW w:w="7809" w:type="dxa"/>
            <w:tcBorders>
              <w:top w:val="nil"/>
              <w:left w:val="nil"/>
              <w:bottom w:val="single" w:sz="4" w:space="0" w:color="auto"/>
              <w:right w:val="nil"/>
            </w:tcBorders>
            <w:shd w:val="clear" w:color="000000" w:fill="EBF1DE"/>
            <w:noWrap/>
            <w:vAlign w:val="center"/>
            <w:hideMark/>
          </w:tcPr>
          <w:p w14:paraId="132B590E" w14:textId="77777777" w:rsidR="008C424F" w:rsidRPr="008C424F" w:rsidRDefault="008C424F" w:rsidP="008C424F">
            <w:pPr>
              <w:widowControl/>
              <w:adjustRightInd/>
              <w:jc w:val="left"/>
              <w:textAlignment w:val="auto"/>
              <w:rPr>
                <w:b/>
                <w:bCs/>
                <w:sz w:val="18"/>
                <w:szCs w:val="18"/>
              </w:rPr>
            </w:pPr>
            <w:r w:rsidRPr="008C424F">
              <w:rPr>
                <w:b/>
                <w:bCs/>
                <w:sz w:val="18"/>
                <w:szCs w:val="18"/>
              </w:rPr>
              <w:t xml:space="preserve">Capacity building for low carbon development strategies </w:t>
            </w:r>
          </w:p>
        </w:tc>
        <w:tc>
          <w:tcPr>
            <w:tcW w:w="340" w:type="dxa"/>
            <w:tcBorders>
              <w:top w:val="nil"/>
              <w:left w:val="single" w:sz="8" w:space="0" w:color="auto"/>
              <w:bottom w:val="dotted" w:sz="4" w:space="0" w:color="auto"/>
              <w:right w:val="nil"/>
            </w:tcBorders>
            <w:shd w:val="clear" w:color="000000" w:fill="EBF1DE"/>
            <w:vAlign w:val="center"/>
            <w:hideMark/>
          </w:tcPr>
          <w:p w14:paraId="132B590F" w14:textId="77777777" w:rsidR="008C424F" w:rsidRPr="008C424F" w:rsidRDefault="008C424F" w:rsidP="008C424F">
            <w:pPr>
              <w:widowControl/>
              <w:adjustRightInd/>
              <w:jc w:val="center"/>
              <w:textAlignment w:val="auto"/>
              <w:rPr>
                <w:sz w:val="18"/>
                <w:szCs w:val="18"/>
              </w:rPr>
            </w:pPr>
            <w:r w:rsidRPr="008C424F">
              <w:rPr>
                <w:sz w:val="18"/>
                <w:szCs w:val="18"/>
              </w:rPr>
              <w:t> </w:t>
            </w:r>
          </w:p>
        </w:tc>
        <w:tc>
          <w:tcPr>
            <w:tcW w:w="340" w:type="dxa"/>
            <w:tcBorders>
              <w:top w:val="nil"/>
              <w:left w:val="nil"/>
              <w:bottom w:val="dotted" w:sz="4" w:space="0" w:color="auto"/>
              <w:right w:val="nil"/>
            </w:tcBorders>
            <w:shd w:val="clear" w:color="000000" w:fill="EBF1DE"/>
            <w:noWrap/>
            <w:vAlign w:val="center"/>
            <w:hideMark/>
          </w:tcPr>
          <w:p w14:paraId="132B5910" w14:textId="77777777" w:rsidR="008C424F" w:rsidRPr="008C424F" w:rsidRDefault="008C424F" w:rsidP="008C424F">
            <w:pPr>
              <w:widowControl/>
              <w:adjustRightInd/>
              <w:jc w:val="center"/>
              <w:textAlignment w:val="auto"/>
              <w:rPr>
                <w:sz w:val="18"/>
                <w:szCs w:val="18"/>
              </w:rPr>
            </w:pPr>
            <w:r w:rsidRPr="008C424F">
              <w:rPr>
                <w:sz w:val="18"/>
                <w:szCs w:val="18"/>
              </w:rPr>
              <w:t> </w:t>
            </w:r>
          </w:p>
        </w:tc>
        <w:tc>
          <w:tcPr>
            <w:tcW w:w="340" w:type="dxa"/>
            <w:tcBorders>
              <w:top w:val="nil"/>
              <w:left w:val="nil"/>
              <w:bottom w:val="dotted" w:sz="4" w:space="0" w:color="auto"/>
              <w:right w:val="nil"/>
            </w:tcBorders>
            <w:shd w:val="clear" w:color="000000" w:fill="EBF1DE"/>
            <w:noWrap/>
            <w:vAlign w:val="center"/>
            <w:hideMark/>
          </w:tcPr>
          <w:p w14:paraId="132B5911" w14:textId="77777777" w:rsidR="008C424F" w:rsidRPr="008C424F" w:rsidRDefault="008C424F" w:rsidP="008C424F">
            <w:pPr>
              <w:widowControl/>
              <w:adjustRightInd/>
              <w:jc w:val="center"/>
              <w:textAlignment w:val="auto"/>
              <w:rPr>
                <w:sz w:val="18"/>
                <w:szCs w:val="18"/>
              </w:rPr>
            </w:pPr>
            <w:r w:rsidRPr="008C424F">
              <w:rPr>
                <w:sz w:val="18"/>
                <w:szCs w:val="18"/>
              </w:rPr>
              <w:t> </w:t>
            </w:r>
          </w:p>
        </w:tc>
        <w:tc>
          <w:tcPr>
            <w:tcW w:w="340" w:type="dxa"/>
            <w:tcBorders>
              <w:top w:val="nil"/>
              <w:left w:val="nil"/>
              <w:bottom w:val="dotted" w:sz="4" w:space="0" w:color="auto"/>
              <w:right w:val="nil"/>
            </w:tcBorders>
            <w:shd w:val="clear" w:color="000000" w:fill="EBF1DE"/>
            <w:noWrap/>
            <w:vAlign w:val="center"/>
            <w:hideMark/>
          </w:tcPr>
          <w:p w14:paraId="132B5912" w14:textId="77777777" w:rsidR="008C424F" w:rsidRPr="008C424F" w:rsidRDefault="008C424F" w:rsidP="008C424F">
            <w:pPr>
              <w:widowControl/>
              <w:adjustRightInd/>
              <w:jc w:val="center"/>
              <w:textAlignment w:val="auto"/>
              <w:rPr>
                <w:sz w:val="18"/>
                <w:szCs w:val="18"/>
              </w:rPr>
            </w:pPr>
            <w:r w:rsidRPr="008C424F">
              <w:rPr>
                <w:sz w:val="18"/>
                <w:szCs w:val="18"/>
              </w:rPr>
              <w:t> </w:t>
            </w:r>
          </w:p>
        </w:tc>
        <w:tc>
          <w:tcPr>
            <w:tcW w:w="340" w:type="dxa"/>
            <w:tcBorders>
              <w:top w:val="nil"/>
              <w:left w:val="nil"/>
              <w:bottom w:val="dotted" w:sz="4" w:space="0" w:color="auto"/>
              <w:right w:val="nil"/>
            </w:tcBorders>
            <w:shd w:val="clear" w:color="000000" w:fill="EBF1DE"/>
            <w:noWrap/>
            <w:vAlign w:val="center"/>
            <w:hideMark/>
          </w:tcPr>
          <w:p w14:paraId="132B5913" w14:textId="77777777" w:rsidR="008C424F" w:rsidRPr="008C424F" w:rsidRDefault="008C424F" w:rsidP="008C424F">
            <w:pPr>
              <w:widowControl/>
              <w:adjustRightInd/>
              <w:jc w:val="center"/>
              <w:textAlignment w:val="auto"/>
              <w:rPr>
                <w:sz w:val="18"/>
                <w:szCs w:val="18"/>
              </w:rPr>
            </w:pPr>
            <w:r w:rsidRPr="008C424F">
              <w:rPr>
                <w:sz w:val="18"/>
                <w:szCs w:val="18"/>
              </w:rPr>
              <w:t> </w:t>
            </w:r>
          </w:p>
        </w:tc>
        <w:tc>
          <w:tcPr>
            <w:tcW w:w="340" w:type="dxa"/>
            <w:tcBorders>
              <w:top w:val="nil"/>
              <w:left w:val="nil"/>
              <w:bottom w:val="dotted" w:sz="4" w:space="0" w:color="auto"/>
              <w:right w:val="nil"/>
            </w:tcBorders>
            <w:shd w:val="clear" w:color="000000" w:fill="EBF1DE"/>
            <w:noWrap/>
            <w:vAlign w:val="center"/>
            <w:hideMark/>
          </w:tcPr>
          <w:p w14:paraId="132B5914" w14:textId="77777777" w:rsidR="008C424F" w:rsidRPr="008C424F" w:rsidRDefault="008C424F" w:rsidP="008C424F">
            <w:pPr>
              <w:widowControl/>
              <w:adjustRightInd/>
              <w:jc w:val="center"/>
              <w:textAlignment w:val="auto"/>
              <w:rPr>
                <w:sz w:val="18"/>
                <w:szCs w:val="18"/>
              </w:rPr>
            </w:pPr>
            <w:r w:rsidRPr="008C424F">
              <w:rPr>
                <w:sz w:val="18"/>
                <w:szCs w:val="18"/>
              </w:rPr>
              <w:t> </w:t>
            </w:r>
          </w:p>
        </w:tc>
        <w:tc>
          <w:tcPr>
            <w:tcW w:w="340" w:type="dxa"/>
            <w:tcBorders>
              <w:top w:val="nil"/>
              <w:left w:val="nil"/>
              <w:bottom w:val="dotted" w:sz="4" w:space="0" w:color="auto"/>
              <w:right w:val="nil"/>
            </w:tcBorders>
            <w:shd w:val="clear" w:color="000000" w:fill="EBF1DE"/>
            <w:noWrap/>
            <w:vAlign w:val="center"/>
            <w:hideMark/>
          </w:tcPr>
          <w:p w14:paraId="132B5915" w14:textId="77777777" w:rsidR="008C424F" w:rsidRPr="008C424F" w:rsidRDefault="008C424F" w:rsidP="008C424F">
            <w:pPr>
              <w:widowControl/>
              <w:adjustRightInd/>
              <w:jc w:val="center"/>
              <w:textAlignment w:val="auto"/>
              <w:rPr>
                <w:sz w:val="18"/>
                <w:szCs w:val="18"/>
              </w:rPr>
            </w:pPr>
            <w:r w:rsidRPr="008C424F">
              <w:rPr>
                <w:sz w:val="18"/>
                <w:szCs w:val="18"/>
              </w:rPr>
              <w:t> </w:t>
            </w:r>
          </w:p>
        </w:tc>
        <w:tc>
          <w:tcPr>
            <w:tcW w:w="340" w:type="dxa"/>
            <w:tcBorders>
              <w:top w:val="nil"/>
              <w:left w:val="nil"/>
              <w:bottom w:val="dotted" w:sz="4" w:space="0" w:color="auto"/>
              <w:right w:val="nil"/>
            </w:tcBorders>
            <w:shd w:val="clear" w:color="000000" w:fill="EBF1DE"/>
            <w:noWrap/>
            <w:vAlign w:val="center"/>
            <w:hideMark/>
          </w:tcPr>
          <w:p w14:paraId="132B5916" w14:textId="77777777" w:rsidR="008C424F" w:rsidRPr="008C424F" w:rsidRDefault="008C424F" w:rsidP="008C424F">
            <w:pPr>
              <w:widowControl/>
              <w:adjustRightInd/>
              <w:jc w:val="center"/>
              <w:textAlignment w:val="auto"/>
              <w:rPr>
                <w:sz w:val="18"/>
                <w:szCs w:val="18"/>
              </w:rPr>
            </w:pPr>
            <w:r w:rsidRPr="008C424F">
              <w:rPr>
                <w:sz w:val="18"/>
                <w:szCs w:val="18"/>
              </w:rPr>
              <w:t> </w:t>
            </w:r>
          </w:p>
        </w:tc>
        <w:tc>
          <w:tcPr>
            <w:tcW w:w="340" w:type="dxa"/>
            <w:tcBorders>
              <w:top w:val="nil"/>
              <w:left w:val="nil"/>
              <w:bottom w:val="dotted" w:sz="4" w:space="0" w:color="auto"/>
              <w:right w:val="nil"/>
            </w:tcBorders>
            <w:shd w:val="clear" w:color="000000" w:fill="EBF1DE"/>
            <w:vAlign w:val="center"/>
            <w:hideMark/>
          </w:tcPr>
          <w:p w14:paraId="132B5917" w14:textId="77777777" w:rsidR="008C424F" w:rsidRPr="008C424F" w:rsidRDefault="008C424F" w:rsidP="008C424F">
            <w:pPr>
              <w:widowControl/>
              <w:adjustRightInd/>
              <w:jc w:val="center"/>
              <w:textAlignment w:val="auto"/>
              <w:rPr>
                <w:sz w:val="18"/>
                <w:szCs w:val="18"/>
              </w:rPr>
            </w:pPr>
            <w:r w:rsidRPr="008C424F">
              <w:rPr>
                <w:sz w:val="18"/>
                <w:szCs w:val="18"/>
              </w:rPr>
              <w:t> </w:t>
            </w:r>
          </w:p>
        </w:tc>
        <w:tc>
          <w:tcPr>
            <w:tcW w:w="396" w:type="dxa"/>
            <w:tcBorders>
              <w:top w:val="nil"/>
              <w:left w:val="nil"/>
              <w:bottom w:val="dotted" w:sz="4" w:space="0" w:color="auto"/>
              <w:right w:val="nil"/>
            </w:tcBorders>
            <w:shd w:val="clear" w:color="000000" w:fill="EBF1DE"/>
            <w:noWrap/>
            <w:vAlign w:val="center"/>
            <w:hideMark/>
          </w:tcPr>
          <w:p w14:paraId="132B5918" w14:textId="77777777" w:rsidR="008C424F" w:rsidRPr="008C424F" w:rsidRDefault="008C424F" w:rsidP="008C424F">
            <w:pPr>
              <w:widowControl/>
              <w:adjustRightInd/>
              <w:jc w:val="center"/>
              <w:textAlignment w:val="auto"/>
              <w:rPr>
                <w:sz w:val="18"/>
                <w:szCs w:val="18"/>
              </w:rPr>
            </w:pPr>
            <w:r w:rsidRPr="008C424F">
              <w:rPr>
                <w:sz w:val="18"/>
                <w:szCs w:val="18"/>
              </w:rPr>
              <w:t> </w:t>
            </w:r>
          </w:p>
        </w:tc>
        <w:tc>
          <w:tcPr>
            <w:tcW w:w="396" w:type="dxa"/>
            <w:tcBorders>
              <w:top w:val="nil"/>
              <w:left w:val="nil"/>
              <w:bottom w:val="dotted" w:sz="4" w:space="0" w:color="auto"/>
              <w:right w:val="nil"/>
            </w:tcBorders>
            <w:shd w:val="clear" w:color="000000" w:fill="EBF1DE"/>
            <w:noWrap/>
            <w:vAlign w:val="center"/>
            <w:hideMark/>
          </w:tcPr>
          <w:p w14:paraId="132B5919" w14:textId="77777777" w:rsidR="008C424F" w:rsidRPr="008C424F" w:rsidRDefault="008C424F" w:rsidP="008C424F">
            <w:pPr>
              <w:widowControl/>
              <w:adjustRightInd/>
              <w:jc w:val="center"/>
              <w:textAlignment w:val="auto"/>
              <w:rPr>
                <w:sz w:val="18"/>
                <w:szCs w:val="18"/>
              </w:rPr>
            </w:pPr>
            <w:r w:rsidRPr="008C424F">
              <w:rPr>
                <w:sz w:val="18"/>
                <w:szCs w:val="18"/>
              </w:rPr>
              <w:t> </w:t>
            </w:r>
          </w:p>
        </w:tc>
        <w:tc>
          <w:tcPr>
            <w:tcW w:w="396" w:type="dxa"/>
            <w:tcBorders>
              <w:top w:val="nil"/>
              <w:left w:val="nil"/>
              <w:bottom w:val="dotted" w:sz="4" w:space="0" w:color="auto"/>
              <w:right w:val="single" w:sz="8" w:space="0" w:color="auto"/>
            </w:tcBorders>
            <w:shd w:val="clear" w:color="000000" w:fill="EBF1DE"/>
            <w:noWrap/>
            <w:vAlign w:val="center"/>
            <w:hideMark/>
          </w:tcPr>
          <w:p w14:paraId="132B591A" w14:textId="77777777" w:rsidR="008C424F" w:rsidRPr="008C424F" w:rsidRDefault="008C424F" w:rsidP="008C424F">
            <w:pPr>
              <w:widowControl/>
              <w:adjustRightInd/>
              <w:jc w:val="center"/>
              <w:textAlignment w:val="auto"/>
              <w:rPr>
                <w:sz w:val="18"/>
                <w:szCs w:val="18"/>
              </w:rPr>
            </w:pPr>
            <w:r w:rsidRPr="008C424F">
              <w:rPr>
                <w:sz w:val="18"/>
                <w:szCs w:val="18"/>
              </w:rPr>
              <w:t> </w:t>
            </w:r>
          </w:p>
        </w:tc>
      </w:tr>
      <w:tr w:rsidR="008C424F" w:rsidRPr="008C424F" w14:paraId="132B592A" w14:textId="77777777" w:rsidTr="00E63B29">
        <w:trPr>
          <w:trHeight w:val="240"/>
        </w:trPr>
        <w:tc>
          <w:tcPr>
            <w:tcW w:w="1296" w:type="dxa"/>
            <w:tcBorders>
              <w:top w:val="nil"/>
              <w:left w:val="nil"/>
              <w:bottom w:val="single" w:sz="4" w:space="0" w:color="auto"/>
              <w:right w:val="nil"/>
            </w:tcBorders>
            <w:shd w:val="clear" w:color="auto" w:fill="auto"/>
            <w:noWrap/>
            <w:vAlign w:val="center"/>
            <w:hideMark/>
          </w:tcPr>
          <w:p w14:paraId="132B591C" w14:textId="77777777" w:rsidR="008C424F" w:rsidRPr="008C424F" w:rsidRDefault="008C424F" w:rsidP="008C424F">
            <w:pPr>
              <w:widowControl/>
              <w:adjustRightInd/>
              <w:jc w:val="center"/>
              <w:textAlignment w:val="auto"/>
              <w:rPr>
                <w:sz w:val="18"/>
                <w:szCs w:val="18"/>
              </w:rPr>
            </w:pPr>
            <w:r w:rsidRPr="008C424F">
              <w:rPr>
                <w:sz w:val="18"/>
                <w:szCs w:val="18"/>
              </w:rPr>
              <w:t>3.3.1</w:t>
            </w:r>
          </w:p>
        </w:tc>
        <w:tc>
          <w:tcPr>
            <w:tcW w:w="7809" w:type="dxa"/>
            <w:tcBorders>
              <w:top w:val="nil"/>
              <w:left w:val="nil"/>
              <w:bottom w:val="single" w:sz="4" w:space="0" w:color="auto"/>
              <w:right w:val="nil"/>
            </w:tcBorders>
            <w:shd w:val="clear" w:color="auto" w:fill="auto"/>
            <w:noWrap/>
            <w:vAlign w:val="center"/>
            <w:hideMark/>
          </w:tcPr>
          <w:p w14:paraId="132B591D" w14:textId="77777777" w:rsidR="008C424F" w:rsidRPr="008C424F" w:rsidRDefault="008C424F" w:rsidP="008C424F">
            <w:pPr>
              <w:widowControl/>
              <w:adjustRightInd/>
              <w:jc w:val="left"/>
              <w:textAlignment w:val="auto"/>
              <w:rPr>
                <w:sz w:val="18"/>
                <w:szCs w:val="18"/>
              </w:rPr>
            </w:pPr>
            <w:r w:rsidRPr="008C424F">
              <w:rPr>
                <w:sz w:val="18"/>
                <w:szCs w:val="18"/>
              </w:rPr>
              <w:t>Undertake assessment of capacity needs for low carbon develo</w:t>
            </w:r>
            <w:r w:rsidR="00E63B29">
              <w:rPr>
                <w:sz w:val="18"/>
                <w:szCs w:val="18"/>
              </w:rPr>
              <w:t>p</w:t>
            </w:r>
            <w:r w:rsidRPr="008C424F">
              <w:rPr>
                <w:sz w:val="18"/>
                <w:szCs w:val="18"/>
              </w:rPr>
              <w:t>ment strategies</w:t>
            </w:r>
          </w:p>
        </w:tc>
        <w:tc>
          <w:tcPr>
            <w:tcW w:w="340" w:type="dxa"/>
            <w:tcBorders>
              <w:top w:val="nil"/>
              <w:left w:val="single" w:sz="8" w:space="0" w:color="auto"/>
              <w:bottom w:val="dotted" w:sz="4" w:space="0" w:color="auto"/>
              <w:right w:val="nil"/>
            </w:tcBorders>
            <w:shd w:val="clear" w:color="000000" w:fill="FFFFFF"/>
            <w:vAlign w:val="center"/>
            <w:hideMark/>
          </w:tcPr>
          <w:p w14:paraId="132B591E" w14:textId="77777777" w:rsidR="008C424F" w:rsidRPr="008C424F" w:rsidRDefault="008C424F" w:rsidP="008C424F">
            <w:pPr>
              <w:widowControl/>
              <w:adjustRightInd/>
              <w:jc w:val="center"/>
              <w:textAlignment w:val="auto"/>
              <w:rPr>
                <w:sz w:val="18"/>
                <w:szCs w:val="18"/>
              </w:rPr>
            </w:pPr>
            <w:r w:rsidRPr="008C424F">
              <w:rPr>
                <w:sz w:val="18"/>
                <w:szCs w:val="18"/>
              </w:rPr>
              <w:t> </w:t>
            </w:r>
          </w:p>
        </w:tc>
        <w:tc>
          <w:tcPr>
            <w:tcW w:w="340" w:type="dxa"/>
            <w:tcBorders>
              <w:top w:val="nil"/>
              <w:left w:val="nil"/>
              <w:bottom w:val="dotted" w:sz="4" w:space="0" w:color="auto"/>
              <w:right w:val="nil"/>
            </w:tcBorders>
            <w:shd w:val="clear" w:color="000000" w:fill="FFFFFF"/>
            <w:noWrap/>
            <w:vAlign w:val="center"/>
            <w:hideMark/>
          </w:tcPr>
          <w:p w14:paraId="132B591F" w14:textId="77777777" w:rsidR="008C424F" w:rsidRPr="008C424F" w:rsidRDefault="008C424F" w:rsidP="008C424F">
            <w:pPr>
              <w:widowControl/>
              <w:adjustRightInd/>
              <w:jc w:val="center"/>
              <w:textAlignment w:val="auto"/>
              <w:rPr>
                <w:sz w:val="18"/>
                <w:szCs w:val="18"/>
              </w:rPr>
            </w:pPr>
            <w:r w:rsidRPr="008C424F">
              <w:rPr>
                <w:sz w:val="18"/>
                <w:szCs w:val="18"/>
              </w:rPr>
              <w:t> </w:t>
            </w:r>
          </w:p>
        </w:tc>
        <w:tc>
          <w:tcPr>
            <w:tcW w:w="340" w:type="dxa"/>
            <w:tcBorders>
              <w:top w:val="nil"/>
              <w:left w:val="nil"/>
              <w:bottom w:val="dotted" w:sz="4" w:space="0" w:color="auto"/>
              <w:right w:val="nil"/>
            </w:tcBorders>
            <w:shd w:val="clear" w:color="000000" w:fill="FFFFFF"/>
            <w:noWrap/>
            <w:vAlign w:val="center"/>
            <w:hideMark/>
          </w:tcPr>
          <w:p w14:paraId="132B5920" w14:textId="77777777" w:rsidR="008C424F" w:rsidRPr="008C424F" w:rsidRDefault="008C424F" w:rsidP="008C424F">
            <w:pPr>
              <w:widowControl/>
              <w:adjustRightInd/>
              <w:jc w:val="center"/>
              <w:textAlignment w:val="auto"/>
              <w:rPr>
                <w:sz w:val="18"/>
                <w:szCs w:val="18"/>
              </w:rPr>
            </w:pPr>
            <w:r w:rsidRPr="008C424F">
              <w:rPr>
                <w:sz w:val="18"/>
                <w:szCs w:val="18"/>
              </w:rPr>
              <w:t> </w:t>
            </w:r>
          </w:p>
        </w:tc>
        <w:tc>
          <w:tcPr>
            <w:tcW w:w="340" w:type="dxa"/>
            <w:tcBorders>
              <w:top w:val="nil"/>
              <w:left w:val="nil"/>
              <w:bottom w:val="dotted" w:sz="4" w:space="0" w:color="auto"/>
              <w:right w:val="nil"/>
            </w:tcBorders>
            <w:shd w:val="clear" w:color="000000" w:fill="FFFFFF"/>
            <w:noWrap/>
            <w:vAlign w:val="center"/>
            <w:hideMark/>
          </w:tcPr>
          <w:p w14:paraId="132B5921" w14:textId="77777777" w:rsidR="008C424F" w:rsidRPr="008C424F" w:rsidRDefault="008C424F" w:rsidP="008C424F">
            <w:pPr>
              <w:widowControl/>
              <w:adjustRightInd/>
              <w:jc w:val="center"/>
              <w:textAlignment w:val="auto"/>
              <w:rPr>
                <w:sz w:val="18"/>
                <w:szCs w:val="18"/>
              </w:rPr>
            </w:pPr>
            <w:r w:rsidRPr="008C424F">
              <w:rPr>
                <w:sz w:val="18"/>
                <w:szCs w:val="18"/>
              </w:rPr>
              <w:t> </w:t>
            </w:r>
          </w:p>
        </w:tc>
        <w:tc>
          <w:tcPr>
            <w:tcW w:w="340" w:type="dxa"/>
            <w:tcBorders>
              <w:top w:val="nil"/>
              <w:left w:val="nil"/>
              <w:bottom w:val="dotted" w:sz="4" w:space="0" w:color="auto"/>
              <w:right w:val="nil"/>
            </w:tcBorders>
            <w:shd w:val="clear" w:color="000000" w:fill="FFFFFF"/>
            <w:noWrap/>
            <w:vAlign w:val="center"/>
            <w:hideMark/>
          </w:tcPr>
          <w:p w14:paraId="132B5922" w14:textId="77777777" w:rsidR="008C424F" w:rsidRPr="008C424F" w:rsidRDefault="008C424F" w:rsidP="008C424F">
            <w:pPr>
              <w:widowControl/>
              <w:adjustRightInd/>
              <w:jc w:val="center"/>
              <w:textAlignment w:val="auto"/>
              <w:rPr>
                <w:sz w:val="18"/>
                <w:szCs w:val="18"/>
              </w:rPr>
            </w:pPr>
            <w:r w:rsidRPr="008C424F">
              <w:rPr>
                <w:sz w:val="18"/>
                <w:szCs w:val="18"/>
              </w:rPr>
              <w:t> </w:t>
            </w:r>
          </w:p>
        </w:tc>
        <w:tc>
          <w:tcPr>
            <w:tcW w:w="340" w:type="dxa"/>
            <w:tcBorders>
              <w:top w:val="nil"/>
              <w:left w:val="nil"/>
              <w:bottom w:val="dotted" w:sz="4" w:space="0" w:color="auto"/>
              <w:right w:val="nil"/>
            </w:tcBorders>
            <w:shd w:val="clear" w:color="000000" w:fill="FFFFFF"/>
            <w:noWrap/>
            <w:vAlign w:val="center"/>
            <w:hideMark/>
          </w:tcPr>
          <w:p w14:paraId="132B5923" w14:textId="77777777" w:rsidR="008C424F" w:rsidRPr="008C424F" w:rsidRDefault="008C424F" w:rsidP="008C424F">
            <w:pPr>
              <w:widowControl/>
              <w:adjustRightInd/>
              <w:jc w:val="center"/>
              <w:textAlignment w:val="auto"/>
              <w:rPr>
                <w:sz w:val="18"/>
                <w:szCs w:val="18"/>
              </w:rPr>
            </w:pPr>
            <w:r w:rsidRPr="008C424F">
              <w:rPr>
                <w:sz w:val="18"/>
                <w:szCs w:val="18"/>
              </w:rPr>
              <w:t> </w:t>
            </w:r>
          </w:p>
        </w:tc>
        <w:tc>
          <w:tcPr>
            <w:tcW w:w="340" w:type="dxa"/>
            <w:tcBorders>
              <w:top w:val="nil"/>
              <w:left w:val="nil"/>
              <w:bottom w:val="dotted" w:sz="4" w:space="0" w:color="auto"/>
              <w:right w:val="nil"/>
            </w:tcBorders>
            <w:shd w:val="clear" w:color="000000" w:fill="FFFFFF"/>
            <w:noWrap/>
            <w:vAlign w:val="center"/>
            <w:hideMark/>
          </w:tcPr>
          <w:p w14:paraId="132B5924" w14:textId="77777777" w:rsidR="008C424F" w:rsidRPr="008C424F" w:rsidRDefault="008C424F" w:rsidP="008C424F">
            <w:pPr>
              <w:widowControl/>
              <w:adjustRightInd/>
              <w:jc w:val="center"/>
              <w:textAlignment w:val="auto"/>
              <w:rPr>
                <w:sz w:val="18"/>
                <w:szCs w:val="18"/>
              </w:rPr>
            </w:pPr>
            <w:r w:rsidRPr="008C424F">
              <w:rPr>
                <w:sz w:val="18"/>
                <w:szCs w:val="18"/>
              </w:rPr>
              <w:t> </w:t>
            </w:r>
          </w:p>
        </w:tc>
        <w:tc>
          <w:tcPr>
            <w:tcW w:w="340" w:type="dxa"/>
            <w:tcBorders>
              <w:top w:val="nil"/>
              <w:left w:val="nil"/>
              <w:bottom w:val="dotted" w:sz="4" w:space="0" w:color="auto"/>
              <w:right w:val="nil"/>
            </w:tcBorders>
            <w:shd w:val="clear" w:color="000000" w:fill="FFFFFF"/>
            <w:noWrap/>
            <w:vAlign w:val="center"/>
            <w:hideMark/>
          </w:tcPr>
          <w:p w14:paraId="132B5925" w14:textId="77777777" w:rsidR="008C424F" w:rsidRPr="008C424F" w:rsidRDefault="008C424F" w:rsidP="008C424F">
            <w:pPr>
              <w:widowControl/>
              <w:adjustRightInd/>
              <w:jc w:val="center"/>
              <w:textAlignment w:val="auto"/>
              <w:rPr>
                <w:sz w:val="18"/>
                <w:szCs w:val="18"/>
              </w:rPr>
            </w:pPr>
            <w:r w:rsidRPr="008C424F">
              <w:rPr>
                <w:sz w:val="18"/>
                <w:szCs w:val="18"/>
              </w:rPr>
              <w:t> </w:t>
            </w:r>
          </w:p>
        </w:tc>
        <w:tc>
          <w:tcPr>
            <w:tcW w:w="340" w:type="dxa"/>
            <w:tcBorders>
              <w:top w:val="nil"/>
              <w:left w:val="nil"/>
              <w:bottom w:val="dotted" w:sz="4" w:space="0" w:color="auto"/>
              <w:right w:val="nil"/>
            </w:tcBorders>
            <w:shd w:val="clear" w:color="000000" w:fill="FFFFFF"/>
            <w:vAlign w:val="center"/>
            <w:hideMark/>
          </w:tcPr>
          <w:p w14:paraId="132B5926" w14:textId="77777777" w:rsidR="008C424F" w:rsidRPr="008C424F" w:rsidRDefault="008C424F" w:rsidP="008C424F">
            <w:pPr>
              <w:widowControl/>
              <w:adjustRightInd/>
              <w:jc w:val="center"/>
              <w:textAlignment w:val="auto"/>
              <w:rPr>
                <w:sz w:val="18"/>
                <w:szCs w:val="18"/>
              </w:rPr>
            </w:pPr>
            <w:r w:rsidRPr="008C424F">
              <w:rPr>
                <w:sz w:val="18"/>
                <w:szCs w:val="18"/>
              </w:rPr>
              <w:t> </w:t>
            </w:r>
          </w:p>
        </w:tc>
        <w:tc>
          <w:tcPr>
            <w:tcW w:w="396" w:type="dxa"/>
            <w:tcBorders>
              <w:top w:val="nil"/>
              <w:left w:val="nil"/>
              <w:bottom w:val="dotted" w:sz="4" w:space="0" w:color="auto"/>
              <w:right w:val="nil"/>
            </w:tcBorders>
            <w:shd w:val="clear" w:color="000000" w:fill="FFFFFF"/>
            <w:noWrap/>
            <w:vAlign w:val="center"/>
            <w:hideMark/>
          </w:tcPr>
          <w:p w14:paraId="132B5927" w14:textId="77777777" w:rsidR="008C424F" w:rsidRPr="008C424F" w:rsidRDefault="008C424F" w:rsidP="008C424F">
            <w:pPr>
              <w:widowControl/>
              <w:adjustRightInd/>
              <w:jc w:val="center"/>
              <w:textAlignment w:val="auto"/>
              <w:rPr>
                <w:sz w:val="18"/>
                <w:szCs w:val="18"/>
              </w:rPr>
            </w:pPr>
            <w:r w:rsidRPr="008C424F">
              <w:rPr>
                <w:sz w:val="18"/>
                <w:szCs w:val="18"/>
              </w:rPr>
              <w:t> </w:t>
            </w:r>
          </w:p>
        </w:tc>
        <w:tc>
          <w:tcPr>
            <w:tcW w:w="396" w:type="dxa"/>
            <w:tcBorders>
              <w:top w:val="nil"/>
              <w:left w:val="nil"/>
              <w:bottom w:val="dotted" w:sz="4" w:space="0" w:color="auto"/>
              <w:right w:val="nil"/>
            </w:tcBorders>
            <w:shd w:val="clear" w:color="000000" w:fill="FFFFFF"/>
            <w:noWrap/>
            <w:vAlign w:val="center"/>
            <w:hideMark/>
          </w:tcPr>
          <w:p w14:paraId="132B5928" w14:textId="77777777" w:rsidR="008C424F" w:rsidRPr="008C424F" w:rsidRDefault="008C424F" w:rsidP="008C424F">
            <w:pPr>
              <w:widowControl/>
              <w:adjustRightInd/>
              <w:jc w:val="center"/>
              <w:textAlignment w:val="auto"/>
              <w:rPr>
                <w:sz w:val="18"/>
                <w:szCs w:val="18"/>
              </w:rPr>
            </w:pPr>
            <w:r w:rsidRPr="008C424F">
              <w:rPr>
                <w:sz w:val="18"/>
                <w:szCs w:val="18"/>
              </w:rPr>
              <w:t> </w:t>
            </w:r>
          </w:p>
        </w:tc>
        <w:tc>
          <w:tcPr>
            <w:tcW w:w="396" w:type="dxa"/>
            <w:tcBorders>
              <w:top w:val="nil"/>
              <w:left w:val="nil"/>
              <w:bottom w:val="dotted" w:sz="4" w:space="0" w:color="auto"/>
              <w:right w:val="single" w:sz="8" w:space="0" w:color="auto"/>
            </w:tcBorders>
            <w:shd w:val="clear" w:color="000000" w:fill="FFFFFF"/>
            <w:noWrap/>
            <w:vAlign w:val="center"/>
            <w:hideMark/>
          </w:tcPr>
          <w:p w14:paraId="132B5929" w14:textId="77777777" w:rsidR="008C424F" w:rsidRPr="008C424F" w:rsidRDefault="008C424F" w:rsidP="008C424F">
            <w:pPr>
              <w:widowControl/>
              <w:adjustRightInd/>
              <w:jc w:val="center"/>
              <w:textAlignment w:val="auto"/>
              <w:rPr>
                <w:sz w:val="18"/>
                <w:szCs w:val="18"/>
              </w:rPr>
            </w:pPr>
            <w:r w:rsidRPr="008C424F">
              <w:rPr>
                <w:sz w:val="18"/>
                <w:szCs w:val="18"/>
              </w:rPr>
              <w:t> </w:t>
            </w:r>
          </w:p>
        </w:tc>
      </w:tr>
      <w:tr w:rsidR="008C424F" w:rsidRPr="008C424F" w14:paraId="132B5939" w14:textId="77777777" w:rsidTr="00E63B29">
        <w:trPr>
          <w:trHeight w:val="240"/>
        </w:trPr>
        <w:tc>
          <w:tcPr>
            <w:tcW w:w="1296" w:type="dxa"/>
            <w:tcBorders>
              <w:top w:val="nil"/>
              <w:left w:val="nil"/>
              <w:bottom w:val="single" w:sz="4" w:space="0" w:color="auto"/>
              <w:right w:val="nil"/>
            </w:tcBorders>
            <w:shd w:val="clear" w:color="auto" w:fill="auto"/>
            <w:noWrap/>
            <w:vAlign w:val="center"/>
            <w:hideMark/>
          </w:tcPr>
          <w:p w14:paraId="132B592B" w14:textId="77777777" w:rsidR="008C424F" w:rsidRPr="008C424F" w:rsidRDefault="008C424F" w:rsidP="008C424F">
            <w:pPr>
              <w:widowControl/>
              <w:adjustRightInd/>
              <w:jc w:val="center"/>
              <w:textAlignment w:val="auto"/>
              <w:rPr>
                <w:sz w:val="18"/>
                <w:szCs w:val="18"/>
              </w:rPr>
            </w:pPr>
            <w:r w:rsidRPr="008C424F">
              <w:rPr>
                <w:sz w:val="18"/>
                <w:szCs w:val="18"/>
              </w:rPr>
              <w:t>3.3.2</w:t>
            </w:r>
          </w:p>
        </w:tc>
        <w:tc>
          <w:tcPr>
            <w:tcW w:w="7809" w:type="dxa"/>
            <w:tcBorders>
              <w:top w:val="nil"/>
              <w:left w:val="nil"/>
              <w:bottom w:val="single" w:sz="4" w:space="0" w:color="auto"/>
              <w:right w:val="nil"/>
            </w:tcBorders>
            <w:shd w:val="clear" w:color="auto" w:fill="auto"/>
            <w:noWrap/>
            <w:vAlign w:val="center"/>
            <w:hideMark/>
          </w:tcPr>
          <w:p w14:paraId="132B592C" w14:textId="77777777" w:rsidR="008C424F" w:rsidRPr="008C424F" w:rsidRDefault="008C424F" w:rsidP="008C424F">
            <w:pPr>
              <w:widowControl/>
              <w:adjustRightInd/>
              <w:jc w:val="left"/>
              <w:textAlignment w:val="auto"/>
              <w:rPr>
                <w:sz w:val="18"/>
                <w:szCs w:val="18"/>
              </w:rPr>
            </w:pPr>
            <w:r w:rsidRPr="008C424F">
              <w:rPr>
                <w:sz w:val="18"/>
                <w:szCs w:val="18"/>
              </w:rPr>
              <w:t>Undertake a series of learn-by doing activities to institutionalize improved monitoring system</w:t>
            </w:r>
          </w:p>
        </w:tc>
        <w:tc>
          <w:tcPr>
            <w:tcW w:w="340" w:type="dxa"/>
            <w:tcBorders>
              <w:top w:val="nil"/>
              <w:left w:val="single" w:sz="8" w:space="0" w:color="auto"/>
              <w:bottom w:val="dotted" w:sz="4" w:space="0" w:color="auto"/>
              <w:right w:val="nil"/>
            </w:tcBorders>
            <w:shd w:val="clear" w:color="000000" w:fill="FFFFFF"/>
            <w:vAlign w:val="center"/>
            <w:hideMark/>
          </w:tcPr>
          <w:p w14:paraId="132B592D" w14:textId="77777777" w:rsidR="008C424F" w:rsidRPr="008C424F" w:rsidRDefault="008C424F" w:rsidP="008C424F">
            <w:pPr>
              <w:widowControl/>
              <w:adjustRightInd/>
              <w:jc w:val="center"/>
              <w:textAlignment w:val="auto"/>
              <w:rPr>
                <w:sz w:val="18"/>
                <w:szCs w:val="18"/>
              </w:rPr>
            </w:pPr>
            <w:r w:rsidRPr="008C424F">
              <w:rPr>
                <w:sz w:val="18"/>
                <w:szCs w:val="18"/>
              </w:rPr>
              <w:t> </w:t>
            </w:r>
          </w:p>
        </w:tc>
        <w:tc>
          <w:tcPr>
            <w:tcW w:w="340" w:type="dxa"/>
            <w:tcBorders>
              <w:top w:val="nil"/>
              <w:left w:val="nil"/>
              <w:bottom w:val="dotted" w:sz="4" w:space="0" w:color="auto"/>
              <w:right w:val="nil"/>
            </w:tcBorders>
            <w:shd w:val="clear" w:color="000000" w:fill="FFFFFF"/>
            <w:noWrap/>
            <w:vAlign w:val="center"/>
            <w:hideMark/>
          </w:tcPr>
          <w:p w14:paraId="132B592E" w14:textId="77777777" w:rsidR="008C424F" w:rsidRPr="008C424F" w:rsidRDefault="008C424F" w:rsidP="008C424F">
            <w:pPr>
              <w:widowControl/>
              <w:adjustRightInd/>
              <w:jc w:val="center"/>
              <w:textAlignment w:val="auto"/>
              <w:rPr>
                <w:sz w:val="18"/>
                <w:szCs w:val="18"/>
              </w:rPr>
            </w:pPr>
            <w:r w:rsidRPr="008C424F">
              <w:rPr>
                <w:sz w:val="18"/>
                <w:szCs w:val="18"/>
              </w:rPr>
              <w:t> </w:t>
            </w:r>
          </w:p>
        </w:tc>
        <w:tc>
          <w:tcPr>
            <w:tcW w:w="340" w:type="dxa"/>
            <w:tcBorders>
              <w:top w:val="nil"/>
              <w:left w:val="nil"/>
              <w:bottom w:val="dotted" w:sz="4" w:space="0" w:color="auto"/>
              <w:right w:val="nil"/>
            </w:tcBorders>
            <w:shd w:val="clear" w:color="000000" w:fill="FFFFFF"/>
            <w:noWrap/>
            <w:vAlign w:val="center"/>
            <w:hideMark/>
          </w:tcPr>
          <w:p w14:paraId="132B592F" w14:textId="77777777" w:rsidR="008C424F" w:rsidRPr="008C424F" w:rsidRDefault="008C424F" w:rsidP="008C424F">
            <w:pPr>
              <w:widowControl/>
              <w:adjustRightInd/>
              <w:jc w:val="center"/>
              <w:textAlignment w:val="auto"/>
              <w:rPr>
                <w:sz w:val="18"/>
                <w:szCs w:val="18"/>
              </w:rPr>
            </w:pPr>
            <w:r w:rsidRPr="008C424F">
              <w:rPr>
                <w:sz w:val="18"/>
                <w:szCs w:val="18"/>
              </w:rPr>
              <w:t> </w:t>
            </w:r>
          </w:p>
        </w:tc>
        <w:tc>
          <w:tcPr>
            <w:tcW w:w="340" w:type="dxa"/>
            <w:tcBorders>
              <w:top w:val="nil"/>
              <w:left w:val="nil"/>
              <w:bottom w:val="dotted" w:sz="4" w:space="0" w:color="auto"/>
              <w:right w:val="nil"/>
            </w:tcBorders>
            <w:shd w:val="clear" w:color="000000" w:fill="FFFFFF"/>
            <w:noWrap/>
            <w:vAlign w:val="center"/>
            <w:hideMark/>
          </w:tcPr>
          <w:p w14:paraId="132B5930" w14:textId="77777777" w:rsidR="008C424F" w:rsidRPr="008C424F" w:rsidRDefault="008C424F" w:rsidP="008C424F">
            <w:pPr>
              <w:widowControl/>
              <w:adjustRightInd/>
              <w:jc w:val="center"/>
              <w:textAlignment w:val="auto"/>
              <w:rPr>
                <w:sz w:val="18"/>
                <w:szCs w:val="18"/>
              </w:rPr>
            </w:pPr>
            <w:r w:rsidRPr="008C424F">
              <w:rPr>
                <w:sz w:val="18"/>
                <w:szCs w:val="18"/>
              </w:rPr>
              <w:t> </w:t>
            </w:r>
          </w:p>
        </w:tc>
        <w:tc>
          <w:tcPr>
            <w:tcW w:w="340" w:type="dxa"/>
            <w:tcBorders>
              <w:top w:val="nil"/>
              <w:left w:val="nil"/>
              <w:bottom w:val="dotted" w:sz="4" w:space="0" w:color="auto"/>
              <w:right w:val="nil"/>
            </w:tcBorders>
            <w:shd w:val="clear" w:color="000000" w:fill="FFFFFF"/>
            <w:noWrap/>
            <w:vAlign w:val="center"/>
            <w:hideMark/>
          </w:tcPr>
          <w:p w14:paraId="132B5931" w14:textId="77777777" w:rsidR="008C424F" w:rsidRPr="008C424F" w:rsidRDefault="008C424F" w:rsidP="008C424F">
            <w:pPr>
              <w:widowControl/>
              <w:adjustRightInd/>
              <w:jc w:val="center"/>
              <w:textAlignment w:val="auto"/>
              <w:rPr>
                <w:sz w:val="18"/>
                <w:szCs w:val="18"/>
              </w:rPr>
            </w:pPr>
            <w:r w:rsidRPr="008C424F">
              <w:rPr>
                <w:sz w:val="18"/>
                <w:szCs w:val="18"/>
              </w:rPr>
              <w:t> </w:t>
            </w:r>
          </w:p>
        </w:tc>
        <w:tc>
          <w:tcPr>
            <w:tcW w:w="340" w:type="dxa"/>
            <w:tcBorders>
              <w:top w:val="nil"/>
              <w:left w:val="nil"/>
              <w:bottom w:val="dotted" w:sz="4" w:space="0" w:color="auto"/>
              <w:right w:val="nil"/>
            </w:tcBorders>
            <w:shd w:val="clear" w:color="000000" w:fill="FFFFFF"/>
            <w:noWrap/>
            <w:vAlign w:val="center"/>
            <w:hideMark/>
          </w:tcPr>
          <w:p w14:paraId="132B5932" w14:textId="77777777" w:rsidR="008C424F" w:rsidRPr="008C424F" w:rsidRDefault="008C424F" w:rsidP="008C424F">
            <w:pPr>
              <w:widowControl/>
              <w:adjustRightInd/>
              <w:jc w:val="center"/>
              <w:textAlignment w:val="auto"/>
              <w:rPr>
                <w:sz w:val="18"/>
                <w:szCs w:val="18"/>
              </w:rPr>
            </w:pPr>
            <w:r w:rsidRPr="008C424F">
              <w:rPr>
                <w:sz w:val="18"/>
                <w:szCs w:val="18"/>
              </w:rPr>
              <w:t> </w:t>
            </w:r>
          </w:p>
        </w:tc>
        <w:tc>
          <w:tcPr>
            <w:tcW w:w="340" w:type="dxa"/>
            <w:tcBorders>
              <w:top w:val="nil"/>
              <w:left w:val="nil"/>
              <w:bottom w:val="dotted" w:sz="4" w:space="0" w:color="auto"/>
              <w:right w:val="nil"/>
            </w:tcBorders>
            <w:shd w:val="clear" w:color="000000" w:fill="FFFFFF"/>
            <w:noWrap/>
            <w:vAlign w:val="center"/>
            <w:hideMark/>
          </w:tcPr>
          <w:p w14:paraId="132B5933" w14:textId="77777777" w:rsidR="008C424F" w:rsidRPr="008C424F" w:rsidRDefault="008C424F" w:rsidP="008C424F">
            <w:pPr>
              <w:widowControl/>
              <w:adjustRightInd/>
              <w:jc w:val="center"/>
              <w:textAlignment w:val="auto"/>
              <w:rPr>
                <w:sz w:val="18"/>
                <w:szCs w:val="18"/>
              </w:rPr>
            </w:pPr>
            <w:r w:rsidRPr="008C424F">
              <w:rPr>
                <w:sz w:val="18"/>
                <w:szCs w:val="18"/>
              </w:rPr>
              <w:t> </w:t>
            </w:r>
          </w:p>
        </w:tc>
        <w:tc>
          <w:tcPr>
            <w:tcW w:w="340" w:type="dxa"/>
            <w:tcBorders>
              <w:top w:val="nil"/>
              <w:left w:val="nil"/>
              <w:bottom w:val="dotted" w:sz="4" w:space="0" w:color="auto"/>
              <w:right w:val="nil"/>
            </w:tcBorders>
            <w:shd w:val="clear" w:color="000000" w:fill="FFFFFF"/>
            <w:noWrap/>
            <w:vAlign w:val="center"/>
            <w:hideMark/>
          </w:tcPr>
          <w:p w14:paraId="132B5934" w14:textId="77777777" w:rsidR="008C424F" w:rsidRPr="008C424F" w:rsidRDefault="008C424F" w:rsidP="008C424F">
            <w:pPr>
              <w:widowControl/>
              <w:adjustRightInd/>
              <w:jc w:val="center"/>
              <w:textAlignment w:val="auto"/>
              <w:rPr>
                <w:sz w:val="18"/>
                <w:szCs w:val="18"/>
              </w:rPr>
            </w:pPr>
            <w:r w:rsidRPr="008C424F">
              <w:rPr>
                <w:sz w:val="18"/>
                <w:szCs w:val="18"/>
              </w:rPr>
              <w:t> </w:t>
            </w:r>
          </w:p>
        </w:tc>
        <w:tc>
          <w:tcPr>
            <w:tcW w:w="340" w:type="dxa"/>
            <w:tcBorders>
              <w:top w:val="nil"/>
              <w:left w:val="nil"/>
              <w:bottom w:val="dotted" w:sz="4" w:space="0" w:color="auto"/>
              <w:right w:val="nil"/>
            </w:tcBorders>
            <w:shd w:val="clear" w:color="000000" w:fill="FFFFFF"/>
            <w:vAlign w:val="center"/>
            <w:hideMark/>
          </w:tcPr>
          <w:p w14:paraId="132B5935" w14:textId="77777777" w:rsidR="008C424F" w:rsidRPr="008C424F" w:rsidRDefault="008C424F" w:rsidP="008C424F">
            <w:pPr>
              <w:widowControl/>
              <w:adjustRightInd/>
              <w:jc w:val="center"/>
              <w:textAlignment w:val="auto"/>
              <w:rPr>
                <w:sz w:val="18"/>
                <w:szCs w:val="18"/>
              </w:rPr>
            </w:pPr>
            <w:r w:rsidRPr="008C424F">
              <w:rPr>
                <w:sz w:val="18"/>
                <w:szCs w:val="18"/>
              </w:rPr>
              <w:t> </w:t>
            </w:r>
          </w:p>
        </w:tc>
        <w:tc>
          <w:tcPr>
            <w:tcW w:w="396" w:type="dxa"/>
            <w:tcBorders>
              <w:top w:val="nil"/>
              <w:left w:val="nil"/>
              <w:bottom w:val="dotted" w:sz="4" w:space="0" w:color="auto"/>
              <w:right w:val="nil"/>
            </w:tcBorders>
            <w:shd w:val="clear" w:color="000000" w:fill="FFFFFF"/>
            <w:noWrap/>
            <w:vAlign w:val="center"/>
            <w:hideMark/>
          </w:tcPr>
          <w:p w14:paraId="132B5936" w14:textId="77777777" w:rsidR="008C424F" w:rsidRPr="008C424F" w:rsidRDefault="008C424F" w:rsidP="008C424F">
            <w:pPr>
              <w:widowControl/>
              <w:adjustRightInd/>
              <w:jc w:val="center"/>
              <w:textAlignment w:val="auto"/>
              <w:rPr>
                <w:sz w:val="18"/>
                <w:szCs w:val="18"/>
              </w:rPr>
            </w:pPr>
            <w:r w:rsidRPr="008C424F">
              <w:rPr>
                <w:sz w:val="18"/>
                <w:szCs w:val="18"/>
              </w:rPr>
              <w:t> </w:t>
            </w:r>
          </w:p>
        </w:tc>
        <w:tc>
          <w:tcPr>
            <w:tcW w:w="396" w:type="dxa"/>
            <w:tcBorders>
              <w:top w:val="nil"/>
              <w:left w:val="nil"/>
              <w:bottom w:val="dotted" w:sz="4" w:space="0" w:color="auto"/>
              <w:right w:val="nil"/>
            </w:tcBorders>
            <w:shd w:val="clear" w:color="000000" w:fill="FFFFFF"/>
            <w:noWrap/>
            <w:vAlign w:val="center"/>
            <w:hideMark/>
          </w:tcPr>
          <w:p w14:paraId="132B5937" w14:textId="77777777" w:rsidR="008C424F" w:rsidRPr="008C424F" w:rsidRDefault="008C424F" w:rsidP="008C424F">
            <w:pPr>
              <w:widowControl/>
              <w:adjustRightInd/>
              <w:jc w:val="center"/>
              <w:textAlignment w:val="auto"/>
              <w:rPr>
                <w:sz w:val="18"/>
                <w:szCs w:val="18"/>
              </w:rPr>
            </w:pPr>
            <w:r w:rsidRPr="008C424F">
              <w:rPr>
                <w:sz w:val="18"/>
                <w:szCs w:val="18"/>
              </w:rPr>
              <w:t> </w:t>
            </w:r>
          </w:p>
        </w:tc>
        <w:tc>
          <w:tcPr>
            <w:tcW w:w="396" w:type="dxa"/>
            <w:tcBorders>
              <w:top w:val="nil"/>
              <w:left w:val="nil"/>
              <w:bottom w:val="dotted" w:sz="4" w:space="0" w:color="auto"/>
              <w:right w:val="single" w:sz="8" w:space="0" w:color="auto"/>
            </w:tcBorders>
            <w:shd w:val="clear" w:color="000000" w:fill="FFFFFF"/>
            <w:noWrap/>
            <w:vAlign w:val="center"/>
            <w:hideMark/>
          </w:tcPr>
          <w:p w14:paraId="132B5938" w14:textId="77777777" w:rsidR="008C424F" w:rsidRPr="008C424F" w:rsidRDefault="008C424F" w:rsidP="008C424F">
            <w:pPr>
              <w:widowControl/>
              <w:adjustRightInd/>
              <w:jc w:val="center"/>
              <w:textAlignment w:val="auto"/>
              <w:rPr>
                <w:sz w:val="18"/>
                <w:szCs w:val="18"/>
              </w:rPr>
            </w:pPr>
            <w:r w:rsidRPr="008C424F">
              <w:rPr>
                <w:sz w:val="18"/>
                <w:szCs w:val="18"/>
              </w:rPr>
              <w:t> </w:t>
            </w:r>
          </w:p>
        </w:tc>
      </w:tr>
      <w:tr w:rsidR="008C424F" w:rsidRPr="008C424F" w14:paraId="132B5948" w14:textId="77777777" w:rsidTr="00E63B29">
        <w:trPr>
          <w:trHeight w:val="255"/>
        </w:trPr>
        <w:tc>
          <w:tcPr>
            <w:tcW w:w="1296" w:type="dxa"/>
            <w:tcBorders>
              <w:top w:val="nil"/>
              <w:left w:val="nil"/>
              <w:bottom w:val="single" w:sz="4" w:space="0" w:color="auto"/>
              <w:right w:val="nil"/>
            </w:tcBorders>
            <w:shd w:val="clear" w:color="auto" w:fill="auto"/>
            <w:noWrap/>
            <w:vAlign w:val="center"/>
            <w:hideMark/>
          </w:tcPr>
          <w:p w14:paraId="132B593A" w14:textId="77777777" w:rsidR="008C424F" w:rsidRPr="008C424F" w:rsidRDefault="008C424F" w:rsidP="008C424F">
            <w:pPr>
              <w:widowControl/>
              <w:adjustRightInd/>
              <w:jc w:val="center"/>
              <w:textAlignment w:val="auto"/>
              <w:rPr>
                <w:sz w:val="18"/>
                <w:szCs w:val="18"/>
              </w:rPr>
            </w:pPr>
            <w:r w:rsidRPr="008C424F">
              <w:rPr>
                <w:sz w:val="18"/>
                <w:szCs w:val="18"/>
              </w:rPr>
              <w:t>3.3.2</w:t>
            </w:r>
          </w:p>
        </w:tc>
        <w:tc>
          <w:tcPr>
            <w:tcW w:w="7809" w:type="dxa"/>
            <w:tcBorders>
              <w:top w:val="nil"/>
              <w:left w:val="nil"/>
              <w:bottom w:val="single" w:sz="4" w:space="0" w:color="auto"/>
              <w:right w:val="nil"/>
            </w:tcBorders>
            <w:shd w:val="clear" w:color="auto" w:fill="auto"/>
            <w:noWrap/>
            <w:vAlign w:val="center"/>
            <w:hideMark/>
          </w:tcPr>
          <w:p w14:paraId="132B593B" w14:textId="77777777" w:rsidR="008C424F" w:rsidRPr="008C424F" w:rsidRDefault="008C424F" w:rsidP="008C424F">
            <w:pPr>
              <w:widowControl/>
              <w:adjustRightInd/>
              <w:jc w:val="left"/>
              <w:textAlignment w:val="auto"/>
              <w:rPr>
                <w:sz w:val="18"/>
                <w:szCs w:val="18"/>
              </w:rPr>
            </w:pPr>
            <w:r w:rsidRPr="008C424F">
              <w:rPr>
                <w:sz w:val="18"/>
                <w:szCs w:val="18"/>
              </w:rPr>
              <w:t>Collate guidelines and training materials on sustainable develo</w:t>
            </w:r>
            <w:r w:rsidR="00E63B29">
              <w:rPr>
                <w:sz w:val="18"/>
                <w:szCs w:val="18"/>
              </w:rPr>
              <w:t>p</w:t>
            </w:r>
            <w:r w:rsidRPr="008C424F">
              <w:rPr>
                <w:sz w:val="18"/>
                <w:szCs w:val="18"/>
              </w:rPr>
              <w:t>ment strategies</w:t>
            </w:r>
          </w:p>
        </w:tc>
        <w:tc>
          <w:tcPr>
            <w:tcW w:w="340" w:type="dxa"/>
            <w:tcBorders>
              <w:top w:val="nil"/>
              <w:left w:val="single" w:sz="8" w:space="0" w:color="auto"/>
              <w:bottom w:val="dotted" w:sz="4" w:space="0" w:color="auto"/>
              <w:right w:val="nil"/>
            </w:tcBorders>
            <w:shd w:val="clear" w:color="000000" w:fill="FFFFFF"/>
            <w:vAlign w:val="center"/>
            <w:hideMark/>
          </w:tcPr>
          <w:p w14:paraId="132B593C" w14:textId="77777777" w:rsidR="008C424F" w:rsidRPr="008C424F" w:rsidRDefault="008C424F" w:rsidP="008C424F">
            <w:pPr>
              <w:widowControl/>
              <w:adjustRightInd/>
              <w:jc w:val="center"/>
              <w:textAlignment w:val="auto"/>
              <w:rPr>
                <w:sz w:val="18"/>
                <w:szCs w:val="18"/>
              </w:rPr>
            </w:pPr>
            <w:r w:rsidRPr="008C424F">
              <w:rPr>
                <w:sz w:val="18"/>
                <w:szCs w:val="18"/>
              </w:rPr>
              <w:t> </w:t>
            </w:r>
          </w:p>
        </w:tc>
        <w:tc>
          <w:tcPr>
            <w:tcW w:w="340" w:type="dxa"/>
            <w:tcBorders>
              <w:top w:val="nil"/>
              <w:left w:val="nil"/>
              <w:bottom w:val="dotted" w:sz="4" w:space="0" w:color="auto"/>
              <w:right w:val="nil"/>
            </w:tcBorders>
            <w:shd w:val="clear" w:color="000000" w:fill="FFFFFF"/>
            <w:noWrap/>
            <w:vAlign w:val="center"/>
            <w:hideMark/>
          </w:tcPr>
          <w:p w14:paraId="132B593D" w14:textId="77777777" w:rsidR="008C424F" w:rsidRPr="008C424F" w:rsidRDefault="008C424F" w:rsidP="008C424F">
            <w:pPr>
              <w:widowControl/>
              <w:adjustRightInd/>
              <w:jc w:val="center"/>
              <w:textAlignment w:val="auto"/>
              <w:rPr>
                <w:sz w:val="18"/>
                <w:szCs w:val="18"/>
              </w:rPr>
            </w:pPr>
            <w:r w:rsidRPr="008C424F">
              <w:rPr>
                <w:sz w:val="18"/>
                <w:szCs w:val="18"/>
              </w:rPr>
              <w:t> </w:t>
            </w:r>
          </w:p>
        </w:tc>
        <w:tc>
          <w:tcPr>
            <w:tcW w:w="340" w:type="dxa"/>
            <w:tcBorders>
              <w:top w:val="nil"/>
              <w:left w:val="nil"/>
              <w:bottom w:val="dotted" w:sz="4" w:space="0" w:color="auto"/>
              <w:right w:val="nil"/>
            </w:tcBorders>
            <w:shd w:val="clear" w:color="000000" w:fill="FFFFFF"/>
            <w:noWrap/>
            <w:vAlign w:val="center"/>
            <w:hideMark/>
          </w:tcPr>
          <w:p w14:paraId="132B593E" w14:textId="77777777" w:rsidR="008C424F" w:rsidRPr="008C424F" w:rsidRDefault="008C424F" w:rsidP="008C424F">
            <w:pPr>
              <w:widowControl/>
              <w:adjustRightInd/>
              <w:jc w:val="center"/>
              <w:textAlignment w:val="auto"/>
              <w:rPr>
                <w:sz w:val="18"/>
                <w:szCs w:val="18"/>
              </w:rPr>
            </w:pPr>
            <w:r w:rsidRPr="008C424F">
              <w:rPr>
                <w:sz w:val="18"/>
                <w:szCs w:val="18"/>
              </w:rPr>
              <w:t> </w:t>
            </w:r>
          </w:p>
        </w:tc>
        <w:tc>
          <w:tcPr>
            <w:tcW w:w="340" w:type="dxa"/>
            <w:tcBorders>
              <w:top w:val="nil"/>
              <w:left w:val="nil"/>
              <w:bottom w:val="dotted" w:sz="4" w:space="0" w:color="auto"/>
              <w:right w:val="nil"/>
            </w:tcBorders>
            <w:shd w:val="clear" w:color="000000" w:fill="FFFFFF"/>
            <w:noWrap/>
            <w:vAlign w:val="center"/>
            <w:hideMark/>
          </w:tcPr>
          <w:p w14:paraId="132B593F" w14:textId="77777777" w:rsidR="008C424F" w:rsidRPr="008C424F" w:rsidRDefault="008C424F" w:rsidP="008C424F">
            <w:pPr>
              <w:widowControl/>
              <w:adjustRightInd/>
              <w:jc w:val="center"/>
              <w:textAlignment w:val="auto"/>
              <w:rPr>
                <w:sz w:val="18"/>
                <w:szCs w:val="18"/>
              </w:rPr>
            </w:pPr>
            <w:r w:rsidRPr="008C424F">
              <w:rPr>
                <w:sz w:val="18"/>
                <w:szCs w:val="18"/>
              </w:rPr>
              <w:t> </w:t>
            </w:r>
          </w:p>
        </w:tc>
        <w:tc>
          <w:tcPr>
            <w:tcW w:w="340" w:type="dxa"/>
            <w:tcBorders>
              <w:top w:val="nil"/>
              <w:left w:val="nil"/>
              <w:bottom w:val="dotted" w:sz="4" w:space="0" w:color="auto"/>
              <w:right w:val="nil"/>
            </w:tcBorders>
            <w:shd w:val="clear" w:color="000000" w:fill="FFFFFF"/>
            <w:noWrap/>
            <w:vAlign w:val="center"/>
            <w:hideMark/>
          </w:tcPr>
          <w:p w14:paraId="132B5940" w14:textId="77777777" w:rsidR="008C424F" w:rsidRPr="008C424F" w:rsidRDefault="008C424F" w:rsidP="008C424F">
            <w:pPr>
              <w:widowControl/>
              <w:adjustRightInd/>
              <w:jc w:val="center"/>
              <w:textAlignment w:val="auto"/>
              <w:rPr>
                <w:sz w:val="18"/>
                <w:szCs w:val="18"/>
              </w:rPr>
            </w:pPr>
            <w:r w:rsidRPr="008C424F">
              <w:rPr>
                <w:sz w:val="18"/>
                <w:szCs w:val="18"/>
              </w:rPr>
              <w:t> </w:t>
            </w:r>
          </w:p>
        </w:tc>
        <w:tc>
          <w:tcPr>
            <w:tcW w:w="340" w:type="dxa"/>
            <w:tcBorders>
              <w:top w:val="nil"/>
              <w:left w:val="nil"/>
              <w:bottom w:val="dotted" w:sz="4" w:space="0" w:color="auto"/>
              <w:right w:val="nil"/>
            </w:tcBorders>
            <w:shd w:val="clear" w:color="000000" w:fill="FFFFFF"/>
            <w:noWrap/>
            <w:vAlign w:val="center"/>
            <w:hideMark/>
          </w:tcPr>
          <w:p w14:paraId="132B5941" w14:textId="77777777" w:rsidR="008C424F" w:rsidRPr="008C424F" w:rsidRDefault="008C424F" w:rsidP="008C424F">
            <w:pPr>
              <w:widowControl/>
              <w:adjustRightInd/>
              <w:jc w:val="center"/>
              <w:textAlignment w:val="auto"/>
              <w:rPr>
                <w:sz w:val="18"/>
                <w:szCs w:val="18"/>
              </w:rPr>
            </w:pPr>
            <w:r w:rsidRPr="008C424F">
              <w:rPr>
                <w:sz w:val="18"/>
                <w:szCs w:val="18"/>
              </w:rPr>
              <w:t> </w:t>
            </w:r>
          </w:p>
        </w:tc>
        <w:tc>
          <w:tcPr>
            <w:tcW w:w="340" w:type="dxa"/>
            <w:tcBorders>
              <w:top w:val="nil"/>
              <w:left w:val="nil"/>
              <w:bottom w:val="dotted" w:sz="4" w:space="0" w:color="auto"/>
              <w:right w:val="nil"/>
            </w:tcBorders>
            <w:shd w:val="clear" w:color="000000" w:fill="FFFFFF"/>
            <w:noWrap/>
            <w:vAlign w:val="center"/>
            <w:hideMark/>
          </w:tcPr>
          <w:p w14:paraId="132B5942" w14:textId="77777777" w:rsidR="008C424F" w:rsidRPr="008C424F" w:rsidRDefault="008C424F" w:rsidP="008C424F">
            <w:pPr>
              <w:widowControl/>
              <w:adjustRightInd/>
              <w:jc w:val="center"/>
              <w:textAlignment w:val="auto"/>
              <w:rPr>
                <w:sz w:val="18"/>
                <w:szCs w:val="18"/>
              </w:rPr>
            </w:pPr>
            <w:r w:rsidRPr="008C424F">
              <w:rPr>
                <w:sz w:val="18"/>
                <w:szCs w:val="18"/>
              </w:rPr>
              <w:t> </w:t>
            </w:r>
          </w:p>
        </w:tc>
        <w:tc>
          <w:tcPr>
            <w:tcW w:w="340" w:type="dxa"/>
            <w:tcBorders>
              <w:top w:val="nil"/>
              <w:left w:val="nil"/>
              <w:bottom w:val="dotted" w:sz="4" w:space="0" w:color="auto"/>
              <w:right w:val="nil"/>
            </w:tcBorders>
            <w:shd w:val="clear" w:color="000000" w:fill="FFFFFF"/>
            <w:noWrap/>
            <w:vAlign w:val="center"/>
            <w:hideMark/>
          </w:tcPr>
          <w:p w14:paraId="132B5943" w14:textId="77777777" w:rsidR="008C424F" w:rsidRPr="008C424F" w:rsidRDefault="008C424F" w:rsidP="008C424F">
            <w:pPr>
              <w:widowControl/>
              <w:adjustRightInd/>
              <w:jc w:val="center"/>
              <w:textAlignment w:val="auto"/>
              <w:rPr>
                <w:sz w:val="18"/>
                <w:szCs w:val="18"/>
              </w:rPr>
            </w:pPr>
            <w:r w:rsidRPr="008C424F">
              <w:rPr>
                <w:sz w:val="18"/>
                <w:szCs w:val="18"/>
              </w:rPr>
              <w:t> </w:t>
            </w:r>
          </w:p>
        </w:tc>
        <w:tc>
          <w:tcPr>
            <w:tcW w:w="340" w:type="dxa"/>
            <w:tcBorders>
              <w:top w:val="nil"/>
              <w:left w:val="nil"/>
              <w:bottom w:val="dotted" w:sz="4" w:space="0" w:color="auto"/>
              <w:right w:val="nil"/>
            </w:tcBorders>
            <w:shd w:val="clear" w:color="000000" w:fill="FFFFFF"/>
            <w:vAlign w:val="center"/>
            <w:hideMark/>
          </w:tcPr>
          <w:p w14:paraId="132B5944" w14:textId="77777777" w:rsidR="008C424F" w:rsidRPr="008C424F" w:rsidRDefault="008C424F" w:rsidP="008C424F">
            <w:pPr>
              <w:widowControl/>
              <w:adjustRightInd/>
              <w:jc w:val="center"/>
              <w:textAlignment w:val="auto"/>
              <w:rPr>
                <w:sz w:val="18"/>
                <w:szCs w:val="18"/>
              </w:rPr>
            </w:pPr>
            <w:r w:rsidRPr="008C424F">
              <w:rPr>
                <w:sz w:val="18"/>
                <w:szCs w:val="18"/>
              </w:rPr>
              <w:t> </w:t>
            </w:r>
          </w:p>
        </w:tc>
        <w:tc>
          <w:tcPr>
            <w:tcW w:w="396" w:type="dxa"/>
            <w:tcBorders>
              <w:top w:val="nil"/>
              <w:left w:val="nil"/>
              <w:bottom w:val="dotted" w:sz="4" w:space="0" w:color="auto"/>
              <w:right w:val="nil"/>
            </w:tcBorders>
            <w:shd w:val="clear" w:color="000000" w:fill="FFFFFF"/>
            <w:noWrap/>
            <w:vAlign w:val="center"/>
            <w:hideMark/>
          </w:tcPr>
          <w:p w14:paraId="132B5945" w14:textId="77777777" w:rsidR="008C424F" w:rsidRPr="008C424F" w:rsidRDefault="008C424F" w:rsidP="008C424F">
            <w:pPr>
              <w:widowControl/>
              <w:adjustRightInd/>
              <w:jc w:val="center"/>
              <w:textAlignment w:val="auto"/>
              <w:rPr>
                <w:sz w:val="18"/>
                <w:szCs w:val="18"/>
              </w:rPr>
            </w:pPr>
            <w:r w:rsidRPr="008C424F">
              <w:rPr>
                <w:sz w:val="18"/>
                <w:szCs w:val="18"/>
              </w:rPr>
              <w:t> </w:t>
            </w:r>
          </w:p>
        </w:tc>
        <w:tc>
          <w:tcPr>
            <w:tcW w:w="396" w:type="dxa"/>
            <w:tcBorders>
              <w:top w:val="nil"/>
              <w:left w:val="nil"/>
              <w:bottom w:val="dotted" w:sz="4" w:space="0" w:color="auto"/>
              <w:right w:val="nil"/>
            </w:tcBorders>
            <w:shd w:val="clear" w:color="000000" w:fill="FFFFFF"/>
            <w:noWrap/>
            <w:vAlign w:val="center"/>
            <w:hideMark/>
          </w:tcPr>
          <w:p w14:paraId="132B5946" w14:textId="77777777" w:rsidR="008C424F" w:rsidRPr="008C424F" w:rsidRDefault="008C424F" w:rsidP="008C424F">
            <w:pPr>
              <w:widowControl/>
              <w:adjustRightInd/>
              <w:jc w:val="center"/>
              <w:textAlignment w:val="auto"/>
              <w:rPr>
                <w:sz w:val="18"/>
                <w:szCs w:val="18"/>
              </w:rPr>
            </w:pPr>
            <w:r w:rsidRPr="008C424F">
              <w:rPr>
                <w:sz w:val="18"/>
                <w:szCs w:val="18"/>
              </w:rPr>
              <w:t> </w:t>
            </w:r>
          </w:p>
        </w:tc>
        <w:tc>
          <w:tcPr>
            <w:tcW w:w="396" w:type="dxa"/>
            <w:tcBorders>
              <w:top w:val="nil"/>
              <w:left w:val="nil"/>
              <w:bottom w:val="dotted" w:sz="4" w:space="0" w:color="auto"/>
              <w:right w:val="single" w:sz="8" w:space="0" w:color="auto"/>
            </w:tcBorders>
            <w:shd w:val="clear" w:color="000000" w:fill="FFFFFF"/>
            <w:noWrap/>
            <w:vAlign w:val="center"/>
            <w:hideMark/>
          </w:tcPr>
          <w:p w14:paraId="132B5947" w14:textId="77777777" w:rsidR="008C424F" w:rsidRPr="008C424F" w:rsidRDefault="008C424F" w:rsidP="008C424F">
            <w:pPr>
              <w:widowControl/>
              <w:adjustRightInd/>
              <w:jc w:val="center"/>
              <w:textAlignment w:val="auto"/>
              <w:rPr>
                <w:sz w:val="18"/>
                <w:szCs w:val="18"/>
              </w:rPr>
            </w:pPr>
            <w:r w:rsidRPr="008C424F">
              <w:rPr>
                <w:sz w:val="18"/>
                <w:szCs w:val="18"/>
              </w:rPr>
              <w:t> </w:t>
            </w:r>
          </w:p>
        </w:tc>
      </w:tr>
      <w:tr w:rsidR="008C424F" w:rsidRPr="008C424F" w14:paraId="132B5956" w14:textId="77777777" w:rsidTr="00E63B29">
        <w:trPr>
          <w:trHeight w:val="255"/>
        </w:trPr>
        <w:tc>
          <w:tcPr>
            <w:tcW w:w="9105" w:type="dxa"/>
            <w:gridSpan w:val="2"/>
            <w:tcBorders>
              <w:top w:val="single" w:sz="8" w:space="0" w:color="auto"/>
              <w:left w:val="nil"/>
              <w:bottom w:val="single" w:sz="8" w:space="0" w:color="auto"/>
              <w:right w:val="nil"/>
            </w:tcBorders>
            <w:shd w:val="clear" w:color="000000" w:fill="DBE5F1"/>
            <w:noWrap/>
            <w:vAlign w:val="center"/>
            <w:hideMark/>
          </w:tcPr>
          <w:p w14:paraId="132B5949" w14:textId="77777777" w:rsidR="008C424F" w:rsidRPr="008C424F" w:rsidRDefault="008C424F" w:rsidP="008C424F">
            <w:pPr>
              <w:widowControl/>
              <w:adjustRightInd/>
              <w:jc w:val="left"/>
              <w:textAlignment w:val="auto"/>
              <w:rPr>
                <w:b/>
                <w:bCs/>
                <w:sz w:val="20"/>
                <w:szCs w:val="20"/>
              </w:rPr>
            </w:pPr>
            <w:r w:rsidRPr="008C424F">
              <w:rPr>
                <w:b/>
                <w:bCs/>
                <w:sz w:val="20"/>
                <w:szCs w:val="20"/>
              </w:rPr>
              <w:t>Project Management</w:t>
            </w:r>
          </w:p>
        </w:tc>
        <w:tc>
          <w:tcPr>
            <w:tcW w:w="340" w:type="dxa"/>
            <w:tcBorders>
              <w:top w:val="single" w:sz="8" w:space="0" w:color="auto"/>
              <w:left w:val="single" w:sz="8" w:space="0" w:color="auto"/>
              <w:bottom w:val="single" w:sz="8" w:space="0" w:color="auto"/>
              <w:right w:val="nil"/>
            </w:tcBorders>
            <w:shd w:val="clear" w:color="000000" w:fill="DBE5F1"/>
            <w:vAlign w:val="center"/>
            <w:hideMark/>
          </w:tcPr>
          <w:p w14:paraId="132B594A" w14:textId="77777777" w:rsidR="008C424F" w:rsidRPr="008C424F" w:rsidRDefault="008C424F" w:rsidP="008C424F">
            <w:pPr>
              <w:widowControl/>
              <w:adjustRightInd/>
              <w:jc w:val="left"/>
              <w:textAlignment w:val="auto"/>
              <w:rPr>
                <w:sz w:val="20"/>
                <w:szCs w:val="20"/>
              </w:rPr>
            </w:pPr>
            <w:r w:rsidRPr="008C424F">
              <w:rPr>
                <w:sz w:val="20"/>
                <w:szCs w:val="20"/>
              </w:rPr>
              <w:t> </w:t>
            </w:r>
          </w:p>
        </w:tc>
        <w:tc>
          <w:tcPr>
            <w:tcW w:w="340" w:type="dxa"/>
            <w:tcBorders>
              <w:top w:val="single" w:sz="8" w:space="0" w:color="auto"/>
              <w:left w:val="nil"/>
              <w:bottom w:val="single" w:sz="8" w:space="0" w:color="auto"/>
              <w:right w:val="nil"/>
            </w:tcBorders>
            <w:shd w:val="clear" w:color="000000" w:fill="DBE5F1"/>
            <w:noWrap/>
            <w:vAlign w:val="center"/>
            <w:hideMark/>
          </w:tcPr>
          <w:p w14:paraId="132B594B" w14:textId="77777777" w:rsidR="008C424F" w:rsidRPr="008C424F" w:rsidRDefault="008C424F" w:rsidP="008C424F">
            <w:pPr>
              <w:widowControl/>
              <w:adjustRightInd/>
              <w:jc w:val="left"/>
              <w:textAlignment w:val="auto"/>
              <w:rPr>
                <w:sz w:val="20"/>
                <w:szCs w:val="20"/>
              </w:rPr>
            </w:pPr>
            <w:r w:rsidRPr="008C424F">
              <w:rPr>
                <w:sz w:val="20"/>
                <w:szCs w:val="20"/>
              </w:rPr>
              <w:t> </w:t>
            </w:r>
          </w:p>
        </w:tc>
        <w:tc>
          <w:tcPr>
            <w:tcW w:w="340" w:type="dxa"/>
            <w:tcBorders>
              <w:top w:val="single" w:sz="8" w:space="0" w:color="auto"/>
              <w:left w:val="nil"/>
              <w:bottom w:val="single" w:sz="8" w:space="0" w:color="auto"/>
              <w:right w:val="nil"/>
            </w:tcBorders>
            <w:shd w:val="clear" w:color="000000" w:fill="DBE5F1"/>
            <w:noWrap/>
            <w:vAlign w:val="center"/>
            <w:hideMark/>
          </w:tcPr>
          <w:p w14:paraId="132B594C" w14:textId="77777777" w:rsidR="008C424F" w:rsidRPr="008C424F" w:rsidRDefault="008C424F" w:rsidP="008C424F">
            <w:pPr>
              <w:widowControl/>
              <w:adjustRightInd/>
              <w:jc w:val="left"/>
              <w:textAlignment w:val="auto"/>
              <w:rPr>
                <w:sz w:val="20"/>
                <w:szCs w:val="20"/>
              </w:rPr>
            </w:pPr>
            <w:r w:rsidRPr="008C424F">
              <w:rPr>
                <w:sz w:val="20"/>
                <w:szCs w:val="20"/>
              </w:rPr>
              <w:t> </w:t>
            </w:r>
          </w:p>
        </w:tc>
        <w:tc>
          <w:tcPr>
            <w:tcW w:w="340" w:type="dxa"/>
            <w:tcBorders>
              <w:top w:val="single" w:sz="8" w:space="0" w:color="auto"/>
              <w:left w:val="nil"/>
              <w:bottom w:val="single" w:sz="8" w:space="0" w:color="auto"/>
              <w:right w:val="nil"/>
            </w:tcBorders>
            <w:shd w:val="clear" w:color="000000" w:fill="DBE5F1"/>
            <w:noWrap/>
            <w:vAlign w:val="center"/>
            <w:hideMark/>
          </w:tcPr>
          <w:p w14:paraId="132B594D" w14:textId="77777777" w:rsidR="008C424F" w:rsidRPr="008C424F" w:rsidRDefault="008C424F" w:rsidP="008C424F">
            <w:pPr>
              <w:widowControl/>
              <w:adjustRightInd/>
              <w:jc w:val="left"/>
              <w:textAlignment w:val="auto"/>
              <w:rPr>
                <w:sz w:val="20"/>
                <w:szCs w:val="20"/>
              </w:rPr>
            </w:pPr>
            <w:r w:rsidRPr="008C424F">
              <w:rPr>
                <w:sz w:val="20"/>
                <w:szCs w:val="20"/>
              </w:rPr>
              <w:t> </w:t>
            </w:r>
          </w:p>
        </w:tc>
        <w:tc>
          <w:tcPr>
            <w:tcW w:w="340" w:type="dxa"/>
            <w:tcBorders>
              <w:top w:val="single" w:sz="8" w:space="0" w:color="auto"/>
              <w:left w:val="nil"/>
              <w:bottom w:val="single" w:sz="8" w:space="0" w:color="auto"/>
              <w:right w:val="nil"/>
            </w:tcBorders>
            <w:shd w:val="clear" w:color="000000" w:fill="DBE5F1"/>
            <w:noWrap/>
            <w:vAlign w:val="center"/>
            <w:hideMark/>
          </w:tcPr>
          <w:p w14:paraId="132B594E" w14:textId="77777777" w:rsidR="008C424F" w:rsidRPr="008C424F" w:rsidRDefault="008C424F" w:rsidP="008C424F">
            <w:pPr>
              <w:widowControl/>
              <w:adjustRightInd/>
              <w:jc w:val="left"/>
              <w:textAlignment w:val="auto"/>
              <w:rPr>
                <w:sz w:val="20"/>
                <w:szCs w:val="20"/>
              </w:rPr>
            </w:pPr>
            <w:r w:rsidRPr="008C424F">
              <w:rPr>
                <w:sz w:val="20"/>
                <w:szCs w:val="20"/>
              </w:rPr>
              <w:t> </w:t>
            </w:r>
          </w:p>
        </w:tc>
        <w:tc>
          <w:tcPr>
            <w:tcW w:w="340" w:type="dxa"/>
            <w:tcBorders>
              <w:top w:val="single" w:sz="8" w:space="0" w:color="auto"/>
              <w:left w:val="nil"/>
              <w:bottom w:val="single" w:sz="8" w:space="0" w:color="auto"/>
              <w:right w:val="nil"/>
            </w:tcBorders>
            <w:shd w:val="clear" w:color="000000" w:fill="DBE5F1"/>
            <w:noWrap/>
            <w:vAlign w:val="center"/>
            <w:hideMark/>
          </w:tcPr>
          <w:p w14:paraId="132B594F" w14:textId="77777777" w:rsidR="008C424F" w:rsidRPr="008C424F" w:rsidRDefault="008C424F" w:rsidP="008C424F">
            <w:pPr>
              <w:widowControl/>
              <w:adjustRightInd/>
              <w:jc w:val="left"/>
              <w:textAlignment w:val="auto"/>
              <w:rPr>
                <w:sz w:val="20"/>
                <w:szCs w:val="20"/>
              </w:rPr>
            </w:pPr>
            <w:r w:rsidRPr="008C424F">
              <w:rPr>
                <w:sz w:val="20"/>
                <w:szCs w:val="20"/>
              </w:rPr>
              <w:t> </w:t>
            </w:r>
          </w:p>
        </w:tc>
        <w:tc>
          <w:tcPr>
            <w:tcW w:w="340" w:type="dxa"/>
            <w:tcBorders>
              <w:top w:val="single" w:sz="8" w:space="0" w:color="auto"/>
              <w:left w:val="nil"/>
              <w:bottom w:val="single" w:sz="8" w:space="0" w:color="auto"/>
              <w:right w:val="nil"/>
            </w:tcBorders>
            <w:shd w:val="clear" w:color="000000" w:fill="DBE5F1"/>
            <w:noWrap/>
            <w:vAlign w:val="center"/>
            <w:hideMark/>
          </w:tcPr>
          <w:p w14:paraId="132B5950" w14:textId="77777777" w:rsidR="008C424F" w:rsidRPr="008C424F" w:rsidRDefault="008C424F" w:rsidP="008C424F">
            <w:pPr>
              <w:widowControl/>
              <w:adjustRightInd/>
              <w:jc w:val="left"/>
              <w:textAlignment w:val="auto"/>
              <w:rPr>
                <w:sz w:val="20"/>
                <w:szCs w:val="20"/>
              </w:rPr>
            </w:pPr>
            <w:r w:rsidRPr="008C424F">
              <w:rPr>
                <w:sz w:val="20"/>
                <w:szCs w:val="20"/>
              </w:rPr>
              <w:t> </w:t>
            </w:r>
          </w:p>
        </w:tc>
        <w:tc>
          <w:tcPr>
            <w:tcW w:w="340" w:type="dxa"/>
            <w:tcBorders>
              <w:top w:val="single" w:sz="8" w:space="0" w:color="auto"/>
              <w:left w:val="nil"/>
              <w:bottom w:val="single" w:sz="8" w:space="0" w:color="auto"/>
              <w:right w:val="nil"/>
            </w:tcBorders>
            <w:shd w:val="clear" w:color="000000" w:fill="DBE5F1"/>
            <w:noWrap/>
            <w:vAlign w:val="center"/>
            <w:hideMark/>
          </w:tcPr>
          <w:p w14:paraId="132B5951" w14:textId="77777777" w:rsidR="008C424F" w:rsidRPr="008C424F" w:rsidRDefault="008C424F" w:rsidP="008C424F">
            <w:pPr>
              <w:widowControl/>
              <w:adjustRightInd/>
              <w:jc w:val="left"/>
              <w:textAlignment w:val="auto"/>
              <w:rPr>
                <w:sz w:val="20"/>
                <w:szCs w:val="20"/>
              </w:rPr>
            </w:pPr>
            <w:r w:rsidRPr="008C424F">
              <w:rPr>
                <w:sz w:val="20"/>
                <w:szCs w:val="20"/>
              </w:rPr>
              <w:t> </w:t>
            </w:r>
          </w:p>
        </w:tc>
        <w:tc>
          <w:tcPr>
            <w:tcW w:w="340" w:type="dxa"/>
            <w:tcBorders>
              <w:top w:val="single" w:sz="8" w:space="0" w:color="auto"/>
              <w:left w:val="nil"/>
              <w:bottom w:val="single" w:sz="8" w:space="0" w:color="auto"/>
              <w:right w:val="nil"/>
            </w:tcBorders>
            <w:shd w:val="clear" w:color="000000" w:fill="DBE5F1"/>
            <w:vAlign w:val="center"/>
            <w:hideMark/>
          </w:tcPr>
          <w:p w14:paraId="132B5952" w14:textId="77777777" w:rsidR="008C424F" w:rsidRPr="008C424F" w:rsidRDefault="008C424F" w:rsidP="008C424F">
            <w:pPr>
              <w:widowControl/>
              <w:adjustRightInd/>
              <w:jc w:val="left"/>
              <w:textAlignment w:val="auto"/>
              <w:rPr>
                <w:sz w:val="20"/>
                <w:szCs w:val="20"/>
              </w:rPr>
            </w:pPr>
            <w:r w:rsidRPr="008C424F">
              <w:rPr>
                <w:sz w:val="20"/>
                <w:szCs w:val="20"/>
              </w:rPr>
              <w:t> </w:t>
            </w:r>
          </w:p>
        </w:tc>
        <w:tc>
          <w:tcPr>
            <w:tcW w:w="396" w:type="dxa"/>
            <w:tcBorders>
              <w:top w:val="single" w:sz="8" w:space="0" w:color="auto"/>
              <w:left w:val="nil"/>
              <w:bottom w:val="single" w:sz="8" w:space="0" w:color="auto"/>
              <w:right w:val="nil"/>
            </w:tcBorders>
            <w:shd w:val="clear" w:color="000000" w:fill="DBE5F1"/>
            <w:noWrap/>
            <w:vAlign w:val="center"/>
            <w:hideMark/>
          </w:tcPr>
          <w:p w14:paraId="132B5953" w14:textId="77777777" w:rsidR="008C424F" w:rsidRPr="008C424F" w:rsidRDefault="008C424F" w:rsidP="008C424F">
            <w:pPr>
              <w:widowControl/>
              <w:adjustRightInd/>
              <w:jc w:val="left"/>
              <w:textAlignment w:val="auto"/>
              <w:rPr>
                <w:sz w:val="20"/>
                <w:szCs w:val="20"/>
              </w:rPr>
            </w:pPr>
            <w:r w:rsidRPr="008C424F">
              <w:rPr>
                <w:sz w:val="20"/>
                <w:szCs w:val="20"/>
              </w:rPr>
              <w:t> </w:t>
            </w:r>
          </w:p>
        </w:tc>
        <w:tc>
          <w:tcPr>
            <w:tcW w:w="396" w:type="dxa"/>
            <w:tcBorders>
              <w:top w:val="single" w:sz="8" w:space="0" w:color="auto"/>
              <w:left w:val="nil"/>
              <w:bottom w:val="single" w:sz="8" w:space="0" w:color="auto"/>
              <w:right w:val="nil"/>
            </w:tcBorders>
            <w:shd w:val="clear" w:color="000000" w:fill="DBE5F1"/>
            <w:noWrap/>
            <w:vAlign w:val="center"/>
            <w:hideMark/>
          </w:tcPr>
          <w:p w14:paraId="132B5954" w14:textId="77777777" w:rsidR="008C424F" w:rsidRPr="008C424F" w:rsidRDefault="008C424F" w:rsidP="008C424F">
            <w:pPr>
              <w:widowControl/>
              <w:adjustRightInd/>
              <w:jc w:val="left"/>
              <w:textAlignment w:val="auto"/>
              <w:rPr>
                <w:sz w:val="20"/>
                <w:szCs w:val="20"/>
              </w:rPr>
            </w:pPr>
            <w:r w:rsidRPr="008C424F">
              <w:rPr>
                <w:sz w:val="20"/>
                <w:szCs w:val="20"/>
              </w:rPr>
              <w:t> </w:t>
            </w:r>
          </w:p>
        </w:tc>
        <w:tc>
          <w:tcPr>
            <w:tcW w:w="396" w:type="dxa"/>
            <w:tcBorders>
              <w:top w:val="single" w:sz="8" w:space="0" w:color="auto"/>
              <w:left w:val="nil"/>
              <w:bottom w:val="single" w:sz="8" w:space="0" w:color="auto"/>
              <w:right w:val="single" w:sz="8" w:space="0" w:color="auto"/>
            </w:tcBorders>
            <w:shd w:val="clear" w:color="000000" w:fill="DBE5F1"/>
            <w:noWrap/>
            <w:vAlign w:val="center"/>
            <w:hideMark/>
          </w:tcPr>
          <w:p w14:paraId="132B5955" w14:textId="77777777" w:rsidR="008C424F" w:rsidRPr="008C424F" w:rsidRDefault="008C424F" w:rsidP="008C424F">
            <w:pPr>
              <w:widowControl/>
              <w:adjustRightInd/>
              <w:jc w:val="left"/>
              <w:textAlignment w:val="auto"/>
              <w:rPr>
                <w:sz w:val="20"/>
                <w:szCs w:val="20"/>
              </w:rPr>
            </w:pPr>
            <w:r w:rsidRPr="008C424F">
              <w:rPr>
                <w:sz w:val="20"/>
                <w:szCs w:val="20"/>
              </w:rPr>
              <w:t> </w:t>
            </w:r>
          </w:p>
        </w:tc>
      </w:tr>
      <w:tr w:rsidR="008C424F" w:rsidRPr="00317114" w14:paraId="132B5965" w14:textId="77777777" w:rsidTr="00E63B29">
        <w:trPr>
          <w:trHeight w:val="255"/>
        </w:trPr>
        <w:tc>
          <w:tcPr>
            <w:tcW w:w="1296" w:type="dxa"/>
            <w:tcBorders>
              <w:top w:val="nil"/>
              <w:left w:val="dotted" w:sz="4" w:space="0" w:color="auto"/>
              <w:bottom w:val="dotted" w:sz="4" w:space="0" w:color="auto"/>
              <w:right w:val="dotted" w:sz="4" w:space="0" w:color="auto"/>
            </w:tcBorders>
            <w:shd w:val="clear" w:color="auto" w:fill="auto"/>
            <w:noWrap/>
            <w:vAlign w:val="center"/>
            <w:hideMark/>
          </w:tcPr>
          <w:p w14:paraId="132B5957" w14:textId="77777777" w:rsidR="008C424F" w:rsidRPr="00317114" w:rsidRDefault="008C424F" w:rsidP="008C424F">
            <w:pPr>
              <w:widowControl/>
              <w:adjustRightInd/>
              <w:jc w:val="center"/>
              <w:textAlignment w:val="auto"/>
              <w:rPr>
                <w:b/>
                <w:bCs/>
                <w:sz w:val="18"/>
                <w:szCs w:val="18"/>
              </w:rPr>
            </w:pPr>
            <w:r w:rsidRPr="00317114">
              <w:rPr>
                <w:b/>
                <w:bCs/>
                <w:sz w:val="18"/>
                <w:szCs w:val="18"/>
              </w:rPr>
              <w:t>A</w:t>
            </w:r>
          </w:p>
        </w:tc>
        <w:tc>
          <w:tcPr>
            <w:tcW w:w="7809" w:type="dxa"/>
            <w:tcBorders>
              <w:top w:val="nil"/>
              <w:left w:val="nil"/>
              <w:bottom w:val="dotted" w:sz="4" w:space="0" w:color="auto"/>
              <w:right w:val="nil"/>
            </w:tcBorders>
            <w:shd w:val="clear" w:color="auto" w:fill="auto"/>
            <w:noWrap/>
            <w:vAlign w:val="center"/>
            <w:hideMark/>
          </w:tcPr>
          <w:p w14:paraId="132B5958" w14:textId="77777777" w:rsidR="008C424F" w:rsidRPr="00317114" w:rsidRDefault="008C424F" w:rsidP="008C424F">
            <w:pPr>
              <w:widowControl/>
              <w:adjustRightInd/>
              <w:jc w:val="left"/>
              <w:textAlignment w:val="auto"/>
              <w:rPr>
                <w:sz w:val="18"/>
                <w:szCs w:val="18"/>
              </w:rPr>
            </w:pPr>
            <w:r w:rsidRPr="00317114">
              <w:rPr>
                <w:sz w:val="18"/>
                <w:szCs w:val="18"/>
              </w:rPr>
              <w:t>Locally recruited personnel: Project Coordinator</w:t>
            </w:r>
          </w:p>
        </w:tc>
        <w:tc>
          <w:tcPr>
            <w:tcW w:w="340" w:type="dxa"/>
            <w:tcBorders>
              <w:top w:val="nil"/>
              <w:left w:val="single" w:sz="8" w:space="0" w:color="auto"/>
              <w:bottom w:val="dotted" w:sz="4" w:space="0" w:color="auto"/>
              <w:right w:val="nil"/>
            </w:tcBorders>
            <w:shd w:val="clear" w:color="000000" w:fill="A6A6A6"/>
            <w:noWrap/>
            <w:vAlign w:val="center"/>
            <w:hideMark/>
          </w:tcPr>
          <w:p w14:paraId="132B5959" w14:textId="77777777" w:rsidR="008C424F" w:rsidRPr="00317114" w:rsidRDefault="008C424F" w:rsidP="008C424F">
            <w:pPr>
              <w:widowControl/>
              <w:adjustRightInd/>
              <w:jc w:val="left"/>
              <w:textAlignment w:val="auto"/>
              <w:rPr>
                <w:sz w:val="18"/>
                <w:szCs w:val="18"/>
              </w:rPr>
            </w:pPr>
            <w:r w:rsidRPr="00317114">
              <w:rPr>
                <w:sz w:val="18"/>
                <w:szCs w:val="18"/>
              </w:rPr>
              <w:t> </w:t>
            </w:r>
          </w:p>
        </w:tc>
        <w:tc>
          <w:tcPr>
            <w:tcW w:w="340" w:type="dxa"/>
            <w:tcBorders>
              <w:top w:val="nil"/>
              <w:left w:val="nil"/>
              <w:bottom w:val="dotted" w:sz="4" w:space="0" w:color="auto"/>
              <w:right w:val="nil"/>
            </w:tcBorders>
            <w:shd w:val="clear" w:color="000000" w:fill="A6A6A6"/>
            <w:vAlign w:val="center"/>
            <w:hideMark/>
          </w:tcPr>
          <w:p w14:paraId="132B595A" w14:textId="77777777" w:rsidR="008C424F" w:rsidRPr="00317114" w:rsidRDefault="008C424F" w:rsidP="008C424F">
            <w:pPr>
              <w:widowControl/>
              <w:adjustRightInd/>
              <w:jc w:val="left"/>
              <w:textAlignment w:val="auto"/>
              <w:rPr>
                <w:sz w:val="18"/>
                <w:szCs w:val="18"/>
              </w:rPr>
            </w:pPr>
            <w:r w:rsidRPr="00317114">
              <w:rPr>
                <w:sz w:val="18"/>
                <w:szCs w:val="18"/>
              </w:rPr>
              <w:t> </w:t>
            </w:r>
          </w:p>
        </w:tc>
        <w:tc>
          <w:tcPr>
            <w:tcW w:w="340" w:type="dxa"/>
            <w:tcBorders>
              <w:top w:val="nil"/>
              <w:left w:val="nil"/>
              <w:bottom w:val="dotted" w:sz="4" w:space="0" w:color="auto"/>
              <w:right w:val="nil"/>
            </w:tcBorders>
            <w:shd w:val="clear" w:color="000000" w:fill="A6A6A6"/>
            <w:vAlign w:val="center"/>
            <w:hideMark/>
          </w:tcPr>
          <w:p w14:paraId="132B595B" w14:textId="77777777" w:rsidR="008C424F" w:rsidRPr="00317114" w:rsidRDefault="008C424F" w:rsidP="008C424F">
            <w:pPr>
              <w:widowControl/>
              <w:adjustRightInd/>
              <w:jc w:val="left"/>
              <w:textAlignment w:val="auto"/>
              <w:rPr>
                <w:sz w:val="18"/>
                <w:szCs w:val="18"/>
              </w:rPr>
            </w:pPr>
            <w:r w:rsidRPr="00317114">
              <w:rPr>
                <w:sz w:val="18"/>
                <w:szCs w:val="18"/>
              </w:rPr>
              <w:t> </w:t>
            </w:r>
          </w:p>
        </w:tc>
        <w:tc>
          <w:tcPr>
            <w:tcW w:w="340" w:type="dxa"/>
            <w:tcBorders>
              <w:top w:val="nil"/>
              <w:left w:val="nil"/>
              <w:bottom w:val="dotted" w:sz="4" w:space="0" w:color="auto"/>
              <w:right w:val="nil"/>
            </w:tcBorders>
            <w:shd w:val="clear" w:color="000000" w:fill="A6A6A6"/>
            <w:vAlign w:val="center"/>
            <w:hideMark/>
          </w:tcPr>
          <w:p w14:paraId="132B595C" w14:textId="77777777" w:rsidR="008C424F" w:rsidRPr="00317114" w:rsidRDefault="008C424F" w:rsidP="008C424F">
            <w:pPr>
              <w:widowControl/>
              <w:adjustRightInd/>
              <w:jc w:val="left"/>
              <w:textAlignment w:val="auto"/>
              <w:rPr>
                <w:sz w:val="18"/>
                <w:szCs w:val="18"/>
              </w:rPr>
            </w:pPr>
            <w:r w:rsidRPr="00317114">
              <w:rPr>
                <w:sz w:val="18"/>
                <w:szCs w:val="18"/>
              </w:rPr>
              <w:t> </w:t>
            </w:r>
          </w:p>
        </w:tc>
        <w:tc>
          <w:tcPr>
            <w:tcW w:w="340" w:type="dxa"/>
            <w:tcBorders>
              <w:top w:val="nil"/>
              <w:left w:val="nil"/>
              <w:bottom w:val="dotted" w:sz="4" w:space="0" w:color="auto"/>
              <w:right w:val="nil"/>
            </w:tcBorders>
            <w:shd w:val="clear" w:color="000000" w:fill="A6A6A6"/>
            <w:vAlign w:val="center"/>
            <w:hideMark/>
          </w:tcPr>
          <w:p w14:paraId="132B595D" w14:textId="77777777" w:rsidR="008C424F" w:rsidRPr="00317114" w:rsidRDefault="008C424F" w:rsidP="008C424F">
            <w:pPr>
              <w:widowControl/>
              <w:adjustRightInd/>
              <w:jc w:val="left"/>
              <w:textAlignment w:val="auto"/>
              <w:rPr>
                <w:sz w:val="18"/>
                <w:szCs w:val="18"/>
              </w:rPr>
            </w:pPr>
            <w:r w:rsidRPr="00317114">
              <w:rPr>
                <w:sz w:val="18"/>
                <w:szCs w:val="18"/>
              </w:rPr>
              <w:t> </w:t>
            </w:r>
          </w:p>
        </w:tc>
        <w:tc>
          <w:tcPr>
            <w:tcW w:w="340" w:type="dxa"/>
            <w:tcBorders>
              <w:top w:val="nil"/>
              <w:left w:val="nil"/>
              <w:bottom w:val="dotted" w:sz="4" w:space="0" w:color="auto"/>
              <w:right w:val="nil"/>
            </w:tcBorders>
            <w:shd w:val="clear" w:color="000000" w:fill="A6A6A6"/>
            <w:vAlign w:val="center"/>
            <w:hideMark/>
          </w:tcPr>
          <w:p w14:paraId="132B595E" w14:textId="77777777" w:rsidR="008C424F" w:rsidRPr="00317114" w:rsidRDefault="008C424F" w:rsidP="008C424F">
            <w:pPr>
              <w:widowControl/>
              <w:adjustRightInd/>
              <w:jc w:val="left"/>
              <w:textAlignment w:val="auto"/>
              <w:rPr>
                <w:sz w:val="18"/>
                <w:szCs w:val="18"/>
              </w:rPr>
            </w:pPr>
            <w:r w:rsidRPr="00317114">
              <w:rPr>
                <w:sz w:val="18"/>
                <w:szCs w:val="18"/>
              </w:rPr>
              <w:t> </w:t>
            </w:r>
          </w:p>
        </w:tc>
        <w:tc>
          <w:tcPr>
            <w:tcW w:w="340" w:type="dxa"/>
            <w:tcBorders>
              <w:top w:val="nil"/>
              <w:left w:val="nil"/>
              <w:bottom w:val="dotted" w:sz="4" w:space="0" w:color="auto"/>
              <w:right w:val="nil"/>
            </w:tcBorders>
            <w:shd w:val="clear" w:color="000000" w:fill="A6A6A6"/>
            <w:vAlign w:val="center"/>
            <w:hideMark/>
          </w:tcPr>
          <w:p w14:paraId="132B595F" w14:textId="77777777" w:rsidR="008C424F" w:rsidRPr="00317114" w:rsidRDefault="008C424F" w:rsidP="008C424F">
            <w:pPr>
              <w:widowControl/>
              <w:adjustRightInd/>
              <w:jc w:val="left"/>
              <w:textAlignment w:val="auto"/>
              <w:rPr>
                <w:sz w:val="18"/>
                <w:szCs w:val="18"/>
              </w:rPr>
            </w:pPr>
            <w:r w:rsidRPr="00317114">
              <w:rPr>
                <w:sz w:val="18"/>
                <w:szCs w:val="18"/>
              </w:rPr>
              <w:t> </w:t>
            </w:r>
          </w:p>
        </w:tc>
        <w:tc>
          <w:tcPr>
            <w:tcW w:w="340" w:type="dxa"/>
            <w:tcBorders>
              <w:top w:val="nil"/>
              <w:left w:val="nil"/>
              <w:bottom w:val="dotted" w:sz="4" w:space="0" w:color="auto"/>
              <w:right w:val="nil"/>
            </w:tcBorders>
            <w:shd w:val="clear" w:color="000000" w:fill="A6A6A6"/>
            <w:vAlign w:val="center"/>
            <w:hideMark/>
          </w:tcPr>
          <w:p w14:paraId="132B5960" w14:textId="77777777" w:rsidR="008C424F" w:rsidRPr="00317114" w:rsidRDefault="008C424F" w:rsidP="008C424F">
            <w:pPr>
              <w:widowControl/>
              <w:adjustRightInd/>
              <w:jc w:val="left"/>
              <w:textAlignment w:val="auto"/>
              <w:rPr>
                <w:sz w:val="18"/>
                <w:szCs w:val="18"/>
              </w:rPr>
            </w:pPr>
            <w:r w:rsidRPr="00317114">
              <w:rPr>
                <w:sz w:val="18"/>
                <w:szCs w:val="18"/>
              </w:rPr>
              <w:t> </w:t>
            </w:r>
          </w:p>
        </w:tc>
        <w:tc>
          <w:tcPr>
            <w:tcW w:w="340" w:type="dxa"/>
            <w:tcBorders>
              <w:top w:val="nil"/>
              <w:left w:val="nil"/>
              <w:bottom w:val="dotted" w:sz="4" w:space="0" w:color="auto"/>
              <w:right w:val="nil"/>
            </w:tcBorders>
            <w:shd w:val="clear" w:color="000000" w:fill="A6A6A6"/>
            <w:vAlign w:val="center"/>
            <w:hideMark/>
          </w:tcPr>
          <w:p w14:paraId="132B5961" w14:textId="77777777" w:rsidR="008C424F" w:rsidRPr="00317114" w:rsidRDefault="008C424F" w:rsidP="008C424F">
            <w:pPr>
              <w:widowControl/>
              <w:adjustRightInd/>
              <w:jc w:val="left"/>
              <w:textAlignment w:val="auto"/>
              <w:rPr>
                <w:sz w:val="18"/>
                <w:szCs w:val="18"/>
              </w:rPr>
            </w:pPr>
            <w:r w:rsidRPr="00317114">
              <w:rPr>
                <w:sz w:val="18"/>
                <w:szCs w:val="18"/>
              </w:rPr>
              <w:t> </w:t>
            </w:r>
          </w:p>
        </w:tc>
        <w:tc>
          <w:tcPr>
            <w:tcW w:w="396" w:type="dxa"/>
            <w:tcBorders>
              <w:top w:val="nil"/>
              <w:left w:val="nil"/>
              <w:bottom w:val="dotted" w:sz="4" w:space="0" w:color="auto"/>
              <w:right w:val="nil"/>
            </w:tcBorders>
            <w:shd w:val="clear" w:color="000000" w:fill="A6A6A6"/>
            <w:vAlign w:val="center"/>
            <w:hideMark/>
          </w:tcPr>
          <w:p w14:paraId="132B5962" w14:textId="77777777" w:rsidR="008C424F" w:rsidRPr="00317114" w:rsidRDefault="008C424F" w:rsidP="008C424F">
            <w:pPr>
              <w:widowControl/>
              <w:adjustRightInd/>
              <w:jc w:val="left"/>
              <w:textAlignment w:val="auto"/>
              <w:rPr>
                <w:sz w:val="18"/>
                <w:szCs w:val="18"/>
              </w:rPr>
            </w:pPr>
            <w:r w:rsidRPr="00317114">
              <w:rPr>
                <w:sz w:val="18"/>
                <w:szCs w:val="18"/>
              </w:rPr>
              <w:t> </w:t>
            </w:r>
          </w:p>
        </w:tc>
        <w:tc>
          <w:tcPr>
            <w:tcW w:w="396" w:type="dxa"/>
            <w:tcBorders>
              <w:top w:val="nil"/>
              <w:left w:val="nil"/>
              <w:bottom w:val="dotted" w:sz="4" w:space="0" w:color="auto"/>
              <w:right w:val="nil"/>
            </w:tcBorders>
            <w:shd w:val="clear" w:color="000000" w:fill="A6A6A6"/>
            <w:vAlign w:val="center"/>
            <w:hideMark/>
          </w:tcPr>
          <w:p w14:paraId="132B5963" w14:textId="77777777" w:rsidR="008C424F" w:rsidRPr="00317114" w:rsidRDefault="008C424F" w:rsidP="008C424F">
            <w:pPr>
              <w:widowControl/>
              <w:adjustRightInd/>
              <w:jc w:val="left"/>
              <w:textAlignment w:val="auto"/>
              <w:rPr>
                <w:sz w:val="18"/>
                <w:szCs w:val="18"/>
              </w:rPr>
            </w:pPr>
            <w:r w:rsidRPr="00317114">
              <w:rPr>
                <w:sz w:val="18"/>
                <w:szCs w:val="18"/>
              </w:rPr>
              <w:t> </w:t>
            </w:r>
          </w:p>
        </w:tc>
        <w:tc>
          <w:tcPr>
            <w:tcW w:w="396" w:type="dxa"/>
            <w:tcBorders>
              <w:top w:val="nil"/>
              <w:left w:val="nil"/>
              <w:bottom w:val="dotted" w:sz="4" w:space="0" w:color="auto"/>
              <w:right w:val="single" w:sz="8" w:space="0" w:color="auto"/>
            </w:tcBorders>
            <w:shd w:val="clear" w:color="000000" w:fill="A6A6A6"/>
            <w:vAlign w:val="center"/>
            <w:hideMark/>
          </w:tcPr>
          <w:p w14:paraId="132B5964" w14:textId="77777777" w:rsidR="008C424F" w:rsidRPr="00317114" w:rsidRDefault="008C424F" w:rsidP="008C424F">
            <w:pPr>
              <w:widowControl/>
              <w:adjustRightInd/>
              <w:jc w:val="left"/>
              <w:textAlignment w:val="auto"/>
              <w:rPr>
                <w:sz w:val="18"/>
                <w:szCs w:val="18"/>
              </w:rPr>
            </w:pPr>
            <w:r w:rsidRPr="00317114">
              <w:rPr>
                <w:sz w:val="18"/>
                <w:szCs w:val="18"/>
              </w:rPr>
              <w:t> </w:t>
            </w:r>
          </w:p>
        </w:tc>
      </w:tr>
      <w:tr w:rsidR="008C424F" w:rsidRPr="00317114" w14:paraId="132B5974" w14:textId="77777777" w:rsidTr="00E63B29">
        <w:trPr>
          <w:trHeight w:val="255"/>
        </w:trPr>
        <w:tc>
          <w:tcPr>
            <w:tcW w:w="1296" w:type="dxa"/>
            <w:tcBorders>
              <w:top w:val="nil"/>
              <w:left w:val="dotted" w:sz="4" w:space="0" w:color="auto"/>
              <w:bottom w:val="dotted" w:sz="4" w:space="0" w:color="auto"/>
              <w:right w:val="dotted" w:sz="4" w:space="0" w:color="auto"/>
            </w:tcBorders>
            <w:shd w:val="clear" w:color="auto" w:fill="auto"/>
            <w:noWrap/>
            <w:vAlign w:val="center"/>
            <w:hideMark/>
          </w:tcPr>
          <w:p w14:paraId="132B5966" w14:textId="77777777" w:rsidR="008C424F" w:rsidRPr="00317114" w:rsidRDefault="008C424F" w:rsidP="008C424F">
            <w:pPr>
              <w:widowControl/>
              <w:adjustRightInd/>
              <w:jc w:val="center"/>
              <w:textAlignment w:val="auto"/>
              <w:rPr>
                <w:b/>
                <w:bCs/>
                <w:sz w:val="18"/>
                <w:szCs w:val="18"/>
              </w:rPr>
            </w:pPr>
            <w:r w:rsidRPr="00317114">
              <w:rPr>
                <w:b/>
                <w:bCs/>
                <w:sz w:val="18"/>
                <w:szCs w:val="18"/>
              </w:rPr>
              <w:t>B</w:t>
            </w:r>
          </w:p>
        </w:tc>
        <w:tc>
          <w:tcPr>
            <w:tcW w:w="7809" w:type="dxa"/>
            <w:tcBorders>
              <w:top w:val="nil"/>
              <w:left w:val="nil"/>
              <w:bottom w:val="dotted" w:sz="4" w:space="0" w:color="auto"/>
              <w:right w:val="nil"/>
            </w:tcBorders>
            <w:shd w:val="clear" w:color="auto" w:fill="auto"/>
            <w:noWrap/>
            <w:vAlign w:val="center"/>
            <w:hideMark/>
          </w:tcPr>
          <w:p w14:paraId="132B5967" w14:textId="77777777" w:rsidR="008C424F" w:rsidRPr="00317114" w:rsidRDefault="008C424F" w:rsidP="008C424F">
            <w:pPr>
              <w:widowControl/>
              <w:adjustRightInd/>
              <w:jc w:val="left"/>
              <w:textAlignment w:val="auto"/>
              <w:rPr>
                <w:sz w:val="18"/>
                <w:szCs w:val="18"/>
              </w:rPr>
            </w:pPr>
            <w:r w:rsidRPr="00317114">
              <w:rPr>
                <w:sz w:val="18"/>
                <w:szCs w:val="18"/>
              </w:rPr>
              <w:t>Locally recruited personnel: Project Assistant</w:t>
            </w:r>
          </w:p>
        </w:tc>
        <w:tc>
          <w:tcPr>
            <w:tcW w:w="340" w:type="dxa"/>
            <w:tcBorders>
              <w:top w:val="nil"/>
              <w:left w:val="single" w:sz="8" w:space="0" w:color="auto"/>
              <w:bottom w:val="dotted" w:sz="4" w:space="0" w:color="auto"/>
              <w:right w:val="nil"/>
            </w:tcBorders>
            <w:shd w:val="clear" w:color="000000" w:fill="A6A6A6"/>
            <w:noWrap/>
            <w:vAlign w:val="center"/>
            <w:hideMark/>
          </w:tcPr>
          <w:p w14:paraId="132B5968" w14:textId="77777777" w:rsidR="008C424F" w:rsidRPr="00317114" w:rsidRDefault="008C424F" w:rsidP="008C424F">
            <w:pPr>
              <w:widowControl/>
              <w:adjustRightInd/>
              <w:jc w:val="left"/>
              <w:textAlignment w:val="auto"/>
              <w:rPr>
                <w:sz w:val="18"/>
                <w:szCs w:val="18"/>
              </w:rPr>
            </w:pPr>
            <w:r w:rsidRPr="00317114">
              <w:rPr>
                <w:sz w:val="18"/>
                <w:szCs w:val="18"/>
              </w:rPr>
              <w:t> </w:t>
            </w:r>
          </w:p>
        </w:tc>
        <w:tc>
          <w:tcPr>
            <w:tcW w:w="340" w:type="dxa"/>
            <w:tcBorders>
              <w:top w:val="nil"/>
              <w:left w:val="nil"/>
              <w:bottom w:val="dotted" w:sz="4" w:space="0" w:color="auto"/>
              <w:right w:val="nil"/>
            </w:tcBorders>
            <w:shd w:val="clear" w:color="000000" w:fill="A6A6A6"/>
            <w:vAlign w:val="center"/>
            <w:hideMark/>
          </w:tcPr>
          <w:p w14:paraId="132B5969" w14:textId="77777777" w:rsidR="008C424F" w:rsidRPr="00317114" w:rsidRDefault="008C424F" w:rsidP="008C424F">
            <w:pPr>
              <w:widowControl/>
              <w:adjustRightInd/>
              <w:jc w:val="left"/>
              <w:textAlignment w:val="auto"/>
              <w:rPr>
                <w:sz w:val="18"/>
                <w:szCs w:val="18"/>
              </w:rPr>
            </w:pPr>
            <w:r w:rsidRPr="00317114">
              <w:rPr>
                <w:sz w:val="18"/>
                <w:szCs w:val="18"/>
              </w:rPr>
              <w:t> </w:t>
            </w:r>
          </w:p>
        </w:tc>
        <w:tc>
          <w:tcPr>
            <w:tcW w:w="340" w:type="dxa"/>
            <w:tcBorders>
              <w:top w:val="nil"/>
              <w:left w:val="nil"/>
              <w:bottom w:val="dotted" w:sz="4" w:space="0" w:color="auto"/>
              <w:right w:val="nil"/>
            </w:tcBorders>
            <w:shd w:val="clear" w:color="000000" w:fill="A6A6A6"/>
            <w:vAlign w:val="center"/>
            <w:hideMark/>
          </w:tcPr>
          <w:p w14:paraId="132B596A" w14:textId="77777777" w:rsidR="008C424F" w:rsidRPr="00317114" w:rsidRDefault="008C424F" w:rsidP="008C424F">
            <w:pPr>
              <w:widowControl/>
              <w:adjustRightInd/>
              <w:jc w:val="left"/>
              <w:textAlignment w:val="auto"/>
              <w:rPr>
                <w:sz w:val="18"/>
                <w:szCs w:val="18"/>
              </w:rPr>
            </w:pPr>
            <w:r w:rsidRPr="00317114">
              <w:rPr>
                <w:sz w:val="18"/>
                <w:szCs w:val="18"/>
              </w:rPr>
              <w:t> </w:t>
            </w:r>
          </w:p>
        </w:tc>
        <w:tc>
          <w:tcPr>
            <w:tcW w:w="340" w:type="dxa"/>
            <w:tcBorders>
              <w:top w:val="nil"/>
              <w:left w:val="nil"/>
              <w:bottom w:val="dotted" w:sz="4" w:space="0" w:color="auto"/>
              <w:right w:val="nil"/>
            </w:tcBorders>
            <w:shd w:val="clear" w:color="000000" w:fill="A6A6A6"/>
            <w:vAlign w:val="center"/>
            <w:hideMark/>
          </w:tcPr>
          <w:p w14:paraId="132B596B" w14:textId="77777777" w:rsidR="008C424F" w:rsidRPr="00317114" w:rsidRDefault="008C424F" w:rsidP="008C424F">
            <w:pPr>
              <w:widowControl/>
              <w:adjustRightInd/>
              <w:jc w:val="left"/>
              <w:textAlignment w:val="auto"/>
              <w:rPr>
                <w:sz w:val="18"/>
                <w:szCs w:val="18"/>
              </w:rPr>
            </w:pPr>
            <w:r w:rsidRPr="00317114">
              <w:rPr>
                <w:sz w:val="18"/>
                <w:szCs w:val="18"/>
              </w:rPr>
              <w:t> </w:t>
            </w:r>
          </w:p>
        </w:tc>
        <w:tc>
          <w:tcPr>
            <w:tcW w:w="340" w:type="dxa"/>
            <w:tcBorders>
              <w:top w:val="nil"/>
              <w:left w:val="nil"/>
              <w:bottom w:val="dotted" w:sz="4" w:space="0" w:color="auto"/>
              <w:right w:val="nil"/>
            </w:tcBorders>
            <w:shd w:val="clear" w:color="000000" w:fill="A6A6A6"/>
            <w:vAlign w:val="center"/>
            <w:hideMark/>
          </w:tcPr>
          <w:p w14:paraId="132B596C" w14:textId="77777777" w:rsidR="008C424F" w:rsidRPr="00317114" w:rsidRDefault="008C424F" w:rsidP="008C424F">
            <w:pPr>
              <w:widowControl/>
              <w:adjustRightInd/>
              <w:jc w:val="left"/>
              <w:textAlignment w:val="auto"/>
              <w:rPr>
                <w:sz w:val="18"/>
                <w:szCs w:val="18"/>
              </w:rPr>
            </w:pPr>
            <w:r w:rsidRPr="00317114">
              <w:rPr>
                <w:sz w:val="18"/>
                <w:szCs w:val="18"/>
              </w:rPr>
              <w:t> </w:t>
            </w:r>
          </w:p>
        </w:tc>
        <w:tc>
          <w:tcPr>
            <w:tcW w:w="340" w:type="dxa"/>
            <w:tcBorders>
              <w:top w:val="nil"/>
              <w:left w:val="nil"/>
              <w:bottom w:val="dotted" w:sz="4" w:space="0" w:color="auto"/>
              <w:right w:val="nil"/>
            </w:tcBorders>
            <w:shd w:val="clear" w:color="000000" w:fill="A6A6A6"/>
            <w:vAlign w:val="center"/>
            <w:hideMark/>
          </w:tcPr>
          <w:p w14:paraId="132B596D" w14:textId="77777777" w:rsidR="008C424F" w:rsidRPr="00317114" w:rsidRDefault="008C424F" w:rsidP="008C424F">
            <w:pPr>
              <w:widowControl/>
              <w:adjustRightInd/>
              <w:jc w:val="left"/>
              <w:textAlignment w:val="auto"/>
              <w:rPr>
                <w:sz w:val="18"/>
                <w:szCs w:val="18"/>
              </w:rPr>
            </w:pPr>
            <w:r w:rsidRPr="00317114">
              <w:rPr>
                <w:sz w:val="18"/>
                <w:szCs w:val="18"/>
              </w:rPr>
              <w:t> </w:t>
            </w:r>
          </w:p>
        </w:tc>
        <w:tc>
          <w:tcPr>
            <w:tcW w:w="340" w:type="dxa"/>
            <w:tcBorders>
              <w:top w:val="nil"/>
              <w:left w:val="nil"/>
              <w:bottom w:val="dotted" w:sz="4" w:space="0" w:color="auto"/>
              <w:right w:val="nil"/>
            </w:tcBorders>
            <w:shd w:val="clear" w:color="000000" w:fill="A6A6A6"/>
            <w:vAlign w:val="center"/>
            <w:hideMark/>
          </w:tcPr>
          <w:p w14:paraId="132B596E" w14:textId="77777777" w:rsidR="008C424F" w:rsidRPr="00317114" w:rsidRDefault="008C424F" w:rsidP="008C424F">
            <w:pPr>
              <w:widowControl/>
              <w:adjustRightInd/>
              <w:jc w:val="left"/>
              <w:textAlignment w:val="auto"/>
              <w:rPr>
                <w:sz w:val="18"/>
                <w:szCs w:val="18"/>
              </w:rPr>
            </w:pPr>
            <w:r w:rsidRPr="00317114">
              <w:rPr>
                <w:sz w:val="18"/>
                <w:szCs w:val="18"/>
              </w:rPr>
              <w:t> </w:t>
            </w:r>
          </w:p>
        </w:tc>
        <w:tc>
          <w:tcPr>
            <w:tcW w:w="340" w:type="dxa"/>
            <w:tcBorders>
              <w:top w:val="nil"/>
              <w:left w:val="nil"/>
              <w:bottom w:val="dotted" w:sz="4" w:space="0" w:color="auto"/>
              <w:right w:val="nil"/>
            </w:tcBorders>
            <w:shd w:val="clear" w:color="000000" w:fill="A6A6A6"/>
            <w:vAlign w:val="center"/>
            <w:hideMark/>
          </w:tcPr>
          <w:p w14:paraId="132B596F" w14:textId="77777777" w:rsidR="008C424F" w:rsidRPr="00317114" w:rsidRDefault="008C424F" w:rsidP="008C424F">
            <w:pPr>
              <w:widowControl/>
              <w:adjustRightInd/>
              <w:jc w:val="left"/>
              <w:textAlignment w:val="auto"/>
              <w:rPr>
                <w:sz w:val="18"/>
                <w:szCs w:val="18"/>
              </w:rPr>
            </w:pPr>
            <w:r w:rsidRPr="00317114">
              <w:rPr>
                <w:sz w:val="18"/>
                <w:szCs w:val="18"/>
              </w:rPr>
              <w:t> </w:t>
            </w:r>
          </w:p>
        </w:tc>
        <w:tc>
          <w:tcPr>
            <w:tcW w:w="340" w:type="dxa"/>
            <w:tcBorders>
              <w:top w:val="nil"/>
              <w:left w:val="nil"/>
              <w:bottom w:val="dotted" w:sz="4" w:space="0" w:color="auto"/>
              <w:right w:val="nil"/>
            </w:tcBorders>
            <w:shd w:val="clear" w:color="000000" w:fill="A6A6A6"/>
            <w:vAlign w:val="center"/>
            <w:hideMark/>
          </w:tcPr>
          <w:p w14:paraId="132B5970" w14:textId="77777777" w:rsidR="008C424F" w:rsidRPr="00317114" w:rsidRDefault="008C424F" w:rsidP="008C424F">
            <w:pPr>
              <w:widowControl/>
              <w:adjustRightInd/>
              <w:jc w:val="left"/>
              <w:textAlignment w:val="auto"/>
              <w:rPr>
                <w:sz w:val="18"/>
                <w:szCs w:val="18"/>
              </w:rPr>
            </w:pPr>
            <w:r w:rsidRPr="00317114">
              <w:rPr>
                <w:sz w:val="18"/>
                <w:szCs w:val="18"/>
              </w:rPr>
              <w:t> </w:t>
            </w:r>
          </w:p>
        </w:tc>
        <w:tc>
          <w:tcPr>
            <w:tcW w:w="396" w:type="dxa"/>
            <w:tcBorders>
              <w:top w:val="nil"/>
              <w:left w:val="nil"/>
              <w:bottom w:val="dotted" w:sz="4" w:space="0" w:color="auto"/>
              <w:right w:val="nil"/>
            </w:tcBorders>
            <w:shd w:val="clear" w:color="000000" w:fill="A6A6A6"/>
            <w:vAlign w:val="center"/>
            <w:hideMark/>
          </w:tcPr>
          <w:p w14:paraId="132B5971" w14:textId="77777777" w:rsidR="008C424F" w:rsidRPr="00317114" w:rsidRDefault="008C424F" w:rsidP="008C424F">
            <w:pPr>
              <w:widowControl/>
              <w:adjustRightInd/>
              <w:jc w:val="left"/>
              <w:textAlignment w:val="auto"/>
              <w:rPr>
                <w:sz w:val="18"/>
                <w:szCs w:val="18"/>
              </w:rPr>
            </w:pPr>
            <w:r w:rsidRPr="00317114">
              <w:rPr>
                <w:sz w:val="18"/>
                <w:szCs w:val="18"/>
              </w:rPr>
              <w:t> </w:t>
            </w:r>
          </w:p>
        </w:tc>
        <w:tc>
          <w:tcPr>
            <w:tcW w:w="396" w:type="dxa"/>
            <w:tcBorders>
              <w:top w:val="nil"/>
              <w:left w:val="nil"/>
              <w:bottom w:val="dotted" w:sz="4" w:space="0" w:color="auto"/>
              <w:right w:val="nil"/>
            </w:tcBorders>
            <w:shd w:val="clear" w:color="000000" w:fill="A6A6A6"/>
            <w:vAlign w:val="center"/>
            <w:hideMark/>
          </w:tcPr>
          <w:p w14:paraId="132B5972" w14:textId="77777777" w:rsidR="008C424F" w:rsidRPr="00317114" w:rsidRDefault="008C424F" w:rsidP="008C424F">
            <w:pPr>
              <w:widowControl/>
              <w:adjustRightInd/>
              <w:jc w:val="left"/>
              <w:textAlignment w:val="auto"/>
              <w:rPr>
                <w:sz w:val="18"/>
                <w:szCs w:val="18"/>
              </w:rPr>
            </w:pPr>
            <w:r w:rsidRPr="00317114">
              <w:rPr>
                <w:sz w:val="18"/>
                <w:szCs w:val="18"/>
              </w:rPr>
              <w:t> </w:t>
            </w:r>
          </w:p>
        </w:tc>
        <w:tc>
          <w:tcPr>
            <w:tcW w:w="396" w:type="dxa"/>
            <w:tcBorders>
              <w:top w:val="nil"/>
              <w:left w:val="nil"/>
              <w:bottom w:val="dotted" w:sz="4" w:space="0" w:color="auto"/>
              <w:right w:val="single" w:sz="8" w:space="0" w:color="auto"/>
            </w:tcBorders>
            <w:shd w:val="clear" w:color="000000" w:fill="A6A6A6"/>
            <w:vAlign w:val="center"/>
            <w:hideMark/>
          </w:tcPr>
          <w:p w14:paraId="132B5973" w14:textId="77777777" w:rsidR="008C424F" w:rsidRPr="00317114" w:rsidRDefault="008C424F" w:rsidP="008C424F">
            <w:pPr>
              <w:widowControl/>
              <w:adjustRightInd/>
              <w:jc w:val="left"/>
              <w:textAlignment w:val="auto"/>
              <w:rPr>
                <w:sz w:val="18"/>
                <w:szCs w:val="18"/>
              </w:rPr>
            </w:pPr>
            <w:r w:rsidRPr="00317114">
              <w:rPr>
                <w:sz w:val="18"/>
                <w:szCs w:val="18"/>
              </w:rPr>
              <w:t> </w:t>
            </w:r>
          </w:p>
        </w:tc>
      </w:tr>
      <w:tr w:rsidR="008C424F" w:rsidRPr="00317114" w14:paraId="132B5983" w14:textId="77777777" w:rsidTr="00E63B29">
        <w:trPr>
          <w:trHeight w:val="255"/>
        </w:trPr>
        <w:tc>
          <w:tcPr>
            <w:tcW w:w="1296" w:type="dxa"/>
            <w:tcBorders>
              <w:top w:val="nil"/>
              <w:left w:val="dotted" w:sz="4" w:space="0" w:color="auto"/>
              <w:bottom w:val="dotted" w:sz="4" w:space="0" w:color="auto"/>
              <w:right w:val="dotted" w:sz="4" w:space="0" w:color="auto"/>
            </w:tcBorders>
            <w:shd w:val="clear" w:color="auto" w:fill="auto"/>
            <w:noWrap/>
            <w:vAlign w:val="center"/>
            <w:hideMark/>
          </w:tcPr>
          <w:p w14:paraId="132B5975" w14:textId="77777777" w:rsidR="008C424F" w:rsidRPr="00317114" w:rsidRDefault="008C424F" w:rsidP="008C424F">
            <w:pPr>
              <w:widowControl/>
              <w:adjustRightInd/>
              <w:jc w:val="center"/>
              <w:textAlignment w:val="auto"/>
              <w:rPr>
                <w:b/>
                <w:bCs/>
                <w:sz w:val="18"/>
                <w:szCs w:val="18"/>
              </w:rPr>
            </w:pPr>
            <w:r w:rsidRPr="00317114">
              <w:rPr>
                <w:b/>
                <w:bCs/>
                <w:sz w:val="18"/>
                <w:szCs w:val="18"/>
              </w:rPr>
              <w:t>C</w:t>
            </w:r>
          </w:p>
        </w:tc>
        <w:tc>
          <w:tcPr>
            <w:tcW w:w="7809" w:type="dxa"/>
            <w:tcBorders>
              <w:top w:val="nil"/>
              <w:left w:val="nil"/>
              <w:bottom w:val="dotted" w:sz="4" w:space="0" w:color="auto"/>
              <w:right w:val="nil"/>
            </w:tcBorders>
            <w:shd w:val="clear" w:color="auto" w:fill="auto"/>
            <w:noWrap/>
            <w:vAlign w:val="center"/>
            <w:hideMark/>
          </w:tcPr>
          <w:p w14:paraId="132B5976" w14:textId="77777777" w:rsidR="008C424F" w:rsidRPr="00317114" w:rsidRDefault="008C424F" w:rsidP="008C424F">
            <w:pPr>
              <w:widowControl/>
              <w:adjustRightInd/>
              <w:jc w:val="left"/>
              <w:textAlignment w:val="auto"/>
              <w:rPr>
                <w:sz w:val="18"/>
                <w:szCs w:val="18"/>
              </w:rPr>
            </w:pPr>
            <w:r w:rsidRPr="00317114">
              <w:rPr>
                <w:sz w:val="18"/>
                <w:szCs w:val="18"/>
              </w:rPr>
              <w:t xml:space="preserve">International </w:t>
            </w:r>
            <w:r w:rsidR="00267726" w:rsidRPr="00317114">
              <w:rPr>
                <w:sz w:val="18"/>
                <w:szCs w:val="18"/>
              </w:rPr>
              <w:t>Evaluation Specialist</w:t>
            </w:r>
            <w:r w:rsidRPr="00317114">
              <w:rPr>
                <w:sz w:val="18"/>
                <w:szCs w:val="18"/>
              </w:rPr>
              <w:t>: Terminal Evaluation</w:t>
            </w:r>
          </w:p>
        </w:tc>
        <w:tc>
          <w:tcPr>
            <w:tcW w:w="340" w:type="dxa"/>
            <w:tcBorders>
              <w:top w:val="nil"/>
              <w:left w:val="single" w:sz="8" w:space="0" w:color="auto"/>
              <w:bottom w:val="dotted" w:sz="4" w:space="0" w:color="auto"/>
              <w:right w:val="nil"/>
            </w:tcBorders>
            <w:shd w:val="clear" w:color="auto" w:fill="auto"/>
            <w:noWrap/>
            <w:vAlign w:val="center"/>
            <w:hideMark/>
          </w:tcPr>
          <w:p w14:paraId="132B5977" w14:textId="77777777" w:rsidR="008C424F" w:rsidRPr="00317114" w:rsidRDefault="008C424F" w:rsidP="008C424F">
            <w:pPr>
              <w:widowControl/>
              <w:adjustRightInd/>
              <w:jc w:val="left"/>
              <w:textAlignment w:val="auto"/>
              <w:rPr>
                <w:sz w:val="18"/>
                <w:szCs w:val="18"/>
              </w:rPr>
            </w:pPr>
            <w:r w:rsidRPr="00317114">
              <w:rPr>
                <w:sz w:val="18"/>
                <w:szCs w:val="18"/>
              </w:rPr>
              <w:t> </w:t>
            </w:r>
          </w:p>
        </w:tc>
        <w:tc>
          <w:tcPr>
            <w:tcW w:w="340" w:type="dxa"/>
            <w:tcBorders>
              <w:top w:val="nil"/>
              <w:left w:val="nil"/>
              <w:bottom w:val="dotted" w:sz="4" w:space="0" w:color="auto"/>
              <w:right w:val="nil"/>
            </w:tcBorders>
            <w:shd w:val="clear" w:color="auto" w:fill="auto"/>
            <w:vAlign w:val="center"/>
            <w:hideMark/>
          </w:tcPr>
          <w:p w14:paraId="132B5978" w14:textId="77777777" w:rsidR="008C424F" w:rsidRPr="00317114" w:rsidRDefault="008C424F" w:rsidP="008C424F">
            <w:pPr>
              <w:widowControl/>
              <w:adjustRightInd/>
              <w:jc w:val="left"/>
              <w:textAlignment w:val="auto"/>
              <w:rPr>
                <w:sz w:val="18"/>
                <w:szCs w:val="18"/>
              </w:rPr>
            </w:pPr>
            <w:r w:rsidRPr="00317114">
              <w:rPr>
                <w:sz w:val="18"/>
                <w:szCs w:val="18"/>
              </w:rPr>
              <w:t> </w:t>
            </w:r>
          </w:p>
        </w:tc>
        <w:tc>
          <w:tcPr>
            <w:tcW w:w="340" w:type="dxa"/>
            <w:tcBorders>
              <w:top w:val="nil"/>
              <w:left w:val="nil"/>
              <w:bottom w:val="dotted" w:sz="4" w:space="0" w:color="auto"/>
              <w:right w:val="nil"/>
            </w:tcBorders>
            <w:shd w:val="clear" w:color="auto" w:fill="auto"/>
            <w:vAlign w:val="center"/>
            <w:hideMark/>
          </w:tcPr>
          <w:p w14:paraId="132B5979" w14:textId="77777777" w:rsidR="008C424F" w:rsidRPr="00317114" w:rsidRDefault="008C424F" w:rsidP="008C424F">
            <w:pPr>
              <w:widowControl/>
              <w:adjustRightInd/>
              <w:jc w:val="left"/>
              <w:textAlignment w:val="auto"/>
              <w:rPr>
                <w:sz w:val="18"/>
                <w:szCs w:val="18"/>
              </w:rPr>
            </w:pPr>
            <w:r w:rsidRPr="00317114">
              <w:rPr>
                <w:sz w:val="18"/>
                <w:szCs w:val="18"/>
              </w:rPr>
              <w:t> </w:t>
            </w:r>
          </w:p>
        </w:tc>
        <w:tc>
          <w:tcPr>
            <w:tcW w:w="340" w:type="dxa"/>
            <w:tcBorders>
              <w:top w:val="nil"/>
              <w:left w:val="nil"/>
              <w:bottom w:val="dotted" w:sz="4" w:space="0" w:color="auto"/>
              <w:right w:val="nil"/>
            </w:tcBorders>
            <w:shd w:val="clear" w:color="auto" w:fill="auto"/>
            <w:vAlign w:val="center"/>
            <w:hideMark/>
          </w:tcPr>
          <w:p w14:paraId="132B597A" w14:textId="77777777" w:rsidR="008C424F" w:rsidRPr="00317114" w:rsidRDefault="008C424F" w:rsidP="008C424F">
            <w:pPr>
              <w:widowControl/>
              <w:adjustRightInd/>
              <w:jc w:val="left"/>
              <w:textAlignment w:val="auto"/>
              <w:rPr>
                <w:sz w:val="18"/>
                <w:szCs w:val="18"/>
              </w:rPr>
            </w:pPr>
            <w:r w:rsidRPr="00317114">
              <w:rPr>
                <w:sz w:val="18"/>
                <w:szCs w:val="18"/>
              </w:rPr>
              <w:t> </w:t>
            </w:r>
          </w:p>
        </w:tc>
        <w:tc>
          <w:tcPr>
            <w:tcW w:w="340" w:type="dxa"/>
            <w:tcBorders>
              <w:top w:val="nil"/>
              <w:left w:val="nil"/>
              <w:bottom w:val="dotted" w:sz="4" w:space="0" w:color="auto"/>
              <w:right w:val="nil"/>
            </w:tcBorders>
            <w:shd w:val="clear" w:color="auto" w:fill="auto"/>
            <w:vAlign w:val="center"/>
            <w:hideMark/>
          </w:tcPr>
          <w:p w14:paraId="132B597B" w14:textId="77777777" w:rsidR="008C424F" w:rsidRPr="00317114" w:rsidRDefault="008C424F" w:rsidP="008C424F">
            <w:pPr>
              <w:widowControl/>
              <w:adjustRightInd/>
              <w:jc w:val="left"/>
              <w:textAlignment w:val="auto"/>
              <w:rPr>
                <w:sz w:val="18"/>
                <w:szCs w:val="18"/>
              </w:rPr>
            </w:pPr>
            <w:r w:rsidRPr="00317114">
              <w:rPr>
                <w:sz w:val="18"/>
                <w:szCs w:val="18"/>
              </w:rPr>
              <w:t> </w:t>
            </w:r>
          </w:p>
        </w:tc>
        <w:tc>
          <w:tcPr>
            <w:tcW w:w="340" w:type="dxa"/>
            <w:tcBorders>
              <w:top w:val="nil"/>
              <w:left w:val="nil"/>
              <w:bottom w:val="dotted" w:sz="4" w:space="0" w:color="auto"/>
              <w:right w:val="nil"/>
            </w:tcBorders>
            <w:shd w:val="clear" w:color="auto" w:fill="auto"/>
            <w:vAlign w:val="center"/>
            <w:hideMark/>
          </w:tcPr>
          <w:p w14:paraId="132B597C" w14:textId="77777777" w:rsidR="008C424F" w:rsidRPr="00317114" w:rsidRDefault="008C424F" w:rsidP="008C424F">
            <w:pPr>
              <w:widowControl/>
              <w:adjustRightInd/>
              <w:jc w:val="left"/>
              <w:textAlignment w:val="auto"/>
              <w:rPr>
                <w:sz w:val="18"/>
                <w:szCs w:val="18"/>
              </w:rPr>
            </w:pPr>
            <w:r w:rsidRPr="00317114">
              <w:rPr>
                <w:sz w:val="18"/>
                <w:szCs w:val="18"/>
              </w:rPr>
              <w:t> </w:t>
            </w:r>
          </w:p>
        </w:tc>
        <w:tc>
          <w:tcPr>
            <w:tcW w:w="340" w:type="dxa"/>
            <w:tcBorders>
              <w:top w:val="nil"/>
              <w:left w:val="nil"/>
              <w:bottom w:val="dotted" w:sz="4" w:space="0" w:color="auto"/>
              <w:right w:val="nil"/>
            </w:tcBorders>
            <w:shd w:val="clear" w:color="auto" w:fill="auto"/>
            <w:vAlign w:val="center"/>
            <w:hideMark/>
          </w:tcPr>
          <w:p w14:paraId="132B597D" w14:textId="77777777" w:rsidR="008C424F" w:rsidRPr="00317114" w:rsidRDefault="008C424F" w:rsidP="008C424F">
            <w:pPr>
              <w:widowControl/>
              <w:adjustRightInd/>
              <w:jc w:val="left"/>
              <w:textAlignment w:val="auto"/>
              <w:rPr>
                <w:sz w:val="18"/>
                <w:szCs w:val="18"/>
              </w:rPr>
            </w:pPr>
            <w:r w:rsidRPr="00317114">
              <w:rPr>
                <w:sz w:val="18"/>
                <w:szCs w:val="18"/>
              </w:rPr>
              <w:t> </w:t>
            </w:r>
          </w:p>
        </w:tc>
        <w:tc>
          <w:tcPr>
            <w:tcW w:w="340" w:type="dxa"/>
            <w:tcBorders>
              <w:top w:val="nil"/>
              <w:left w:val="nil"/>
              <w:bottom w:val="dotted" w:sz="4" w:space="0" w:color="auto"/>
              <w:right w:val="nil"/>
            </w:tcBorders>
            <w:shd w:val="clear" w:color="auto" w:fill="auto"/>
            <w:vAlign w:val="center"/>
            <w:hideMark/>
          </w:tcPr>
          <w:p w14:paraId="132B597E" w14:textId="77777777" w:rsidR="008C424F" w:rsidRPr="00317114" w:rsidRDefault="008C424F" w:rsidP="008C424F">
            <w:pPr>
              <w:widowControl/>
              <w:adjustRightInd/>
              <w:jc w:val="left"/>
              <w:textAlignment w:val="auto"/>
              <w:rPr>
                <w:sz w:val="18"/>
                <w:szCs w:val="18"/>
              </w:rPr>
            </w:pPr>
            <w:r w:rsidRPr="00317114">
              <w:rPr>
                <w:sz w:val="18"/>
                <w:szCs w:val="18"/>
              </w:rPr>
              <w:t> </w:t>
            </w:r>
          </w:p>
        </w:tc>
        <w:tc>
          <w:tcPr>
            <w:tcW w:w="340" w:type="dxa"/>
            <w:tcBorders>
              <w:top w:val="nil"/>
              <w:left w:val="nil"/>
              <w:bottom w:val="dotted" w:sz="4" w:space="0" w:color="auto"/>
              <w:right w:val="nil"/>
            </w:tcBorders>
            <w:shd w:val="clear" w:color="auto" w:fill="auto"/>
            <w:vAlign w:val="center"/>
            <w:hideMark/>
          </w:tcPr>
          <w:p w14:paraId="132B597F" w14:textId="77777777" w:rsidR="008C424F" w:rsidRPr="00317114" w:rsidRDefault="008C424F" w:rsidP="008C424F">
            <w:pPr>
              <w:widowControl/>
              <w:adjustRightInd/>
              <w:jc w:val="left"/>
              <w:textAlignment w:val="auto"/>
              <w:rPr>
                <w:sz w:val="18"/>
                <w:szCs w:val="18"/>
              </w:rPr>
            </w:pPr>
            <w:r w:rsidRPr="00317114">
              <w:rPr>
                <w:sz w:val="18"/>
                <w:szCs w:val="18"/>
              </w:rPr>
              <w:t> </w:t>
            </w:r>
          </w:p>
        </w:tc>
        <w:tc>
          <w:tcPr>
            <w:tcW w:w="396" w:type="dxa"/>
            <w:tcBorders>
              <w:top w:val="nil"/>
              <w:left w:val="nil"/>
              <w:bottom w:val="dotted" w:sz="4" w:space="0" w:color="auto"/>
              <w:right w:val="nil"/>
            </w:tcBorders>
            <w:shd w:val="clear" w:color="auto" w:fill="auto"/>
            <w:vAlign w:val="center"/>
            <w:hideMark/>
          </w:tcPr>
          <w:p w14:paraId="132B5980" w14:textId="77777777" w:rsidR="008C424F" w:rsidRPr="00317114" w:rsidRDefault="008C424F" w:rsidP="008C424F">
            <w:pPr>
              <w:widowControl/>
              <w:adjustRightInd/>
              <w:jc w:val="left"/>
              <w:textAlignment w:val="auto"/>
              <w:rPr>
                <w:sz w:val="18"/>
                <w:szCs w:val="18"/>
              </w:rPr>
            </w:pPr>
            <w:r w:rsidRPr="00317114">
              <w:rPr>
                <w:sz w:val="18"/>
                <w:szCs w:val="18"/>
              </w:rPr>
              <w:t> </w:t>
            </w:r>
          </w:p>
        </w:tc>
        <w:tc>
          <w:tcPr>
            <w:tcW w:w="396" w:type="dxa"/>
            <w:tcBorders>
              <w:top w:val="nil"/>
              <w:left w:val="nil"/>
              <w:bottom w:val="dotted" w:sz="4" w:space="0" w:color="auto"/>
              <w:right w:val="nil"/>
            </w:tcBorders>
            <w:shd w:val="clear" w:color="auto" w:fill="auto"/>
            <w:vAlign w:val="center"/>
            <w:hideMark/>
          </w:tcPr>
          <w:p w14:paraId="132B5981" w14:textId="77777777" w:rsidR="008C424F" w:rsidRPr="00317114" w:rsidRDefault="008C424F" w:rsidP="008C424F">
            <w:pPr>
              <w:widowControl/>
              <w:adjustRightInd/>
              <w:jc w:val="left"/>
              <w:textAlignment w:val="auto"/>
              <w:rPr>
                <w:sz w:val="18"/>
                <w:szCs w:val="18"/>
              </w:rPr>
            </w:pPr>
            <w:r w:rsidRPr="00317114">
              <w:rPr>
                <w:sz w:val="18"/>
                <w:szCs w:val="18"/>
              </w:rPr>
              <w:t> </w:t>
            </w:r>
          </w:p>
        </w:tc>
        <w:tc>
          <w:tcPr>
            <w:tcW w:w="396" w:type="dxa"/>
            <w:tcBorders>
              <w:top w:val="nil"/>
              <w:left w:val="nil"/>
              <w:bottom w:val="dotted" w:sz="4" w:space="0" w:color="auto"/>
              <w:right w:val="single" w:sz="8" w:space="0" w:color="auto"/>
            </w:tcBorders>
            <w:shd w:val="clear" w:color="auto" w:fill="auto"/>
            <w:vAlign w:val="center"/>
            <w:hideMark/>
          </w:tcPr>
          <w:p w14:paraId="132B5982" w14:textId="77777777" w:rsidR="008C424F" w:rsidRPr="00317114" w:rsidRDefault="008C424F" w:rsidP="008C424F">
            <w:pPr>
              <w:widowControl/>
              <w:adjustRightInd/>
              <w:jc w:val="left"/>
              <w:textAlignment w:val="auto"/>
              <w:rPr>
                <w:sz w:val="18"/>
                <w:szCs w:val="18"/>
              </w:rPr>
            </w:pPr>
            <w:r w:rsidRPr="00317114">
              <w:rPr>
                <w:sz w:val="18"/>
                <w:szCs w:val="18"/>
              </w:rPr>
              <w:t> </w:t>
            </w:r>
          </w:p>
        </w:tc>
      </w:tr>
      <w:tr w:rsidR="008C424F" w:rsidRPr="00317114" w14:paraId="132B5992" w14:textId="77777777" w:rsidTr="00E63B29">
        <w:trPr>
          <w:trHeight w:val="255"/>
        </w:trPr>
        <w:tc>
          <w:tcPr>
            <w:tcW w:w="1296" w:type="dxa"/>
            <w:tcBorders>
              <w:top w:val="nil"/>
              <w:left w:val="dotted" w:sz="4" w:space="0" w:color="auto"/>
              <w:bottom w:val="dotted" w:sz="4" w:space="0" w:color="auto"/>
              <w:right w:val="dotted" w:sz="4" w:space="0" w:color="auto"/>
            </w:tcBorders>
            <w:shd w:val="clear" w:color="auto" w:fill="auto"/>
            <w:noWrap/>
            <w:vAlign w:val="center"/>
            <w:hideMark/>
          </w:tcPr>
          <w:p w14:paraId="132B5984" w14:textId="77777777" w:rsidR="008C424F" w:rsidRPr="00317114" w:rsidRDefault="008C424F" w:rsidP="008C424F">
            <w:pPr>
              <w:widowControl/>
              <w:adjustRightInd/>
              <w:jc w:val="center"/>
              <w:textAlignment w:val="auto"/>
              <w:rPr>
                <w:b/>
                <w:bCs/>
                <w:sz w:val="18"/>
                <w:szCs w:val="18"/>
              </w:rPr>
            </w:pPr>
            <w:r w:rsidRPr="00317114">
              <w:rPr>
                <w:b/>
                <w:bCs/>
                <w:sz w:val="18"/>
                <w:szCs w:val="18"/>
              </w:rPr>
              <w:t>D</w:t>
            </w:r>
          </w:p>
        </w:tc>
        <w:tc>
          <w:tcPr>
            <w:tcW w:w="7809" w:type="dxa"/>
            <w:tcBorders>
              <w:top w:val="nil"/>
              <w:left w:val="nil"/>
              <w:bottom w:val="dotted" w:sz="4" w:space="0" w:color="auto"/>
              <w:right w:val="nil"/>
            </w:tcBorders>
            <w:shd w:val="clear" w:color="auto" w:fill="auto"/>
            <w:noWrap/>
            <w:vAlign w:val="center"/>
            <w:hideMark/>
          </w:tcPr>
          <w:p w14:paraId="132B5985" w14:textId="77777777" w:rsidR="008C424F" w:rsidRPr="00317114" w:rsidRDefault="008C424F" w:rsidP="008C424F">
            <w:pPr>
              <w:widowControl/>
              <w:adjustRightInd/>
              <w:jc w:val="left"/>
              <w:textAlignment w:val="auto"/>
              <w:rPr>
                <w:sz w:val="18"/>
                <w:szCs w:val="18"/>
              </w:rPr>
            </w:pPr>
            <w:r w:rsidRPr="00317114">
              <w:rPr>
                <w:sz w:val="18"/>
                <w:szCs w:val="18"/>
              </w:rPr>
              <w:t>Office facilities and communications</w:t>
            </w:r>
          </w:p>
        </w:tc>
        <w:tc>
          <w:tcPr>
            <w:tcW w:w="340" w:type="dxa"/>
            <w:tcBorders>
              <w:top w:val="nil"/>
              <w:left w:val="single" w:sz="8" w:space="0" w:color="auto"/>
              <w:bottom w:val="dotted" w:sz="4" w:space="0" w:color="auto"/>
              <w:right w:val="nil"/>
            </w:tcBorders>
            <w:shd w:val="clear" w:color="auto" w:fill="auto"/>
            <w:noWrap/>
            <w:vAlign w:val="center"/>
            <w:hideMark/>
          </w:tcPr>
          <w:p w14:paraId="132B5986" w14:textId="77777777" w:rsidR="008C424F" w:rsidRPr="00317114" w:rsidRDefault="008C424F" w:rsidP="008C424F">
            <w:pPr>
              <w:widowControl/>
              <w:adjustRightInd/>
              <w:jc w:val="left"/>
              <w:textAlignment w:val="auto"/>
              <w:rPr>
                <w:sz w:val="18"/>
                <w:szCs w:val="18"/>
              </w:rPr>
            </w:pPr>
            <w:r w:rsidRPr="00317114">
              <w:rPr>
                <w:sz w:val="18"/>
                <w:szCs w:val="18"/>
              </w:rPr>
              <w:t> </w:t>
            </w:r>
          </w:p>
        </w:tc>
        <w:tc>
          <w:tcPr>
            <w:tcW w:w="340" w:type="dxa"/>
            <w:tcBorders>
              <w:top w:val="nil"/>
              <w:left w:val="nil"/>
              <w:bottom w:val="dotted" w:sz="4" w:space="0" w:color="auto"/>
              <w:right w:val="nil"/>
            </w:tcBorders>
            <w:shd w:val="clear" w:color="auto" w:fill="auto"/>
            <w:vAlign w:val="center"/>
            <w:hideMark/>
          </w:tcPr>
          <w:p w14:paraId="132B5987" w14:textId="77777777" w:rsidR="008C424F" w:rsidRPr="00317114" w:rsidRDefault="008C424F" w:rsidP="008C424F">
            <w:pPr>
              <w:widowControl/>
              <w:adjustRightInd/>
              <w:jc w:val="left"/>
              <w:textAlignment w:val="auto"/>
              <w:rPr>
                <w:sz w:val="18"/>
                <w:szCs w:val="18"/>
              </w:rPr>
            </w:pPr>
            <w:r w:rsidRPr="00317114">
              <w:rPr>
                <w:sz w:val="18"/>
                <w:szCs w:val="18"/>
              </w:rPr>
              <w:t> </w:t>
            </w:r>
          </w:p>
        </w:tc>
        <w:tc>
          <w:tcPr>
            <w:tcW w:w="340" w:type="dxa"/>
            <w:tcBorders>
              <w:top w:val="nil"/>
              <w:left w:val="nil"/>
              <w:bottom w:val="dotted" w:sz="4" w:space="0" w:color="auto"/>
              <w:right w:val="nil"/>
            </w:tcBorders>
            <w:shd w:val="clear" w:color="auto" w:fill="auto"/>
            <w:vAlign w:val="center"/>
            <w:hideMark/>
          </w:tcPr>
          <w:p w14:paraId="132B5988" w14:textId="77777777" w:rsidR="008C424F" w:rsidRPr="00317114" w:rsidRDefault="008C424F" w:rsidP="008C424F">
            <w:pPr>
              <w:widowControl/>
              <w:adjustRightInd/>
              <w:jc w:val="left"/>
              <w:textAlignment w:val="auto"/>
              <w:rPr>
                <w:sz w:val="18"/>
                <w:szCs w:val="18"/>
              </w:rPr>
            </w:pPr>
            <w:r w:rsidRPr="00317114">
              <w:rPr>
                <w:sz w:val="18"/>
                <w:szCs w:val="18"/>
              </w:rPr>
              <w:t> </w:t>
            </w:r>
          </w:p>
        </w:tc>
        <w:tc>
          <w:tcPr>
            <w:tcW w:w="340" w:type="dxa"/>
            <w:tcBorders>
              <w:top w:val="nil"/>
              <w:left w:val="nil"/>
              <w:bottom w:val="dotted" w:sz="4" w:space="0" w:color="auto"/>
              <w:right w:val="nil"/>
            </w:tcBorders>
            <w:shd w:val="clear" w:color="auto" w:fill="auto"/>
            <w:vAlign w:val="center"/>
            <w:hideMark/>
          </w:tcPr>
          <w:p w14:paraId="132B5989" w14:textId="77777777" w:rsidR="008C424F" w:rsidRPr="00317114" w:rsidRDefault="008C424F" w:rsidP="008C424F">
            <w:pPr>
              <w:widowControl/>
              <w:adjustRightInd/>
              <w:jc w:val="left"/>
              <w:textAlignment w:val="auto"/>
              <w:rPr>
                <w:sz w:val="18"/>
                <w:szCs w:val="18"/>
              </w:rPr>
            </w:pPr>
            <w:r w:rsidRPr="00317114">
              <w:rPr>
                <w:sz w:val="18"/>
                <w:szCs w:val="18"/>
              </w:rPr>
              <w:t> </w:t>
            </w:r>
          </w:p>
        </w:tc>
        <w:tc>
          <w:tcPr>
            <w:tcW w:w="340" w:type="dxa"/>
            <w:tcBorders>
              <w:top w:val="nil"/>
              <w:left w:val="nil"/>
              <w:bottom w:val="dotted" w:sz="4" w:space="0" w:color="auto"/>
              <w:right w:val="nil"/>
            </w:tcBorders>
            <w:shd w:val="clear" w:color="auto" w:fill="auto"/>
            <w:vAlign w:val="center"/>
            <w:hideMark/>
          </w:tcPr>
          <w:p w14:paraId="132B598A" w14:textId="77777777" w:rsidR="008C424F" w:rsidRPr="00317114" w:rsidRDefault="008C424F" w:rsidP="008C424F">
            <w:pPr>
              <w:widowControl/>
              <w:adjustRightInd/>
              <w:jc w:val="left"/>
              <w:textAlignment w:val="auto"/>
              <w:rPr>
                <w:sz w:val="18"/>
                <w:szCs w:val="18"/>
              </w:rPr>
            </w:pPr>
            <w:r w:rsidRPr="00317114">
              <w:rPr>
                <w:sz w:val="18"/>
                <w:szCs w:val="18"/>
              </w:rPr>
              <w:t> </w:t>
            </w:r>
          </w:p>
        </w:tc>
        <w:tc>
          <w:tcPr>
            <w:tcW w:w="340" w:type="dxa"/>
            <w:tcBorders>
              <w:top w:val="nil"/>
              <w:left w:val="nil"/>
              <w:bottom w:val="dotted" w:sz="4" w:space="0" w:color="auto"/>
              <w:right w:val="nil"/>
            </w:tcBorders>
            <w:shd w:val="clear" w:color="auto" w:fill="auto"/>
            <w:vAlign w:val="center"/>
            <w:hideMark/>
          </w:tcPr>
          <w:p w14:paraId="132B598B" w14:textId="77777777" w:rsidR="008C424F" w:rsidRPr="00317114" w:rsidRDefault="008C424F" w:rsidP="008C424F">
            <w:pPr>
              <w:widowControl/>
              <w:adjustRightInd/>
              <w:jc w:val="left"/>
              <w:textAlignment w:val="auto"/>
              <w:rPr>
                <w:sz w:val="18"/>
                <w:szCs w:val="18"/>
              </w:rPr>
            </w:pPr>
            <w:r w:rsidRPr="00317114">
              <w:rPr>
                <w:sz w:val="18"/>
                <w:szCs w:val="18"/>
              </w:rPr>
              <w:t> </w:t>
            </w:r>
          </w:p>
        </w:tc>
        <w:tc>
          <w:tcPr>
            <w:tcW w:w="340" w:type="dxa"/>
            <w:tcBorders>
              <w:top w:val="nil"/>
              <w:left w:val="nil"/>
              <w:bottom w:val="dotted" w:sz="4" w:space="0" w:color="auto"/>
              <w:right w:val="nil"/>
            </w:tcBorders>
            <w:shd w:val="clear" w:color="auto" w:fill="auto"/>
            <w:vAlign w:val="center"/>
            <w:hideMark/>
          </w:tcPr>
          <w:p w14:paraId="132B598C" w14:textId="77777777" w:rsidR="008C424F" w:rsidRPr="00317114" w:rsidRDefault="008C424F" w:rsidP="008C424F">
            <w:pPr>
              <w:widowControl/>
              <w:adjustRightInd/>
              <w:jc w:val="left"/>
              <w:textAlignment w:val="auto"/>
              <w:rPr>
                <w:sz w:val="18"/>
                <w:szCs w:val="18"/>
              </w:rPr>
            </w:pPr>
            <w:r w:rsidRPr="00317114">
              <w:rPr>
                <w:sz w:val="18"/>
                <w:szCs w:val="18"/>
              </w:rPr>
              <w:t> </w:t>
            </w:r>
          </w:p>
        </w:tc>
        <w:tc>
          <w:tcPr>
            <w:tcW w:w="340" w:type="dxa"/>
            <w:tcBorders>
              <w:top w:val="nil"/>
              <w:left w:val="nil"/>
              <w:bottom w:val="dotted" w:sz="4" w:space="0" w:color="auto"/>
              <w:right w:val="nil"/>
            </w:tcBorders>
            <w:shd w:val="clear" w:color="auto" w:fill="auto"/>
            <w:vAlign w:val="center"/>
            <w:hideMark/>
          </w:tcPr>
          <w:p w14:paraId="132B598D" w14:textId="77777777" w:rsidR="008C424F" w:rsidRPr="00317114" w:rsidRDefault="008C424F" w:rsidP="008C424F">
            <w:pPr>
              <w:widowControl/>
              <w:adjustRightInd/>
              <w:jc w:val="left"/>
              <w:textAlignment w:val="auto"/>
              <w:rPr>
                <w:sz w:val="18"/>
                <w:szCs w:val="18"/>
              </w:rPr>
            </w:pPr>
            <w:r w:rsidRPr="00317114">
              <w:rPr>
                <w:sz w:val="18"/>
                <w:szCs w:val="18"/>
              </w:rPr>
              <w:t> </w:t>
            </w:r>
          </w:p>
        </w:tc>
        <w:tc>
          <w:tcPr>
            <w:tcW w:w="340" w:type="dxa"/>
            <w:tcBorders>
              <w:top w:val="nil"/>
              <w:left w:val="nil"/>
              <w:bottom w:val="dotted" w:sz="4" w:space="0" w:color="auto"/>
              <w:right w:val="nil"/>
            </w:tcBorders>
            <w:shd w:val="clear" w:color="auto" w:fill="auto"/>
            <w:vAlign w:val="center"/>
            <w:hideMark/>
          </w:tcPr>
          <w:p w14:paraId="132B598E" w14:textId="77777777" w:rsidR="008C424F" w:rsidRPr="00317114" w:rsidRDefault="008C424F" w:rsidP="008C424F">
            <w:pPr>
              <w:widowControl/>
              <w:adjustRightInd/>
              <w:jc w:val="left"/>
              <w:textAlignment w:val="auto"/>
              <w:rPr>
                <w:sz w:val="18"/>
                <w:szCs w:val="18"/>
              </w:rPr>
            </w:pPr>
            <w:r w:rsidRPr="00317114">
              <w:rPr>
                <w:sz w:val="18"/>
                <w:szCs w:val="18"/>
              </w:rPr>
              <w:t> </w:t>
            </w:r>
          </w:p>
        </w:tc>
        <w:tc>
          <w:tcPr>
            <w:tcW w:w="396" w:type="dxa"/>
            <w:tcBorders>
              <w:top w:val="nil"/>
              <w:left w:val="nil"/>
              <w:bottom w:val="dotted" w:sz="4" w:space="0" w:color="auto"/>
              <w:right w:val="nil"/>
            </w:tcBorders>
            <w:shd w:val="clear" w:color="auto" w:fill="auto"/>
            <w:vAlign w:val="center"/>
            <w:hideMark/>
          </w:tcPr>
          <w:p w14:paraId="132B598F" w14:textId="77777777" w:rsidR="008C424F" w:rsidRPr="00317114" w:rsidRDefault="008C424F" w:rsidP="008C424F">
            <w:pPr>
              <w:widowControl/>
              <w:adjustRightInd/>
              <w:jc w:val="left"/>
              <w:textAlignment w:val="auto"/>
              <w:rPr>
                <w:sz w:val="18"/>
                <w:szCs w:val="18"/>
              </w:rPr>
            </w:pPr>
            <w:r w:rsidRPr="00317114">
              <w:rPr>
                <w:sz w:val="18"/>
                <w:szCs w:val="18"/>
              </w:rPr>
              <w:t> </w:t>
            </w:r>
          </w:p>
        </w:tc>
        <w:tc>
          <w:tcPr>
            <w:tcW w:w="396" w:type="dxa"/>
            <w:tcBorders>
              <w:top w:val="nil"/>
              <w:left w:val="nil"/>
              <w:bottom w:val="dotted" w:sz="4" w:space="0" w:color="auto"/>
              <w:right w:val="nil"/>
            </w:tcBorders>
            <w:shd w:val="clear" w:color="auto" w:fill="auto"/>
            <w:vAlign w:val="center"/>
            <w:hideMark/>
          </w:tcPr>
          <w:p w14:paraId="132B5990" w14:textId="77777777" w:rsidR="008C424F" w:rsidRPr="00317114" w:rsidRDefault="008C424F" w:rsidP="008C424F">
            <w:pPr>
              <w:widowControl/>
              <w:adjustRightInd/>
              <w:jc w:val="left"/>
              <w:textAlignment w:val="auto"/>
              <w:rPr>
                <w:sz w:val="18"/>
                <w:szCs w:val="18"/>
              </w:rPr>
            </w:pPr>
            <w:r w:rsidRPr="00317114">
              <w:rPr>
                <w:sz w:val="18"/>
                <w:szCs w:val="18"/>
              </w:rPr>
              <w:t> </w:t>
            </w:r>
          </w:p>
        </w:tc>
        <w:tc>
          <w:tcPr>
            <w:tcW w:w="396" w:type="dxa"/>
            <w:tcBorders>
              <w:top w:val="nil"/>
              <w:left w:val="nil"/>
              <w:bottom w:val="dotted" w:sz="4" w:space="0" w:color="auto"/>
              <w:right w:val="single" w:sz="8" w:space="0" w:color="auto"/>
            </w:tcBorders>
            <w:shd w:val="clear" w:color="auto" w:fill="auto"/>
            <w:vAlign w:val="center"/>
            <w:hideMark/>
          </w:tcPr>
          <w:p w14:paraId="132B5991" w14:textId="77777777" w:rsidR="008C424F" w:rsidRPr="00317114" w:rsidRDefault="008C424F" w:rsidP="008C424F">
            <w:pPr>
              <w:widowControl/>
              <w:adjustRightInd/>
              <w:jc w:val="left"/>
              <w:textAlignment w:val="auto"/>
              <w:rPr>
                <w:sz w:val="18"/>
                <w:szCs w:val="18"/>
              </w:rPr>
            </w:pPr>
            <w:r w:rsidRPr="00317114">
              <w:rPr>
                <w:sz w:val="18"/>
                <w:szCs w:val="18"/>
              </w:rPr>
              <w:t> </w:t>
            </w:r>
          </w:p>
        </w:tc>
      </w:tr>
      <w:tr w:rsidR="008C424F" w:rsidRPr="00317114" w14:paraId="132B59A1" w14:textId="77777777" w:rsidTr="00E63B29">
        <w:trPr>
          <w:trHeight w:val="255"/>
        </w:trPr>
        <w:tc>
          <w:tcPr>
            <w:tcW w:w="1296" w:type="dxa"/>
            <w:tcBorders>
              <w:top w:val="nil"/>
              <w:left w:val="dotted" w:sz="4" w:space="0" w:color="auto"/>
              <w:bottom w:val="dotted" w:sz="4" w:space="0" w:color="auto"/>
              <w:right w:val="dotted" w:sz="4" w:space="0" w:color="auto"/>
            </w:tcBorders>
            <w:shd w:val="clear" w:color="auto" w:fill="auto"/>
            <w:noWrap/>
            <w:vAlign w:val="center"/>
            <w:hideMark/>
          </w:tcPr>
          <w:p w14:paraId="132B5993" w14:textId="77777777" w:rsidR="008C424F" w:rsidRPr="00317114" w:rsidRDefault="008C424F" w:rsidP="008C424F">
            <w:pPr>
              <w:widowControl/>
              <w:adjustRightInd/>
              <w:jc w:val="center"/>
              <w:textAlignment w:val="auto"/>
              <w:rPr>
                <w:b/>
                <w:bCs/>
                <w:sz w:val="18"/>
                <w:szCs w:val="18"/>
              </w:rPr>
            </w:pPr>
            <w:r w:rsidRPr="00317114">
              <w:rPr>
                <w:b/>
                <w:bCs/>
                <w:sz w:val="18"/>
                <w:szCs w:val="18"/>
              </w:rPr>
              <w:t>E</w:t>
            </w:r>
          </w:p>
        </w:tc>
        <w:tc>
          <w:tcPr>
            <w:tcW w:w="7809" w:type="dxa"/>
            <w:tcBorders>
              <w:top w:val="nil"/>
              <w:left w:val="nil"/>
              <w:bottom w:val="dotted" w:sz="4" w:space="0" w:color="auto"/>
              <w:right w:val="nil"/>
            </w:tcBorders>
            <w:shd w:val="clear" w:color="auto" w:fill="auto"/>
            <w:noWrap/>
            <w:vAlign w:val="center"/>
            <w:hideMark/>
          </w:tcPr>
          <w:p w14:paraId="132B5994" w14:textId="77777777" w:rsidR="008C424F" w:rsidRPr="00317114" w:rsidRDefault="008C424F" w:rsidP="008C424F">
            <w:pPr>
              <w:widowControl/>
              <w:adjustRightInd/>
              <w:jc w:val="left"/>
              <w:textAlignment w:val="auto"/>
              <w:rPr>
                <w:sz w:val="18"/>
                <w:szCs w:val="18"/>
              </w:rPr>
            </w:pPr>
            <w:r w:rsidRPr="00317114">
              <w:rPr>
                <w:sz w:val="18"/>
                <w:szCs w:val="18"/>
              </w:rPr>
              <w:t>Project start-up: Organize project team and review work plan</w:t>
            </w:r>
          </w:p>
        </w:tc>
        <w:tc>
          <w:tcPr>
            <w:tcW w:w="340" w:type="dxa"/>
            <w:tcBorders>
              <w:top w:val="nil"/>
              <w:left w:val="single" w:sz="8" w:space="0" w:color="auto"/>
              <w:bottom w:val="dotted" w:sz="4" w:space="0" w:color="auto"/>
              <w:right w:val="nil"/>
            </w:tcBorders>
            <w:shd w:val="clear" w:color="000000" w:fill="92D050"/>
            <w:noWrap/>
            <w:vAlign w:val="center"/>
            <w:hideMark/>
          </w:tcPr>
          <w:p w14:paraId="132B5995" w14:textId="77777777" w:rsidR="008C424F" w:rsidRPr="00317114" w:rsidRDefault="008C424F" w:rsidP="008C424F">
            <w:pPr>
              <w:widowControl/>
              <w:adjustRightInd/>
              <w:jc w:val="left"/>
              <w:textAlignment w:val="auto"/>
              <w:rPr>
                <w:sz w:val="18"/>
                <w:szCs w:val="18"/>
              </w:rPr>
            </w:pPr>
            <w:r w:rsidRPr="00317114">
              <w:rPr>
                <w:sz w:val="18"/>
                <w:szCs w:val="18"/>
              </w:rPr>
              <w:t> </w:t>
            </w:r>
          </w:p>
        </w:tc>
        <w:tc>
          <w:tcPr>
            <w:tcW w:w="340" w:type="dxa"/>
            <w:tcBorders>
              <w:top w:val="nil"/>
              <w:left w:val="nil"/>
              <w:bottom w:val="dotted" w:sz="4" w:space="0" w:color="auto"/>
              <w:right w:val="nil"/>
            </w:tcBorders>
            <w:shd w:val="clear" w:color="auto" w:fill="auto"/>
            <w:vAlign w:val="center"/>
            <w:hideMark/>
          </w:tcPr>
          <w:p w14:paraId="132B5996" w14:textId="77777777" w:rsidR="008C424F" w:rsidRPr="00317114" w:rsidRDefault="008C424F" w:rsidP="008C424F">
            <w:pPr>
              <w:widowControl/>
              <w:adjustRightInd/>
              <w:jc w:val="left"/>
              <w:textAlignment w:val="auto"/>
              <w:rPr>
                <w:sz w:val="18"/>
                <w:szCs w:val="18"/>
              </w:rPr>
            </w:pPr>
            <w:r w:rsidRPr="00317114">
              <w:rPr>
                <w:sz w:val="18"/>
                <w:szCs w:val="18"/>
              </w:rPr>
              <w:t> </w:t>
            </w:r>
          </w:p>
        </w:tc>
        <w:tc>
          <w:tcPr>
            <w:tcW w:w="340" w:type="dxa"/>
            <w:tcBorders>
              <w:top w:val="nil"/>
              <w:left w:val="nil"/>
              <w:bottom w:val="dotted" w:sz="4" w:space="0" w:color="auto"/>
              <w:right w:val="nil"/>
            </w:tcBorders>
            <w:shd w:val="clear" w:color="auto" w:fill="auto"/>
            <w:vAlign w:val="center"/>
            <w:hideMark/>
          </w:tcPr>
          <w:p w14:paraId="132B5997" w14:textId="77777777" w:rsidR="008C424F" w:rsidRPr="00317114" w:rsidRDefault="008C424F" w:rsidP="008C424F">
            <w:pPr>
              <w:widowControl/>
              <w:adjustRightInd/>
              <w:jc w:val="left"/>
              <w:textAlignment w:val="auto"/>
              <w:rPr>
                <w:sz w:val="18"/>
                <w:szCs w:val="18"/>
              </w:rPr>
            </w:pPr>
            <w:r w:rsidRPr="00317114">
              <w:rPr>
                <w:sz w:val="18"/>
                <w:szCs w:val="18"/>
              </w:rPr>
              <w:t> </w:t>
            </w:r>
          </w:p>
        </w:tc>
        <w:tc>
          <w:tcPr>
            <w:tcW w:w="340" w:type="dxa"/>
            <w:tcBorders>
              <w:top w:val="nil"/>
              <w:left w:val="nil"/>
              <w:bottom w:val="dotted" w:sz="4" w:space="0" w:color="auto"/>
              <w:right w:val="nil"/>
            </w:tcBorders>
            <w:shd w:val="clear" w:color="auto" w:fill="auto"/>
            <w:vAlign w:val="center"/>
            <w:hideMark/>
          </w:tcPr>
          <w:p w14:paraId="132B5998" w14:textId="77777777" w:rsidR="008C424F" w:rsidRPr="00317114" w:rsidRDefault="008C424F" w:rsidP="008C424F">
            <w:pPr>
              <w:widowControl/>
              <w:adjustRightInd/>
              <w:jc w:val="left"/>
              <w:textAlignment w:val="auto"/>
              <w:rPr>
                <w:sz w:val="18"/>
                <w:szCs w:val="18"/>
              </w:rPr>
            </w:pPr>
            <w:r w:rsidRPr="00317114">
              <w:rPr>
                <w:sz w:val="18"/>
                <w:szCs w:val="18"/>
              </w:rPr>
              <w:t> </w:t>
            </w:r>
          </w:p>
        </w:tc>
        <w:tc>
          <w:tcPr>
            <w:tcW w:w="340" w:type="dxa"/>
            <w:tcBorders>
              <w:top w:val="nil"/>
              <w:left w:val="nil"/>
              <w:bottom w:val="dotted" w:sz="4" w:space="0" w:color="auto"/>
              <w:right w:val="nil"/>
            </w:tcBorders>
            <w:shd w:val="clear" w:color="auto" w:fill="auto"/>
            <w:vAlign w:val="center"/>
            <w:hideMark/>
          </w:tcPr>
          <w:p w14:paraId="132B5999" w14:textId="77777777" w:rsidR="008C424F" w:rsidRPr="00317114" w:rsidRDefault="008C424F" w:rsidP="008C424F">
            <w:pPr>
              <w:widowControl/>
              <w:adjustRightInd/>
              <w:jc w:val="left"/>
              <w:textAlignment w:val="auto"/>
              <w:rPr>
                <w:sz w:val="18"/>
                <w:szCs w:val="18"/>
              </w:rPr>
            </w:pPr>
            <w:r w:rsidRPr="00317114">
              <w:rPr>
                <w:sz w:val="18"/>
                <w:szCs w:val="18"/>
              </w:rPr>
              <w:t> </w:t>
            </w:r>
          </w:p>
        </w:tc>
        <w:tc>
          <w:tcPr>
            <w:tcW w:w="340" w:type="dxa"/>
            <w:tcBorders>
              <w:top w:val="nil"/>
              <w:left w:val="nil"/>
              <w:bottom w:val="dotted" w:sz="4" w:space="0" w:color="auto"/>
              <w:right w:val="nil"/>
            </w:tcBorders>
            <w:shd w:val="clear" w:color="auto" w:fill="auto"/>
            <w:vAlign w:val="center"/>
            <w:hideMark/>
          </w:tcPr>
          <w:p w14:paraId="132B599A" w14:textId="77777777" w:rsidR="008C424F" w:rsidRPr="00317114" w:rsidRDefault="008C424F" w:rsidP="008C424F">
            <w:pPr>
              <w:widowControl/>
              <w:adjustRightInd/>
              <w:jc w:val="left"/>
              <w:textAlignment w:val="auto"/>
              <w:rPr>
                <w:sz w:val="18"/>
                <w:szCs w:val="18"/>
              </w:rPr>
            </w:pPr>
            <w:r w:rsidRPr="00317114">
              <w:rPr>
                <w:sz w:val="18"/>
                <w:szCs w:val="18"/>
              </w:rPr>
              <w:t> </w:t>
            </w:r>
          </w:p>
        </w:tc>
        <w:tc>
          <w:tcPr>
            <w:tcW w:w="340" w:type="dxa"/>
            <w:tcBorders>
              <w:top w:val="nil"/>
              <w:left w:val="nil"/>
              <w:bottom w:val="dotted" w:sz="4" w:space="0" w:color="auto"/>
              <w:right w:val="nil"/>
            </w:tcBorders>
            <w:shd w:val="clear" w:color="auto" w:fill="auto"/>
            <w:vAlign w:val="center"/>
            <w:hideMark/>
          </w:tcPr>
          <w:p w14:paraId="132B599B" w14:textId="77777777" w:rsidR="008C424F" w:rsidRPr="00317114" w:rsidRDefault="008C424F" w:rsidP="008C424F">
            <w:pPr>
              <w:widowControl/>
              <w:adjustRightInd/>
              <w:jc w:val="left"/>
              <w:textAlignment w:val="auto"/>
              <w:rPr>
                <w:sz w:val="18"/>
                <w:szCs w:val="18"/>
              </w:rPr>
            </w:pPr>
            <w:r w:rsidRPr="00317114">
              <w:rPr>
                <w:sz w:val="18"/>
                <w:szCs w:val="18"/>
              </w:rPr>
              <w:t> </w:t>
            </w:r>
          </w:p>
        </w:tc>
        <w:tc>
          <w:tcPr>
            <w:tcW w:w="340" w:type="dxa"/>
            <w:tcBorders>
              <w:top w:val="nil"/>
              <w:left w:val="nil"/>
              <w:bottom w:val="dotted" w:sz="4" w:space="0" w:color="auto"/>
              <w:right w:val="nil"/>
            </w:tcBorders>
            <w:shd w:val="clear" w:color="auto" w:fill="auto"/>
            <w:vAlign w:val="center"/>
            <w:hideMark/>
          </w:tcPr>
          <w:p w14:paraId="132B599C" w14:textId="77777777" w:rsidR="008C424F" w:rsidRPr="00317114" w:rsidRDefault="008C424F" w:rsidP="008C424F">
            <w:pPr>
              <w:widowControl/>
              <w:adjustRightInd/>
              <w:jc w:val="left"/>
              <w:textAlignment w:val="auto"/>
              <w:rPr>
                <w:sz w:val="18"/>
                <w:szCs w:val="18"/>
              </w:rPr>
            </w:pPr>
            <w:r w:rsidRPr="00317114">
              <w:rPr>
                <w:sz w:val="18"/>
                <w:szCs w:val="18"/>
              </w:rPr>
              <w:t> </w:t>
            </w:r>
          </w:p>
        </w:tc>
        <w:tc>
          <w:tcPr>
            <w:tcW w:w="340" w:type="dxa"/>
            <w:tcBorders>
              <w:top w:val="nil"/>
              <w:left w:val="nil"/>
              <w:bottom w:val="dotted" w:sz="4" w:space="0" w:color="auto"/>
              <w:right w:val="nil"/>
            </w:tcBorders>
            <w:shd w:val="clear" w:color="auto" w:fill="auto"/>
            <w:vAlign w:val="center"/>
            <w:hideMark/>
          </w:tcPr>
          <w:p w14:paraId="132B599D" w14:textId="77777777" w:rsidR="008C424F" w:rsidRPr="00317114" w:rsidRDefault="008C424F" w:rsidP="008C424F">
            <w:pPr>
              <w:widowControl/>
              <w:adjustRightInd/>
              <w:jc w:val="left"/>
              <w:textAlignment w:val="auto"/>
              <w:rPr>
                <w:sz w:val="18"/>
                <w:szCs w:val="18"/>
              </w:rPr>
            </w:pPr>
            <w:r w:rsidRPr="00317114">
              <w:rPr>
                <w:sz w:val="18"/>
                <w:szCs w:val="18"/>
              </w:rPr>
              <w:t> </w:t>
            </w:r>
          </w:p>
        </w:tc>
        <w:tc>
          <w:tcPr>
            <w:tcW w:w="396" w:type="dxa"/>
            <w:tcBorders>
              <w:top w:val="nil"/>
              <w:left w:val="nil"/>
              <w:bottom w:val="dotted" w:sz="4" w:space="0" w:color="auto"/>
              <w:right w:val="nil"/>
            </w:tcBorders>
            <w:shd w:val="clear" w:color="auto" w:fill="auto"/>
            <w:vAlign w:val="center"/>
            <w:hideMark/>
          </w:tcPr>
          <w:p w14:paraId="132B599E" w14:textId="77777777" w:rsidR="008C424F" w:rsidRPr="00317114" w:rsidRDefault="008C424F" w:rsidP="008C424F">
            <w:pPr>
              <w:widowControl/>
              <w:adjustRightInd/>
              <w:jc w:val="left"/>
              <w:textAlignment w:val="auto"/>
              <w:rPr>
                <w:sz w:val="18"/>
                <w:szCs w:val="18"/>
              </w:rPr>
            </w:pPr>
            <w:r w:rsidRPr="00317114">
              <w:rPr>
                <w:sz w:val="18"/>
                <w:szCs w:val="18"/>
              </w:rPr>
              <w:t> </w:t>
            </w:r>
          </w:p>
        </w:tc>
        <w:tc>
          <w:tcPr>
            <w:tcW w:w="396" w:type="dxa"/>
            <w:tcBorders>
              <w:top w:val="nil"/>
              <w:left w:val="nil"/>
              <w:bottom w:val="dotted" w:sz="4" w:space="0" w:color="auto"/>
              <w:right w:val="nil"/>
            </w:tcBorders>
            <w:shd w:val="clear" w:color="auto" w:fill="auto"/>
            <w:vAlign w:val="center"/>
            <w:hideMark/>
          </w:tcPr>
          <w:p w14:paraId="132B599F" w14:textId="77777777" w:rsidR="008C424F" w:rsidRPr="00317114" w:rsidRDefault="008C424F" w:rsidP="008C424F">
            <w:pPr>
              <w:widowControl/>
              <w:adjustRightInd/>
              <w:jc w:val="left"/>
              <w:textAlignment w:val="auto"/>
              <w:rPr>
                <w:sz w:val="18"/>
                <w:szCs w:val="18"/>
              </w:rPr>
            </w:pPr>
            <w:r w:rsidRPr="00317114">
              <w:rPr>
                <w:sz w:val="18"/>
                <w:szCs w:val="18"/>
              </w:rPr>
              <w:t> </w:t>
            </w:r>
          </w:p>
        </w:tc>
        <w:tc>
          <w:tcPr>
            <w:tcW w:w="396" w:type="dxa"/>
            <w:tcBorders>
              <w:top w:val="nil"/>
              <w:left w:val="nil"/>
              <w:bottom w:val="dotted" w:sz="4" w:space="0" w:color="auto"/>
              <w:right w:val="single" w:sz="8" w:space="0" w:color="auto"/>
            </w:tcBorders>
            <w:shd w:val="clear" w:color="auto" w:fill="auto"/>
            <w:vAlign w:val="center"/>
            <w:hideMark/>
          </w:tcPr>
          <w:p w14:paraId="132B59A0" w14:textId="77777777" w:rsidR="008C424F" w:rsidRPr="00317114" w:rsidRDefault="008C424F" w:rsidP="008C424F">
            <w:pPr>
              <w:widowControl/>
              <w:adjustRightInd/>
              <w:jc w:val="left"/>
              <w:textAlignment w:val="auto"/>
              <w:rPr>
                <w:sz w:val="18"/>
                <w:szCs w:val="18"/>
              </w:rPr>
            </w:pPr>
            <w:r w:rsidRPr="00317114">
              <w:rPr>
                <w:sz w:val="18"/>
                <w:szCs w:val="18"/>
              </w:rPr>
              <w:t> </w:t>
            </w:r>
          </w:p>
        </w:tc>
      </w:tr>
      <w:tr w:rsidR="008C424F" w:rsidRPr="00317114" w14:paraId="132B59B0" w14:textId="77777777" w:rsidTr="00E63B29">
        <w:trPr>
          <w:trHeight w:val="255"/>
        </w:trPr>
        <w:tc>
          <w:tcPr>
            <w:tcW w:w="1296" w:type="dxa"/>
            <w:tcBorders>
              <w:top w:val="nil"/>
              <w:left w:val="dotted" w:sz="4" w:space="0" w:color="auto"/>
              <w:bottom w:val="single" w:sz="8" w:space="0" w:color="auto"/>
              <w:right w:val="dotted" w:sz="4" w:space="0" w:color="auto"/>
            </w:tcBorders>
            <w:shd w:val="clear" w:color="auto" w:fill="auto"/>
            <w:noWrap/>
            <w:vAlign w:val="center"/>
            <w:hideMark/>
          </w:tcPr>
          <w:p w14:paraId="132B59A2" w14:textId="77777777" w:rsidR="008C424F" w:rsidRPr="00317114" w:rsidRDefault="008C424F" w:rsidP="008C424F">
            <w:pPr>
              <w:widowControl/>
              <w:adjustRightInd/>
              <w:jc w:val="center"/>
              <w:textAlignment w:val="auto"/>
              <w:rPr>
                <w:b/>
                <w:bCs/>
                <w:sz w:val="18"/>
                <w:szCs w:val="18"/>
              </w:rPr>
            </w:pPr>
            <w:r w:rsidRPr="00317114">
              <w:rPr>
                <w:b/>
                <w:bCs/>
                <w:sz w:val="18"/>
                <w:szCs w:val="18"/>
              </w:rPr>
              <w:t>F</w:t>
            </w:r>
          </w:p>
        </w:tc>
        <w:tc>
          <w:tcPr>
            <w:tcW w:w="7809" w:type="dxa"/>
            <w:tcBorders>
              <w:top w:val="nil"/>
              <w:left w:val="nil"/>
              <w:bottom w:val="single" w:sz="8" w:space="0" w:color="auto"/>
              <w:right w:val="nil"/>
            </w:tcBorders>
            <w:shd w:val="clear" w:color="auto" w:fill="auto"/>
            <w:noWrap/>
            <w:vAlign w:val="center"/>
            <w:hideMark/>
          </w:tcPr>
          <w:p w14:paraId="132B59A3" w14:textId="77777777" w:rsidR="008C424F" w:rsidRPr="00317114" w:rsidRDefault="008C424F" w:rsidP="008C424F">
            <w:pPr>
              <w:widowControl/>
              <w:adjustRightInd/>
              <w:jc w:val="left"/>
              <w:textAlignment w:val="auto"/>
              <w:rPr>
                <w:sz w:val="18"/>
                <w:szCs w:val="18"/>
              </w:rPr>
            </w:pPr>
            <w:r w:rsidRPr="00317114">
              <w:rPr>
                <w:sz w:val="18"/>
                <w:szCs w:val="18"/>
              </w:rPr>
              <w:t>Policy Board meetings</w:t>
            </w:r>
          </w:p>
        </w:tc>
        <w:tc>
          <w:tcPr>
            <w:tcW w:w="340" w:type="dxa"/>
            <w:tcBorders>
              <w:top w:val="nil"/>
              <w:left w:val="single" w:sz="8" w:space="0" w:color="auto"/>
              <w:bottom w:val="single" w:sz="8" w:space="0" w:color="auto"/>
              <w:right w:val="nil"/>
            </w:tcBorders>
            <w:shd w:val="clear" w:color="000000" w:fill="92D050"/>
            <w:noWrap/>
            <w:vAlign w:val="center"/>
            <w:hideMark/>
          </w:tcPr>
          <w:p w14:paraId="132B59A4" w14:textId="77777777" w:rsidR="008C424F" w:rsidRPr="00317114" w:rsidRDefault="008C424F" w:rsidP="008C424F">
            <w:pPr>
              <w:widowControl/>
              <w:adjustRightInd/>
              <w:jc w:val="left"/>
              <w:textAlignment w:val="auto"/>
              <w:rPr>
                <w:sz w:val="18"/>
                <w:szCs w:val="18"/>
              </w:rPr>
            </w:pPr>
            <w:r w:rsidRPr="00317114">
              <w:rPr>
                <w:sz w:val="18"/>
                <w:szCs w:val="18"/>
              </w:rPr>
              <w:t> </w:t>
            </w:r>
          </w:p>
        </w:tc>
        <w:tc>
          <w:tcPr>
            <w:tcW w:w="340" w:type="dxa"/>
            <w:tcBorders>
              <w:top w:val="nil"/>
              <w:left w:val="nil"/>
              <w:bottom w:val="single" w:sz="8" w:space="0" w:color="auto"/>
              <w:right w:val="nil"/>
            </w:tcBorders>
            <w:shd w:val="clear" w:color="auto" w:fill="auto"/>
            <w:vAlign w:val="center"/>
            <w:hideMark/>
          </w:tcPr>
          <w:p w14:paraId="132B59A5" w14:textId="77777777" w:rsidR="008C424F" w:rsidRPr="00317114" w:rsidRDefault="008C424F" w:rsidP="008C424F">
            <w:pPr>
              <w:widowControl/>
              <w:adjustRightInd/>
              <w:jc w:val="left"/>
              <w:textAlignment w:val="auto"/>
              <w:rPr>
                <w:sz w:val="18"/>
                <w:szCs w:val="18"/>
              </w:rPr>
            </w:pPr>
            <w:r w:rsidRPr="00317114">
              <w:rPr>
                <w:sz w:val="18"/>
                <w:szCs w:val="18"/>
              </w:rPr>
              <w:t> </w:t>
            </w:r>
          </w:p>
        </w:tc>
        <w:tc>
          <w:tcPr>
            <w:tcW w:w="340" w:type="dxa"/>
            <w:tcBorders>
              <w:top w:val="nil"/>
              <w:left w:val="nil"/>
              <w:bottom w:val="single" w:sz="8" w:space="0" w:color="auto"/>
              <w:right w:val="nil"/>
            </w:tcBorders>
            <w:shd w:val="clear" w:color="auto" w:fill="auto"/>
            <w:vAlign w:val="center"/>
            <w:hideMark/>
          </w:tcPr>
          <w:p w14:paraId="132B59A6" w14:textId="77777777" w:rsidR="008C424F" w:rsidRPr="00317114" w:rsidRDefault="008C424F" w:rsidP="008C424F">
            <w:pPr>
              <w:widowControl/>
              <w:adjustRightInd/>
              <w:jc w:val="left"/>
              <w:textAlignment w:val="auto"/>
              <w:rPr>
                <w:sz w:val="18"/>
                <w:szCs w:val="18"/>
              </w:rPr>
            </w:pPr>
            <w:r w:rsidRPr="00317114">
              <w:rPr>
                <w:sz w:val="18"/>
                <w:szCs w:val="18"/>
              </w:rPr>
              <w:t> </w:t>
            </w:r>
          </w:p>
        </w:tc>
        <w:tc>
          <w:tcPr>
            <w:tcW w:w="340" w:type="dxa"/>
            <w:tcBorders>
              <w:top w:val="nil"/>
              <w:left w:val="nil"/>
              <w:bottom w:val="single" w:sz="8" w:space="0" w:color="auto"/>
              <w:right w:val="nil"/>
            </w:tcBorders>
            <w:shd w:val="clear" w:color="000000" w:fill="92D050"/>
            <w:vAlign w:val="center"/>
            <w:hideMark/>
          </w:tcPr>
          <w:p w14:paraId="132B59A7" w14:textId="77777777" w:rsidR="008C424F" w:rsidRPr="00317114" w:rsidRDefault="008C424F" w:rsidP="008C424F">
            <w:pPr>
              <w:widowControl/>
              <w:adjustRightInd/>
              <w:jc w:val="left"/>
              <w:textAlignment w:val="auto"/>
              <w:rPr>
                <w:sz w:val="18"/>
                <w:szCs w:val="18"/>
              </w:rPr>
            </w:pPr>
            <w:r w:rsidRPr="00317114">
              <w:rPr>
                <w:sz w:val="18"/>
                <w:szCs w:val="18"/>
              </w:rPr>
              <w:t> </w:t>
            </w:r>
          </w:p>
        </w:tc>
        <w:tc>
          <w:tcPr>
            <w:tcW w:w="340" w:type="dxa"/>
            <w:tcBorders>
              <w:top w:val="nil"/>
              <w:left w:val="nil"/>
              <w:bottom w:val="single" w:sz="8" w:space="0" w:color="auto"/>
              <w:right w:val="nil"/>
            </w:tcBorders>
            <w:shd w:val="clear" w:color="auto" w:fill="auto"/>
            <w:vAlign w:val="center"/>
            <w:hideMark/>
          </w:tcPr>
          <w:p w14:paraId="132B59A8" w14:textId="77777777" w:rsidR="008C424F" w:rsidRPr="00317114" w:rsidRDefault="008C424F" w:rsidP="008C424F">
            <w:pPr>
              <w:widowControl/>
              <w:adjustRightInd/>
              <w:jc w:val="left"/>
              <w:textAlignment w:val="auto"/>
              <w:rPr>
                <w:sz w:val="18"/>
                <w:szCs w:val="18"/>
              </w:rPr>
            </w:pPr>
            <w:r w:rsidRPr="00317114">
              <w:rPr>
                <w:sz w:val="18"/>
                <w:szCs w:val="18"/>
              </w:rPr>
              <w:t> </w:t>
            </w:r>
          </w:p>
        </w:tc>
        <w:tc>
          <w:tcPr>
            <w:tcW w:w="340" w:type="dxa"/>
            <w:tcBorders>
              <w:top w:val="nil"/>
              <w:left w:val="nil"/>
              <w:bottom w:val="single" w:sz="8" w:space="0" w:color="auto"/>
              <w:right w:val="nil"/>
            </w:tcBorders>
            <w:shd w:val="clear" w:color="auto" w:fill="auto"/>
            <w:vAlign w:val="center"/>
            <w:hideMark/>
          </w:tcPr>
          <w:p w14:paraId="132B59A9" w14:textId="77777777" w:rsidR="008C424F" w:rsidRPr="00317114" w:rsidRDefault="008C424F" w:rsidP="008C424F">
            <w:pPr>
              <w:widowControl/>
              <w:adjustRightInd/>
              <w:jc w:val="left"/>
              <w:textAlignment w:val="auto"/>
              <w:rPr>
                <w:sz w:val="18"/>
                <w:szCs w:val="18"/>
              </w:rPr>
            </w:pPr>
            <w:r w:rsidRPr="00317114">
              <w:rPr>
                <w:sz w:val="18"/>
                <w:szCs w:val="18"/>
              </w:rPr>
              <w:t> </w:t>
            </w:r>
          </w:p>
        </w:tc>
        <w:tc>
          <w:tcPr>
            <w:tcW w:w="340" w:type="dxa"/>
            <w:tcBorders>
              <w:top w:val="nil"/>
              <w:left w:val="nil"/>
              <w:bottom w:val="single" w:sz="8" w:space="0" w:color="auto"/>
              <w:right w:val="nil"/>
            </w:tcBorders>
            <w:shd w:val="clear" w:color="000000" w:fill="92D050"/>
            <w:vAlign w:val="center"/>
            <w:hideMark/>
          </w:tcPr>
          <w:p w14:paraId="132B59AA" w14:textId="77777777" w:rsidR="008C424F" w:rsidRPr="00317114" w:rsidRDefault="008C424F" w:rsidP="008C424F">
            <w:pPr>
              <w:widowControl/>
              <w:adjustRightInd/>
              <w:jc w:val="left"/>
              <w:textAlignment w:val="auto"/>
              <w:rPr>
                <w:sz w:val="18"/>
                <w:szCs w:val="18"/>
              </w:rPr>
            </w:pPr>
            <w:r w:rsidRPr="00317114">
              <w:rPr>
                <w:sz w:val="18"/>
                <w:szCs w:val="18"/>
              </w:rPr>
              <w:t> </w:t>
            </w:r>
          </w:p>
        </w:tc>
        <w:tc>
          <w:tcPr>
            <w:tcW w:w="340" w:type="dxa"/>
            <w:tcBorders>
              <w:top w:val="nil"/>
              <w:left w:val="nil"/>
              <w:bottom w:val="single" w:sz="8" w:space="0" w:color="auto"/>
              <w:right w:val="nil"/>
            </w:tcBorders>
            <w:shd w:val="clear" w:color="auto" w:fill="auto"/>
            <w:vAlign w:val="center"/>
            <w:hideMark/>
          </w:tcPr>
          <w:p w14:paraId="132B59AB" w14:textId="77777777" w:rsidR="008C424F" w:rsidRPr="00317114" w:rsidRDefault="008C424F" w:rsidP="008C424F">
            <w:pPr>
              <w:widowControl/>
              <w:adjustRightInd/>
              <w:jc w:val="left"/>
              <w:textAlignment w:val="auto"/>
              <w:rPr>
                <w:sz w:val="18"/>
                <w:szCs w:val="18"/>
              </w:rPr>
            </w:pPr>
            <w:r w:rsidRPr="00317114">
              <w:rPr>
                <w:sz w:val="18"/>
                <w:szCs w:val="18"/>
              </w:rPr>
              <w:t> </w:t>
            </w:r>
          </w:p>
        </w:tc>
        <w:tc>
          <w:tcPr>
            <w:tcW w:w="340" w:type="dxa"/>
            <w:tcBorders>
              <w:top w:val="nil"/>
              <w:left w:val="nil"/>
              <w:bottom w:val="single" w:sz="8" w:space="0" w:color="auto"/>
              <w:right w:val="nil"/>
            </w:tcBorders>
            <w:shd w:val="clear" w:color="auto" w:fill="auto"/>
            <w:vAlign w:val="center"/>
            <w:hideMark/>
          </w:tcPr>
          <w:p w14:paraId="132B59AC" w14:textId="77777777" w:rsidR="008C424F" w:rsidRPr="00317114" w:rsidRDefault="008C424F" w:rsidP="008C424F">
            <w:pPr>
              <w:widowControl/>
              <w:adjustRightInd/>
              <w:jc w:val="left"/>
              <w:textAlignment w:val="auto"/>
              <w:rPr>
                <w:sz w:val="18"/>
                <w:szCs w:val="18"/>
              </w:rPr>
            </w:pPr>
            <w:r w:rsidRPr="00317114">
              <w:rPr>
                <w:sz w:val="18"/>
                <w:szCs w:val="18"/>
              </w:rPr>
              <w:t> </w:t>
            </w:r>
          </w:p>
        </w:tc>
        <w:tc>
          <w:tcPr>
            <w:tcW w:w="396" w:type="dxa"/>
            <w:tcBorders>
              <w:top w:val="nil"/>
              <w:left w:val="nil"/>
              <w:bottom w:val="single" w:sz="8" w:space="0" w:color="auto"/>
              <w:right w:val="nil"/>
            </w:tcBorders>
            <w:shd w:val="clear" w:color="000000" w:fill="92D050"/>
            <w:vAlign w:val="center"/>
            <w:hideMark/>
          </w:tcPr>
          <w:p w14:paraId="132B59AD" w14:textId="77777777" w:rsidR="008C424F" w:rsidRPr="00317114" w:rsidRDefault="008C424F" w:rsidP="008C424F">
            <w:pPr>
              <w:widowControl/>
              <w:adjustRightInd/>
              <w:jc w:val="left"/>
              <w:textAlignment w:val="auto"/>
              <w:rPr>
                <w:sz w:val="18"/>
                <w:szCs w:val="18"/>
              </w:rPr>
            </w:pPr>
            <w:r w:rsidRPr="00317114">
              <w:rPr>
                <w:sz w:val="18"/>
                <w:szCs w:val="18"/>
              </w:rPr>
              <w:t> </w:t>
            </w:r>
          </w:p>
        </w:tc>
        <w:tc>
          <w:tcPr>
            <w:tcW w:w="396" w:type="dxa"/>
            <w:tcBorders>
              <w:top w:val="nil"/>
              <w:left w:val="nil"/>
              <w:bottom w:val="single" w:sz="8" w:space="0" w:color="auto"/>
              <w:right w:val="nil"/>
            </w:tcBorders>
            <w:shd w:val="clear" w:color="auto" w:fill="auto"/>
            <w:vAlign w:val="center"/>
            <w:hideMark/>
          </w:tcPr>
          <w:p w14:paraId="132B59AE" w14:textId="77777777" w:rsidR="008C424F" w:rsidRPr="00317114" w:rsidRDefault="008C424F" w:rsidP="008C424F">
            <w:pPr>
              <w:widowControl/>
              <w:adjustRightInd/>
              <w:jc w:val="left"/>
              <w:textAlignment w:val="auto"/>
              <w:rPr>
                <w:sz w:val="18"/>
                <w:szCs w:val="18"/>
              </w:rPr>
            </w:pPr>
            <w:r w:rsidRPr="00317114">
              <w:rPr>
                <w:sz w:val="18"/>
                <w:szCs w:val="18"/>
              </w:rPr>
              <w:t> </w:t>
            </w:r>
          </w:p>
        </w:tc>
        <w:tc>
          <w:tcPr>
            <w:tcW w:w="396" w:type="dxa"/>
            <w:tcBorders>
              <w:top w:val="nil"/>
              <w:left w:val="nil"/>
              <w:bottom w:val="single" w:sz="8" w:space="0" w:color="auto"/>
              <w:right w:val="single" w:sz="8" w:space="0" w:color="auto"/>
            </w:tcBorders>
            <w:shd w:val="clear" w:color="auto" w:fill="auto"/>
            <w:vAlign w:val="center"/>
            <w:hideMark/>
          </w:tcPr>
          <w:p w14:paraId="132B59AF" w14:textId="77777777" w:rsidR="008C424F" w:rsidRPr="00317114" w:rsidRDefault="008C424F" w:rsidP="008C424F">
            <w:pPr>
              <w:widowControl/>
              <w:adjustRightInd/>
              <w:jc w:val="left"/>
              <w:textAlignment w:val="auto"/>
              <w:rPr>
                <w:sz w:val="18"/>
                <w:szCs w:val="18"/>
              </w:rPr>
            </w:pPr>
            <w:r w:rsidRPr="00317114">
              <w:rPr>
                <w:sz w:val="18"/>
                <w:szCs w:val="18"/>
              </w:rPr>
              <w:t> </w:t>
            </w:r>
          </w:p>
        </w:tc>
      </w:tr>
    </w:tbl>
    <w:p w14:paraId="132B59B1" w14:textId="77777777" w:rsidR="00E26ADF" w:rsidRDefault="00E26ADF" w:rsidP="00FF4ECF"/>
    <w:p w14:paraId="132B59B2" w14:textId="77777777" w:rsidR="00E63B29" w:rsidRPr="00E63B29" w:rsidRDefault="00E63B29">
      <w:pPr>
        <w:widowControl/>
        <w:adjustRightInd/>
        <w:spacing w:after="200" w:line="276" w:lineRule="auto"/>
        <w:jc w:val="left"/>
        <w:textAlignment w:val="auto"/>
        <w:rPr>
          <w:iCs/>
        </w:rPr>
      </w:pPr>
      <w:r w:rsidRPr="00E63B29">
        <w:rPr>
          <w:iCs/>
        </w:rPr>
        <w:br w:type="page"/>
      </w:r>
    </w:p>
    <w:tbl>
      <w:tblPr>
        <w:tblW w:w="13504" w:type="dxa"/>
        <w:tblInd w:w="93" w:type="dxa"/>
        <w:tblLook w:val="04A0" w:firstRow="1" w:lastRow="0" w:firstColumn="1" w:lastColumn="0" w:noHBand="0" w:noVBand="1"/>
      </w:tblPr>
      <w:tblGrid>
        <w:gridCol w:w="1275"/>
        <w:gridCol w:w="7477"/>
        <w:gridCol w:w="396"/>
        <w:gridCol w:w="396"/>
        <w:gridCol w:w="396"/>
        <w:gridCol w:w="396"/>
        <w:gridCol w:w="396"/>
        <w:gridCol w:w="396"/>
        <w:gridCol w:w="396"/>
        <w:gridCol w:w="396"/>
        <w:gridCol w:w="396"/>
        <w:gridCol w:w="396"/>
        <w:gridCol w:w="396"/>
        <w:gridCol w:w="396"/>
      </w:tblGrid>
      <w:tr w:rsidR="00E63B29" w:rsidRPr="00E63B29" w14:paraId="132B59BF" w14:textId="77777777" w:rsidTr="00B457D7">
        <w:trPr>
          <w:trHeight w:val="300"/>
        </w:trPr>
        <w:tc>
          <w:tcPr>
            <w:tcW w:w="8752" w:type="dxa"/>
            <w:gridSpan w:val="2"/>
            <w:tcBorders>
              <w:top w:val="nil"/>
              <w:left w:val="nil"/>
              <w:bottom w:val="nil"/>
              <w:right w:val="nil"/>
            </w:tcBorders>
            <w:shd w:val="clear" w:color="auto" w:fill="auto"/>
            <w:vAlign w:val="center"/>
            <w:hideMark/>
          </w:tcPr>
          <w:p w14:paraId="132B59B3" w14:textId="77777777" w:rsidR="00E63B29" w:rsidRPr="00E63B29" w:rsidRDefault="00B457D7" w:rsidP="00B457D7">
            <w:pPr>
              <w:widowControl/>
              <w:adjustRightInd/>
              <w:jc w:val="center"/>
              <w:textAlignment w:val="auto"/>
              <w:rPr>
                <w:b/>
                <w:bCs/>
                <w:color w:val="000000"/>
                <w:sz w:val="18"/>
                <w:szCs w:val="18"/>
              </w:rPr>
            </w:pPr>
            <w:r>
              <w:rPr>
                <w:b/>
                <w:bCs/>
                <w:color w:val="000000"/>
                <w:sz w:val="18"/>
                <w:szCs w:val="18"/>
              </w:rPr>
              <w:lastRenderedPageBreak/>
              <w:t>YEAR 2</w:t>
            </w:r>
          </w:p>
        </w:tc>
        <w:tc>
          <w:tcPr>
            <w:tcW w:w="792" w:type="dxa"/>
            <w:gridSpan w:val="2"/>
            <w:tcBorders>
              <w:top w:val="nil"/>
              <w:left w:val="nil"/>
              <w:bottom w:val="nil"/>
              <w:right w:val="nil"/>
            </w:tcBorders>
            <w:shd w:val="clear" w:color="auto" w:fill="auto"/>
            <w:noWrap/>
            <w:vAlign w:val="center"/>
            <w:hideMark/>
          </w:tcPr>
          <w:p w14:paraId="132B59B4" w14:textId="77777777" w:rsidR="00E63B29" w:rsidRPr="00E63B29" w:rsidRDefault="00E63B29" w:rsidP="00E63B29">
            <w:pPr>
              <w:widowControl/>
              <w:adjustRightInd/>
              <w:jc w:val="center"/>
              <w:textAlignment w:val="auto"/>
              <w:rPr>
                <w:b/>
                <w:bCs/>
                <w:sz w:val="18"/>
                <w:szCs w:val="18"/>
              </w:rPr>
            </w:pPr>
          </w:p>
        </w:tc>
        <w:tc>
          <w:tcPr>
            <w:tcW w:w="396" w:type="dxa"/>
            <w:tcBorders>
              <w:top w:val="nil"/>
              <w:left w:val="nil"/>
              <w:bottom w:val="nil"/>
              <w:right w:val="nil"/>
            </w:tcBorders>
            <w:shd w:val="clear" w:color="auto" w:fill="auto"/>
            <w:noWrap/>
            <w:vAlign w:val="center"/>
            <w:hideMark/>
          </w:tcPr>
          <w:p w14:paraId="132B59B5" w14:textId="77777777" w:rsidR="00E63B29" w:rsidRPr="00E63B29" w:rsidRDefault="00E63B29" w:rsidP="00E63B29">
            <w:pPr>
              <w:widowControl/>
              <w:adjustRightInd/>
              <w:jc w:val="center"/>
              <w:textAlignment w:val="auto"/>
              <w:rPr>
                <w:sz w:val="18"/>
                <w:szCs w:val="18"/>
              </w:rPr>
            </w:pPr>
          </w:p>
        </w:tc>
        <w:tc>
          <w:tcPr>
            <w:tcW w:w="396" w:type="dxa"/>
            <w:tcBorders>
              <w:top w:val="nil"/>
              <w:left w:val="nil"/>
              <w:bottom w:val="nil"/>
              <w:right w:val="nil"/>
            </w:tcBorders>
            <w:shd w:val="clear" w:color="auto" w:fill="auto"/>
            <w:noWrap/>
            <w:vAlign w:val="center"/>
            <w:hideMark/>
          </w:tcPr>
          <w:p w14:paraId="132B59B6" w14:textId="77777777" w:rsidR="00E63B29" w:rsidRPr="00E63B29" w:rsidRDefault="00E63B29" w:rsidP="00E63B29">
            <w:pPr>
              <w:widowControl/>
              <w:adjustRightInd/>
              <w:jc w:val="center"/>
              <w:textAlignment w:val="auto"/>
              <w:rPr>
                <w:sz w:val="18"/>
                <w:szCs w:val="18"/>
              </w:rPr>
            </w:pPr>
          </w:p>
        </w:tc>
        <w:tc>
          <w:tcPr>
            <w:tcW w:w="396" w:type="dxa"/>
            <w:tcBorders>
              <w:top w:val="nil"/>
              <w:left w:val="nil"/>
              <w:bottom w:val="nil"/>
              <w:right w:val="nil"/>
            </w:tcBorders>
            <w:shd w:val="clear" w:color="auto" w:fill="auto"/>
            <w:noWrap/>
            <w:vAlign w:val="center"/>
            <w:hideMark/>
          </w:tcPr>
          <w:p w14:paraId="132B59B7" w14:textId="77777777" w:rsidR="00E63B29" w:rsidRPr="00E63B29" w:rsidRDefault="00E63B29" w:rsidP="00E63B29">
            <w:pPr>
              <w:widowControl/>
              <w:adjustRightInd/>
              <w:jc w:val="center"/>
              <w:textAlignment w:val="auto"/>
              <w:rPr>
                <w:sz w:val="18"/>
                <w:szCs w:val="18"/>
              </w:rPr>
            </w:pPr>
          </w:p>
        </w:tc>
        <w:tc>
          <w:tcPr>
            <w:tcW w:w="396" w:type="dxa"/>
            <w:tcBorders>
              <w:top w:val="nil"/>
              <w:left w:val="nil"/>
              <w:bottom w:val="nil"/>
              <w:right w:val="nil"/>
            </w:tcBorders>
            <w:shd w:val="clear" w:color="auto" w:fill="auto"/>
            <w:noWrap/>
            <w:vAlign w:val="center"/>
            <w:hideMark/>
          </w:tcPr>
          <w:p w14:paraId="132B59B8" w14:textId="77777777" w:rsidR="00E63B29" w:rsidRPr="00E63B29" w:rsidRDefault="00E63B29" w:rsidP="00E63B29">
            <w:pPr>
              <w:widowControl/>
              <w:adjustRightInd/>
              <w:jc w:val="center"/>
              <w:textAlignment w:val="auto"/>
              <w:rPr>
                <w:sz w:val="18"/>
                <w:szCs w:val="18"/>
              </w:rPr>
            </w:pPr>
          </w:p>
        </w:tc>
        <w:tc>
          <w:tcPr>
            <w:tcW w:w="396" w:type="dxa"/>
            <w:tcBorders>
              <w:top w:val="nil"/>
              <w:left w:val="nil"/>
              <w:bottom w:val="nil"/>
              <w:right w:val="nil"/>
            </w:tcBorders>
            <w:shd w:val="clear" w:color="auto" w:fill="auto"/>
            <w:noWrap/>
            <w:vAlign w:val="center"/>
            <w:hideMark/>
          </w:tcPr>
          <w:p w14:paraId="132B59B9" w14:textId="77777777" w:rsidR="00E63B29" w:rsidRPr="00E63B29" w:rsidRDefault="00E63B29" w:rsidP="00E63B29">
            <w:pPr>
              <w:widowControl/>
              <w:adjustRightInd/>
              <w:jc w:val="center"/>
              <w:textAlignment w:val="auto"/>
              <w:rPr>
                <w:sz w:val="18"/>
                <w:szCs w:val="18"/>
              </w:rPr>
            </w:pPr>
          </w:p>
        </w:tc>
        <w:tc>
          <w:tcPr>
            <w:tcW w:w="396" w:type="dxa"/>
            <w:tcBorders>
              <w:top w:val="nil"/>
              <w:left w:val="nil"/>
              <w:bottom w:val="nil"/>
              <w:right w:val="nil"/>
            </w:tcBorders>
            <w:shd w:val="clear" w:color="auto" w:fill="auto"/>
            <w:noWrap/>
            <w:vAlign w:val="center"/>
            <w:hideMark/>
          </w:tcPr>
          <w:p w14:paraId="132B59BA" w14:textId="77777777" w:rsidR="00E63B29" w:rsidRPr="00E63B29" w:rsidRDefault="00E63B29" w:rsidP="00E63B29">
            <w:pPr>
              <w:widowControl/>
              <w:adjustRightInd/>
              <w:jc w:val="center"/>
              <w:textAlignment w:val="auto"/>
              <w:rPr>
                <w:sz w:val="18"/>
                <w:szCs w:val="18"/>
              </w:rPr>
            </w:pPr>
          </w:p>
        </w:tc>
        <w:tc>
          <w:tcPr>
            <w:tcW w:w="396" w:type="dxa"/>
            <w:tcBorders>
              <w:top w:val="nil"/>
              <w:left w:val="nil"/>
              <w:bottom w:val="nil"/>
              <w:right w:val="nil"/>
            </w:tcBorders>
            <w:shd w:val="clear" w:color="auto" w:fill="auto"/>
            <w:noWrap/>
            <w:vAlign w:val="center"/>
            <w:hideMark/>
          </w:tcPr>
          <w:p w14:paraId="132B59BB" w14:textId="77777777" w:rsidR="00E63B29" w:rsidRPr="00E63B29" w:rsidRDefault="00E63B29" w:rsidP="00E63B29">
            <w:pPr>
              <w:widowControl/>
              <w:adjustRightInd/>
              <w:jc w:val="center"/>
              <w:textAlignment w:val="auto"/>
              <w:rPr>
                <w:sz w:val="18"/>
                <w:szCs w:val="18"/>
              </w:rPr>
            </w:pPr>
          </w:p>
        </w:tc>
        <w:tc>
          <w:tcPr>
            <w:tcW w:w="396" w:type="dxa"/>
            <w:tcBorders>
              <w:top w:val="nil"/>
              <w:left w:val="nil"/>
              <w:bottom w:val="nil"/>
              <w:right w:val="nil"/>
            </w:tcBorders>
            <w:shd w:val="clear" w:color="auto" w:fill="auto"/>
            <w:noWrap/>
            <w:vAlign w:val="center"/>
            <w:hideMark/>
          </w:tcPr>
          <w:p w14:paraId="132B59BC" w14:textId="77777777" w:rsidR="00E63B29" w:rsidRPr="00E63B29" w:rsidRDefault="00E63B29" w:rsidP="00E63B29">
            <w:pPr>
              <w:widowControl/>
              <w:adjustRightInd/>
              <w:jc w:val="center"/>
              <w:textAlignment w:val="auto"/>
              <w:rPr>
                <w:sz w:val="18"/>
                <w:szCs w:val="18"/>
              </w:rPr>
            </w:pPr>
          </w:p>
        </w:tc>
        <w:tc>
          <w:tcPr>
            <w:tcW w:w="396" w:type="dxa"/>
            <w:tcBorders>
              <w:top w:val="nil"/>
              <w:left w:val="nil"/>
              <w:bottom w:val="nil"/>
              <w:right w:val="nil"/>
            </w:tcBorders>
            <w:shd w:val="clear" w:color="auto" w:fill="auto"/>
            <w:noWrap/>
            <w:vAlign w:val="center"/>
            <w:hideMark/>
          </w:tcPr>
          <w:p w14:paraId="132B59BD" w14:textId="77777777" w:rsidR="00E63B29" w:rsidRPr="00E63B29" w:rsidRDefault="00E63B29" w:rsidP="00E63B29">
            <w:pPr>
              <w:widowControl/>
              <w:adjustRightInd/>
              <w:jc w:val="center"/>
              <w:textAlignment w:val="auto"/>
              <w:rPr>
                <w:sz w:val="18"/>
                <w:szCs w:val="18"/>
              </w:rPr>
            </w:pPr>
          </w:p>
        </w:tc>
        <w:tc>
          <w:tcPr>
            <w:tcW w:w="396" w:type="dxa"/>
            <w:tcBorders>
              <w:top w:val="nil"/>
              <w:left w:val="nil"/>
              <w:bottom w:val="nil"/>
              <w:right w:val="nil"/>
            </w:tcBorders>
            <w:shd w:val="clear" w:color="auto" w:fill="auto"/>
            <w:noWrap/>
            <w:vAlign w:val="center"/>
            <w:hideMark/>
          </w:tcPr>
          <w:p w14:paraId="132B59BE" w14:textId="77777777" w:rsidR="00E63B29" w:rsidRPr="00E63B29" w:rsidRDefault="00E63B29" w:rsidP="00E63B29">
            <w:pPr>
              <w:widowControl/>
              <w:adjustRightInd/>
              <w:jc w:val="center"/>
              <w:textAlignment w:val="auto"/>
              <w:rPr>
                <w:sz w:val="18"/>
                <w:szCs w:val="18"/>
              </w:rPr>
            </w:pPr>
          </w:p>
        </w:tc>
      </w:tr>
      <w:tr w:rsidR="00E63B29" w:rsidRPr="00E63B29" w14:paraId="132B59CE" w14:textId="77777777" w:rsidTr="00B457D7">
        <w:trPr>
          <w:trHeight w:val="300"/>
        </w:trPr>
        <w:tc>
          <w:tcPr>
            <w:tcW w:w="1275" w:type="dxa"/>
            <w:tcBorders>
              <w:top w:val="nil"/>
              <w:left w:val="nil"/>
              <w:bottom w:val="single" w:sz="4" w:space="0" w:color="auto"/>
              <w:right w:val="nil"/>
            </w:tcBorders>
            <w:shd w:val="clear" w:color="auto" w:fill="auto"/>
            <w:noWrap/>
            <w:vAlign w:val="center"/>
            <w:hideMark/>
          </w:tcPr>
          <w:p w14:paraId="132B59C0" w14:textId="77777777" w:rsidR="00E63B29" w:rsidRPr="00E63B29" w:rsidRDefault="00E63B29" w:rsidP="00E63B29">
            <w:pPr>
              <w:widowControl/>
              <w:adjustRightInd/>
              <w:jc w:val="center"/>
              <w:textAlignment w:val="auto"/>
              <w:rPr>
                <w:b/>
                <w:bCs/>
                <w:color w:val="000000"/>
                <w:sz w:val="18"/>
                <w:szCs w:val="18"/>
              </w:rPr>
            </w:pPr>
            <w:r w:rsidRPr="00E63B29">
              <w:rPr>
                <w:b/>
                <w:bCs/>
                <w:color w:val="000000"/>
                <w:sz w:val="18"/>
                <w:szCs w:val="18"/>
              </w:rPr>
              <w:t>Activity</w:t>
            </w:r>
          </w:p>
        </w:tc>
        <w:tc>
          <w:tcPr>
            <w:tcW w:w="7477" w:type="dxa"/>
            <w:tcBorders>
              <w:top w:val="nil"/>
              <w:left w:val="nil"/>
              <w:bottom w:val="single" w:sz="4" w:space="0" w:color="auto"/>
              <w:right w:val="nil"/>
            </w:tcBorders>
            <w:shd w:val="clear" w:color="auto" w:fill="auto"/>
            <w:noWrap/>
            <w:vAlign w:val="center"/>
            <w:hideMark/>
          </w:tcPr>
          <w:p w14:paraId="132B59C1" w14:textId="77777777" w:rsidR="00E63B29" w:rsidRPr="00E63B29" w:rsidRDefault="00E63B29" w:rsidP="00E63B29">
            <w:pPr>
              <w:widowControl/>
              <w:adjustRightInd/>
              <w:jc w:val="left"/>
              <w:textAlignment w:val="auto"/>
              <w:rPr>
                <w:b/>
                <w:bCs/>
                <w:color w:val="000000"/>
                <w:sz w:val="18"/>
                <w:szCs w:val="18"/>
              </w:rPr>
            </w:pPr>
            <w:r w:rsidRPr="00E63B29">
              <w:rPr>
                <w:b/>
                <w:bCs/>
                <w:color w:val="000000"/>
                <w:sz w:val="18"/>
                <w:szCs w:val="18"/>
              </w:rPr>
              <w:t>Description</w:t>
            </w:r>
          </w:p>
        </w:tc>
        <w:tc>
          <w:tcPr>
            <w:tcW w:w="396" w:type="dxa"/>
            <w:tcBorders>
              <w:top w:val="nil"/>
              <w:left w:val="single" w:sz="8" w:space="0" w:color="auto"/>
              <w:bottom w:val="single" w:sz="4" w:space="0" w:color="auto"/>
              <w:right w:val="nil"/>
            </w:tcBorders>
            <w:shd w:val="clear" w:color="auto" w:fill="auto"/>
            <w:noWrap/>
            <w:vAlign w:val="center"/>
            <w:hideMark/>
          </w:tcPr>
          <w:p w14:paraId="132B59C2" w14:textId="77777777" w:rsidR="00E63B29" w:rsidRPr="00E63B29" w:rsidRDefault="00E63B29" w:rsidP="00E63B29">
            <w:pPr>
              <w:widowControl/>
              <w:adjustRightInd/>
              <w:jc w:val="center"/>
              <w:textAlignment w:val="auto"/>
              <w:rPr>
                <w:sz w:val="18"/>
                <w:szCs w:val="18"/>
              </w:rPr>
            </w:pPr>
            <w:r w:rsidRPr="00E63B29">
              <w:rPr>
                <w:sz w:val="18"/>
                <w:szCs w:val="18"/>
              </w:rPr>
              <w:t>13</w:t>
            </w:r>
          </w:p>
        </w:tc>
        <w:tc>
          <w:tcPr>
            <w:tcW w:w="396" w:type="dxa"/>
            <w:tcBorders>
              <w:top w:val="nil"/>
              <w:left w:val="nil"/>
              <w:bottom w:val="nil"/>
              <w:right w:val="nil"/>
            </w:tcBorders>
            <w:shd w:val="clear" w:color="auto" w:fill="auto"/>
            <w:noWrap/>
            <w:vAlign w:val="center"/>
            <w:hideMark/>
          </w:tcPr>
          <w:p w14:paraId="132B59C3" w14:textId="77777777" w:rsidR="00E63B29" w:rsidRPr="00E63B29" w:rsidRDefault="00E63B29" w:rsidP="00E63B29">
            <w:pPr>
              <w:widowControl/>
              <w:adjustRightInd/>
              <w:jc w:val="center"/>
              <w:textAlignment w:val="auto"/>
              <w:rPr>
                <w:sz w:val="18"/>
                <w:szCs w:val="18"/>
              </w:rPr>
            </w:pPr>
            <w:r w:rsidRPr="00E63B29">
              <w:rPr>
                <w:sz w:val="18"/>
                <w:szCs w:val="18"/>
              </w:rPr>
              <w:t>14</w:t>
            </w:r>
          </w:p>
        </w:tc>
        <w:tc>
          <w:tcPr>
            <w:tcW w:w="396" w:type="dxa"/>
            <w:tcBorders>
              <w:top w:val="nil"/>
              <w:left w:val="nil"/>
              <w:bottom w:val="nil"/>
              <w:right w:val="nil"/>
            </w:tcBorders>
            <w:shd w:val="clear" w:color="auto" w:fill="auto"/>
            <w:noWrap/>
            <w:vAlign w:val="center"/>
            <w:hideMark/>
          </w:tcPr>
          <w:p w14:paraId="132B59C4" w14:textId="77777777" w:rsidR="00E63B29" w:rsidRPr="00E63B29" w:rsidRDefault="00E63B29" w:rsidP="00E63B29">
            <w:pPr>
              <w:widowControl/>
              <w:adjustRightInd/>
              <w:jc w:val="center"/>
              <w:textAlignment w:val="auto"/>
              <w:rPr>
                <w:sz w:val="18"/>
                <w:szCs w:val="18"/>
              </w:rPr>
            </w:pPr>
            <w:r w:rsidRPr="00E63B29">
              <w:rPr>
                <w:sz w:val="18"/>
                <w:szCs w:val="18"/>
              </w:rPr>
              <w:t>15</w:t>
            </w:r>
          </w:p>
        </w:tc>
        <w:tc>
          <w:tcPr>
            <w:tcW w:w="396" w:type="dxa"/>
            <w:tcBorders>
              <w:top w:val="nil"/>
              <w:left w:val="nil"/>
              <w:bottom w:val="nil"/>
              <w:right w:val="nil"/>
            </w:tcBorders>
            <w:shd w:val="clear" w:color="auto" w:fill="auto"/>
            <w:noWrap/>
            <w:vAlign w:val="center"/>
            <w:hideMark/>
          </w:tcPr>
          <w:p w14:paraId="132B59C5" w14:textId="77777777" w:rsidR="00E63B29" w:rsidRPr="00E63B29" w:rsidRDefault="00E63B29" w:rsidP="00E63B29">
            <w:pPr>
              <w:widowControl/>
              <w:adjustRightInd/>
              <w:jc w:val="center"/>
              <w:textAlignment w:val="auto"/>
              <w:rPr>
                <w:sz w:val="18"/>
                <w:szCs w:val="18"/>
              </w:rPr>
            </w:pPr>
            <w:r w:rsidRPr="00E63B29">
              <w:rPr>
                <w:sz w:val="18"/>
                <w:szCs w:val="18"/>
              </w:rPr>
              <w:t>16</w:t>
            </w:r>
          </w:p>
        </w:tc>
        <w:tc>
          <w:tcPr>
            <w:tcW w:w="396" w:type="dxa"/>
            <w:tcBorders>
              <w:top w:val="nil"/>
              <w:left w:val="nil"/>
              <w:bottom w:val="nil"/>
              <w:right w:val="nil"/>
            </w:tcBorders>
            <w:shd w:val="clear" w:color="auto" w:fill="auto"/>
            <w:noWrap/>
            <w:vAlign w:val="center"/>
            <w:hideMark/>
          </w:tcPr>
          <w:p w14:paraId="132B59C6" w14:textId="77777777" w:rsidR="00E63B29" w:rsidRPr="00E63B29" w:rsidRDefault="00E63B29" w:rsidP="00E63B29">
            <w:pPr>
              <w:widowControl/>
              <w:adjustRightInd/>
              <w:jc w:val="center"/>
              <w:textAlignment w:val="auto"/>
              <w:rPr>
                <w:sz w:val="18"/>
                <w:szCs w:val="18"/>
              </w:rPr>
            </w:pPr>
            <w:r w:rsidRPr="00E63B29">
              <w:rPr>
                <w:sz w:val="18"/>
                <w:szCs w:val="18"/>
              </w:rPr>
              <w:t>17</w:t>
            </w:r>
          </w:p>
        </w:tc>
        <w:tc>
          <w:tcPr>
            <w:tcW w:w="396" w:type="dxa"/>
            <w:tcBorders>
              <w:top w:val="nil"/>
              <w:left w:val="nil"/>
              <w:bottom w:val="nil"/>
              <w:right w:val="nil"/>
            </w:tcBorders>
            <w:shd w:val="clear" w:color="auto" w:fill="auto"/>
            <w:noWrap/>
            <w:vAlign w:val="center"/>
            <w:hideMark/>
          </w:tcPr>
          <w:p w14:paraId="132B59C7" w14:textId="77777777" w:rsidR="00E63B29" w:rsidRPr="00E63B29" w:rsidRDefault="00E63B29" w:rsidP="00E63B29">
            <w:pPr>
              <w:widowControl/>
              <w:adjustRightInd/>
              <w:jc w:val="center"/>
              <w:textAlignment w:val="auto"/>
              <w:rPr>
                <w:sz w:val="18"/>
                <w:szCs w:val="18"/>
              </w:rPr>
            </w:pPr>
            <w:r w:rsidRPr="00E63B29">
              <w:rPr>
                <w:sz w:val="18"/>
                <w:szCs w:val="18"/>
              </w:rPr>
              <w:t>18</w:t>
            </w:r>
          </w:p>
        </w:tc>
        <w:tc>
          <w:tcPr>
            <w:tcW w:w="396" w:type="dxa"/>
            <w:tcBorders>
              <w:top w:val="nil"/>
              <w:left w:val="nil"/>
              <w:bottom w:val="nil"/>
              <w:right w:val="nil"/>
            </w:tcBorders>
            <w:shd w:val="clear" w:color="auto" w:fill="auto"/>
            <w:noWrap/>
            <w:vAlign w:val="center"/>
            <w:hideMark/>
          </w:tcPr>
          <w:p w14:paraId="132B59C8" w14:textId="77777777" w:rsidR="00E63B29" w:rsidRPr="00E63B29" w:rsidRDefault="00E63B29" w:rsidP="00E63B29">
            <w:pPr>
              <w:widowControl/>
              <w:adjustRightInd/>
              <w:jc w:val="center"/>
              <w:textAlignment w:val="auto"/>
              <w:rPr>
                <w:sz w:val="18"/>
                <w:szCs w:val="18"/>
              </w:rPr>
            </w:pPr>
            <w:r w:rsidRPr="00E63B29">
              <w:rPr>
                <w:sz w:val="18"/>
                <w:szCs w:val="18"/>
              </w:rPr>
              <w:t>19</w:t>
            </w:r>
          </w:p>
        </w:tc>
        <w:tc>
          <w:tcPr>
            <w:tcW w:w="396" w:type="dxa"/>
            <w:tcBorders>
              <w:top w:val="nil"/>
              <w:left w:val="nil"/>
              <w:bottom w:val="nil"/>
              <w:right w:val="nil"/>
            </w:tcBorders>
            <w:shd w:val="clear" w:color="auto" w:fill="auto"/>
            <w:noWrap/>
            <w:vAlign w:val="center"/>
            <w:hideMark/>
          </w:tcPr>
          <w:p w14:paraId="132B59C9" w14:textId="77777777" w:rsidR="00E63B29" w:rsidRPr="00E63B29" w:rsidRDefault="00E63B29" w:rsidP="00E63B29">
            <w:pPr>
              <w:widowControl/>
              <w:adjustRightInd/>
              <w:jc w:val="center"/>
              <w:textAlignment w:val="auto"/>
              <w:rPr>
                <w:sz w:val="18"/>
                <w:szCs w:val="18"/>
              </w:rPr>
            </w:pPr>
            <w:r w:rsidRPr="00E63B29">
              <w:rPr>
                <w:sz w:val="18"/>
                <w:szCs w:val="18"/>
              </w:rPr>
              <w:t>20</w:t>
            </w:r>
          </w:p>
        </w:tc>
        <w:tc>
          <w:tcPr>
            <w:tcW w:w="396" w:type="dxa"/>
            <w:tcBorders>
              <w:top w:val="nil"/>
              <w:left w:val="nil"/>
              <w:bottom w:val="nil"/>
              <w:right w:val="nil"/>
            </w:tcBorders>
            <w:shd w:val="clear" w:color="auto" w:fill="auto"/>
            <w:noWrap/>
            <w:vAlign w:val="center"/>
            <w:hideMark/>
          </w:tcPr>
          <w:p w14:paraId="132B59CA" w14:textId="77777777" w:rsidR="00E63B29" w:rsidRPr="00E63B29" w:rsidRDefault="00E63B29" w:rsidP="00E63B29">
            <w:pPr>
              <w:widowControl/>
              <w:adjustRightInd/>
              <w:jc w:val="center"/>
              <w:textAlignment w:val="auto"/>
              <w:rPr>
                <w:sz w:val="18"/>
                <w:szCs w:val="18"/>
              </w:rPr>
            </w:pPr>
            <w:r w:rsidRPr="00E63B29">
              <w:rPr>
                <w:sz w:val="18"/>
                <w:szCs w:val="18"/>
              </w:rPr>
              <w:t>21</w:t>
            </w:r>
          </w:p>
        </w:tc>
        <w:tc>
          <w:tcPr>
            <w:tcW w:w="396" w:type="dxa"/>
            <w:tcBorders>
              <w:top w:val="nil"/>
              <w:left w:val="nil"/>
              <w:bottom w:val="nil"/>
              <w:right w:val="nil"/>
            </w:tcBorders>
            <w:shd w:val="clear" w:color="auto" w:fill="auto"/>
            <w:noWrap/>
            <w:vAlign w:val="center"/>
            <w:hideMark/>
          </w:tcPr>
          <w:p w14:paraId="132B59CB" w14:textId="77777777" w:rsidR="00E63B29" w:rsidRPr="00E63B29" w:rsidRDefault="00E63B29" w:rsidP="00E63B29">
            <w:pPr>
              <w:widowControl/>
              <w:adjustRightInd/>
              <w:jc w:val="center"/>
              <w:textAlignment w:val="auto"/>
              <w:rPr>
                <w:sz w:val="18"/>
                <w:szCs w:val="18"/>
              </w:rPr>
            </w:pPr>
            <w:r w:rsidRPr="00E63B29">
              <w:rPr>
                <w:sz w:val="18"/>
                <w:szCs w:val="18"/>
              </w:rPr>
              <w:t>22</w:t>
            </w:r>
          </w:p>
        </w:tc>
        <w:tc>
          <w:tcPr>
            <w:tcW w:w="396" w:type="dxa"/>
            <w:tcBorders>
              <w:top w:val="nil"/>
              <w:left w:val="nil"/>
              <w:bottom w:val="nil"/>
              <w:right w:val="nil"/>
            </w:tcBorders>
            <w:shd w:val="clear" w:color="auto" w:fill="auto"/>
            <w:noWrap/>
            <w:vAlign w:val="center"/>
            <w:hideMark/>
          </w:tcPr>
          <w:p w14:paraId="132B59CC" w14:textId="77777777" w:rsidR="00E63B29" w:rsidRPr="00E63B29" w:rsidRDefault="00E63B29" w:rsidP="00E63B29">
            <w:pPr>
              <w:widowControl/>
              <w:adjustRightInd/>
              <w:jc w:val="center"/>
              <w:textAlignment w:val="auto"/>
              <w:rPr>
                <w:sz w:val="18"/>
                <w:szCs w:val="18"/>
              </w:rPr>
            </w:pPr>
            <w:r w:rsidRPr="00E63B29">
              <w:rPr>
                <w:sz w:val="18"/>
                <w:szCs w:val="18"/>
              </w:rPr>
              <w:t>23</w:t>
            </w:r>
          </w:p>
        </w:tc>
        <w:tc>
          <w:tcPr>
            <w:tcW w:w="396" w:type="dxa"/>
            <w:tcBorders>
              <w:top w:val="nil"/>
              <w:left w:val="nil"/>
              <w:bottom w:val="single" w:sz="4" w:space="0" w:color="auto"/>
              <w:right w:val="nil"/>
            </w:tcBorders>
            <w:shd w:val="clear" w:color="auto" w:fill="auto"/>
            <w:noWrap/>
            <w:vAlign w:val="center"/>
            <w:hideMark/>
          </w:tcPr>
          <w:p w14:paraId="132B59CD" w14:textId="77777777" w:rsidR="00E63B29" w:rsidRPr="00E63B29" w:rsidRDefault="00E63B29" w:rsidP="00E63B29">
            <w:pPr>
              <w:widowControl/>
              <w:adjustRightInd/>
              <w:jc w:val="center"/>
              <w:textAlignment w:val="auto"/>
              <w:rPr>
                <w:sz w:val="18"/>
                <w:szCs w:val="18"/>
              </w:rPr>
            </w:pPr>
            <w:r w:rsidRPr="00E63B29">
              <w:rPr>
                <w:sz w:val="18"/>
                <w:szCs w:val="18"/>
              </w:rPr>
              <w:t>24</w:t>
            </w:r>
          </w:p>
        </w:tc>
      </w:tr>
      <w:tr w:rsidR="00E63B29" w:rsidRPr="00E63B29" w14:paraId="132B59DD" w14:textId="77777777" w:rsidTr="00B457D7">
        <w:trPr>
          <w:trHeight w:val="255"/>
        </w:trPr>
        <w:tc>
          <w:tcPr>
            <w:tcW w:w="1275" w:type="dxa"/>
            <w:tcBorders>
              <w:top w:val="single" w:sz="4" w:space="0" w:color="auto"/>
              <w:left w:val="single" w:sz="8" w:space="0" w:color="auto"/>
              <w:bottom w:val="single" w:sz="8" w:space="0" w:color="auto"/>
              <w:right w:val="nil"/>
            </w:tcBorders>
            <w:shd w:val="clear" w:color="000000" w:fill="DCE6F1"/>
            <w:noWrap/>
            <w:vAlign w:val="center"/>
            <w:hideMark/>
          </w:tcPr>
          <w:p w14:paraId="132B59CF" w14:textId="77777777" w:rsidR="00E63B29" w:rsidRPr="00E63B29" w:rsidRDefault="00E63B29" w:rsidP="00E63B29">
            <w:pPr>
              <w:widowControl/>
              <w:adjustRightInd/>
              <w:jc w:val="center"/>
              <w:textAlignment w:val="auto"/>
              <w:rPr>
                <w:b/>
                <w:bCs/>
                <w:color w:val="000000"/>
                <w:sz w:val="18"/>
                <w:szCs w:val="18"/>
              </w:rPr>
            </w:pPr>
            <w:r w:rsidRPr="00E63B29">
              <w:rPr>
                <w:b/>
                <w:bCs/>
                <w:color w:val="000000"/>
                <w:sz w:val="18"/>
                <w:szCs w:val="18"/>
              </w:rPr>
              <w:t>Component 1</w:t>
            </w:r>
          </w:p>
        </w:tc>
        <w:tc>
          <w:tcPr>
            <w:tcW w:w="7477" w:type="dxa"/>
            <w:tcBorders>
              <w:top w:val="single" w:sz="4" w:space="0" w:color="auto"/>
              <w:left w:val="nil"/>
              <w:bottom w:val="single" w:sz="8" w:space="0" w:color="auto"/>
              <w:right w:val="nil"/>
            </w:tcBorders>
            <w:shd w:val="clear" w:color="000000" w:fill="DCE6F1"/>
            <w:noWrap/>
            <w:vAlign w:val="center"/>
            <w:hideMark/>
          </w:tcPr>
          <w:p w14:paraId="132B59D0" w14:textId="77777777" w:rsidR="00E63B29" w:rsidRPr="00E63B29" w:rsidRDefault="00E63B29" w:rsidP="00E63B29">
            <w:pPr>
              <w:widowControl/>
              <w:adjustRightInd/>
              <w:jc w:val="left"/>
              <w:textAlignment w:val="auto"/>
              <w:rPr>
                <w:b/>
                <w:bCs/>
                <w:color w:val="000000"/>
                <w:sz w:val="18"/>
                <w:szCs w:val="18"/>
              </w:rPr>
            </w:pPr>
            <w:r w:rsidRPr="00E63B29">
              <w:rPr>
                <w:b/>
                <w:bCs/>
                <w:color w:val="000000"/>
                <w:sz w:val="18"/>
                <w:szCs w:val="18"/>
              </w:rPr>
              <w:t>Monitoring and assessment of environmental impacts and trends</w:t>
            </w:r>
          </w:p>
        </w:tc>
        <w:tc>
          <w:tcPr>
            <w:tcW w:w="396" w:type="dxa"/>
            <w:tcBorders>
              <w:top w:val="single" w:sz="8" w:space="0" w:color="auto"/>
              <w:left w:val="single" w:sz="8" w:space="0" w:color="auto"/>
              <w:bottom w:val="single" w:sz="8" w:space="0" w:color="auto"/>
              <w:right w:val="nil"/>
            </w:tcBorders>
            <w:shd w:val="clear" w:color="000000" w:fill="DBE5F1"/>
            <w:vAlign w:val="center"/>
            <w:hideMark/>
          </w:tcPr>
          <w:p w14:paraId="132B59D1"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single" w:sz="8" w:space="0" w:color="auto"/>
              <w:left w:val="nil"/>
              <w:bottom w:val="single" w:sz="8" w:space="0" w:color="auto"/>
              <w:right w:val="nil"/>
            </w:tcBorders>
            <w:shd w:val="clear" w:color="000000" w:fill="DBE5F1"/>
            <w:noWrap/>
            <w:vAlign w:val="center"/>
            <w:hideMark/>
          </w:tcPr>
          <w:p w14:paraId="132B59D2"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single" w:sz="8" w:space="0" w:color="auto"/>
              <w:left w:val="nil"/>
              <w:bottom w:val="single" w:sz="8" w:space="0" w:color="auto"/>
              <w:right w:val="nil"/>
            </w:tcBorders>
            <w:shd w:val="clear" w:color="000000" w:fill="DBE5F1"/>
            <w:noWrap/>
            <w:vAlign w:val="center"/>
            <w:hideMark/>
          </w:tcPr>
          <w:p w14:paraId="132B59D3"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single" w:sz="8" w:space="0" w:color="auto"/>
              <w:left w:val="nil"/>
              <w:bottom w:val="single" w:sz="8" w:space="0" w:color="auto"/>
              <w:right w:val="nil"/>
            </w:tcBorders>
            <w:shd w:val="clear" w:color="000000" w:fill="DBE5F1"/>
            <w:noWrap/>
            <w:vAlign w:val="center"/>
            <w:hideMark/>
          </w:tcPr>
          <w:p w14:paraId="132B59D4"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single" w:sz="8" w:space="0" w:color="auto"/>
              <w:left w:val="nil"/>
              <w:bottom w:val="single" w:sz="8" w:space="0" w:color="auto"/>
              <w:right w:val="nil"/>
            </w:tcBorders>
            <w:shd w:val="clear" w:color="000000" w:fill="DBE5F1"/>
            <w:noWrap/>
            <w:vAlign w:val="center"/>
            <w:hideMark/>
          </w:tcPr>
          <w:p w14:paraId="132B59D5"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single" w:sz="8" w:space="0" w:color="auto"/>
              <w:left w:val="nil"/>
              <w:bottom w:val="single" w:sz="8" w:space="0" w:color="auto"/>
              <w:right w:val="nil"/>
            </w:tcBorders>
            <w:shd w:val="clear" w:color="000000" w:fill="DBE5F1"/>
            <w:noWrap/>
            <w:vAlign w:val="center"/>
            <w:hideMark/>
          </w:tcPr>
          <w:p w14:paraId="132B59D6"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single" w:sz="8" w:space="0" w:color="auto"/>
              <w:left w:val="nil"/>
              <w:bottom w:val="single" w:sz="8" w:space="0" w:color="auto"/>
              <w:right w:val="nil"/>
            </w:tcBorders>
            <w:shd w:val="clear" w:color="000000" w:fill="DBE5F1"/>
            <w:noWrap/>
            <w:vAlign w:val="center"/>
            <w:hideMark/>
          </w:tcPr>
          <w:p w14:paraId="132B59D7"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single" w:sz="8" w:space="0" w:color="auto"/>
              <w:left w:val="nil"/>
              <w:bottom w:val="single" w:sz="8" w:space="0" w:color="auto"/>
              <w:right w:val="nil"/>
            </w:tcBorders>
            <w:shd w:val="clear" w:color="000000" w:fill="DBE5F1"/>
            <w:noWrap/>
            <w:vAlign w:val="center"/>
            <w:hideMark/>
          </w:tcPr>
          <w:p w14:paraId="132B59D8"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single" w:sz="8" w:space="0" w:color="auto"/>
              <w:left w:val="nil"/>
              <w:bottom w:val="single" w:sz="8" w:space="0" w:color="auto"/>
              <w:right w:val="nil"/>
            </w:tcBorders>
            <w:shd w:val="clear" w:color="000000" w:fill="DBE5F1"/>
            <w:vAlign w:val="center"/>
            <w:hideMark/>
          </w:tcPr>
          <w:p w14:paraId="132B59D9"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single" w:sz="8" w:space="0" w:color="auto"/>
              <w:left w:val="nil"/>
              <w:bottom w:val="single" w:sz="8" w:space="0" w:color="auto"/>
              <w:right w:val="nil"/>
            </w:tcBorders>
            <w:shd w:val="clear" w:color="000000" w:fill="DBE5F1"/>
            <w:noWrap/>
            <w:vAlign w:val="center"/>
            <w:hideMark/>
          </w:tcPr>
          <w:p w14:paraId="132B59DA"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single" w:sz="8" w:space="0" w:color="auto"/>
              <w:left w:val="nil"/>
              <w:bottom w:val="single" w:sz="8" w:space="0" w:color="auto"/>
              <w:right w:val="nil"/>
            </w:tcBorders>
            <w:shd w:val="clear" w:color="000000" w:fill="DBE5F1"/>
            <w:noWrap/>
            <w:vAlign w:val="center"/>
            <w:hideMark/>
          </w:tcPr>
          <w:p w14:paraId="132B59DB"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single" w:sz="8" w:space="0" w:color="auto"/>
              <w:left w:val="nil"/>
              <w:bottom w:val="single" w:sz="8" w:space="0" w:color="auto"/>
              <w:right w:val="single" w:sz="8" w:space="0" w:color="auto"/>
            </w:tcBorders>
            <w:shd w:val="clear" w:color="000000" w:fill="DBE5F1"/>
            <w:noWrap/>
            <w:vAlign w:val="center"/>
            <w:hideMark/>
          </w:tcPr>
          <w:p w14:paraId="132B59DC" w14:textId="77777777" w:rsidR="00E63B29" w:rsidRPr="00E63B29" w:rsidRDefault="00E63B29" w:rsidP="00E63B29">
            <w:pPr>
              <w:widowControl/>
              <w:adjustRightInd/>
              <w:jc w:val="center"/>
              <w:textAlignment w:val="auto"/>
              <w:rPr>
                <w:sz w:val="18"/>
                <w:szCs w:val="18"/>
              </w:rPr>
            </w:pPr>
            <w:r w:rsidRPr="00E63B29">
              <w:rPr>
                <w:sz w:val="18"/>
                <w:szCs w:val="18"/>
              </w:rPr>
              <w:t> </w:t>
            </w:r>
          </w:p>
        </w:tc>
      </w:tr>
      <w:tr w:rsidR="00E63B29" w:rsidRPr="00E63B29" w14:paraId="132B59EC" w14:textId="77777777" w:rsidTr="00B457D7">
        <w:trPr>
          <w:trHeight w:val="255"/>
        </w:trPr>
        <w:tc>
          <w:tcPr>
            <w:tcW w:w="1275" w:type="dxa"/>
            <w:tcBorders>
              <w:top w:val="nil"/>
              <w:left w:val="nil"/>
              <w:bottom w:val="single" w:sz="8" w:space="0" w:color="auto"/>
              <w:right w:val="nil"/>
            </w:tcBorders>
            <w:shd w:val="clear" w:color="000000" w:fill="EBF1DE"/>
            <w:noWrap/>
            <w:vAlign w:val="center"/>
            <w:hideMark/>
          </w:tcPr>
          <w:p w14:paraId="132B59DE" w14:textId="77777777" w:rsidR="00E63B29" w:rsidRPr="00E63B29" w:rsidRDefault="00E63B29" w:rsidP="00E63B29">
            <w:pPr>
              <w:widowControl/>
              <w:adjustRightInd/>
              <w:jc w:val="center"/>
              <w:textAlignment w:val="auto"/>
              <w:rPr>
                <w:b/>
                <w:bCs/>
                <w:color w:val="000000"/>
                <w:sz w:val="18"/>
                <w:szCs w:val="18"/>
              </w:rPr>
            </w:pPr>
            <w:r w:rsidRPr="00E63B29">
              <w:rPr>
                <w:b/>
                <w:bCs/>
                <w:color w:val="000000"/>
                <w:sz w:val="18"/>
                <w:szCs w:val="18"/>
              </w:rPr>
              <w:t>Output 1.1</w:t>
            </w:r>
          </w:p>
        </w:tc>
        <w:tc>
          <w:tcPr>
            <w:tcW w:w="7477" w:type="dxa"/>
            <w:tcBorders>
              <w:top w:val="nil"/>
              <w:left w:val="nil"/>
              <w:bottom w:val="nil"/>
              <w:right w:val="single" w:sz="4" w:space="0" w:color="auto"/>
            </w:tcBorders>
            <w:shd w:val="clear" w:color="000000" w:fill="EBF1DE"/>
            <w:noWrap/>
            <w:vAlign w:val="center"/>
            <w:hideMark/>
          </w:tcPr>
          <w:p w14:paraId="132B59DF" w14:textId="77777777" w:rsidR="00E63B29" w:rsidRPr="00E63B29" w:rsidRDefault="00E63B29" w:rsidP="00E63B29">
            <w:pPr>
              <w:widowControl/>
              <w:adjustRightInd/>
              <w:jc w:val="left"/>
              <w:textAlignment w:val="auto"/>
              <w:rPr>
                <w:b/>
                <w:bCs/>
                <w:color w:val="000000"/>
                <w:sz w:val="18"/>
                <w:szCs w:val="18"/>
              </w:rPr>
            </w:pPr>
            <w:r w:rsidRPr="00E63B29">
              <w:rPr>
                <w:b/>
                <w:bCs/>
                <w:color w:val="000000"/>
                <w:sz w:val="18"/>
                <w:szCs w:val="18"/>
              </w:rPr>
              <w:t>Improved indicators for environmental monitoring and natural resource management</w:t>
            </w:r>
          </w:p>
        </w:tc>
        <w:tc>
          <w:tcPr>
            <w:tcW w:w="396" w:type="dxa"/>
            <w:tcBorders>
              <w:top w:val="single" w:sz="8" w:space="0" w:color="auto"/>
              <w:left w:val="single" w:sz="4" w:space="0" w:color="auto"/>
              <w:bottom w:val="dotted" w:sz="4" w:space="0" w:color="auto"/>
              <w:right w:val="nil"/>
            </w:tcBorders>
            <w:shd w:val="clear" w:color="000000" w:fill="EBF1DE"/>
            <w:vAlign w:val="center"/>
            <w:hideMark/>
          </w:tcPr>
          <w:p w14:paraId="132B59E0"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EBF1DE"/>
            <w:noWrap/>
            <w:vAlign w:val="center"/>
            <w:hideMark/>
          </w:tcPr>
          <w:p w14:paraId="132B59E1"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EBF1DE"/>
            <w:noWrap/>
            <w:vAlign w:val="center"/>
            <w:hideMark/>
          </w:tcPr>
          <w:p w14:paraId="132B59E2"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EBF1DE"/>
            <w:noWrap/>
            <w:vAlign w:val="center"/>
            <w:hideMark/>
          </w:tcPr>
          <w:p w14:paraId="132B59E3"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EBF1DE"/>
            <w:noWrap/>
            <w:vAlign w:val="center"/>
            <w:hideMark/>
          </w:tcPr>
          <w:p w14:paraId="132B59E4"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EBF1DE"/>
            <w:noWrap/>
            <w:vAlign w:val="center"/>
            <w:hideMark/>
          </w:tcPr>
          <w:p w14:paraId="132B59E5"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EBF1DE"/>
            <w:noWrap/>
            <w:vAlign w:val="center"/>
            <w:hideMark/>
          </w:tcPr>
          <w:p w14:paraId="132B59E6"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EBF1DE"/>
            <w:noWrap/>
            <w:vAlign w:val="center"/>
            <w:hideMark/>
          </w:tcPr>
          <w:p w14:paraId="132B59E7"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EBF1DE"/>
            <w:vAlign w:val="center"/>
            <w:hideMark/>
          </w:tcPr>
          <w:p w14:paraId="132B59E8"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EBF1DE"/>
            <w:noWrap/>
            <w:vAlign w:val="center"/>
            <w:hideMark/>
          </w:tcPr>
          <w:p w14:paraId="132B59E9"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EBF1DE"/>
            <w:noWrap/>
            <w:vAlign w:val="center"/>
            <w:hideMark/>
          </w:tcPr>
          <w:p w14:paraId="132B59EA"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single" w:sz="8" w:space="0" w:color="auto"/>
            </w:tcBorders>
            <w:shd w:val="clear" w:color="000000" w:fill="EBF1DE"/>
            <w:noWrap/>
            <w:vAlign w:val="center"/>
            <w:hideMark/>
          </w:tcPr>
          <w:p w14:paraId="132B59EB" w14:textId="77777777" w:rsidR="00E63B29" w:rsidRPr="00E63B29" w:rsidRDefault="00E63B29" w:rsidP="00E63B29">
            <w:pPr>
              <w:widowControl/>
              <w:adjustRightInd/>
              <w:jc w:val="center"/>
              <w:textAlignment w:val="auto"/>
              <w:rPr>
                <w:sz w:val="18"/>
                <w:szCs w:val="18"/>
              </w:rPr>
            </w:pPr>
            <w:r w:rsidRPr="00E63B29">
              <w:rPr>
                <w:sz w:val="18"/>
                <w:szCs w:val="18"/>
              </w:rPr>
              <w:t> </w:t>
            </w:r>
          </w:p>
        </w:tc>
      </w:tr>
      <w:tr w:rsidR="00E63B29" w:rsidRPr="00E63B29" w14:paraId="132B59FB" w14:textId="77777777" w:rsidTr="00B457D7">
        <w:trPr>
          <w:trHeight w:val="255"/>
        </w:trPr>
        <w:tc>
          <w:tcPr>
            <w:tcW w:w="1275" w:type="dxa"/>
            <w:tcBorders>
              <w:top w:val="nil"/>
              <w:left w:val="nil"/>
              <w:bottom w:val="single" w:sz="8" w:space="0" w:color="auto"/>
              <w:right w:val="nil"/>
            </w:tcBorders>
            <w:shd w:val="clear" w:color="auto" w:fill="auto"/>
            <w:noWrap/>
            <w:vAlign w:val="center"/>
            <w:hideMark/>
          </w:tcPr>
          <w:p w14:paraId="132B59ED" w14:textId="77777777" w:rsidR="00E63B29" w:rsidRPr="00E63B29" w:rsidRDefault="00E63B29" w:rsidP="00E63B29">
            <w:pPr>
              <w:widowControl/>
              <w:adjustRightInd/>
              <w:jc w:val="center"/>
              <w:textAlignment w:val="auto"/>
              <w:rPr>
                <w:color w:val="000000"/>
                <w:sz w:val="18"/>
                <w:szCs w:val="18"/>
              </w:rPr>
            </w:pPr>
            <w:r w:rsidRPr="00E63B29">
              <w:rPr>
                <w:color w:val="000000"/>
                <w:sz w:val="18"/>
                <w:szCs w:val="18"/>
              </w:rPr>
              <w:t>1.1.1</w:t>
            </w:r>
          </w:p>
        </w:tc>
        <w:tc>
          <w:tcPr>
            <w:tcW w:w="7477" w:type="dxa"/>
            <w:tcBorders>
              <w:top w:val="single" w:sz="8" w:space="0" w:color="auto"/>
              <w:left w:val="nil"/>
              <w:bottom w:val="single" w:sz="8" w:space="0" w:color="auto"/>
              <w:right w:val="single" w:sz="4" w:space="0" w:color="auto"/>
            </w:tcBorders>
            <w:shd w:val="clear" w:color="auto" w:fill="auto"/>
            <w:noWrap/>
            <w:vAlign w:val="center"/>
            <w:hideMark/>
          </w:tcPr>
          <w:p w14:paraId="132B59EE" w14:textId="77777777" w:rsidR="00E63B29" w:rsidRPr="00E63B29" w:rsidRDefault="00E63B29" w:rsidP="00E63B29">
            <w:pPr>
              <w:widowControl/>
              <w:adjustRightInd/>
              <w:jc w:val="left"/>
              <w:textAlignment w:val="auto"/>
              <w:rPr>
                <w:color w:val="000000"/>
                <w:sz w:val="18"/>
                <w:szCs w:val="18"/>
              </w:rPr>
            </w:pPr>
            <w:r w:rsidRPr="00E63B29">
              <w:rPr>
                <w:color w:val="000000"/>
                <w:sz w:val="18"/>
                <w:szCs w:val="18"/>
              </w:rPr>
              <w:t>Carry out institutional analysis of data needs and indicators</w:t>
            </w:r>
          </w:p>
        </w:tc>
        <w:tc>
          <w:tcPr>
            <w:tcW w:w="396" w:type="dxa"/>
            <w:tcBorders>
              <w:top w:val="nil"/>
              <w:left w:val="single" w:sz="4" w:space="0" w:color="auto"/>
              <w:bottom w:val="dotted" w:sz="4" w:space="0" w:color="auto"/>
              <w:right w:val="nil"/>
            </w:tcBorders>
            <w:shd w:val="clear" w:color="000000" w:fill="FFFFFF"/>
            <w:vAlign w:val="center"/>
            <w:hideMark/>
          </w:tcPr>
          <w:p w14:paraId="132B59EF"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FFFFFF"/>
            <w:noWrap/>
            <w:vAlign w:val="center"/>
            <w:hideMark/>
          </w:tcPr>
          <w:p w14:paraId="132B59F0"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FFFFFF"/>
            <w:noWrap/>
            <w:vAlign w:val="center"/>
            <w:hideMark/>
          </w:tcPr>
          <w:p w14:paraId="132B59F1"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FFFFFF"/>
            <w:noWrap/>
            <w:vAlign w:val="center"/>
            <w:hideMark/>
          </w:tcPr>
          <w:p w14:paraId="132B59F2"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FFFFFF"/>
            <w:noWrap/>
            <w:vAlign w:val="center"/>
            <w:hideMark/>
          </w:tcPr>
          <w:p w14:paraId="132B59F3"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FFFFFF"/>
            <w:noWrap/>
            <w:vAlign w:val="center"/>
            <w:hideMark/>
          </w:tcPr>
          <w:p w14:paraId="132B59F4"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FFFFFF"/>
            <w:noWrap/>
            <w:vAlign w:val="center"/>
            <w:hideMark/>
          </w:tcPr>
          <w:p w14:paraId="132B59F5"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FFFFFF"/>
            <w:noWrap/>
            <w:vAlign w:val="center"/>
            <w:hideMark/>
          </w:tcPr>
          <w:p w14:paraId="132B59F6"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FFFFFF"/>
            <w:vAlign w:val="center"/>
            <w:hideMark/>
          </w:tcPr>
          <w:p w14:paraId="132B59F7"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FFFFFF"/>
            <w:noWrap/>
            <w:vAlign w:val="center"/>
            <w:hideMark/>
          </w:tcPr>
          <w:p w14:paraId="132B59F8"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FFFFFF"/>
            <w:noWrap/>
            <w:vAlign w:val="center"/>
            <w:hideMark/>
          </w:tcPr>
          <w:p w14:paraId="132B59F9"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single" w:sz="8" w:space="0" w:color="auto"/>
            </w:tcBorders>
            <w:shd w:val="clear" w:color="000000" w:fill="FFFFFF"/>
            <w:noWrap/>
            <w:vAlign w:val="center"/>
            <w:hideMark/>
          </w:tcPr>
          <w:p w14:paraId="132B59FA" w14:textId="77777777" w:rsidR="00E63B29" w:rsidRPr="00E63B29" w:rsidRDefault="00E63B29" w:rsidP="00E63B29">
            <w:pPr>
              <w:widowControl/>
              <w:adjustRightInd/>
              <w:jc w:val="center"/>
              <w:textAlignment w:val="auto"/>
              <w:rPr>
                <w:sz w:val="18"/>
                <w:szCs w:val="18"/>
              </w:rPr>
            </w:pPr>
            <w:r w:rsidRPr="00E63B29">
              <w:rPr>
                <w:sz w:val="18"/>
                <w:szCs w:val="18"/>
              </w:rPr>
              <w:t> </w:t>
            </w:r>
          </w:p>
        </w:tc>
      </w:tr>
      <w:tr w:rsidR="00E63B29" w:rsidRPr="00E63B29" w14:paraId="132B5A0A" w14:textId="77777777" w:rsidTr="00B457D7">
        <w:trPr>
          <w:trHeight w:val="255"/>
        </w:trPr>
        <w:tc>
          <w:tcPr>
            <w:tcW w:w="1275" w:type="dxa"/>
            <w:tcBorders>
              <w:top w:val="nil"/>
              <w:left w:val="nil"/>
              <w:bottom w:val="single" w:sz="8" w:space="0" w:color="auto"/>
              <w:right w:val="nil"/>
            </w:tcBorders>
            <w:shd w:val="clear" w:color="auto" w:fill="auto"/>
            <w:noWrap/>
            <w:vAlign w:val="center"/>
            <w:hideMark/>
          </w:tcPr>
          <w:p w14:paraId="132B59FC" w14:textId="77777777" w:rsidR="00E63B29" w:rsidRPr="00E63B29" w:rsidRDefault="00E63B29" w:rsidP="00E63B29">
            <w:pPr>
              <w:widowControl/>
              <w:adjustRightInd/>
              <w:jc w:val="center"/>
              <w:textAlignment w:val="auto"/>
              <w:rPr>
                <w:color w:val="000000"/>
                <w:sz w:val="18"/>
                <w:szCs w:val="18"/>
              </w:rPr>
            </w:pPr>
            <w:r w:rsidRPr="00E63B29">
              <w:rPr>
                <w:color w:val="000000"/>
                <w:sz w:val="18"/>
                <w:szCs w:val="18"/>
              </w:rPr>
              <w:t>1.1.2</w:t>
            </w:r>
          </w:p>
        </w:tc>
        <w:tc>
          <w:tcPr>
            <w:tcW w:w="7477" w:type="dxa"/>
            <w:tcBorders>
              <w:top w:val="nil"/>
              <w:left w:val="nil"/>
              <w:bottom w:val="single" w:sz="8" w:space="0" w:color="auto"/>
              <w:right w:val="single" w:sz="4" w:space="0" w:color="auto"/>
            </w:tcBorders>
            <w:shd w:val="clear" w:color="auto" w:fill="auto"/>
            <w:noWrap/>
            <w:vAlign w:val="center"/>
            <w:hideMark/>
          </w:tcPr>
          <w:p w14:paraId="132B59FD" w14:textId="77777777" w:rsidR="00E63B29" w:rsidRPr="00E63B29" w:rsidRDefault="00E63B29" w:rsidP="00E63B29">
            <w:pPr>
              <w:widowControl/>
              <w:adjustRightInd/>
              <w:jc w:val="left"/>
              <w:textAlignment w:val="auto"/>
              <w:rPr>
                <w:color w:val="000000"/>
                <w:sz w:val="18"/>
                <w:szCs w:val="18"/>
              </w:rPr>
            </w:pPr>
            <w:r w:rsidRPr="00E63B29">
              <w:rPr>
                <w:color w:val="000000"/>
                <w:sz w:val="18"/>
                <w:szCs w:val="18"/>
              </w:rPr>
              <w:t>Detail a concrete set of environmental, natural resource, and sustainable development indicators</w:t>
            </w:r>
          </w:p>
        </w:tc>
        <w:tc>
          <w:tcPr>
            <w:tcW w:w="396" w:type="dxa"/>
            <w:tcBorders>
              <w:top w:val="nil"/>
              <w:left w:val="single" w:sz="4" w:space="0" w:color="auto"/>
              <w:bottom w:val="dotted" w:sz="4" w:space="0" w:color="auto"/>
              <w:right w:val="nil"/>
            </w:tcBorders>
            <w:shd w:val="clear" w:color="000000" w:fill="FFFFFF"/>
            <w:vAlign w:val="center"/>
            <w:hideMark/>
          </w:tcPr>
          <w:p w14:paraId="132B59FE"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FFFFFF"/>
            <w:noWrap/>
            <w:vAlign w:val="center"/>
            <w:hideMark/>
          </w:tcPr>
          <w:p w14:paraId="132B59FF"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FFFFFF"/>
            <w:noWrap/>
            <w:vAlign w:val="center"/>
            <w:hideMark/>
          </w:tcPr>
          <w:p w14:paraId="132B5A00"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FFFFFF"/>
            <w:noWrap/>
            <w:vAlign w:val="center"/>
            <w:hideMark/>
          </w:tcPr>
          <w:p w14:paraId="132B5A01"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FFFFFF"/>
            <w:noWrap/>
            <w:vAlign w:val="center"/>
            <w:hideMark/>
          </w:tcPr>
          <w:p w14:paraId="132B5A02"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FFFFFF"/>
            <w:noWrap/>
            <w:vAlign w:val="center"/>
            <w:hideMark/>
          </w:tcPr>
          <w:p w14:paraId="132B5A03"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FFFFFF"/>
            <w:noWrap/>
            <w:vAlign w:val="center"/>
            <w:hideMark/>
          </w:tcPr>
          <w:p w14:paraId="132B5A04"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FFFFFF"/>
            <w:noWrap/>
            <w:vAlign w:val="center"/>
            <w:hideMark/>
          </w:tcPr>
          <w:p w14:paraId="132B5A05"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FFFFFF"/>
            <w:vAlign w:val="center"/>
            <w:hideMark/>
          </w:tcPr>
          <w:p w14:paraId="132B5A06"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FFFFFF"/>
            <w:noWrap/>
            <w:vAlign w:val="center"/>
            <w:hideMark/>
          </w:tcPr>
          <w:p w14:paraId="132B5A07"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FFFFFF"/>
            <w:noWrap/>
            <w:vAlign w:val="center"/>
            <w:hideMark/>
          </w:tcPr>
          <w:p w14:paraId="132B5A08"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single" w:sz="8" w:space="0" w:color="auto"/>
            </w:tcBorders>
            <w:shd w:val="clear" w:color="000000" w:fill="FFFFFF"/>
            <w:noWrap/>
            <w:vAlign w:val="center"/>
            <w:hideMark/>
          </w:tcPr>
          <w:p w14:paraId="132B5A09" w14:textId="77777777" w:rsidR="00E63B29" w:rsidRPr="00E63B29" w:rsidRDefault="00E63B29" w:rsidP="00E63B29">
            <w:pPr>
              <w:widowControl/>
              <w:adjustRightInd/>
              <w:jc w:val="center"/>
              <w:textAlignment w:val="auto"/>
              <w:rPr>
                <w:sz w:val="18"/>
                <w:szCs w:val="18"/>
              </w:rPr>
            </w:pPr>
            <w:r w:rsidRPr="00E63B29">
              <w:rPr>
                <w:sz w:val="18"/>
                <w:szCs w:val="18"/>
              </w:rPr>
              <w:t> </w:t>
            </w:r>
          </w:p>
        </w:tc>
      </w:tr>
      <w:tr w:rsidR="00E63B29" w:rsidRPr="00E63B29" w14:paraId="132B5A19" w14:textId="77777777" w:rsidTr="00B457D7">
        <w:trPr>
          <w:trHeight w:val="255"/>
        </w:trPr>
        <w:tc>
          <w:tcPr>
            <w:tcW w:w="1275" w:type="dxa"/>
            <w:tcBorders>
              <w:top w:val="nil"/>
              <w:left w:val="nil"/>
              <w:bottom w:val="single" w:sz="8" w:space="0" w:color="auto"/>
              <w:right w:val="nil"/>
            </w:tcBorders>
            <w:shd w:val="clear" w:color="000000" w:fill="EBF1DE"/>
            <w:noWrap/>
            <w:vAlign w:val="center"/>
            <w:hideMark/>
          </w:tcPr>
          <w:p w14:paraId="132B5A0B" w14:textId="77777777" w:rsidR="00E63B29" w:rsidRPr="00E63B29" w:rsidRDefault="00E63B29" w:rsidP="00E63B29">
            <w:pPr>
              <w:widowControl/>
              <w:adjustRightInd/>
              <w:jc w:val="center"/>
              <w:textAlignment w:val="auto"/>
              <w:rPr>
                <w:b/>
                <w:bCs/>
                <w:color w:val="000000"/>
                <w:sz w:val="18"/>
                <w:szCs w:val="18"/>
              </w:rPr>
            </w:pPr>
            <w:r w:rsidRPr="00E63B29">
              <w:rPr>
                <w:b/>
                <w:bCs/>
                <w:color w:val="000000"/>
                <w:sz w:val="18"/>
                <w:szCs w:val="18"/>
              </w:rPr>
              <w:t>Output 1.2</w:t>
            </w:r>
          </w:p>
        </w:tc>
        <w:tc>
          <w:tcPr>
            <w:tcW w:w="7477" w:type="dxa"/>
            <w:tcBorders>
              <w:top w:val="nil"/>
              <w:left w:val="nil"/>
              <w:bottom w:val="nil"/>
              <w:right w:val="single" w:sz="4" w:space="0" w:color="auto"/>
            </w:tcBorders>
            <w:shd w:val="clear" w:color="000000" w:fill="EBF1DE"/>
            <w:noWrap/>
            <w:vAlign w:val="center"/>
            <w:hideMark/>
          </w:tcPr>
          <w:p w14:paraId="132B5A0C" w14:textId="77777777" w:rsidR="00E63B29" w:rsidRPr="00E63B29" w:rsidRDefault="00E63B29" w:rsidP="00E63B29">
            <w:pPr>
              <w:widowControl/>
              <w:adjustRightInd/>
              <w:jc w:val="left"/>
              <w:textAlignment w:val="auto"/>
              <w:rPr>
                <w:b/>
                <w:bCs/>
                <w:color w:val="000000"/>
                <w:sz w:val="18"/>
                <w:szCs w:val="18"/>
              </w:rPr>
            </w:pPr>
            <w:r w:rsidRPr="00E63B29">
              <w:rPr>
                <w:b/>
                <w:bCs/>
                <w:color w:val="000000"/>
                <w:sz w:val="18"/>
                <w:szCs w:val="18"/>
              </w:rPr>
              <w:t>Uniform data collection methods</w:t>
            </w:r>
          </w:p>
        </w:tc>
        <w:tc>
          <w:tcPr>
            <w:tcW w:w="396" w:type="dxa"/>
            <w:tcBorders>
              <w:top w:val="nil"/>
              <w:left w:val="single" w:sz="4" w:space="0" w:color="auto"/>
              <w:bottom w:val="dotted" w:sz="4" w:space="0" w:color="auto"/>
              <w:right w:val="nil"/>
            </w:tcBorders>
            <w:shd w:val="clear" w:color="000000" w:fill="EBF1DE"/>
            <w:vAlign w:val="center"/>
            <w:hideMark/>
          </w:tcPr>
          <w:p w14:paraId="132B5A0D"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EBF1DE"/>
            <w:noWrap/>
            <w:vAlign w:val="center"/>
            <w:hideMark/>
          </w:tcPr>
          <w:p w14:paraId="132B5A0E"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EBF1DE"/>
            <w:noWrap/>
            <w:vAlign w:val="center"/>
            <w:hideMark/>
          </w:tcPr>
          <w:p w14:paraId="132B5A0F"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EBF1DE"/>
            <w:noWrap/>
            <w:vAlign w:val="center"/>
            <w:hideMark/>
          </w:tcPr>
          <w:p w14:paraId="132B5A10"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EBF1DE"/>
            <w:noWrap/>
            <w:vAlign w:val="center"/>
            <w:hideMark/>
          </w:tcPr>
          <w:p w14:paraId="132B5A11"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EBF1DE"/>
            <w:noWrap/>
            <w:vAlign w:val="center"/>
            <w:hideMark/>
          </w:tcPr>
          <w:p w14:paraId="132B5A12"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EBF1DE"/>
            <w:noWrap/>
            <w:vAlign w:val="center"/>
            <w:hideMark/>
          </w:tcPr>
          <w:p w14:paraId="132B5A13"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EBF1DE"/>
            <w:noWrap/>
            <w:vAlign w:val="center"/>
            <w:hideMark/>
          </w:tcPr>
          <w:p w14:paraId="132B5A14"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EBF1DE"/>
            <w:vAlign w:val="center"/>
            <w:hideMark/>
          </w:tcPr>
          <w:p w14:paraId="132B5A15"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EBF1DE"/>
            <w:noWrap/>
            <w:vAlign w:val="center"/>
            <w:hideMark/>
          </w:tcPr>
          <w:p w14:paraId="132B5A16"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EBF1DE"/>
            <w:noWrap/>
            <w:vAlign w:val="center"/>
            <w:hideMark/>
          </w:tcPr>
          <w:p w14:paraId="132B5A17"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single" w:sz="8" w:space="0" w:color="auto"/>
            </w:tcBorders>
            <w:shd w:val="clear" w:color="000000" w:fill="EBF1DE"/>
            <w:noWrap/>
            <w:vAlign w:val="center"/>
            <w:hideMark/>
          </w:tcPr>
          <w:p w14:paraId="132B5A18" w14:textId="77777777" w:rsidR="00E63B29" w:rsidRPr="00E63B29" w:rsidRDefault="00E63B29" w:rsidP="00E63B29">
            <w:pPr>
              <w:widowControl/>
              <w:adjustRightInd/>
              <w:jc w:val="center"/>
              <w:textAlignment w:val="auto"/>
              <w:rPr>
                <w:sz w:val="18"/>
                <w:szCs w:val="18"/>
              </w:rPr>
            </w:pPr>
            <w:r w:rsidRPr="00E63B29">
              <w:rPr>
                <w:sz w:val="18"/>
                <w:szCs w:val="18"/>
              </w:rPr>
              <w:t> </w:t>
            </w:r>
          </w:p>
        </w:tc>
      </w:tr>
      <w:tr w:rsidR="00E63B29" w:rsidRPr="00E63B29" w14:paraId="132B5A28" w14:textId="77777777" w:rsidTr="00B457D7">
        <w:trPr>
          <w:trHeight w:val="255"/>
        </w:trPr>
        <w:tc>
          <w:tcPr>
            <w:tcW w:w="1275" w:type="dxa"/>
            <w:tcBorders>
              <w:top w:val="nil"/>
              <w:left w:val="nil"/>
              <w:bottom w:val="single" w:sz="8" w:space="0" w:color="auto"/>
              <w:right w:val="nil"/>
            </w:tcBorders>
            <w:shd w:val="clear" w:color="auto" w:fill="auto"/>
            <w:noWrap/>
            <w:vAlign w:val="center"/>
            <w:hideMark/>
          </w:tcPr>
          <w:p w14:paraId="132B5A1A" w14:textId="77777777" w:rsidR="00E63B29" w:rsidRPr="00E63B29" w:rsidRDefault="00E63B29" w:rsidP="00E63B29">
            <w:pPr>
              <w:widowControl/>
              <w:adjustRightInd/>
              <w:jc w:val="center"/>
              <w:textAlignment w:val="auto"/>
              <w:rPr>
                <w:color w:val="000000"/>
                <w:sz w:val="18"/>
                <w:szCs w:val="18"/>
              </w:rPr>
            </w:pPr>
            <w:r w:rsidRPr="00E63B29">
              <w:rPr>
                <w:color w:val="000000"/>
                <w:sz w:val="18"/>
                <w:szCs w:val="18"/>
              </w:rPr>
              <w:t>1.2.1</w:t>
            </w:r>
          </w:p>
        </w:tc>
        <w:tc>
          <w:tcPr>
            <w:tcW w:w="7477" w:type="dxa"/>
            <w:tcBorders>
              <w:top w:val="single" w:sz="8" w:space="0" w:color="auto"/>
              <w:left w:val="nil"/>
              <w:bottom w:val="single" w:sz="8" w:space="0" w:color="auto"/>
              <w:right w:val="single" w:sz="4" w:space="0" w:color="auto"/>
            </w:tcBorders>
            <w:shd w:val="clear" w:color="auto" w:fill="auto"/>
            <w:noWrap/>
            <w:vAlign w:val="center"/>
            <w:hideMark/>
          </w:tcPr>
          <w:p w14:paraId="132B5A1B" w14:textId="77777777" w:rsidR="00E63B29" w:rsidRPr="00E63B29" w:rsidRDefault="00E63B29" w:rsidP="00E63B29">
            <w:pPr>
              <w:widowControl/>
              <w:adjustRightInd/>
              <w:jc w:val="left"/>
              <w:textAlignment w:val="auto"/>
              <w:rPr>
                <w:color w:val="000000"/>
                <w:sz w:val="18"/>
                <w:szCs w:val="18"/>
              </w:rPr>
            </w:pPr>
            <w:r w:rsidRPr="00E63B29">
              <w:rPr>
                <w:color w:val="000000"/>
                <w:sz w:val="18"/>
                <w:szCs w:val="18"/>
              </w:rPr>
              <w:t>Form expert sub-committee under NEAC on data collection standards and quality assurance</w:t>
            </w:r>
          </w:p>
        </w:tc>
        <w:tc>
          <w:tcPr>
            <w:tcW w:w="396" w:type="dxa"/>
            <w:tcBorders>
              <w:top w:val="nil"/>
              <w:left w:val="single" w:sz="4" w:space="0" w:color="auto"/>
              <w:bottom w:val="dotted" w:sz="4" w:space="0" w:color="auto"/>
              <w:right w:val="nil"/>
            </w:tcBorders>
            <w:shd w:val="clear" w:color="000000" w:fill="FFFFFF"/>
            <w:vAlign w:val="center"/>
            <w:hideMark/>
          </w:tcPr>
          <w:p w14:paraId="132B5A1C"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FFFFFF"/>
            <w:noWrap/>
            <w:vAlign w:val="center"/>
            <w:hideMark/>
          </w:tcPr>
          <w:p w14:paraId="132B5A1D"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FFFFFF"/>
            <w:noWrap/>
            <w:vAlign w:val="center"/>
            <w:hideMark/>
          </w:tcPr>
          <w:p w14:paraId="132B5A1E"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4F81BD"/>
            <w:noWrap/>
            <w:vAlign w:val="center"/>
            <w:hideMark/>
          </w:tcPr>
          <w:p w14:paraId="132B5A1F"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FFFFFF"/>
            <w:noWrap/>
            <w:vAlign w:val="center"/>
            <w:hideMark/>
          </w:tcPr>
          <w:p w14:paraId="132B5A20"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FFFFFF"/>
            <w:noWrap/>
            <w:vAlign w:val="center"/>
            <w:hideMark/>
          </w:tcPr>
          <w:p w14:paraId="132B5A21"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FFFFFF"/>
            <w:noWrap/>
            <w:vAlign w:val="center"/>
            <w:hideMark/>
          </w:tcPr>
          <w:p w14:paraId="132B5A22"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4F81BD"/>
            <w:noWrap/>
            <w:vAlign w:val="center"/>
            <w:hideMark/>
          </w:tcPr>
          <w:p w14:paraId="132B5A23"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FFFFFF"/>
            <w:vAlign w:val="center"/>
            <w:hideMark/>
          </w:tcPr>
          <w:p w14:paraId="132B5A24"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FFFFFF"/>
            <w:noWrap/>
            <w:vAlign w:val="center"/>
            <w:hideMark/>
          </w:tcPr>
          <w:p w14:paraId="132B5A25"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FFFFFF"/>
            <w:noWrap/>
            <w:vAlign w:val="center"/>
            <w:hideMark/>
          </w:tcPr>
          <w:p w14:paraId="132B5A26"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single" w:sz="8" w:space="0" w:color="auto"/>
            </w:tcBorders>
            <w:shd w:val="clear" w:color="000000" w:fill="4F81BD"/>
            <w:noWrap/>
            <w:vAlign w:val="center"/>
            <w:hideMark/>
          </w:tcPr>
          <w:p w14:paraId="132B5A27" w14:textId="77777777" w:rsidR="00E63B29" w:rsidRPr="00E63B29" w:rsidRDefault="00E63B29" w:rsidP="00E63B29">
            <w:pPr>
              <w:widowControl/>
              <w:adjustRightInd/>
              <w:jc w:val="center"/>
              <w:textAlignment w:val="auto"/>
              <w:rPr>
                <w:sz w:val="18"/>
                <w:szCs w:val="18"/>
              </w:rPr>
            </w:pPr>
            <w:r w:rsidRPr="00E63B29">
              <w:rPr>
                <w:sz w:val="18"/>
                <w:szCs w:val="18"/>
              </w:rPr>
              <w:t> </w:t>
            </w:r>
          </w:p>
        </w:tc>
      </w:tr>
      <w:tr w:rsidR="00E63B29" w:rsidRPr="00E63B29" w14:paraId="132B5A37" w14:textId="77777777" w:rsidTr="00B457D7">
        <w:trPr>
          <w:trHeight w:val="255"/>
        </w:trPr>
        <w:tc>
          <w:tcPr>
            <w:tcW w:w="1275" w:type="dxa"/>
            <w:tcBorders>
              <w:top w:val="nil"/>
              <w:left w:val="nil"/>
              <w:bottom w:val="single" w:sz="8" w:space="0" w:color="auto"/>
              <w:right w:val="nil"/>
            </w:tcBorders>
            <w:shd w:val="clear" w:color="auto" w:fill="auto"/>
            <w:noWrap/>
            <w:vAlign w:val="center"/>
            <w:hideMark/>
          </w:tcPr>
          <w:p w14:paraId="132B5A29" w14:textId="77777777" w:rsidR="00E63B29" w:rsidRPr="00E63B29" w:rsidRDefault="00E63B29" w:rsidP="00E63B29">
            <w:pPr>
              <w:widowControl/>
              <w:adjustRightInd/>
              <w:jc w:val="center"/>
              <w:textAlignment w:val="auto"/>
              <w:rPr>
                <w:color w:val="000000"/>
                <w:sz w:val="18"/>
                <w:szCs w:val="18"/>
              </w:rPr>
            </w:pPr>
            <w:r w:rsidRPr="00E63B29">
              <w:rPr>
                <w:color w:val="000000"/>
                <w:sz w:val="18"/>
                <w:szCs w:val="18"/>
              </w:rPr>
              <w:t>1.2.2</w:t>
            </w:r>
          </w:p>
        </w:tc>
        <w:tc>
          <w:tcPr>
            <w:tcW w:w="7477" w:type="dxa"/>
            <w:tcBorders>
              <w:top w:val="nil"/>
              <w:left w:val="nil"/>
              <w:bottom w:val="single" w:sz="8" w:space="0" w:color="auto"/>
              <w:right w:val="single" w:sz="4" w:space="0" w:color="auto"/>
            </w:tcBorders>
            <w:shd w:val="clear" w:color="auto" w:fill="auto"/>
            <w:noWrap/>
            <w:vAlign w:val="center"/>
            <w:hideMark/>
          </w:tcPr>
          <w:p w14:paraId="132B5A2A" w14:textId="77777777" w:rsidR="00E63B29" w:rsidRPr="00E63B29" w:rsidRDefault="00E63B29" w:rsidP="00E63B29">
            <w:pPr>
              <w:widowControl/>
              <w:adjustRightInd/>
              <w:jc w:val="left"/>
              <w:textAlignment w:val="auto"/>
              <w:rPr>
                <w:color w:val="000000"/>
                <w:sz w:val="18"/>
                <w:szCs w:val="18"/>
              </w:rPr>
            </w:pPr>
            <w:r w:rsidRPr="00E63B29">
              <w:rPr>
                <w:color w:val="000000"/>
                <w:sz w:val="18"/>
                <w:szCs w:val="18"/>
              </w:rPr>
              <w:t>Assess methodologies with attention to harmonization and metrics, relevance, validity, and quality</w:t>
            </w:r>
          </w:p>
        </w:tc>
        <w:tc>
          <w:tcPr>
            <w:tcW w:w="396" w:type="dxa"/>
            <w:tcBorders>
              <w:top w:val="nil"/>
              <w:left w:val="single" w:sz="4" w:space="0" w:color="auto"/>
              <w:bottom w:val="dotted" w:sz="4" w:space="0" w:color="auto"/>
              <w:right w:val="nil"/>
            </w:tcBorders>
            <w:shd w:val="clear" w:color="000000" w:fill="FFFFFF"/>
            <w:vAlign w:val="center"/>
            <w:hideMark/>
          </w:tcPr>
          <w:p w14:paraId="132B5A2B"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FFFFFF"/>
            <w:vAlign w:val="center"/>
            <w:hideMark/>
          </w:tcPr>
          <w:p w14:paraId="132B5A2C"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FFFFFF"/>
            <w:noWrap/>
            <w:vAlign w:val="center"/>
            <w:hideMark/>
          </w:tcPr>
          <w:p w14:paraId="132B5A2D"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FFFFFF"/>
            <w:noWrap/>
            <w:vAlign w:val="center"/>
            <w:hideMark/>
          </w:tcPr>
          <w:p w14:paraId="132B5A2E"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FFFFFF"/>
            <w:noWrap/>
            <w:vAlign w:val="center"/>
            <w:hideMark/>
          </w:tcPr>
          <w:p w14:paraId="132B5A2F"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nil"/>
              <w:right w:val="nil"/>
            </w:tcBorders>
            <w:shd w:val="clear" w:color="000000" w:fill="FFFFFF"/>
            <w:vAlign w:val="center"/>
            <w:hideMark/>
          </w:tcPr>
          <w:p w14:paraId="132B5A30"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nil"/>
              <w:right w:val="nil"/>
            </w:tcBorders>
            <w:shd w:val="clear" w:color="000000" w:fill="FFFFFF"/>
            <w:noWrap/>
            <w:vAlign w:val="center"/>
            <w:hideMark/>
          </w:tcPr>
          <w:p w14:paraId="132B5A31"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FFFFFF"/>
            <w:noWrap/>
            <w:vAlign w:val="center"/>
            <w:hideMark/>
          </w:tcPr>
          <w:p w14:paraId="132B5A32"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FFFFFF"/>
            <w:vAlign w:val="center"/>
            <w:hideMark/>
          </w:tcPr>
          <w:p w14:paraId="132B5A33"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FFFFFF"/>
            <w:noWrap/>
            <w:vAlign w:val="center"/>
            <w:hideMark/>
          </w:tcPr>
          <w:p w14:paraId="132B5A34"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FFFFFF"/>
            <w:noWrap/>
            <w:vAlign w:val="center"/>
            <w:hideMark/>
          </w:tcPr>
          <w:p w14:paraId="132B5A35"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single" w:sz="8" w:space="0" w:color="auto"/>
            </w:tcBorders>
            <w:shd w:val="clear" w:color="000000" w:fill="FFFFFF"/>
            <w:noWrap/>
            <w:vAlign w:val="center"/>
            <w:hideMark/>
          </w:tcPr>
          <w:p w14:paraId="132B5A36" w14:textId="77777777" w:rsidR="00E63B29" w:rsidRPr="00E63B29" w:rsidRDefault="00E63B29" w:rsidP="00E63B29">
            <w:pPr>
              <w:widowControl/>
              <w:adjustRightInd/>
              <w:jc w:val="center"/>
              <w:textAlignment w:val="auto"/>
              <w:rPr>
                <w:sz w:val="18"/>
                <w:szCs w:val="18"/>
              </w:rPr>
            </w:pPr>
            <w:r w:rsidRPr="00E63B29">
              <w:rPr>
                <w:sz w:val="18"/>
                <w:szCs w:val="18"/>
              </w:rPr>
              <w:t> </w:t>
            </w:r>
          </w:p>
        </w:tc>
      </w:tr>
      <w:tr w:rsidR="00E63B29" w:rsidRPr="00E63B29" w14:paraId="132B5A46" w14:textId="77777777" w:rsidTr="00B457D7">
        <w:trPr>
          <w:trHeight w:val="255"/>
        </w:trPr>
        <w:tc>
          <w:tcPr>
            <w:tcW w:w="1275" w:type="dxa"/>
            <w:tcBorders>
              <w:top w:val="nil"/>
              <w:left w:val="nil"/>
              <w:bottom w:val="single" w:sz="8" w:space="0" w:color="auto"/>
              <w:right w:val="nil"/>
            </w:tcBorders>
            <w:shd w:val="clear" w:color="auto" w:fill="auto"/>
            <w:noWrap/>
            <w:vAlign w:val="center"/>
            <w:hideMark/>
          </w:tcPr>
          <w:p w14:paraId="132B5A38" w14:textId="77777777" w:rsidR="00E63B29" w:rsidRPr="00E63B29" w:rsidRDefault="00E63B29" w:rsidP="00E63B29">
            <w:pPr>
              <w:widowControl/>
              <w:adjustRightInd/>
              <w:jc w:val="center"/>
              <w:textAlignment w:val="auto"/>
              <w:rPr>
                <w:color w:val="000000"/>
                <w:sz w:val="18"/>
                <w:szCs w:val="18"/>
              </w:rPr>
            </w:pPr>
            <w:r w:rsidRPr="00E63B29">
              <w:rPr>
                <w:color w:val="000000"/>
                <w:sz w:val="18"/>
                <w:szCs w:val="18"/>
              </w:rPr>
              <w:t>1.2.3</w:t>
            </w:r>
          </w:p>
        </w:tc>
        <w:tc>
          <w:tcPr>
            <w:tcW w:w="7477" w:type="dxa"/>
            <w:tcBorders>
              <w:top w:val="nil"/>
              <w:left w:val="nil"/>
              <w:bottom w:val="single" w:sz="8" w:space="0" w:color="auto"/>
              <w:right w:val="single" w:sz="4" w:space="0" w:color="auto"/>
            </w:tcBorders>
            <w:shd w:val="clear" w:color="auto" w:fill="auto"/>
            <w:noWrap/>
            <w:vAlign w:val="center"/>
            <w:hideMark/>
          </w:tcPr>
          <w:p w14:paraId="132B5A39" w14:textId="77777777" w:rsidR="00E63B29" w:rsidRPr="00E63B29" w:rsidRDefault="00E63B29" w:rsidP="00E63B29">
            <w:pPr>
              <w:widowControl/>
              <w:adjustRightInd/>
              <w:jc w:val="left"/>
              <w:textAlignment w:val="auto"/>
              <w:rPr>
                <w:color w:val="000000"/>
                <w:sz w:val="18"/>
                <w:szCs w:val="18"/>
              </w:rPr>
            </w:pPr>
            <w:r w:rsidRPr="00E63B29">
              <w:rPr>
                <w:color w:val="000000"/>
                <w:sz w:val="18"/>
                <w:szCs w:val="18"/>
              </w:rPr>
              <w:t>Workshops to implement recommendations for improved data/information collection and analysis</w:t>
            </w:r>
          </w:p>
        </w:tc>
        <w:tc>
          <w:tcPr>
            <w:tcW w:w="396" w:type="dxa"/>
            <w:tcBorders>
              <w:top w:val="nil"/>
              <w:left w:val="single" w:sz="4" w:space="0" w:color="auto"/>
              <w:bottom w:val="dotted" w:sz="4" w:space="0" w:color="auto"/>
              <w:right w:val="nil"/>
            </w:tcBorders>
            <w:shd w:val="clear" w:color="000000" w:fill="4F81BD"/>
            <w:noWrap/>
            <w:vAlign w:val="center"/>
            <w:hideMark/>
          </w:tcPr>
          <w:p w14:paraId="132B5A3A"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4F81BD"/>
            <w:noWrap/>
            <w:vAlign w:val="center"/>
            <w:hideMark/>
          </w:tcPr>
          <w:p w14:paraId="132B5A3B"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4F81BD"/>
            <w:noWrap/>
            <w:vAlign w:val="center"/>
            <w:hideMark/>
          </w:tcPr>
          <w:p w14:paraId="132B5A3C"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4F81BD"/>
            <w:noWrap/>
            <w:vAlign w:val="center"/>
            <w:hideMark/>
          </w:tcPr>
          <w:p w14:paraId="132B5A3D"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4F81BD"/>
            <w:noWrap/>
            <w:vAlign w:val="center"/>
            <w:hideMark/>
          </w:tcPr>
          <w:p w14:paraId="132B5A3E"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dotted" w:sz="4" w:space="0" w:color="auto"/>
              <w:left w:val="nil"/>
              <w:bottom w:val="nil"/>
              <w:right w:val="nil"/>
            </w:tcBorders>
            <w:shd w:val="clear" w:color="000000" w:fill="4F81BD"/>
            <w:vAlign w:val="center"/>
            <w:hideMark/>
          </w:tcPr>
          <w:p w14:paraId="132B5A3F"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dotted" w:sz="4" w:space="0" w:color="auto"/>
              <w:left w:val="nil"/>
              <w:bottom w:val="nil"/>
              <w:right w:val="nil"/>
            </w:tcBorders>
            <w:shd w:val="clear" w:color="000000" w:fill="FFFFFF"/>
            <w:noWrap/>
            <w:vAlign w:val="center"/>
            <w:hideMark/>
          </w:tcPr>
          <w:p w14:paraId="132B5A40"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FFFFFF"/>
            <w:noWrap/>
            <w:vAlign w:val="center"/>
            <w:hideMark/>
          </w:tcPr>
          <w:p w14:paraId="132B5A41"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FFFFFF"/>
            <w:vAlign w:val="center"/>
            <w:hideMark/>
          </w:tcPr>
          <w:p w14:paraId="132B5A42"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FFFFFF"/>
            <w:noWrap/>
            <w:vAlign w:val="center"/>
            <w:hideMark/>
          </w:tcPr>
          <w:p w14:paraId="132B5A43"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FFFFFF"/>
            <w:noWrap/>
            <w:vAlign w:val="center"/>
            <w:hideMark/>
          </w:tcPr>
          <w:p w14:paraId="132B5A44"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single" w:sz="8" w:space="0" w:color="auto"/>
            </w:tcBorders>
            <w:shd w:val="clear" w:color="000000" w:fill="FFFFFF"/>
            <w:noWrap/>
            <w:vAlign w:val="center"/>
            <w:hideMark/>
          </w:tcPr>
          <w:p w14:paraId="132B5A45" w14:textId="77777777" w:rsidR="00E63B29" w:rsidRPr="00E63B29" w:rsidRDefault="00E63B29" w:rsidP="00E63B29">
            <w:pPr>
              <w:widowControl/>
              <w:adjustRightInd/>
              <w:jc w:val="center"/>
              <w:textAlignment w:val="auto"/>
              <w:rPr>
                <w:sz w:val="18"/>
                <w:szCs w:val="18"/>
              </w:rPr>
            </w:pPr>
            <w:r w:rsidRPr="00E63B29">
              <w:rPr>
                <w:sz w:val="18"/>
                <w:szCs w:val="18"/>
              </w:rPr>
              <w:t> </w:t>
            </w:r>
          </w:p>
        </w:tc>
      </w:tr>
      <w:tr w:rsidR="00E63B29" w:rsidRPr="00E63B29" w14:paraId="132B5A55" w14:textId="77777777" w:rsidTr="00B457D7">
        <w:trPr>
          <w:trHeight w:val="255"/>
        </w:trPr>
        <w:tc>
          <w:tcPr>
            <w:tcW w:w="1275" w:type="dxa"/>
            <w:tcBorders>
              <w:top w:val="nil"/>
              <w:left w:val="nil"/>
              <w:bottom w:val="single" w:sz="8" w:space="0" w:color="auto"/>
              <w:right w:val="nil"/>
            </w:tcBorders>
            <w:shd w:val="clear" w:color="000000" w:fill="EBF1DE"/>
            <w:noWrap/>
            <w:vAlign w:val="center"/>
            <w:hideMark/>
          </w:tcPr>
          <w:p w14:paraId="132B5A47" w14:textId="77777777" w:rsidR="00E63B29" w:rsidRPr="00E63B29" w:rsidRDefault="00E63B29" w:rsidP="00E63B29">
            <w:pPr>
              <w:widowControl/>
              <w:adjustRightInd/>
              <w:jc w:val="center"/>
              <w:textAlignment w:val="auto"/>
              <w:rPr>
                <w:b/>
                <w:bCs/>
                <w:color w:val="000000"/>
                <w:sz w:val="18"/>
                <w:szCs w:val="18"/>
              </w:rPr>
            </w:pPr>
            <w:r w:rsidRPr="00E63B29">
              <w:rPr>
                <w:b/>
                <w:bCs/>
                <w:color w:val="000000"/>
                <w:sz w:val="18"/>
                <w:szCs w:val="18"/>
              </w:rPr>
              <w:t>Output 1.3</w:t>
            </w:r>
          </w:p>
        </w:tc>
        <w:tc>
          <w:tcPr>
            <w:tcW w:w="7477" w:type="dxa"/>
            <w:tcBorders>
              <w:top w:val="nil"/>
              <w:left w:val="nil"/>
              <w:bottom w:val="nil"/>
              <w:right w:val="single" w:sz="4" w:space="0" w:color="auto"/>
            </w:tcBorders>
            <w:shd w:val="clear" w:color="000000" w:fill="EBF1DE"/>
            <w:noWrap/>
            <w:vAlign w:val="center"/>
            <w:hideMark/>
          </w:tcPr>
          <w:p w14:paraId="132B5A48" w14:textId="77777777" w:rsidR="00E63B29" w:rsidRPr="00E63B29" w:rsidRDefault="00E63B29" w:rsidP="00E63B29">
            <w:pPr>
              <w:widowControl/>
              <w:adjustRightInd/>
              <w:jc w:val="left"/>
              <w:textAlignment w:val="auto"/>
              <w:rPr>
                <w:b/>
                <w:bCs/>
                <w:color w:val="000000"/>
                <w:sz w:val="18"/>
                <w:szCs w:val="18"/>
              </w:rPr>
            </w:pPr>
            <w:r w:rsidRPr="00E63B29">
              <w:rPr>
                <w:b/>
                <w:bCs/>
                <w:color w:val="000000"/>
                <w:sz w:val="18"/>
                <w:szCs w:val="18"/>
              </w:rPr>
              <w:t>Strengthened real-time monitoring of environmental trends</w:t>
            </w:r>
          </w:p>
        </w:tc>
        <w:tc>
          <w:tcPr>
            <w:tcW w:w="396" w:type="dxa"/>
            <w:tcBorders>
              <w:top w:val="nil"/>
              <w:left w:val="single" w:sz="4" w:space="0" w:color="auto"/>
              <w:bottom w:val="dotted" w:sz="4" w:space="0" w:color="auto"/>
              <w:right w:val="nil"/>
            </w:tcBorders>
            <w:shd w:val="clear" w:color="000000" w:fill="EBF1DE"/>
            <w:vAlign w:val="center"/>
            <w:hideMark/>
          </w:tcPr>
          <w:p w14:paraId="132B5A49"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EBF1DE"/>
            <w:noWrap/>
            <w:vAlign w:val="center"/>
            <w:hideMark/>
          </w:tcPr>
          <w:p w14:paraId="132B5A4A"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EBF1DE"/>
            <w:noWrap/>
            <w:vAlign w:val="center"/>
            <w:hideMark/>
          </w:tcPr>
          <w:p w14:paraId="132B5A4B"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EBF1DE"/>
            <w:noWrap/>
            <w:vAlign w:val="center"/>
            <w:hideMark/>
          </w:tcPr>
          <w:p w14:paraId="132B5A4C"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EBF1DE"/>
            <w:noWrap/>
            <w:vAlign w:val="center"/>
            <w:hideMark/>
          </w:tcPr>
          <w:p w14:paraId="132B5A4D"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dotted" w:sz="4" w:space="0" w:color="auto"/>
              <w:left w:val="nil"/>
              <w:bottom w:val="dotted" w:sz="4" w:space="0" w:color="auto"/>
              <w:right w:val="nil"/>
            </w:tcBorders>
            <w:shd w:val="clear" w:color="000000" w:fill="EBF1DE"/>
            <w:noWrap/>
            <w:vAlign w:val="center"/>
            <w:hideMark/>
          </w:tcPr>
          <w:p w14:paraId="132B5A4E"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dotted" w:sz="4" w:space="0" w:color="auto"/>
              <w:left w:val="nil"/>
              <w:bottom w:val="dotted" w:sz="4" w:space="0" w:color="auto"/>
              <w:right w:val="nil"/>
            </w:tcBorders>
            <w:shd w:val="clear" w:color="000000" w:fill="EBF1DE"/>
            <w:noWrap/>
            <w:vAlign w:val="center"/>
            <w:hideMark/>
          </w:tcPr>
          <w:p w14:paraId="132B5A4F"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EBF1DE"/>
            <w:noWrap/>
            <w:vAlign w:val="center"/>
            <w:hideMark/>
          </w:tcPr>
          <w:p w14:paraId="132B5A50"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EBF1DE"/>
            <w:vAlign w:val="center"/>
            <w:hideMark/>
          </w:tcPr>
          <w:p w14:paraId="132B5A51"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EBF1DE"/>
            <w:noWrap/>
            <w:vAlign w:val="center"/>
            <w:hideMark/>
          </w:tcPr>
          <w:p w14:paraId="132B5A52"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EBF1DE"/>
            <w:noWrap/>
            <w:vAlign w:val="center"/>
            <w:hideMark/>
          </w:tcPr>
          <w:p w14:paraId="132B5A53"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single" w:sz="8" w:space="0" w:color="auto"/>
            </w:tcBorders>
            <w:shd w:val="clear" w:color="000000" w:fill="EBF1DE"/>
            <w:noWrap/>
            <w:vAlign w:val="center"/>
            <w:hideMark/>
          </w:tcPr>
          <w:p w14:paraId="132B5A54" w14:textId="77777777" w:rsidR="00E63B29" w:rsidRPr="00E63B29" w:rsidRDefault="00E63B29" w:rsidP="00E63B29">
            <w:pPr>
              <w:widowControl/>
              <w:adjustRightInd/>
              <w:jc w:val="center"/>
              <w:textAlignment w:val="auto"/>
              <w:rPr>
                <w:sz w:val="18"/>
                <w:szCs w:val="18"/>
              </w:rPr>
            </w:pPr>
            <w:r w:rsidRPr="00E63B29">
              <w:rPr>
                <w:sz w:val="18"/>
                <w:szCs w:val="18"/>
              </w:rPr>
              <w:t> </w:t>
            </w:r>
          </w:p>
        </w:tc>
      </w:tr>
      <w:tr w:rsidR="00E63B29" w:rsidRPr="00E63B29" w14:paraId="132B5A64" w14:textId="77777777" w:rsidTr="00B457D7">
        <w:trPr>
          <w:trHeight w:val="255"/>
        </w:trPr>
        <w:tc>
          <w:tcPr>
            <w:tcW w:w="1275" w:type="dxa"/>
            <w:tcBorders>
              <w:top w:val="nil"/>
              <w:left w:val="nil"/>
              <w:bottom w:val="single" w:sz="8" w:space="0" w:color="auto"/>
              <w:right w:val="nil"/>
            </w:tcBorders>
            <w:shd w:val="clear" w:color="auto" w:fill="auto"/>
            <w:noWrap/>
            <w:vAlign w:val="center"/>
            <w:hideMark/>
          </w:tcPr>
          <w:p w14:paraId="132B5A56" w14:textId="77777777" w:rsidR="00E63B29" w:rsidRPr="00E63B29" w:rsidRDefault="00E63B29" w:rsidP="00E63B29">
            <w:pPr>
              <w:widowControl/>
              <w:adjustRightInd/>
              <w:jc w:val="center"/>
              <w:textAlignment w:val="auto"/>
              <w:rPr>
                <w:color w:val="000000"/>
                <w:sz w:val="18"/>
                <w:szCs w:val="18"/>
              </w:rPr>
            </w:pPr>
            <w:r w:rsidRPr="00E63B29">
              <w:rPr>
                <w:color w:val="000000"/>
                <w:sz w:val="18"/>
                <w:szCs w:val="18"/>
              </w:rPr>
              <w:t>1.3.1</w:t>
            </w:r>
          </w:p>
        </w:tc>
        <w:tc>
          <w:tcPr>
            <w:tcW w:w="7477" w:type="dxa"/>
            <w:tcBorders>
              <w:top w:val="single" w:sz="8" w:space="0" w:color="auto"/>
              <w:left w:val="nil"/>
              <w:bottom w:val="single" w:sz="8" w:space="0" w:color="auto"/>
              <w:right w:val="single" w:sz="4" w:space="0" w:color="auto"/>
            </w:tcBorders>
            <w:shd w:val="clear" w:color="auto" w:fill="auto"/>
            <w:noWrap/>
            <w:vAlign w:val="center"/>
            <w:hideMark/>
          </w:tcPr>
          <w:p w14:paraId="132B5A57" w14:textId="77777777" w:rsidR="00E63B29" w:rsidRPr="00E63B29" w:rsidRDefault="00E63B29" w:rsidP="00E63B29">
            <w:pPr>
              <w:widowControl/>
              <w:adjustRightInd/>
              <w:jc w:val="left"/>
              <w:textAlignment w:val="auto"/>
              <w:rPr>
                <w:color w:val="000000"/>
                <w:sz w:val="18"/>
                <w:szCs w:val="18"/>
              </w:rPr>
            </w:pPr>
            <w:r w:rsidRPr="00E63B29">
              <w:rPr>
                <w:color w:val="000000"/>
                <w:sz w:val="18"/>
                <w:szCs w:val="18"/>
              </w:rPr>
              <w:t>Strengthen technological and technical capacities to create data and information for monitoring</w:t>
            </w:r>
          </w:p>
        </w:tc>
        <w:tc>
          <w:tcPr>
            <w:tcW w:w="396" w:type="dxa"/>
            <w:tcBorders>
              <w:top w:val="nil"/>
              <w:left w:val="single" w:sz="4" w:space="0" w:color="auto"/>
              <w:bottom w:val="nil"/>
              <w:right w:val="nil"/>
            </w:tcBorders>
            <w:shd w:val="clear" w:color="000000" w:fill="4F81BD"/>
            <w:vAlign w:val="center"/>
            <w:hideMark/>
          </w:tcPr>
          <w:p w14:paraId="132B5A58"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4F81BD"/>
            <w:noWrap/>
            <w:vAlign w:val="center"/>
            <w:hideMark/>
          </w:tcPr>
          <w:p w14:paraId="132B5A59"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4F81BD"/>
            <w:noWrap/>
            <w:vAlign w:val="center"/>
            <w:hideMark/>
          </w:tcPr>
          <w:p w14:paraId="132B5A5A"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4F81BD"/>
            <w:noWrap/>
            <w:vAlign w:val="center"/>
            <w:hideMark/>
          </w:tcPr>
          <w:p w14:paraId="132B5A5B"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4F81BD"/>
            <w:noWrap/>
            <w:vAlign w:val="center"/>
            <w:hideMark/>
          </w:tcPr>
          <w:p w14:paraId="132B5A5C"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4F81BD"/>
            <w:noWrap/>
            <w:vAlign w:val="center"/>
            <w:hideMark/>
          </w:tcPr>
          <w:p w14:paraId="132B5A5D"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FFFFFF"/>
            <w:vAlign w:val="center"/>
            <w:hideMark/>
          </w:tcPr>
          <w:p w14:paraId="132B5A5E"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FFFFFF"/>
            <w:noWrap/>
            <w:vAlign w:val="center"/>
            <w:hideMark/>
          </w:tcPr>
          <w:p w14:paraId="132B5A5F"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FFFFFF"/>
            <w:noWrap/>
            <w:vAlign w:val="center"/>
            <w:hideMark/>
          </w:tcPr>
          <w:p w14:paraId="132B5A60"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FFFFFF"/>
            <w:vAlign w:val="center"/>
            <w:hideMark/>
          </w:tcPr>
          <w:p w14:paraId="132B5A61"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FFFFFF"/>
            <w:noWrap/>
            <w:vAlign w:val="center"/>
            <w:hideMark/>
          </w:tcPr>
          <w:p w14:paraId="132B5A62"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single" w:sz="8" w:space="0" w:color="auto"/>
            </w:tcBorders>
            <w:shd w:val="clear" w:color="000000" w:fill="FFFFFF"/>
            <w:noWrap/>
            <w:vAlign w:val="center"/>
            <w:hideMark/>
          </w:tcPr>
          <w:p w14:paraId="132B5A63" w14:textId="77777777" w:rsidR="00E63B29" w:rsidRPr="00E63B29" w:rsidRDefault="00E63B29" w:rsidP="00E63B29">
            <w:pPr>
              <w:widowControl/>
              <w:adjustRightInd/>
              <w:jc w:val="center"/>
              <w:textAlignment w:val="auto"/>
              <w:rPr>
                <w:sz w:val="18"/>
                <w:szCs w:val="18"/>
              </w:rPr>
            </w:pPr>
            <w:r w:rsidRPr="00E63B29">
              <w:rPr>
                <w:sz w:val="18"/>
                <w:szCs w:val="18"/>
              </w:rPr>
              <w:t> </w:t>
            </w:r>
          </w:p>
        </w:tc>
      </w:tr>
      <w:tr w:rsidR="00E63B29" w:rsidRPr="00E63B29" w14:paraId="132B5A73" w14:textId="77777777" w:rsidTr="00B457D7">
        <w:trPr>
          <w:trHeight w:val="255"/>
        </w:trPr>
        <w:tc>
          <w:tcPr>
            <w:tcW w:w="1275" w:type="dxa"/>
            <w:tcBorders>
              <w:top w:val="nil"/>
              <w:left w:val="nil"/>
              <w:bottom w:val="single" w:sz="8" w:space="0" w:color="auto"/>
              <w:right w:val="nil"/>
            </w:tcBorders>
            <w:shd w:val="clear" w:color="auto" w:fill="auto"/>
            <w:noWrap/>
            <w:vAlign w:val="center"/>
            <w:hideMark/>
          </w:tcPr>
          <w:p w14:paraId="132B5A65" w14:textId="77777777" w:rsidR="00E63B29" w:rsidRPr="00E63B29" w:rsidRDefault="00E63B29" w:rsidP="00E63B29">
            <w:pPr>
              <w:widowControl/>
              <w:adjustRightInd/>
              <w:jc w:val="center"/>
              <w:textAlignment w:val="auto"/>
              <w:rPr>
                <w:color w:val="000000"/>
                <w:sz w:val="18"/>
                <w:szCs w:val="18"/>
              </w:rPr>
            </w:pPr>
            <w:r w:rsidRPr="00E63B29">
              <w:rPr>
                <w:color w:val="000000"/>
                <w:sz w:val="18"/>
                <w:szCs w:val="18"/>
              </w:rPr>
              <w:t>1.3.2</w:t>
            </w:r>
          </w:p>
        </w:tc>
        <w:tc>
          <w:tcPr>
            <w:tcW w:w="7477" w:type="dxa"/>
            <w:tcBorders>
              <w:top w:val="nil"/>
              <w:left w:val="nil"/>
              <w:bottom w:val="single" w:sz="8" w:space="0" w:color="auto"/>
              <w:right w:val="single" w:sz="4" w:space="0" w:color="auto"/>
            </w:tcBorders>
            <w:shd w:val="clear" w:color="auto" w:fill="auto"/>
            <w:noWrap/>
            <w:vAlign w:val="center"/>
            <w:hideMark/>
          </w:tcPr>
          <w:p w14:paraId="132B5A66" w14:textId="77777777" w:rsidR="00E63B29" w:rsidRPr="00E63B29" w:rsidRDefault="00E63B29" w:rsidP="00E63B29">
            <w:pPr>
              <w:widowControl/>
              <w:adjustRightInd/>
              <w:jc w:val="left"/>
              <w:textAlignment w:val="auto"/>
              <w:rPr>
                <w:color w:val="000000"/>
                <w:sz w:val="18"/>
                <w:szCs w:val="18"/>
              </w:rPr>
            </w:pPr>
            <w:r w:rsidRPr="00E63B29">
              <w:rPr>
                <w:color w:val="000000"/>
                <w:sz w:val="18"/>
                <w:szCs w:val="18"/>
              </w:rPr>
              <w:t>Update and prepare as appropriate, a set of training manuals and/or guidelines</w:t>
            </w:r>
          </w:p>
        </w:tc>
        <w:tc>
          <w:tcPr>
            <w:tcW w:w="396" w:type="dxa"/>
            <w:tcBorders>
              <w:top w:val="dotted" w:sz="4" w:space="0" w:color="auto"/>
              <w:left w:val="single" w:sz="4" w:space="0" w:color="auto"/>
              <w:bottom w:val="nil"/>
              <w:right w:val="nil"/>
            </w:tcBorders>
            <w:shd w:val="clear" w:color="000000" w:fill="FFFFFF"/>
            <w:vAlign w:val="center"/>
            <w:hideMark/>
          </w:tcPr>
          <w:p w14:paraId="132B5A67"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nil"/>
              <w:right w:val="nil"/>
            </w:tcBorders>
            <w:shd w:val="clear" w:color="000000" w:fill="FFFFFF"/>
            <w:noWrap/>
            <w:vAlign w:val="center"/>
            <w:hideMark/>
          </w:tcPr>
          <w:p w14:paraId="132B5A68"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nil"/>
              <w:right w:val="nil"/>
            </w:tcBorders>
            <w:shd w:val="clear" w:color="000000" w:fill="FFFFFF"/>
            <w:noWrap/>
            <w:vAlign w:val="center"/>
            <w:hideMark/>
          </w:tcPr>
          <w:p w14:paraId="132B5A69"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nil"/>
              <w:right w:val="nil"/>
            </w:tcBorders>
            <w:shd w:val="clear" w:color="000000" w:fill="FFFFFF"/>
            <w:noWrap/>
            <w:vAlign w:val="center"/>
            <w:hideMark/>
          </w:tcPr>
          <w:p w14:paraId="132B5A6A"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nil"/>
              <w:right w:val="nil"/>
            </w:tcBorders>
            <w:shd w:val="clear" w:color="000000" w:fill="FFFFFF"/>
            <w:noWrap/>
            <w:vAlign w:val="center"/>
            <w:hideMark/>
          </w:tcPr>
          <w:p w14:paraId="132B5A6B"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nil"/>
              <w:right w:val="nil"/>
            </w:tcBorders>
            <w:shd w:val="clear" w:color="000000" w:fill="4F81BD"/>
            <w:noWrap/>
            <w:vAlign w:val="center"/>
            <w:hideMark/>
          </w:tcPr>
          <w:p w14:paraId="132B5A6C"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4F81BD"/>
            <w:noWrap/>
            <w:vAlign w:val="center"/>
            <w:hideMark/>
          </w:tcPr>
          <w:p w14:paraId="132B5A6D"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4F81BD"/>
            <w:noWrap/>
            <w:vAlign w:val="center"/>
            <w:hideMark/>
          </w:tcPr>
          <w:p w14:paraId="132B5A6E"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4F81BD"/>
            <w:vAlign w:val="center"/>
            <w:hideMark/>
          </w:tcPr>
          <w:p w14:paraId="132B5A6F"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4F81BD"/>
            <w:noWrap/>
            <w:vAlign w:val="center"/>
            <w:hideMark/>
          </w:tcPr>
          <w:p w14:paraId="132B5A70"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FFFFFF"/>
            <w:noWrap/>
            <w:vAlign w:val="center"/>
            <w:hideMark/>
          </w:tcPr>
          <w:p w14:paraId="132B5A71"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single" w:sz="8" w:space="0" w:color="auto"/>
            </w:tcBorders>
            <w:shd w:val="clear" w:color="000000" w:fill="FFFFFF"/>
            <w:noWrap/>
            <w:vAlign w:val="center"/>
            <w:hideMark/>
          </w:tcPr>
          <w:p w14:paraId="132B5A72" w14:textId="77777777" w:rsidR="00E63B29" w:rsidRPr="00E63B29" w:rsidRDefault="00E63B29" w:rsidP="00E63B29">
            <w:pPr>
              <w:widowControl/>
              <w:adjustRightInd/>
              <w:jc w:val="center"/>
              <w:textAlignment w:val="auto"/>
              <w:rPr>
                <w:sz w:val="18"/>
                <w:szCs w:val="18"/>
              </w:rPr>
            </w:pPr>
            <w:r w:rsidRPr="00E63B29">
              <w:rPr>
                <w:sz w:val="18"/>
                <w:szCs w:val="18"/>
              </w:rPr>
              <w:t> </w:t>
            </w:r>
          </w:p>
        </w:tc>
      </w:tr>
      <w:tr w:rsidR="00E63B29" w:rsidRPr="00E63B29" w14:paraId="132B5A82" w14:textId="77777777" w:rsidTr="00B457D7">
        <w:trPr>
          <w:trHeight w:val="255"/>
        </w:trPr>
        <w:tc>
          <w:tcPr>
            <w:tcW w:w="1275" w:type="dxa"/>
            <w:tcBorders>
              <w:top w:val="nil"/>
              <w:left w:val="nil"/>
              <w:bottom w:val="single" w:sz="8" w:space="0" w:color="auto"/>
              <w:right w:val="nil"/>
            </w:tcBorders>
            <w:shd w:val="clear" w:color="000000" w:fill="EBF1DE"/>
            <w:noWrap/>
            <w:vAlign w:val="center"/>
            <w:hideMark/>
          </w:tcPr>
          <w:p w14:paraId="132B5A74" w14:textId="77777777" w:rsidR="00E63B29" w:rsidRPr="00E63B29" w:rsidRDefault="00E63B29" w:rsidP="00E63B29">
            <w:pPr>
              <w:widowControl/>
              <w:adjustRightInd/>
              <w:jc w:val="center"/>
              <w:textAlignment w:val="auto"/>
              <w:rPr>
                <w:b/>
                <w:bCs/>
                <w:color w:val="000000"/>
                <w:sz w:val="18"/>
                <w:szCs w:val="18"/>
              </w:rPr>
            </w:pPr>
            <w:r w:rsidRPr="00E63B29">
              <w:rPr>
                <w:b/>
                <w:bCs/>
                <w:color w:val="000000"/>
                <w:sz w:val="18"/>
                <w:szCs w:val="18"/>
              </w:rPr>
              <w:t>Output 1.4</w:t>
            </w:r>
          </w:p>
        </w:tc>
        <w:tc>
          <w:tcPr>
            <w:tcW w:w="7477" w:type="dxa"/>
            <w:tcBorders>
              <w:top w:val="nil"/>
              <w:left w:val="nil"/>
              <w:bottom w:val="nil"/>
              <w:right w:val="single" w:sz="4" w:space="0" w:color="auto"/>
            </w:tcBorders>
            <w:shd w:val="clear" w:color="000000" w:fill="EBF1DE"/>
            <w:noWrap/>
            <w:vAlign w:val="center"/>
            <w:hideMark/>
          </w:tcPr>
          <w:p w14:paraId="132B5A75" w14:textId="77777777" w:rsidR="00E63B29" w:rsidRPr="00E63B29" w:rsidRDefault="006C4A72" w:rsidP="00E63B29">
            <w:pPr>
              <w:widowControl/>
              <w:adjustRightInd/>
              <w:jc w:val="left"/>
              <w:textAlignment w:val="auto"/>
              <w:rPr>
                <w:b/>
                <w:bCs/>
                <w:color w:val="000000"/>
                <w:sz w:val="18"/>
                <w:szCs w:val="18"/>
              </w:rPr>
            </w:pPr>
            <w:r w:rsidRPr="006C4A72">
              <w:rPr>
                <w:b/>
                <w:bCs/>
                <w:color w:val="000000"/>
                <w:sz w:val="18"/>
                <w:szCs w:val="18"/>
              </w:rPr>
              <w:t>Rio Convention criteria and indicators are integrated into sustainable development planning frameworks</w:t>
            </w:r>
          </w:p>
        </w:tc>
        <w:tc>
          <w:tcPr>
            <w:tcW w:w="396" w:type="dxa"/>
            <w:tcBorders>
              <w:top w:val="dotted" w:sz="4" w:space="0" w:color="auto"/>
              <w:left w:val="single" w:sz="4" w:space="0" w:color="auto"/>
              <w:bottom w:val="dotted" w:sz="4" w:space="0" w:color="auto"/>
              <w:right w:val="nil"/>
            </w:tcBorders>
            <w:shd w:val="clear" w:color="000000" w:fill="EBF1DE"/>
            <w:vAlign w:val="center"/>
            <w:hideMark/>
          </w:tcPr>
          <w:p w14:paraId="132B5A76"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dotted" w:sz="4" w:space="0" w:color="auto"/>
              <w:left w:val="nil"/>
              <w:bottom w:val="dotted" w:sz="4" w:space="0" w:color="auto"/>
              <w:right w:val="nil"/>
            </w:tcBorders>
            <w:shd w:val="clear" w:color="000000" w:fill="EBF1DE"/>
            <w:noWrap/>
            <w:vAlign w:val="center"/>
            <w:hideMark/>
          </w:tcPr>
          <w:p w14:paraId="132B5A77"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dotted" w:sz="4" w:space="0" w:color="auto"/>
              <w:left w:val="nil"/>
              <w:bottom w:val="dotted" w:sz="4" w:space="0" w:color="auto"/>
              <w:right w:val="nil"/>
            </w:tcBorders>
            <w:shd w:val="clear" w:color="000000" w:fill="EBF1DE"/>
            <w:noWrap/>
            <w:vAlign w:val="center"/>
            <w:hideMark/>
          </w:tcPr>
          <w:p w14:paraId="132B5A78"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dotted" w:sz="4" w:space="0" w:color="auto"/>
              <w:left w:val="nil"/>
              <w:bottom w:val="dotted" w:sz="4" w:space="0" w:color="auto"/>
              <w:right w:val="nil"/>
            </w:tcBorders>
            <w:shd w:val="clear" w:color="000000" w:fill="EBF1DE"/>
            <w:noWrap/>
            <w:vAlign w:val="center"/>
            <w:hideMark/>
          </w:tcPr>
          <w:p w14:paraId="132B5A79"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dotted" w:sz="4" w:space="0" w:color="auto"/>
              <w:left w:val="nil"/>
              <w:bottom w:val="dotted" w:sz="4" w:space="0" w:color="auto"/>
              <w:right w:val="nil"/>
            </w:tcBorders>
            <w:shd w:val="clear" w:color="000000" w:fill="EBF1DE"/>
            <w:noWrap/>
            <w:vAlign w:val="center"/>
            <w:hideMark/>
          </w:tcPr>
          <w:p w14:paraId="132B5A7A"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dotted" w:sz="4" w:space="0" w:color="auto"/>
              <w:left w:val="nil"/>
              <w:bottom w:val="dotted" w:sz="4" w:space="0" w:color="auto"/>
              <w:right w:val="nil"/>
            </w:tcBorders>
            <w:shd w:val="clear" w:color="000000" w:fill="EBF1DE"/>
            <w:noWrap/>
            <w:vAlign w:val="center"/>
            <w:hideMark/>
          </w:tcPr>
          <w:p w14:paraId="132B5A7B"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EBF1DE"/>
            <w:noWrap/>
            <w:vAlign w:val="center"/>
            <w:hideMark/>
          </w:tcPr>
          <w:p w14:paraId="132B5A7C"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EBF1DE"/>
            <w:noWrap/>
            <w:vAlign w:val="center"/>
            <w:hideMark/>
          </w:tcPr>
          <w:p w14:paraId="132B5A7D"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EBF1DE"/>
            <w:vAlign w:val="center"/>
            <w:hideMark/>
          </w:tcPr>
          <w:p w14:paraId="132B5A7E"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EBF1DE"/>
            <w:noWrap/>
            <w:vAlign w:val="center"/>
            <w:hideMark/>
          </w:tcPr>
          <w:p w14:paraId="132B5A7F"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EBF1DE"/>
            <w:noWrap/>
            <w:vAlign w:val="center"/>
            <w:hideMark/>
          </w:tcPr>
          <w:p w14:paraId="132B5A80"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single" w:sz="8" w:space="0" w:color="auto"/>
            </w:tcBorders>
            <w:shd w:val="clear" w:color="000000" w:fill="EBF1DE"/>
            <w:noWrap/>
            <w:vAlign w:val="center"/>
            <w:hideMark/>
          </w:tcPr>
          <w:p w14:paraId="132B5A81" w14:textId="77777777" w:rsidR="00E63B29" w:rsidRPr="00E63B29" w:rsidRDefault="00E63B29" w:rsidP="00E63B29">
            <w:pPr>
              <w:widowControl/>
              <w:adjustRightInd/>
              <w:jc w:val="center"/>
              <w:textAlignment w:val="auto"/>
              <w:rPr>
                <w:sz w:val="18"/>
                <w:szCs w:val="18"/>
              </w:rPr>
            </w:pPr>
            <w:r w:rsidRPr="00E63B29">
              <w:rPr>
                <w:sz w:val="18"/>
                <w:szCs w:val="18"/>
              </w:rPr>
              <w:t> </w:t>
            </w:r>
          </w:p>
        </w:tc>
      </w:tr>
      <w:tr w:rsidR="00E63B29" w:rsidRPr="00E63B29" w14:paraId="132B5A91" w14:textId="77777777" w:rsidTr="00B457D7">
        <w:trPr>
          <w:trHeight w:val="255"/>
        </w:trPr>
        <w:tc>
          <w:tcPr>
            <w:tcW w:w="1275" w:type="dxa"/>
            <w:tcBorders>
              <w:top w:val="nil"/>
              <w:left w:val="nil"/>
              <w:bottom w:val="single" w:sz="8" w:space="0" w:color="auto"/>
              <w:right w:val="nil"/>
            </w:tcBorders>
            <w:shd w:val="clear" w:color="auto" w:fill="auto"/>
            <w:noWrap/>
            <w:vAlign w:val="center"/>
            <w:hideMark/>
          </w:tcPr>
          <w:p w14:paraId="132B5A83" w14:textId="77777777" w:rsidR="00E63B29" w:rsidRPr="00E63B29" w:rsidRDefault="00E63B29" w:rsidP="00E63B29">
            <w:pPr>
              <w:widowControl/>
              <w:adjustRightInd/>
              <w:jc w:val="center"/>
              <w:textAlignment w:val="auto"/>
              <w:rPr>
                <w:color w:val="000000"/>
                <w:sz w:val="18"/>
                <w:szCs w:val="18"/>
              </w:rPr>
            </w:pPr>
            <w:r w:rsidRPr="00E63B29">
              <w:rPr>
                <w:color w:val="000000"/>
                <w:sz w:val="18"/>
                <w:szCs w:val="18"/>
              </w:rPr>
              <w:t>1.4.1</w:t>
            </w:r>
          </w:p>
        </w:tc>
        <w:tc>
          <w:tcPr>
            <w:tcW w:w="7477" w:type="dxa"/>
            <w:tcBorders>
              <w:top w:val="single" w:sz="8" w:space="0" w:color="auto"/>
              <w:left w:val="nil"/>
              <w:bottom w:val="single" w:sz="8" w:space="0" w:color="auto"/>
              <w:right w:val="single" w:sz="4" w:space="0" w:color="auto"/>
            </w:tcBorders>
            <w:shd w:val="clear" w:color="auto" w:fill="auto"/>
            <w:noWrap/>
            <w:vAlign w:val="center"/>
            <w:hideMark/>
          </w:tcPr>
          <w:p w14:paraId="132B5A84" w14:textId="77777777" w:rsidR="00E63B29" w:rsidRPr="00E63B29" w:rsidRDefault="00E63B29" w:rsidP="00E63B29">
            <w:pPr>
              <w:widowControl/>
              <w:adjustRightInd/>
              <w:jc w:val="left"/>
              <w:textAlignment w:val="auto"/>
              <w:rPr>
                <w:color w:val="000000"/>
                <w:sz w:val="18"/>
                <w:szCs w:val="18"/>
              </w:rPr>
            </w:pPr>
            <w:r w:rsidRPr="00E63B29">
              <w:rPr>
                <w:color w:val="000000"/>
                <w:sz w:val="18"/>
                <w:szCs w:val="18"/>
              </w:rPr>
              <w:t xml:space="preserve">Workshops to </w:t>
            </w:r>
            <w:r w:rsidR="005763F7">
              <w:rPr>
                <w:color w:val="000000"/>
                <w:sz w:val="18"/>
                <w:szCs w:val="18"/>
              </w:rPr>
              <w:t>integrate</w:t>
            </w:r>
            <w:r w:rsidRPr="00E63B29">
              <w:rPr>
                <w:color w:val="000000"/>
                <w:sz w:val="18"/>
                <w:szCs w:val="18"/>
              </w:rPr>
              <w:t xml:space="preserve"> improved indicators into National Sustainable Development Strategy</w:t>
            </w:r>
          </w:p>
        </w:tc>
        <w:tc>
          <w:tcPr>
            <w:tcW w:w="396" w:type="dxa"/>
            <w:tcBorders>
              <w:top w:val="nil"/>
              <w:left w:val="single" w:sz="4" w:space="0" w:color="auto"/>
              <w:bottom w:val="nil"/>
              <w:right w:val="nil"/>
            </w:tcBorders>
            <w:shd w:val="clear" w:color="000000" w:fill="FFFFFF"/>
            <w:vAlign w:val="center"/>
            <w:hideMark/>
          </w:tcPr>
          <w:p w14:paraId="132B5A85"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nil"/>
              <w:right w:val="nil"/>
            </w:tcBorders>
            <w:shd w:val="clear" w:color="000000" w:fill="FFFFFF"/>
            <w:noWrap/>
            <w:vAlign w:val="center"/>
            <w:hideMark/>
          </w:tcPr>
          <w:p w14:paraId="132B5A86"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nil"/>
              <w:right w:val="nil"/>
            </w:tcBorders>
            <w:shd w:val="clear" w:color="000000" w:fill="FFFFFF"/>
            <w:noWrap/>
            <w:vAlign w:val="center"/>
            <w:hideMark/>
          </w:tcPr>
          <w:p w14:paraId="132B5A87"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nil"/>
              <w:right w:val="nil"/>
            </w:tcBorders>
            <w:shd w:val="clear" w:color="000000" w:fill="FFFFFF"/>
            <w:noWrap/>
            <w:vAlign w:val="center"/>
            <w:hideMark/>
          </w:tcPr>
          <w:p w14:paraId="132B5A88"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nil"/>
              <w:right w:val="nil"/>
            </w:tcBorders>
            <w:shd w:val="clear" w:color="000000" w:fill="FFFFFF"/>
            <w:noWrap/>
            <w:vAlign w:val="center"/>
            <w:hideMark/>
          </w:tcPr>
          <w:p w14:paraId="132B5A89"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nil"/>
              <w:right w:val="nil"/>
            </w:tcBorders>
            <w:shd w:val="clear" w:color="000000" w:fill="4F81BD"/>
            <w:noWrap/>
            <w:vAlign w:val="center"/>
            <w:hideMark/>
          </w:tcPr>
          <w:p w14:paraId="132B5A8A"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4F81BD"/>
            <w:noWrap/>
            <w:vAlign w:val="center"/>
            <w:hideMark/>
          </w:tcPr>
          <w:p w14:paraId="132B5A8B"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4F81BD"/>
            <w:noWrap/>
            <w:vAlign w:val="center"/>
            <w:hideMark/>
          </w:tcPr>
          <w:p w14:paraId="132B5A8C"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FFFFFF"/>
            <w:vAlign w:val="center"/>
            <w:hideMark/>
          </w:tcPr>
          <w:p w14:paraId="132B5A8D"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FFFFFF"/>
            <w:noWrap/>
            <w:vAlign w:val="center"/>
            <w:hideMark/>
          </w:tcPr>
          <w:p w14:paraId="132B5A8E"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FFFFFF"/>
            <w:noWrap/>
            <w:vAlign w:val="center"/>
            <w:hideMark/>
          </w:tcPr>
          <w:p w14:paraId="132B5A8F"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single" w:sz="8" w:space="0" w:color="auto"/>
            </w:tcBorders>
            <w:shd w:val="clear" w:color="000000" w:fill="FFFFFF"/>
            <w:noWrap/>
            <w:vAlign w:val="center"/>
            <w:hideMark/>
          </w:tcPr>
          <w:p w14:paraId="132B5A90" w14:textId="77777777" w:rsidR="00E63B29" w:rsidRPr="00E63B29" w:rsidRDefault="00E63B29" w:rsidP="00E63B29">
            <w:pPr>
              <w:widowControl/>
              <w:adjustRightInd/>
              <w:jc w:val="center"/>
              <w:textAlignment w:val="auto"/>
              <w:rPr>
                <w:sz w:val="18"/>
                <w:szCs w:val="18"/>
              </w:rPr>
            </w:pPr>
            <w:r w:rsidRPr="00E63B29">
              <w:rPr>
                <w:sz w:val="18"/>
                <w:szCs w:val="18"/>
              </w:rPr>
              <w:t> </w:t>
            </w:r>
          </w:p>
        </w:tc>
      </w:tr>
      <w:tr w:rsidR="00E63B29" w:rsidRPr="00E63B29" w14:paraId="132B5AA0" w14:textId="77777777" w:rsidTr="00B457D7">
        <w:trPr>
          <w:trHeight w:val="255"/>
        </w:trPr>
        <w:tc>
          <w:tcPr>
            <w:tcW w:w="1275" w:type="dxa"/>
            <w:tcBorders>
              <w:top w:val="nil"/>
              <w:left w:val="nil"/>
              <w:bottom w:val="single" w:sz="8" w:space="0" w:color="auto"/>
              <w:right w:val="nil"/>
            </w:tcBorders>
            <w:shd w:val="clear" w:color="auto" w:fill="auto"/>
            <w:noWrap/>
            <w:vAlign w:val="center"/>
            <w:hideMark/>
          </w:tcPr>
          <w:p w14:paraId="132B5A92" w14:textId="77777777" w:rsidR="00E63B29" w:rsidRPr="00E63B29" w:rsidRDefault="00E63B29" w:rsidP="00E63B29">
            <w:pPr>
              <w:widowControl/>
              <w:adjustRightInd/>
              <w:jc w:val="center"/>
              <w:textAlignment w:val="auto"/>
              <w:rPr>
                <w:color w:val="000000"/>
                <w:sz w:val="18"/>
                <w:szCs w:val="18"/>
              </w:rPr>
            </w:pPr>
            <w:r w:rsidRPr="00E63B29">
              <w:rPr>
                <w:color w:val="000000"/>
                <w:sz w:val="18"/>
                <w:szCs w:val="18"/>
              </w:rPr>
              <w:t>1.4.2</w:t>
            </w:r>
          </w:p>
        </w:tc>
        <w:tc>
          <w:tcPr>
            <w:tcW w:w="7477" w:type="dxa"/>
            <w:tcBorders>
              <w:top w:val="nil"/>
              <w:left w:val="nil"/>
              <w:bottom w:val="single" w:sz="8" w:space="0" w:color="auto"/>
              <w:right w:val="single" w:sz="4" w:space="0" w:color="auto"/>
            </w:tcBorders>
            <w:shd w:val="clear" w:color="auto" w:fill="auto"/>
            <w:noWrap/>
            <w:vAlign w:val="center"/>
            <w:hideMark/>
          </w:tcPr>
          <w:p w14:paraId="132B5A93" w14:textId="77777777" w:rsidR="00E63B29" w:rsidRPr="00E63B29" w:rsidRDefault="005763F7" w:rsidP="00E63B29">
            <w:pPr>
              <w:widowControl/>
              <w:adjustRightInd/>
              <w:jc w:val="left"/>
              <w:textAlignment w:val="auto"/>
              <w:rPr>
                <w:color w:val="000000"/>
                <w:sz w:val="18"/>
                <w:szCs w:val="18"/>
              </w:rPr>
            </w:pPr>
            <w:r>
              <w:rPr>
                <w:color w:val="000000"/>
                <w:sz w:val="18"/>
                <w:szCs w:val="18"/>
              </w:rPr>
              <w:t>Integrat</w:t>
            </w:r>
            <w:r w:rsidR="00E63B29" w:rsidRPr="00E63B29">
              <w:rPr>
                <w:color w:val="000000"/>
                <w:sz w:val="18"/>
                <w:szCs w:val="18"/>
              </w:rPr>
              <w:t xml:space="preserve">ing global environmental priorities into </w:t>
            </w:r>
            <w:r w:rsidR="00CE3736">
              <w:rPr>
                <w:color w:val="000000"/>
                <w:sz w:val="18"/>
                <w:szCs w:val="18"/>
              </w:rPr>
              <w:t xml:space="preserve">NSDS and </w:t>
            </w:r>
            <w:r w:rsidR="00E63B29" w:rsidRPr="00E63B29">
              <w:rPr>
                <w:color w:val="000000"/>
                <w:sz w:val="18"/>
                <w:szCs w:val="18"/>
              </w:rPr>
              <w:t>targeted sectoral development plans</w:t>
            </w:r>
          </w:p>
        </w:tc>
        <w:tc>
          <w:tcPr>
            <w:tcW w:w="396" w:type="dxa"/>
            <w:tcBorders>
              <w:top w:val="dotted" w:sz="4" w:space="0" w:color="auto"/>
              <w:left w:val="single" w:sz="4" w:space="0" w:color="auto"/>
              <w:bottom w:val="dotted" w:sz="4" w:space="0" w:color="auto"/>
              <w:right w:val="nil"/>
            </w:tcBorders>
            <w:shd w:val="clear" w:color="000000" w:fill="FFFFFF"/>
            <w:vAlign w:val="center"/>
            <w:hideMark/>
          </w:tcPr>
          <w:p w14:paraId="132B5A94"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dotted" w:sz="4" w:space="0" w:color="auto"/>
              <w:left w:val="nil"/>
              <w:bottom w:val="dotted" w:sz="4" w:space="0" w:color="auto"/>
              <w:right w:val="nil"/>
            </w:tcBorders>
            <w:shd w:val="clear" w:color="000000" w:fill="FFFFFF"/>
            <w:noWrap/>
            <w:vAlign w:val="center"/>
            <w:hideMark/>
          </w:tcPr>
          <w:p w14:paraId="132B5A95"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dotted" w:sz="4" w:space="0" w:color="auto"/>
              <w:left w:val="nil"/>
              <w:bottom w:val="dotted" w:sz="4" w:space="0" w:color="auto"/>
              <w:right w:val="nil"/>
            </w:tcBorders>
            <w:shd w:val="clear" w:color="000000" w:fill="FFFFFF"/>
            <w:noWrap/>
            <w:vAlign w:val="center"/>
            <w:hideMark/>
          </w:tcPr>
          <w:p w14:paraId="132B5A96"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dotted" w:sz="4" w:space="0" w:color="auto"/>
              <w:left w:val="nil"/>
              <w:bottom w:val="dotted" w:sz="4" w:space="0" w:color="auto"/>
              <w:right w:val="nil"/>
            </w:tcBorders>
            <w:shd w:val="clear" w:color="000000" w:fill="FFFFFF"/>
            <w:noWrap/>
            <w:vAlign w:val="center"/>
            <w:hideMark/>
          </w:tcPr>
          <w:p w14:paraId="132B5A97"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dotted" w:sz="4" w:space="0" w:color="auto"/>
              <w:left w:val="nil"/>
              <w:bottom w:val="dotted" w:sz="4" w:space="0" w:color="auto"/>
              <w:right w:val="nil"/>
            </w:tcBorders>
            <w:shd w:val="clear" w:color="000000" w:fill="FFFFFF"/>
            <w:noWrap/>
            <w:vAlign w:val="center"/>
            <w:hideMark/>
          </w:tcPr>
          <w:p w14:paraId="132B5A98"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dotted" w:sz="4" w:space="0" w:color="auto"/>
              <w:left w:val="nil"/>
              <w:bottom w:val="dotted" w:sz="4" w:space="0" w:color="auto"/>
              <w:right w:val="nil"/>
            </w:tcBorders>
            <w:shd w:val="clear" w:color="000000" w:fill="FFFFFF"/>
            <w:noWrap/>
            <w:vAlign w:val="center"/>
            <w:hideMark/>
          </w:tcPr>
          <w:p w14:paraId="132B5A99"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FFFFFF"/>
            <w:noWrap/>
            <w:vAlign w:val="center"/>
            <w:hideMark/>
          </w:tcPr>
          <w:p w14:paraId="132B5A9A"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FFFFFF"/>
            <w:noWrap/>
            <w:vAlign w:val="center"/>
            <w:hideMark/>
          </w:tcPr>
          <w:p w14:paraId="132B5A9B"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FFFFFF"/>
            <w:vAlign w:val="center"/>
            <w:hideMark/>
          </w:tcPr>
          <w:p w14:paraId="132B5A9C"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FFFFFF"/>
            <w:noWrap/>
            <w:vAlign w:val="center"/>
            <w:hideMark/>
          </w:tcPr>
          <w:p w14:paraId="132B5A9D"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4F81BD"/>
            <w:noWrap/>
            <w:vAlign w:val="center"/>
            <w:hideMark/>
          </w:tcPr>
          <w:p w14:paraId="132B5A9E"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single" w:sz="8" w:space="0" w:color="auto"/>
            </w:tcBorders>
            <w:shd w:val="clear" w:color="000000" w:fill="4F81BD"/>
            <w:noWrap/>
            <w:vAlign w:val="center"/>
            <w:hideMark/>
          </w:tcPr>
          <w:p w14:paraId="132B5A9F" w14:textId="77777777" w:rsidR="00E63B29" w:rsidRPr="00E63B29" w:rsidRDefault="00E63B29" w:rsidP="00E63B29">
            <w:pPr>
              <w:widowControl/>
              <w:adjustRightInd/>
              <w:jc w:val="center"/>
              <w:textAlignment w:val="auto"/>
              <w:rPr>
                <w:sz w:val="18"/>
                <w:szCs w:val="18"/>
              </w:rPr>
            </w:pPr>
            <w:r w:rsidRPr="00E63B29">
              <w:rPr>
                <w:sz w:val="18"/>
                <w:szCs w:val="18"/>
              </w:rPr>
              <w:t> </w:t>
            </w:r>
          </w:p>
        </w:tc>
      </w:tr>
      <w:tr w:rsidR="00E63B29" w:rsidRPr="00E63B29" w14:paraId="132B5AAF" w14:textId="77777777" w:rsidTr="00B457D7">
        <w:trPr>
          <w:trHeight w:val="255"/>
        </w:trPr>
        <w:tc>
          <w:tcPr>
            <w:tcW w:w="1275" w:type="dxa"/>
            <w:tcBorders>
              <w:top w:val="nil"/>
              <w:left w:val="nil"/>
              <w:bottom w:val="single" w:sz="8" w:space="0" w:color="auto"/>
              <w:right w:val="nil"/>
            </w:tcBorders>
            <w:shd w:val="clear" w:color="000000" w:fill="EBF1DE"/>
            <w:noWrap/>
            <w:vAlign w:val="center"/>
            <w:hideMark/>
          </w:tcPr>
          <w:p w14:paraId="132B5AA1" w14:textId="77777777" w:rsidR="00E63B29" w:rsidRPr="00E63B29" w:rsidRDefault="00E63B29" w:rsidP="00E63B29">
            <w:pPr>
              <w:widowControl/>
              <w:adjustRightInd/>
              <w:jc w:val="center"/>
              <w:textAlignment w:val="auto"/>
              <w:rPr>
                <w:b/>
                <w:bCs/>
                <w:color w:val="000000"/>
                <w:sz w:val="18"/>
                <w:szCs w:val="18"/>
              </w:rPr>
            </w:pPr>
            <w:r w:rsidRPr="00E63B29">
              <w:rPr>
                <w:b/>
                <w:bCs/>
                <w:color w:val="000000"/>
                <w:sz w:val="18"/>
                <w:szCs w:val="18"/>
              </w:rPr>
              <w:t>Output 1.5</w:t>
            </w:r>
          </w:p>
        </w:tc>
        <w:tc>
          <w:tcPr>
            <w:tcW w:w="7477" w:type="dxa"/>
            <w:tcBorders>
              <w:top w:val="nil"/>
              <w:left w:val="nil"/>
              <w:bottom w:val="nil"/>
              <w:right w:val="single" w:sz="4" w:space="0" w:color="auto"/>
            </w:tcBorders>
            <w:shd w:val="clear" w:color="000000" w:fill="EBF1DE"/>
            <w:noWrap/>
            <w:vAlign w:val="center"/>
            <w:hideMark/>
          </w:tcPr>
          <w:p w14:paraId="132B5AA2" w14:textId="77777777" w:rsidR="00E63B29" w:rsidRPr="00E63B29" w:rsidRDefault="00E63B29" w:rsidP="00E63B29">
            <w:pPr>
              <w:widowControl/>
              <w:adjustRightInd/>
              <w:jc w:val="left"/>
              <w:textAlignment w:val="auto"/>
              <w:rPr>
                <w:b/>
                <w:bCs/>
                <w:color w:val="000000"/>
                <w:sz w:val="18"/>
                <w:szCs w:val="18"/>
              </w:rPr>
            </w:pPr>
            <w:r w:rsidRPr="00E63B29">
              <w:rPr>
                <w:b/>
                <w:bCs/>
                <w:color w:val="000000"/>
                <w:sz w:val="18"/>
                <w:szCs w:val="18"/>
              </w:rPr>
              <w:t>Web-based environmental project database</w:t>
            </w:r>
          </w:p>
        </w:tc>
        <w:tc>
          <w:tcPr>
            <w:tcW w:w="396" w:type="dxa"/>
            <w:tcBorders>
              <w:top w:val="nil"/>
              <w:left w:val="single" w:sz="4" w:space="0" w:color="auto"/>
              <w:bottom w:val="dotted" w:sz="4" w:space="0" w:color="auto"/>
              <w:right w:val="nil"/>
            </w:tcBorders>
            <w:shd w:val="clear" w:color="000000" w:fill="EBF1DE"/>
            <w:vAlign w:val="center"/>
            <w:hideMark/>
          </w:tcPr>
          <w:p w14:paraId="132B5AA3"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EBF1DE"/>
            <w:noWrap/>
            <w:vAlign w:val="center"/>
            <w:hideMark/>
          </w:tcPr>
          <w:p w14:paraId="132B5AA4"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EBF1DE"/>
            <w:noWrap/>
            <w:vAlign w:val="center"/>
            <w:hideMark/>
          </w:tcPr>
          <w:p w14:paraId="132B5AA5"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EBF1DE"/>
            <w:noWrap/>
            <w:vAlign w:val="center"/>
            <w:hideMark/>
          </w:tcPr>
          <w:p w14:paraId="132B5AA6"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EBF1DE"/>
            <w:noWrap/>
            <w:vAlign w:val="center"/>
            <w:hideMark/>
          </w:tcPr>
          <w:p w14:paraId="132B5AA7"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EBF1DE"/>
            <w:noWrap/>
            <w:vAlign w:val="center"/>
            <w:hideMark/>
          </w:tcPr>
          <w:p w14:paraId="132B5AA8"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EBF1DE"/>
            <w:noWrap/>
            <w:vAlign w:val="center"/>
            <w:hideMark/>
          </w:tcPr>
          <w:p w14:paraId="132B5AA9"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EBF1DE"/>
            <w:noWrap/>
            <w:vAlign w:val="center"/>
            <w:hideMark/>
          </w:tcPr>
          <w:p w14:paraId="132B5AAA"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EBF1DE"/>
            <w:vAlign w:val="center"/>
            <w:hideMark/>
          </w:tcPr>
          <w:p w14:paraId="132B5AAB"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EBF1DE"/>
            <w:noWrap/>
            <w:vAlign w:val="center"/>
            <w:hideMark/>
          </w:tcPr>
          <w:p w14:paraId="132B5AAC"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EBF1DE"/>
            <w:noWrap/>
            <w:vAlign w:val="center"/>
            <w:hideMark/>
          </w:tcPr>
          <w:p w14:paraId="132B5AAD"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single" w:sz="8" w:space="0" w:color="auto"/>
            </w:tcBorders>
            <w:shd w:val="clear" w:color="000000" w:fill="EBF1DE"/>
            <w:noWrap/>
            <w:vAlign w:val="center"/>
            <w:hideMark/>
          </w:tcPr>
          <w:p w14:paraId="132B5AAE" w14:textId="77777777" w:rsidR="00E63B29" w:rsidRPr="00E63B29" w:rsidRDefault="00E63B29" w:rsidP="00E63B29">
            <w:pPr>
              <w:widowControl/>
              <w:adjustRightInd/>
              <w:jc w:val="center"/>
              <w:textAlignment w:val="auto"/>
              <w:rPr>
                <w:sz w:val="18"/>
                <w:szCs w:val="18"/>
              </w:rPr>
            </w:pPr>
            <w:r w:rsidRPr="00E63B29">
              <w:rPr>
                <w:sz w:val="18"/>
                <w:szCs w:val="18"/>
              </w:rPr>
              <w:t> </w:t>
            </w:r>
          </w:p>
        </w:tc>
      </w:tr>
      <w:tr w:rsidR="00E63B29" w:rsidRPr="00E63B29" w14:paraId="132B5ABE" w14:textId="77777777" w:rsidTr="00B457D7">
        <w:trPr>
          <w:trHeight w:val="255"/>
        </w:trPr>
        <w:tc>
          <w:tcPr>
            <w:tcW w:w="1275" w:type="dxa"/>
            <w:tcBorders>
              <w:top w:val="nil"/>
              <w:left w:val="nil"/>
              <w:bottom w:val="single" w:sz="8" w:space="0" w:color="auto"/>
              <w:right w:val="nil"/>
            </w:tcBorders>
            <w:shd w:val="clear" w:color="auto" w:fill="auto"/>
            <w:noWrap/>
            <w:vAlign w:val="center"/>
            <w:hideMark/>
          </w:tcPr>
          <w:p w14:paraId="132B5AB0" w14:textId="77777777" w:rsidR="00E63B29" w:rsidRPr="00E63B29" w:rsidRDefault="00E63B29" w:rsidP="00E63B29">
            <w:pPr>
              <w:widowControl/>
              <w:adjustRightInd/>
              <w:jc w:val="center"/>
              <w:textAlignment w:val="auto"/>
              <w:rPr>
                <w:color w:val="000000"/>
                <w:sz w:val="18"/>
                <w:szCs w:val="18"/>
              </w:rPr>
            </w:pPr>
            <w:r w:rsidRPr="00E63B29">
              <w:rPr>
                <w:color w:val="000000"/>
                <w:sz w:val="18"/>
                <w:szCs w:val="18"/>
              </w:rPr>
              <w:t>1.5.1</w:t>
            </w:r>
          </w:p>
        </w:tc>
        <w:tc>
          <w:tcPr>
            <w:tcW w:w="7477" w:type="dxa"/>
            <w:tcBorders>
              <w:top w:val="single" w:sz="8" w:space="0" w:color="auto"/>
              <w:left w:val="nil"/>
              <w:bottom w:val="single" w:sz="8" w:space="0" w:color="auto"/>
              <w:right w:val="single" w:sz="4" w:space="0" w:color="auto"/>
            </w:tcBorders>
            <w:shd w:val="clear" w:color="auto" w:fill="auto"/>
            <w:noWrap/>
            <w:vAlign w:val="center"/>
            <w:hideMark/>
          </w:tcPr>
          <w:p w14:paraId="132B5AB1" w14:textId="77777777" w:rsidR="00E63B29" w:rsidRPr="00E63B29" w:rsidRDefault="00E63B29" w:rsidP="00E63B29">
            <w:pPr>
              <w:widowControl/>
              <w:adjustRightInd/>
              <w:jc w:val="left"/>
              <w:textAlignment w:val="auto"/>
              <w:rPr>
                <w:color w:val="000000"/>
                <w:sz w:val="18"/>
                <w:szCs w:val="18"/>
              </w:rPr>
            </w:pPr>
            <w:r w:rsidRPr="00E63B29">
              <w:rPr>
                <w:color w:val="000000"/>
                <w:sz w:val="18"/>
                <w:szCs w:val="18"/>
              </w:rPr>
              <w:t>Improve technological structure of data and information systems to include web-based portal</w:t>
            </w:r>
          </w:p>
        </w:tc>
        <w:tc>
          <w:tcPr>
            <w:tcW w:w="396" w:type="dxa"/>
            <w:tcBorders>
              <w:top w:val="nil"/>
              <w:left w:val="single" w:sz="4" w:space="0" w:color="auto"/>
              <w:bottom w:val="nil"/>
              <w:right w:val="nil"/>
            </w:tcBorders>
            <w:shd w:val="clear" w:color="000000" w:fill="4F81BD"/>
            <w:vAlign w:val="center"/>
            <w:hideMark/>
          </w:tcPr>
          <w:p w14:paraId="132B5AB2"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nil"/>
              <w:right w:val="nil"/>
            </w:tcBorders>
            <w:shd w:val="clear" w:color="000000" w:fill="4F81BD"/>
            <w:noWrap/>
            <w:vAlign w:val="center"/>
            <w:hideMark/>
          </w:tcPr>
          <w:p w14:paraId="132B5AB3"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nil"/>
              <w:right w:val="nil"/>
            </w:tcBorders>
            <w:shd w:val="clear" w:color="000000" w:fill="4F81BD"/>
            <w:noWrap/>
            <w:vAlign w:val="center"/>
            <w:hideMark/>
          </w:tcPr>
          <w:p w14:paraId="132B5AB4"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nil"/>
              <w:right w:val="nil"/>
            </w:tcBorders>
            <w:shd w:val="clear" w:color="000000" w:fill="4F81BD"/>
            <w:noWrap/>
            <w:vAlign w:val="center"/>
            <w:hideMark/>
          </w:tcPr>
          <w:p w14:paraId="132B5AB5"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nil"/>
              <w:right w:val="nil"/>
            </w:tcBorders>
            <w:shd w:val="clear" w:color="000000" w:fill="FFFFFF"/>
            <w:noWrap/>
            <w:vAlign w:val="center"/>
            <w:hideMark/>
          </w:tcPr>
          <w:p w14:paraId="132B5AB6"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nil"/>
              <w:right w:val="nil"/>
            </w:tcBorders>
            <w:shd w:val="clear" w:color="000000" w:fill="FFFFFF"/>
            <w:noWrap/>
            <w:vAlign w:val="center"/>
            <w:hideMark/>
          </w:tcPr>
          <w:p w14:paraId="132B5AB7"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FFFFFF"/>
            <w:noWrap/>
            <w:vAlign w:val="center"/>
            <w:hideMark/>
          </w:tcPr>
          <w:p w14:paraId="132B5AB8"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FFFFFF"/>
            <w:noWrap/>
            <w:vAlign w:val="center"/>
            <w:hideMark/>
          </w:tcPr>
          <w:p w14:paraId="132B5AB9"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FFFFFF"/>
            <w:vAlign w:val="center"/>
            <w:hideMark/>
          </w:tcPr>
          <w:p w14:paraId="132B5ABA"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FFFFFF"/>
            <w:noWrap/>
            <w:vAlign w:val="center"/>
            <w:hideMark/>
          </w:tcPr>
          <w:p w14:paraId="132B5ABB"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FFFFFF"/>
            <w:noWrap/>
            <w:vAlign w:val="center"/>
            <w:hideMark/>
          </w:tcPr>
          <w:p w14:paraId="132B5ABC"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single" w:sz="8" w:space="0" w:color="auto"/>
            </w:tcBorders>
            <w:shd w:val="clear" w:color="000000" w:fill="FFFFFF"/>
            <w:noWrap/>
            <w:vAlign w:val="center"/>
            <w:hideMark/>
          </w:tcPr>
          <w:p w14:paraId="132B5ABD" w14:textId="77777777" w:rsidR="00E63B29" w:rsidRPr="00E63B29" w:rsidRDefault="00E63B29" w:rsidP="00E63B29">
            <w:pPr>
              <w:widowControl/>
              <w:adjustRightInd/>
              <w:jc w:val="center"/>
              <w:textAlignment w:val="auto"/>
              <w:rPr>
                <w:sz w:val="18"/>
                <w:szCs w:val="18"/>
              </w:rPr>
            </w:pPr>
            <w:r w:rsidRPr="00E63B29">
              <w:rPr>
                <w:sz w:val="18"/>
                <w:szCs w:val="18"/>
              </w:rPr>
              <w:t> </w:t>
            </w:r>
          </w:p>
        </w:tc>
      </w:tr>
      <w:tr w:rsidR="00E63B29" w:rsidRPr="00E63B29" w14:paraId="132B5ACD" w14:textId="77777777" w:rsidTr="00B457D7">
        <w:trPr>
          <w:trHeight w:val="255"/>
        </w:trPr>
        <w:tc>
          <w:tcPr>
            <w:tcW w:w="1275" w:type="dxa"/>
            <w:tcBorders>
              <w:top w:val="nil"/>
              <w:left w:val="nil"/>
              <w:bottom w:val="single" w:sz="8" w:space="0" w:color="auto"/>
              <w:right w:val="nil"/>
            </w:tcBorders>
            <w:shd w:val="clear" w:color="auto" w:fill="auto"/>
            <w:noWrap/>
            <w:vAlign w:val="center"/>
            <w:hideMark/>
          </w:tcPr>
          <w:p w14:paraId="132B5ABF" w14:textId="77777777" w:rsidR="00E63B29" w:rsidRPr="00E63B29" w:rsidRDefault="00E63B29" w:rsidP="00E63B29">
            <w:pPr>
              <w:widowControl/>
              <w:adjustRightInd/>
              <w:jc w:val="center"/>
              <w:textAlignment w:val="auto"/>
              <w:rPr>
                <w:color w:val="000000"/>
                <w:sz w:val="18"/>
                <w:szCs w:val="18"/>
              </w:rPr>
            </w:pPr>
            <w:r w:rsidRPr="00E63B29">
              <w:rPr>
                <w:color w:val="000000"/>
                <w:sz w:val="18"/>
                <w:szCs w:val="18"/>
              </w:rPr>
              <w:t>1.5.2</w:t>
            </w:r>
          </w:p>
        </w:tc>
        <w:tc>
          <w:tcPr>
            <w:tcW w:w="7477" w:type="dxa"/>
            <w:tcBorders>
              <w:top w:val="nil"/>
              <w:left w:val="nil"/>
              <w:bottom w:val="single" w:sz="8" w:space="0" w:color="auto"/>
              <w:right w:val="single" w:sz="4" w:space="0" w:color="auto"/>
            </w:tcBorders>
            <w:shd w:val="clear" w:color="auto" w:fill="auto"/>
            <w:noWrap/>
            <w:vAlign w:val="center"/>
            <w:hideMark/>
          </w:tcPr>
          <w:p w14:paraId="132B5AC0" w14:textId="77777777" w:rsidR="00E63B29" w:rsidRPr="00E63B29" w:rsidRDefault="00E63B29" w:rsidP="00E63B29">
            <w:pPr>
              <w:widowControl/>
              <w:adjustRightInd/>
              <w:jc w:val="left"/>
              <w:textAlignment w:val="auto"/>
              <w:rPr>
                <w:color w:val="000000"/>
                <w:sz w:val="18"/>
                <w:szCs w:val="18"/>
              </w:rPr>
            </w:pPr>
            <w:r w:rsidRPr="00E63B29">
              <w:rPr>
                <w:color w:val="000000"/>
                <w:sz w:val="18"/>
                <w:szCs w:val="18"/>
              </w:rPr>
              <w:t>Assess regulatory mechanisms governing data sharing</w:t>
            </w:r>
          </w:p>
        </w:tc>
        <w:tc>
          <w:tcPr>
            <w:tcW w:w="396" w:type="dxa"/>
            <w:tcBorders>
              <w:top w:val="dotted" w:sz="4" w:space="0" w:color="auto"/>
              <w:left w:val="single" w:sz="4" w:space="0" w:color="auto"/>
              <w:bottom w:val="nil"/>
              <w:right w:val="nil"/>
            </w:tcBorders>
            <w:shd w:val="clear" w:color="000000" w:fill="FFFFFF"/>
            <w:vAlign w:val="center"/>
            <w:hideMark/>
          </w:tcPr>
          <w:p w14:paraId="132B5AC1"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dotted" w:sz="4" w:space="0" w:color="auto"/>
              <w:left w:val="nil"/>
              <w:bottom w:val="nil"/>
              <w:right w:val="nil"/>
            </w:tcBorders>
            <w:shd w:val="clear" w:color="000000" w:fill="FFFFFF"/>
            <w:noWrap/>
            <w:vAlign w:val="center"/>
            <w:hideMark/>
          </w:tcPr>
          <w:p w14:paraId="132B5AC2"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dotted" w:sz="4" w:space="0" w:color="auto"/>
              <w:left w:val="nil"/>
              <w:bottom w:val="nil"/>
              <w:right w:val="nil"/>
            </w:tcBorders>
            <w:shd w:val="clear" w:color="000000" w:fill="FFFFFF"/>
            <w:noWrap/>
            <w:vAlign w:val="center"/>
            <w:hideMark/>
          </w:tcPr>
          <w:p w14:paraId="132B5AC3"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dotted" w:sz="4" w:space="0" w:color="auto"/>
              <w:left w:val="nil"/>
              <w:bottom w:val="nil"/>
              <w:right w:val="nil"/>
            </w:tcBorders>
            <w:shd w:val="clear" w:color="000000" w:fill="4F81BD"/>
            <w:noWrap/>
            <w:vAlign w:val="center"/>
            <w:hideMark/>
          </w:tcPr>
          <w:p w14:paraId="132B5AC4"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dotted" w:sz="4" w:space="0" w:color="auto"/>
              <w:left w:val="nil"/>
              <w:bottom w:val="nil"/>
              <w:right w:val="nil"/>
            </w:tcBorders>
            <w:shd w:val="clear" w:color="000000" w:fill="4F81BD"/>
            <w:noWrap/>
            <w:vAlign w:val="center"/>
            <w:hideMark/>
          </w:tcPr>
          <w:p w14:paraId="132B5AC5"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dotted" w:sz="4" w:space="0" w:color="auto"/>
              <w:left w:val="nil"/>
              <w:bottom w:val="nil"/>
              <w:right w:val="nil"/>
            </w:tcBorders>
            <w:shd w:val="clear" w:color="000000" w:fill="4F81BD"/>
            <w:noWrap/>
            <w:vAlign w:val="center"/>
            <w:hideMark/>
          </w:tcPr>
          <w:p w14:paraId="132B5AC6"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FFFFFF"/>
            <w:noWrap/>
            <w:vAlign w:val="center"/>
            <w:hideMark/>
          </w:tcPr>
          <w:p w14:paraId="132B5AC7"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FFFFFF"/>
            <w:noWrap/>
            <w:vAlign w:val="center"/>
            <w:hideMark/>
          </w:tcPr>
          <w:p w14:paraId="132B5AC8"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FFFFFF"/>
            <w:vAlign w:val="center"/>
            <w:hideMark/>
          </w:tcPr>
          <w:p w14:paraId="132B5AC9"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FFFFFF"/>
            <w:noWrap/>
            <w:vAlign w:val="center"/>
            <w:hideMark/>
          </w:tcPr>
          <w:p w14:paraId="132B5ACA"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FFFFFF"/>
            <w:noWrap/>
            <w:vAlign w:val="center"/>
            <w:hideMark/>
          </w:tcPr>
          <w:p w14:paraId="132B5ACB"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single" w:sz="8" w:space="0" w:color="auto"/>
            </w:tcBorders>
            <w:shd w:val="clear" w:color="000000" w:fill="FFFFFF"/>
            <w:noWrap/>
            <w:vAlign w:val="center"/>
            <w:hideMark/>
          </w:tcPr>
          <w:p w14:paraId="132B5ACC" w14:textId="77777777" w:rsidR="00E63B29" w:rsidRPr="00E63B29" w:rsidRDefault="00E63B29" w:rsidP="00E63B29">
            <w:pPr>
              <w:widowControl/>
              <w:adjustRightInd/>
              <w:jc w:val="center"/>
              <w:textAlignment w:val="auto"/>
              <w:rPr>
                <w:sz w:val="18"/>
                <w:szCs w:val="18"/>
              </w:rPr>
            </w:pPr>
            <w:r w:rsidRPr="00E63B29">
              <w:rPr>
                <w:sz w:val="18"/>
                <w:szCs w:val="18"/>
              </w:rPr>
              <w:t> </w:t>
            </w:r>
          </w:p>
        </w:tc>
      </w:tr>
      <w:tr w:rsidR="00E63B29" w:rsidRPr="00E63B29" w14:paraId="132B5ADC" w14:textId="77777777" w:rsidTr="00B457D7">
        <w:trPr>
          <w:trHeight w:val="255"/>
        </w:trPr>
        <w:tc>
          <w:tcPr>
            <w:tcW w:w="1275" w:type="dxa"/>
            <w:tcBorders>
              <w:top w:val="nil"/>
              <w:left w:val="nil"/>
              <w:bottom w:val="single" w:sz="8" w:space="0" w:color="auto"/>
              <w:right w:val="nil"/>
            </w:tcBorders>
            <w:shd w:val="clear" w:color="auto" w:fill="auto"/>
            <w:noWrap/>
            <w:vAlign w:val="center"/>
            <w:hideMark/>
          </w:tcPr>
          <w:p w14:paraId="132B5ACE" w14:textId="77777777" w:rsidR="00E63B29" w:rsidRPr="00E63B29" w:rsidRDefault="00E63B29" w:rsidP="00E63B29">
            <w:pPr>
              <w:widowControl/>
              <w:adjustRightInd/>
              <w:jc w:val="center"/>
              <w:textAlignment w:val="auto"/>
              <w:rPr>
                <w:color w:val="000000"/>
                <w:sz w:val="18"/>
                <w:szCs w:val="18"/>
              </w:rPr>
            </w:pPr>
            <w:r w:rsidRPr="00E63B29">
              <w:rPr>
                <w:color w:val="000000"/>
                <w:sz w:val="18"/>
                <w:szCs w:val="18"/>
              </w:rPr>
              <w:t>1.5.3</w:t>
            </w:r>
          </w:p>
        </w:tc>
        <w:tc>
          <w:tcPr>
            <w:tcW w:w="7477" w:type="dxa"/>
            <w:tcBorders>
              <w:top w:val="nil"/>
              <w:left w:val="nil"/>
              <w:bottom w:val="single" w:sz="8" w:space="0" w:color="auto"/>
              <w:right w:val="single" w:sz="4" w:space="0" w:color="auto"/>
            </w:tcBorders>
            <w:shd w:val="clear" w:color="auto" w:fill="auto"/>
            <w:noWrap/>
            <w:vAlign w:val="center"/>
            <w:hideMark/>
          </w:tcPr>
          <w:p w14:paraId="132B5ACF" w14:textId="77777777" w:rsidR="00E63B29" w:rsidRPr="00E63B29" w:rsidRDefault="00E63B29" w:rsidP="00E63B29">
            <w:pPr>
              <w:widowControl/>
              <w:adjustRightInd/>
              <w:jc w:val="left"/>
              <w:textAlignment w:val="auto"/>
              <w:rPr>
                <w:color w:val="000000"/>
                <w:sz w:val="18"/>
                <w:szCs w:val="18"/>
              </w:rPr>
            </w:pPr>
            <w:r w:rsidRPr="00E63B29">
              <w:rPr>
                <w:color w:val="000000"/>
                <w:sz w:val="18"/>
                <w:szCs w:val="18"/>
              </w:rPr>
              <w:t>Convene expert working group to draft recommended regulatory and legislative texts</w:t>
            </w:r>
          </w:p>
        </w:tc>
        <w:tc>
          <w:tcPr>
            <w:tcW w:w="396" w:type="dxa"/>
            <w:tcBorders>
              <w:top w:val="dotted" w:sz="4" w:space="0" w:color="auto"/>
              <w:left w:val="single" w:sz="4" w:space="0" w:color="auto"/>
              <w:bottom w:val="dotted" w:sz="4" w:space="0" w:color="auto"/>
              <w:right w:val="nil"/>
            </w:tcBorders>
            <w:shd w:val="clear" w:color="000000" w:fill="FFFFFF"/>
            <w:vAlign w:val="center"/>
            <w:hideMark/>
          </w:tcPr>
          <w:p w14:paraId="132B5AD0"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dotted" w:sz="4" w:space="0" w:color="auto"/>
              <w:left w:val="nil"/>
              <w:bottom w:val="dotted" w:sz="4" w:space="0" w:color="auto"/>
              <w:right w:val="nil"/>
            </w:tcBorders>
            <w:shd w:val="clear" w:color="000000" w:fill="FFFFFF"/>
            <w:noWrap/>
            <w:vAlign w:val="center"/>
            <w:hideMark/>
          </w:tcPr>
          <w:p w14:paraId="132B5AD1"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dotted" w:sz="4" w:space="0" w:color="auto"/>
              <w:left w:val="nil"/>
              <w:bottom w:val="dotted" w:sz="4" w:space="0" w:color="auto"/>
              <w:right w:val="nil"/>
            </w:tcBorders>
            <w:shd w:val="clear" w:color="000000" w:fill="FFFFFF"/>
            <w:noWrap/>
            <w:vAlign w:val="center"/>
            <w:hideMark/>
          </w:tcPr>
          <w:p w14:paraId="132B5AD2"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dotted" w:sz="4" w:space="0" w:color="auto"/>
              <w:left w:val="nil"/>
              <w:bottom w:val="dotted" w:sz="4" w:space="0" w:color="auto"/>
              <w:right w:val="nil"/>
            </w:tcBorders>
            <w:shd w:val="clear" w:color="000000" w:fill="FFFFFF"/>
            <w:noWrap/>
            <w:vAlign w:val="center"/>
            <w:hideMark/>
          </w:tcPr>
          <w:p w14:paraId="132B5AD3"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dotted" w:sz="4" w:space="0" w:color="auto"/>
              <w:left w:val="nil"/>
              <w:bottom w:val="dotted" w:sz="4" w:space="0" w:color="auto"/>
              <w:right w:val="nil"/>
            </w:tcBorders>
            <w:shd w:val="clear" w:color="000000" w:fill="FFFFFF"/>
            <w:noWrap/>
            <w:vAlign w:val="center"/>
            <w:hideMark/>
          </w:tcPr>
          <w:p w14:paraId="132B5AD4"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dotted" w:sz="4" w:space="0" w:color="auto"/>
              <w:left w:val="nil"/>
              <w:bottom w:val="dotted" w:sz="4" w:space="0" w:color="auto"/>
              <w:right w:val="nil"/>
            </w:tcBorders>
            <w:shd w:val="clear" w:color="000000" w:fill="FFFFFF"/>
            <w:noWrap/>
            <w:vAlign w:val="center"/>
            <w:hideMark/>
          </w:tcPr>
          <w:p w14:paraId="132B5AD5"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FFFFFF"/>
            <w:noWrap/>
            <w:vAlign w:val="center"/>
            <w:hideMark/>
          </w:tcPr>
          <w:p w14:paraId="132B5AD6"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FFFFFF"/>
            <w:noWrap/>
            <w:vAlign w:val="center"/>
            <w:hideMark/>
          </w:tcPr>
          <w:p w14:paraId="132B5AD7"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FFFFFF"/>
            <w:vAlign w:val="center"/>
            <w:hideMark/>
          </w:tcPr>
          <w:p w14:paraId="132B5AD8"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4F81BD"/>
            <w:noWrap/>
            <w:vAlign w:val="center"/>
            <w:hideMark/>
          </w:tcPr>
          <w:p w14:paraId="132B5AD9"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4F81BD"/>
            <w:noWrap/>
            <w:vAlign w:val="center"/>
            <w:hideMark/>
          </w:tcPr>
          <w:p w14:paraId="132B5ADA"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single" w:sz="8" w:space="0" w:color="auto"/>
            </w:tcBorders>
            <w:shd w:val="clear" w:color="000000" w:fill="4F81BD"/>
            <w:noWrap/>
            <w:vAlign w:val="center"/>
            <w:hideMark/>
          </w:tcPr>
          <w:p w14:paraId="132B5ADB" w14:textId="77777777" w:rsidR="00E63B29" w:rsidRPr="00E63B29" w:rsidRDefault="00E63B29" w:rsidP="00E63B29">
            <w:pPr>
              <w:widowControl/>
              <w:adjustRightInd/>
              <w:jc w:val="center"/>
              <w:textAlignment w:val="auto"/>
              <w:rPr>
                <w:sz w:val="18"/>
                <w:szCs w:val="18"/>
              </w:rPr>
            </w:pPr>
            <w:r w:rsidRPr="00E63B29">
              <w:rPr>
                <w:sz w:val="18"/>
                <w:szCs w:val="18"/>
              </w:rPr>
              <w:t> </w:t>
            </w:r>
          </w:p>
        </w:tc>
      </w:tr>
      <w:tr w:rsidR="00E63B29" w:rsidRPr="00E63B29" w14:paraId="132B5AEB" w14:textId="77777777" w:rsidTr="00B457D7">
        <w:trPr>
          <w:trHeight w:val="255"/>
        </w:trPr>
        <w:tc>
          <w:tcPr>
            <w:tcW w:w="1275" w:type="dxa"/>
            <w:tcBorders>
              <w:top w:val="nil"/>
              <w:left w:val="single" w:sz="8" w:space="0" w:color="auto"/>
              <w:bottom w:val="single" w:sz="8" w:space="0" w:color="auto"/>
              <w:right w:val="nil"/>
            </w:tcBorders>
            <w:shd w:val="clear" w:color="000000" w:fill="DCE6F1"/>
            <w:noWrap/>
            <w:vAlign w:val="center"/>
            <w:hideMark/>
          </w:tcPr>
          <w:p w14:paraId="132B5ADD" w14:textId="77777777" w:rsidR="00E63B29" w:rsidRPr="00E63B29" w:rsidRDefault="00E63B29" w:rsidP="00E63B29">
            <w:pPr>
              <w:widowControl/>
              <w:adjustRightInd/>
              <w:jc w:val="center"/>
              <w:textAlignment w:val="auto"/>
              <w:rPr>
                <w:b/>
                <w:bCs/>
                <w:color w:val="000000"/>
                <w:sz w:val="18"/>
                <w:szCs w:val="18"/>
              </w:rPr>
            </w:pPr>
            <w:r w:rsidRPr="00E63B29">
              <w:rPr>
                <w:b/>
                <w:bCs/>
                <w:color w:val="000000"/>
                <w:sz w:val="18"/>
                <w:szCs w:val="18"/>
              </w:rPr>
              <w:t>Component 2</w:t>
            </w:r>
          </w:p>
        </w:tc>
        <w:tc>
          <w:tcPr>
            <w:tcW w:w="7477" w:type="dxa"/>
            <w:tcBorders>
              <w:top w:val="nil"/>
              <w:left w:val="nil"/>
              <w:bottom w:val="single" w:sz="8" w:space="0" w:color="auto"/>
              <w:right w:val="single" w:sz="4" w:space="0" w:color="auto"/>
            </w:tcBorders>
            <w:shd w:val="clear" w:color="000000" w:fill="DCE6F1"/>
            <w:noWrap/>
            <w:vAlign w:val="center"/>
            <w:hideMark/>
          </w:tcPr>
          <w:p w14:paraId="132B5ADE" w14:textId="77777777" w:rsidR="00E63B29" w:rsidRPr="00E63B29" w:rsidRDefault="00E63B29" w:rsidP="00E63B29">
            <w:pPr>
              <w:widowControl/>
              <w:adjustRightInd/>
              <w:jc w:val="left"/>
              <w:textAlignment w:val="auto"/>
              <w:rPr>
                <w:b/>
                <w:bCs/>
                <w:color w:val="000000"/>
                <w:sz w:val="18"/>
                <w:szCs w:val="18"/>
              </w:rPr>
            </w:pPr>
            <w:r w:rsidRPr="00E63B29">
              <w:rPr>
                <w:b/>
                <w:bCs/>
                <w:color w:val="000000"/>
                <w:sz w:val="18"/>
                <w:szCs w:val="18"/>
              </w:rPr>
              <w:t>Piloting natural resource valuation into EIAs and SEAs</w:t>
            </w:r>
          </w:p>
        </w:tc>
        <w:tc>
          <w:tcPr>
            <w:tcW w:w="396" w:type="dxa"/>
            <w:tcBorders>
              <w:top w:val="single" w:sz="8" w:space="0" w:color="auto"/>
              <w:left w:val="single" w:sz="4" w:space="0" w:color="auto"/>
              <w:bottom w:val="single" w:sz="8" w:space="0" w:color="auto"/>
              <w:right w:val="nil"/>
            </w:tcBorders>
            <w:shd w:val="clear" w:color="000000" w:fill="DBE5F1"/>
            <w:vAlign w:val="center"/>
            <w:hideMark/>
          </w:tcPr>
          <w:p w14:paraId="132B5ADF"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single" w:sz="8" w:space="0" w:color="auto"/>
              <w:left w:val="nil"/>
              <w:bottom w:val="single" w:sz="8" w:space="0" w:color="auto"/>
              <w:right w:val="nil"/>
            </w:tcBorders>
            <w:shd w:val="clear" w:color="000000" w:fill="DBE5F1"/>
            <w:noWrap/>
            <w:vAlign w:val="center"/>
            <w:hideMark/>
          </w:tcPr>
          <w:p w14:paraId="132B5AE0"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single" w:sz="8" w:space="0" w:color="auto"/>
              <w:left w:val="nil"/>
              <w:bottom w:val="single" w:sz="8" w:space="0" w:color="auto"/>
              <w:right w:val="nil"/>
            </w:tcBorders>
            <w:shd w:val="clear" w:color="000000" w:fill="DBE5F1"/>
            <w:noWrap/>
            <w:vAlign w:val="center"/>
            <w:hideMark/>
          </w:tcPr>
          <w:p w14:paraId="132B5AE1"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single" w:sz="8" w:space="0" w:color="auto"/>
              <w:left w:val="nil"/>
              <w:bottom w:val="single" w:sz="8" w:space="0" w:color="auto"/>
              <w:right w:val="nil"/>
            </w:tcBorders>
            <w:shd w:val="clear" w:color="000000" w:fill="DBE5F1"/>
            <w:noWrap/>
            <w:vAlign w:val="center"/>
            <w:hideMark/>
          </w:tcPr>
          <w:p w14:paraId="132B5AE2"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single" w:sz="8" w:space="0" w:color="auto"/>
              <w:left w:val="nil"/>
              <w:bottom w:val="single" w:sz="8" w:space="0" w:color="auto"/>
              <w:right w:val="nil"/>
            </w:tcBorders>
            <w:shd w:val="clear" w:color="000000" w:fill="DBE5F1"/>
            <w:noWrap/>
            <w:vAlign w:val="center"/>
            <w:hideMark/>
          </w:tcPr>
          <w:p w14:paraId="132B5AE3"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single" w:sz="8" w:space="0" w:color="auto"/>
              <w:left w:val="nil"/>
              <w:bottom w:val="single" w:sz="8" w:space="0" w:color="auto"/>
              <w:right w:val="nil"/>
            </w:tcBorders>
            <w:shd w:val="clear" w:color="000000" w:fill="DBE5F1"/>
            <w:noWrap/>
            <w:vAlign w:val="center"/>
            <w:hideMark/>
          </w:tcPr>
          <w:p w14:paraId="132B5AE4"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single" w:sz="8" w:space="0" w:color="auto"/>
              <w:left w:val="nil"/>
              <w:bottom w:val="single" w:sz="8" w:space="0" w:color="auto"/>
              <w:right w:val="nil"/>
            </w:tcBorders>
            <w:shd w:val="clear" w:color="000000" w:fill="DBE5F1"/>
            <w:noWrap/>
            <w:vAlign w:val="center"/>
            <w:hideMark/>
          </w:tcPr>
          <w:p w14:paraId="132B5AE5"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single" w:sz="8" w:space="0" w:color="auto"/>
              <w:left w:val="nil"/>
              <w:bottom w:val="single" w:sz="8" w:space="0" w:color="auto"/>
              <w:right w:val="nil"/>
            </w:tcBorders>
            <w:shd w:val="clear" w:color="000000" w:fill="DBE5F1"/>
            <w:noWrap/>
            <w:vAlign w:val="center"/>
            <w:hideMark/>
          </w:tcPr>
          <w:p w14:paraId="132B5AE6"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single" w:sz="8" w:space="0" w:color="auto"/>
              <w:left w:val="nil"/>
              <w:bottom w:val="single" w:sz="8" w:space="0" w:color="auto"/>
              <w:right w:val="nil"/>
            </w:tcBorders>
            <w:shd w:val="clear" w:color="000000" w:fill="DBE5F1"/>
            <w:vAlign w:val="center"/>
            <w:hideMark/>
          </w:tcPr>
          <w:p w14:paraId="132B5AE7"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single" w:sz="8" w:space="0" w:color="auto"/>
              <w:left w:val="nil"/>
              <w:bottom w:val="single" w:sz="8" w:space="0" w:color="auto"/>
              <w:right w:val="nil"/>
            </w:tcBorders>
            <w:shd w:val="clear" w:color="000000" w:fill="DBE5F1"/>
            <w:noWrap/>
            <w:vAlign w:val="center"/>
            <w:hideMark/>
          </w:tcPr>
          <w:p w14:paraId="132B5AE8"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single" w:sz="8" w:space="0" w:color="auto"/>
              <w:left w:val="nil"/>
              <w:bottom w:val="single" w:sz="8" w:space="0" w:color="auto"/>
              <w:right w:val="nil"/>
            </w:tcBorders>
            <w:shd w:val="clear" w:color="000000" w:fill="DBE5F1"/>
            <w:noWrap/>
            <w:vAlign w:val="center"/>
            <w:hideMark/>
          </w:tcPr>
          <w:p w14:paraId="132B5AE9"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single" w:sz="8" w:space="0" w:color="auto"/>
              <w:left w:val="nil"/>
              <w:bottom w:val="single" w:sz="8" w:space="0" w:color="auto"/>
              <w:right w:val="single" w:sz="8" w:space="0" w:color="auto"/>
            </w:tcBorders>
            <w:shd w:val="clear" w:color="000000" w:fill="DBE5F1"/>
            <w:noWrap/>
            <w:vAlign w:val="center"/>
            <w:hideMark/>
          </w:tcPr>
          <w:p w14:paraId="132B5AEA" w14:textId="77777777" w:rsidR="00E63B29" w:rsidRPr="00E63B29" w:rsidRDefault="00E63B29" w:rsidP="00E63B29">
            <w:pPr>
              <w:widowControl/>
              <w:adjustRightInd/>
              <w:jc w:val="center"/>
              <w:textAlignment w:val="auto"/>
              <w:rPr>
                <w:sz w:val="18"/>
                <w:szCs w:val="18"/>
              </w:rPr>
            </w:pPr>
            <w:r w:rsidRPr="00E63B29">
              <w:rPr>
                <w:sz w:val="18"/>
                <w:szCs w:val="18"/>
              </w:rPr>
              <w:t> </w:t>
            </w:r>
          </w:p>
        </w:tc>
      </w:tr>
      <w:tr w:rsidR="00E63B29" w:rsidRPr="00E63B29" w14:paraId="132B5AFA" w14:textId="77777777" w:rsidTr="00B457D7">
        <w:trPr>
          <w:trHeight w:val="255"/>
        </w:trPr>
        <w:tc>
          <w:tcPr>
            <w:tcW w:w="1275" w:type="dxa"/>
            <w:tcBorders>
              <w:top w:val="nil"/>
              <w:left w:val="nil"/>
              <w:bottom w:val="single" w:sz="8" w:space="0" w:color="auto"/>
              <w:right w:val="nil"/>
            </w:tcBorders>
            <w:shd w:val="clear" w:color="000000" w:fill="EBF1DE"/>
            <w:noWrap/>
            <w:vAlign w:val="center"/>
            <w:hideMark/>
          </w:tcPr>
          <w:p w14:paraId="132B5AEC" w14:textId="77777777" w:rsidR="00E63B29" w:rsidRPr="00E63B29" w:rsidRDefault="00E63B29" w:rsidP="00E63B29">
            <w:pPr>
              <w:widowControl/>
              <w:adjustRightInd/>
              <w:jc w:val="center"/>
              <w:textAlignment w:val="auto"/>
              <w:rPr>
                <w:b/>
                <w:bCs/>
                <w:color w:val="000000"/>
                <w:sz w:val="18"/>
                <w:szCs w:val="18"/>
              </w:rPr>
            </w:pPr>
            <w:r w:rsidRPr="00E63B29">
              <w:rPr>
                <w:b/>
                <w:bCs/>
                <w:color w:val="000000"/>
                <w:sz w:val="18"/>
                <w:szCs w:val="18"/>
              </w:rPr>
              <w:t>Output 2.1</w:t>
            </w:r>
          </w:p>
        </w:tc>
        <w:tc>
          <w:tcPr>
            <w:tcW w:w="7477" w:type="dxa"/>
            <w:tcBorders>
              <w:top w:val="nil"/>
              <w:left w:val="nil"/>
              <w:bottom w:val="nil"/>
              <w:right w:val="single" w:sz="4" w:space="0" w:color="auto"/>
            </w:tcBorders>
            <w:shd w:val="clear" w:color="000000" w:fill="EBF1DE"/>
            <w:noWrap/>
            <w:vAlign w:val="center"/>
            <w:hideMark/>
          </w:tcPr>
          <w:p w14:paraId="132B5AED" w14:textId="77777777" w:rsidR="00E63B29" w:rsidRPr="00E63B29" w:rsidRDefault="00E63B29" w:rsidP="00E63B29">
            <w:pPr>
              <w:widowControl/>
              <w:adjustRightInd/>
              <w:jc w:val="left"/>
              <w:textAlignment w:val="auto"/>
              <w:rPr>
                <w:b/>
                <w:bCs/>
                <w:color w:val="000000"/>
                <w:sz w:val="18"/>
                <w:szCs w:val="18"/>
              </w:rPr>
            </w:pPr>
            <w:r w:rsidRPr="00E63B29">
              <w:rPr>
                <w:b/>
                <w:bCs/>
                <w:color w:val="000000"/>
                <w:sz w:val="18"/>
                <w:szCs w:val="18"/>
              </w:rPr>
              <w:t>Natural resource valuation tools</w:t>
            </w:r>
          </w:p>
        </w:tc>
        <w:tc>
          <w:tcPr>
            <w:tcW w:w="396" w:type="dxa"/>
            <w:tcBorders>
              <w:top w:val="dotted" w:sz="4" w:space="0" w:color="auto"/>
              <w:left w:val="single" w:sz="4" w:space="0" w:color="auto"/>
              <w:bottom w:val="dotted" w:sz="4" w:space="0" w:color="auto"/>
              <w:right w:val="nil"/>
            </w:tcBorders>
            <w:shd w:val="clear" w:color="000000" w:fill="EBF1DE"/>
            <w:vAlign w:val="center"/>
            <w:hideMark/>
          </w:tcPr>
          <w:p w14:paraId="132B5AEE"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dotted" w:sz="4" w:space="0" w:color="auto"/>
              <w:left w:val="nil"/>
              <w:bottom w:val="dotted" w:sz="4" w:space="0" w:color="auto"/>
              <w:right w:val="nil"/>
            </w:tcBorders>
            <w:shd w:val="clear" w:color="000000" w:fill="EBF1DE"/>
            <w:noWrap/>
            <w:vAlign w:val="center"/>
            <w:hideMark/>
          </w:tcPr>
          <w:p w14:paraId="132B5AEF"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dotted" w:sz="4" w:space="0" w:color="auto"/>
              <w:left w:val="nil"/>
              <w:bottom w:val="dotted" w:sz="4" w:space="0" w:color="auto"/>
              <w:right w:val="nil"/>
            </w:tcBorders>
            <w:shd w:val="clear" w:color="000000" w:fill="EBF1DE"/>
            <w:noWrap/>
            <w:vAlign w:val="center"/>
            <w:hideMark/>
          </w:tcPr>
          <w:p w14:paraId="132B5AF0"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dotted" w:sz="4" w:space="0" w:color="auto"/>
              <w:left w:val="nil"/>
              <w:bottom w:val="dotted" w:sz="4" w:space="0" w:color="auto"/>
              <w:right w:val="nil"/>
            </w:tcBorders>
            <w:shd w:val="clear" w:color="000000" w:fill="EBF1DE"/>
            <w:noWrap/>
            <w:vAlign w:val="center"/>
            <w:hideMark/>
          </w:tcPr>
          <w:p w14:paraId="132B5AF1"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dotted" w:sz="4" w:space="0" w:color="auto"/>
              <w:left w:val="nil"/>
              <w:bottom w:val="dotted" w:sz="4" w:space="0" w:color="auto"/>
              <w:right w:val="nil"/>
            </w:tcBorders>
            <w:shd w:val="clear" w:color="000000" w:fill="EBF1DE"/>
            <w:noWrap/>
            <w:vAlign w:val="center"/>
            <w:hideMark/>
          </w:tcPr>
          <w:p w14:paraId="132B5AF2"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dotted" w:sz="4" w:space="0" w:color="auto"/>
              <w:left w:val="nil"/>
              <w:bottom w:val="dotted" w:sz="4" w:space="0" w:color="auto"/>
              <w:right w:val="nil"/>
            </w:tcBorders>
            <w:shd w:val="clear" w:color="000000" w:fill="EBF1DE"/>
            <w:noWrap/>
            <w:vAlign w:val="center"/>
            <w:hideMark/>
          </w:tcPr>
          <w:p w14:paraId="132B5AF3"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dotted" w:sz="4" w:space="0" w:color="auto"/>
              <w:left w:val="nil"/>
              <w:bottom w:val="dotted" w:sz="4" w:space="0" w:color="auto"/>
              <w:right w:val="nil"/>
            </w:tcBorders>
            <w:shd w:val="clear" w:color="000000" w:fill="EBF1DE"/>
            <w:noWrap/>
            <w:vAlign w:val="center"/>
            <w:hideMark/>
          </w:tcPr>
          <w:p w14:paraId="132B5AF4"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dotted" w:sz="4" w:space="0" w:color="auto"/>
              <w:left w:val="nil"/>
              <w:bottom w:val="dotted" w:sz="4" w:space="0" w:color="auto"/>
              <w:right w:val="nil"/>
            </w:tcBorders>
            <w:shd w:val="clear" w:color="000000" w:fill="EBF1DE"/>
            <w:noWrap/>
            <w:vAlign w:val="center"/>
            <w:hideMark/>
          </w:tcPr>
          <w:p w14:paraId="132B5AF5"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dotted" w:sz="4" w:space="0" w:color="auto"/>
              <w:left w:val="nil"/>
              <w:bottom w:val="dotted" w:sz="4" w:space="0" w:color="auto"/>
              <w:right w:val="nil"/>
            </w:tcBorders>
            <w:shd w:val="clear" w:color="000000" w:fill="EBF1DE"/>
            <w:vAlign w:val="center"/>
            <w:hideMark/>
          </w:tcPr>
          <w:p w14:paraId="132B5AF6"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dotted" w:sz="4" w:space="0" w:color="auto"/>
              <w:left w:val="nil"/>
              <w:bottom w:val="dotted" w:sz="4" w:space="0" w:color="auto"/>
              <w:right w:val="nil"/>
            </w:tcBorders>
            <w:shd w:val="clear" w:color="000000" w:fill="EBF1DE"/>
            <w:noWrap/>
            <w:vAlign w:val="center"/>
            <w:hideMark/>
          </w:tcPr>
          <w:p w14:paraId="132B5AF7"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dotted" w:sz="4" w:space="0" w:color="auto"/>
              <w:left w:val="nil"/>
              <w:bottom w:val="dotted" w:sz="4" w:space="0" w:color="auto"/>
              <w:right w:val="nil"/>
            </w:tcBorders>
            <w:shd w:val="clear" w:color="000000" w:fill="EBF1DE"/>
            <w:noWrap/>
            <w:vAlign w:val="center"/>
            <w:hideMark/>
          </w:tcPr>
          <w:p w14:paraId="132B5AF8"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single" w:sz="8" w:space="0" w:color="auto"/>
            </w:tcBorders>
            <w:shd w:val="clear" w:color="000000" w:fill="EBF1DE"/>
            <w:noWrap/>
            <w:vAlign w:val="center"/>
            <w:hideMark/>
          </w:tcPr>
          <w:p w14:paraId="132B5AF9" w14:textId="77777777" w:rsidR="00E63B29" w:rsidRPr="00E63B29" w:rsidRDefault="00E63B29" w:rsidP="00E63B29">
            <w:pPr>
              <w:widowControl/>
              <w:adjustRightInd/>
              <w:jc w:val="center"/>
              <w:textAlignment w:val="auto"/>
              <w:rPr>
                <w:sz w:val="18"/>
                <w:szCs w:val="18"/>
              </w:rPr>
            </w:pPr>
            <w:r w:rsidRPr="00E63B29">
              <w:rPr>
                <w:sz w:val="18"/>
                <w:szCs w:val="18"/>
              </w:rPr>
              <w:t> </w:t>
            </w:r>
          </w:p>
        </w:tc>
      </w:tr>
      <w:tr w:rsidR="00E63B29" w:rsidRPr="00E63B29" w14:paraId="132B5B09" w14:textId="77777777" w:rsidTr="00B457D7">
        <w:trPr>
          <w:trHeight w:val="255"/>
        </w:trPr>
        <w:tc>
          <w:tcPr>
            <w:tcW w:w="1275" w:type="dxa"/>
            <w:tcBorders>
              <w:top w:val="nil"/>
              <w:left w:val="nil"/>
              <w:bottom w:val="single" w:sz="8" w:space="0" w:color="auto"/>
              <w:right w:val="nil"/>
            </w:tcBorders>
            <w:shd w:val="clear" w:color="auto" w:fill="auto"/>
            <w:noWrap/>
            <w:vAlign w:val="center"/>
            <w:hideMark/>
          </w:tcPr>
          <w:p w14:paraId="132B5AFB" w14:textId="77777777" w:rsidR="00E63B29" w:rsidRPr="00E63B29" w:rsidRDefault="00E63B29" w:rsidP="00E63B29">
            <w:pPr>
              <w:widowControl/>
              <w:adjustRightInd/>
              <w:jc w:val="center"/>
              <w:textAlignment w:val="auto"/>
              <w:rPr>
                <w:color w:val="000000"/>
                <w:sz w:val="18"/>
                <w:szCs w:val="18"/>
              </w:rPr>
            </w:pPr>
            <w:r w:rsidRPr="00E63B29">
              <w:rPr>
                <w:color w:val="000000"/>
                <w:sz w:val="18"/>
                <w:szCs w:val="18"/>
              </w:rPr>
              <w:t>2.1.1</w:t>
            </w:r>
          </w:p>
        </w:tc>
        <w:tc>
          <w:tcPr>
            <w:tcW w:w="7477" w:type="dxa"/>
            <w:tcBorders>
              <w:top w:val="single" w:sz="8" w:space="0" w:color="auto"/>
              <w:left w:val="nil"/>
              <w:bottom w:val="single" w:sz="8" w:space="0" w:color="auto"/>
              <w:right w:val="single" w:sz="4" w:space="0" w:color="auto"/>
            </w:tcBorders>
            <w:shd w:val="clear" w:color="auto" w:fill="auto"/>
            <w:noWrap/>
            <w:vAlign w:val="center"/>
            <w:hideMark/>
          </w:tcPr>
          <w:p w14:paraId="132B5AFC" w14:textId="77777777" w:rsidR="00E63B29" w:rsidRPr="00E63B29" w:rsidRDefault="00E63B29" w:rsidP="00E63B29">
            <w:pPr>
              <w:widowControl/>
              <w:adjustRightInd/>
              <w:jc w:val="left"/>
              <w:textAlignment w:val="auto"/>
              <w:rPr>
                <w:color w:val="000000"/>
                <w:sz w:val="18"/>
                <w:szCs w:val="18"/>
              </w:rPr>
            </w:pPr>
            <w:r w:rsidRPr="00E63B29">
              <w:rPr>
                <w:color w:val="000000"/>
                <w:sz w:val="18"/>
                <w:szCs w:val="18"/>
              </w:rPr>
              <w:t>Expert review of lessons learned and best practices on natural resource valuation</w:t>
            </w:r>
          </w:p>
        </w:tc>
        <w:tc>
          <w:tcPr>
            <w:tcW w:w="396" w:type="dxa"/>
            <w:tcBorders>
              <w:top w:val="nil"/>
              <w:left w:val="single" w:sz="4" w:space="0" w:color="auto"/>
              <w:bottom w:val="dotted" w:sz="4" w:space="0" w:color="auto"/>
              <w:right w:val="nil"/>
            </w:tcBorders>
            <w:shd w:val="clear" w:color="000000" w:fill="FFFFFF"/>
            <w:vAlign w:val="center"/>
            <w:hideMark/>
          </w:tcPr>
          <w:p w14:paraId="132B5AFD"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FFFFFF"/>
            <w:noWrap/>
            <w:vAlign w:val="center"/>
            <w:hideMark/>
          </w:tcPr>
          <w:p w14:paraId="132B5AFE"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FFFFFF"/>
            <w:noWrap/>
            <w:vAlign w:val="center"/>
            <w:hideMark/>
          </w:tcPr>
          <w:p w14:paraId="132B5AFF"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FFFFFF"/>
            <w:noWrap/>
            <w:vAlign w:val="center"/>
            <w:hideMark/>
          </w:tcPr>
          <w:p w14:paraId="132B5B00"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FFFFFF"/>
            <w:noWrap/>
            <w:vAlign w:val="center"/>
            <w:hideMark/>
          </w:tcPr>
          <w:p w14:paraId="132B5B01"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FFFFFF"/>
            <w:noWrap/>
            <w:vAlign w:val="center"/>
            <w:hideMark/>
          </w:tcPr>
          <w:p w14:paraId="132B5B02"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FFFFFF"/>
            <w:noWrap/>
            <w:vAlign w:val="center"/>
            <w:hideMark/>
          </w:tcPr>
          <w:p w14:paraId="132B5B03"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FFFFFF"/>
            <w:noWrap/>
            <w:vAlign w:val="center"/>
            <w:hideMark/>
          </w:tcPr>
          <w:p w14:paraId="132B5B04"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FFFFFF"/>
            <w:noWrap/>
            <w:vAlign w:val="center"/>
            <w:hideMark/>
          </w:tcPr>
          <w:p w14:paraId="132B5B05"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FFFFFF"/>
            <w:noWrap/>
            <w:vAlign w:val="center"/>
            <w:hideMark/>
          </w:tcPr>
          <w:p w14:paraId="132B5B06"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FFFFFF"/>
            <w:noWrap/>
            <w:vAlign w:val="center"/>
            <w:hideMark/>
          </w:tcPr>
          <w:p w14:paraId="132B5B07"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single" w:sz="8" w:space="0" w:color="auto"/>
            </w:tcBorders>
            <w:shd w:val="clear" w:color="000000" w:fill="FFFFFF"/>
            <w:noWrap/>
            <w:vAlign w:val="center"/>
            <w:hideMark/>
          </w:tcPr>
          <w:p w14:paraId="132B5B08" w14:textId="77777777" w:rsidR="00E63B29" w:rsidRPr="00E63B29" w:rsidRDefault="00E63B29" w:rsidP="00E63B29">
            <w:pPr>
              <w:widowControl/>
              <w:adjustRightInd/>
              <w:jc w:val="center"/>
              <w:textAlignment w:val="auto"/>
              <w:rPr>
                <w:sz w:val="18"/>
                <w:szCs w:val="18"/>
              </w:rPr>
            </w:pPr>
            <w:r w:rsidRPr="00E63B29">
              <w:rPr>
                <w:sz w:val="18"/>
                <w:szCs w:val="18"/>
              </w:rPr>
              <w:t> </w:t>
            </w:r>
          </w:p>
        </w:tc>
      </w:tr>
      <w:tr w:rsidR="00E63B29" w:rsidRPr="00E63B29" w14:paraId="132B5B18" w14:textId="77777777" w:rsidTr="00B457D7">
        <w:trPr>
          <w:trHeight w:val="255"/>
        </w:trPr>
        <w:tc>
          <w:tcPr>
            <w:tcW w:w="1275" w:type="dxa"/>
            <w:tcBorders>
              <w:top w:val="nil"/>
              <w:left w:val="nil"/>
              <w:bottom w:val="single" w:sz="8" w:space="0" w:color="auto"/>
              <w:right w:val="nil"/>
            </w:tcBorders>
            <w:shd w:val="clear" w:color="auto" w:fill="auto"/>
            <w:noWrap/>
            <w:vAlign w:val="center"/>
            <w:hideMark/>
          </w:tcPr>
          <w:p w14:paraId="132B5B0A" w14:textId="77777777" w:rsidR="00E63B29" w:rsidRPr="00E63B29" w:rsidRDefault="00E63B29" w:rsidP="00E63B29">
            <w:pPr>
              <w:widowControl/>
              <w:adjustRightInd/>
              <w:jc w:val="center"/>
              <w:textAlignment w:val="auto"/>
              <w:rPr>
                <w:color w:val="000000"/>
                <w:sz w:val="18"/>
                <w:szCs w:val="18"/>
              </w:rPr>
            </w:pPr>
            <w:r w:rsidRPr="00E63B29">
              <w:rPr>
                <w:color w:val="000000"/>
                <w:sz w:val="18"/>
                <w:szCs w:val="18"/>
              </w:rPr>
              <w:t>2.1.2</w:t>
            </w:r>
          </w:p>
        </w:tc>
        <w:tc>
          <w:tcPr>
            <w:tcW w:w="7477" w:type="dxa"/>
            <w:tcBorders>
              <w:top w:val="nil"/>
              <w:left w:val="nil"/>
              <w:bottom w:val="single" w:sz="8" w:space="0" w:color="auto"/>
              <w:right w:val="single" w:sz="4" w:space="0" w:color="auto"/>
            </w:tcBorders>
            <w:shd w:val="clear" w:color="auto" w:fill="auto"/>
            <w:noWrap/>
            <w:vAlign w:val="center"/>
            <w:hideMark/>
          </w:tcPr>
          <w:p w14:paraId="132B5B0B" w14:textId="77777777" w:rsidR="00E63B29" w:rsidRPr="00E63B29" w:rsidRDefault="00E63B29" w:rsidP="00E63B29">
            <w:pPr>
              <w:widowControl/>
              <w:adjustRightInd/>
              <w:jc w:val="left"/>
              <w:textAlignment w:val="auto"/>
              <w:rPr>
                <w:color w:val="000000"/>
                <w:sz w:val="18"/>
                <w:szCs w:val="18"/>
              </w:rPr>
            </w:pPr>
            <w:r w:rsidRPr="00E63B29">
              <w:rPr>
                <w:color w:val="000000"/>
                <w:sz w:val="18"/>
                <w:szCs w:val="18"/>
              </w:rPr>
              <w:t>Select existing set of NRV tools and assess their relevance within the Belizean context</w:t>
            </w:r>
          </w:p>
        </w:tc>
        <w:tc>
          <w:tcPr>
            <w:tcW w:w="396" w:type="dxa"/>
            <w:tcBorders>
              <w:top w:val="nil"/>
              <w:left w:val="single" w:sz="4" w:space="0" w:color="auto"/>
              <w:bottom w:val="nil"/>
              <w:right w:val="nil"/>
            </w:tcBorders>
            <w:shd w:val="clear" w:color="000000" w:fill="FFFFFF"/>
            <w:vAlign w:val="center"/>
            <w:hideMark/>
          </w:tcPr>
          <w:p w14:paraId="132B5B0C"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nil"/>
              <w:right w:val="nil"/>
            </w:tcBorders>
            <w:shd w:val="clear" w:color="000000" w:fill="FFFFFF"/>
            <w:noWrap/>
            <w:vAlign w:val="center"/>
            <w:hideMark/>
          </w:tcPr>
          <w:p w14:paraId="132B5B0D"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FFFFFF"/>
            <w:noWrap/>
            <w:vAlign w:val="center"/>
            <w:hideMark/>
          </w:tcPr>
          <w:p w14:paraId="132B5B0E"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FFFFFF"/>
            <w:noWrap/>
            <w:vAlign w:val="center"/>
            <w:hideMark/>
          </w:tcPr>
          <w:p w14:paraId="132B5B0F"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FFFFFF"/>
            <w:noWrap/>
            <w:vAlign w:val="center"/>
            <w:hideMark/>
          </w:tcPr>
          <w:p w14:paraId="132B5B10"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FFFFFF"/>
            <w:noWrap/>
            <w:vAlign w:val="center"/>
            <w:hideMark/>
          </w:tcPr>
          <w:p w14:paraId="132B5B11"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FFFFFF"/>
            <w:noWrap/>
            <w:vAlign w:val="center"/>
            <w:hideMark/>
          </w:tcPr>
          <w:p w14:paraId="132B5B12"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FFFFFF"/>
            <w:noWrap/>
            <w:vAlign w:val="center"/>
            <w:hideMark/>
          </w:tcPr>
          <w:p w14:paraId="132B5B13"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FFFFFF"/>
            <w:noWrap/>
            <w:vAlign w:val="center"/>
            <w:hideMark/>
          </w:tcPr>
          <w:p w14:paraId="132B5B14"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FFFFFF"/>
            <w:noWrap/>
            <w:vAlign w:val="center"/>
            <w:hideMark/>
          </w:tcPr>
          <w:p w14:paraId="132B5B15"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FFFFFF"/>
            <w:noWrap/>
            <w:vAlign w:val="center"/>
            <w:hideMark/>
          </w:tcPr>
          <w:p w14:paraId="132B5B16"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single" w:sz="8" w:space="0" w:color="auto"/>
            </w:tcBorders>
            <w:shd w:val="clear" w:color="000000" w:fill="FFFFFF"/>
            <w:noWrap/>
            <w:vAlign w:val="center"/>
            <w:hideMark/>
          </w:tcPr>
          <w:p w14:paraId="132B5B17" w14:textId="77777777" w:rsidR="00E63B29" w:rsidRPr="00E63B29" w:rsidRDefault="00E63B29" w:rsidP="00E63B29">
            <w:pPr>
              <w:widowControl/>
              <w:adjustRightInd/>
              <w:jc w:val="center"/>
              <w:textAlignment w:val="auto"/>
              <w:rPr>
                <w:sz w:val="18"/>
                <w:szCs w:val="18"/>
              </w:rPr>
            </w:pPr>
            <w:r w:rsidRPr="00E63B29">
              <w:rPr>
                <w:sz w:val="18"/>
                <w:szCs w:val="18"/>
              </w:rPr>
              <w:t> </w:t>
            </w:r>
          </w:p>
        </w:tc>
      </w:tr>
      <w:tr w:rsidR="00E63B29" w:rsidRPr="00E63B29" w14:paraId="132B5B27" w14:textId="77777777" w:rsidTr="00B457D7">
        <w:trPr>
          <w:trHeight w:val="255"/>
        </w:trPr>
        <w:tc>
          <w:tcPr>
            <w:tcW w:w="1275" w:type="dxa"/>
            <w:tcBorders>
              <w:top w:val="nil"/>
              <w:left w:val="nil"/>
              <w:bottom w:val="single" w:sz="8" w:space="0" w:color="auto"/>
              <w:right w:val="nil"/>
            </w:tcBorders>
            <w:shd w:val="clear" w:color="auto" w:fill="auto"/>
            <w:noWrap/>
            <w:vAlign w:val="center"/>
            <w:hideMark/>
          </w:tcPr>
          <w:p w14:paraId="132B5B19" w14:textId="77777777" w:rsidR="00E63B29" w:rsidRPr="00E63B29" w:rsidRDefault="00E63B29" w:rsidP="00E63B29">
            <w:pPr>
              <w:widowControl/>
              <w:adjustRightInd/>
              <w:jc w:val="center"/>
              <w:textAlignment w:val="auto"/>
              <w:rPr>
                <w:color w:val="000000"/>
                <w:sz w:val="18"/>
                <w:szCs w:val="18"/>
              </w:rPr>
            </w:pPr>
            <w:r w:rsidRPr="00E63B29">
              <w:rPr>
                <w:color w:val="000000"/>
                <w:sz w:val="18"/>
                <w:szCs w:val="18"/>
              </w:rPr>
              <w:t>2.1.3</w:t>
            </w:r>
          </w:p>
        </w:tc>
        <w:tc>
          <w:tcPr>
            <w:tcW w:w="7477" w:type="dxa"/>
            <w:tcBorders>
              <w:top w:val="nil"/>
              <w:left w:val="nil"/>
              <w:bottom w:val="single" w:sz="8" w:space="0" w:color="auto"/>
              <w:right w:val="single" w:sz="4" w:space="0" w:color="auto"/>
            </w:tcBorders>
            <w:shd w:val="clear" w:color="auto" w:fill="auto"/>
            <w:noWrap/>
            <w:vAlign w:val="center"/>
            <w:hideMark/>
          </w:tcPr>
          <w:p w14:paraId="132B5B1A" w14:textId="77777777" w:rsidR="00E63B29" w:rsidRPr="00E63B29" w:rsidRDefault="00E63B29" w:rsidP="00E63B29">
            <w:pPr>
              <w:widowControl/>
              <w:adjustRightInd/>
              <w:jc w:val="left"/>
              <w:textAlignment w:val="auto"/>
              <w:rPr>
                <w:color w:val="000000"/>
                <w:sz w:val="18"/>
                <w:szCs w:val="18"/>
              </w:rPr>
            </w:pPr>
            <w:r w:rsidRPr="00E63B29">
              <w:rPr>
                <w:color w:val="000000"/>
                <w:sz w:val="18"/>
                <w:szCs w:val="18"/>
              </w:rPr>
              <w:t>Integrate natural resource valuation tools into key decision-making processes</w:t>
            </w:r>
          </w:p>
        </w:tc>
        <w:tc>
          <w:tcPr>
            <w:tcW w:w="396" w:type="dxa"/>
            <w:tcBorders>
              <w:top w:val="dotted" w:sz="4" w:space="0" w:color="auto"/>
              <w:left w:val="single" w:sz="4" w:space="0" w:color="auto"/>
              <w:bottom w:val="dotted" w:sz="4" w:space="0" w:color="auto"/>
              <w:right w:val="nil"/>
            </w:tcBorders>
            <w:shd w:val="clear" w:color="000000" w:fill="FFFFFF"/>
            <w:vAlign w:val="center"/>
            <w:hideMark/>
          </w:tcPr>
          <w:p w14:paraId="132B5B1B"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dotted" w:sz="4" w:space="0" w:color="auto"/>
              <w:left w:val="nil"/>
              <w:bottom w:val="dotted" w:sz="4" w:space="0" w:color="auto"/>
              <w:right w:val="nil"/>
            </w:tcBorders>
            <w:shd w:val="clear" w:color="000000" w:fill="FFFFFF"/>
            <w:noWrap/>
            <w:vAlign w:val="center"/>
            <w:hideMark/>
          </w:tcPr>
          <w:p w14:paraId="132B5B1C"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FFFFFF"/>
            <w:noWrap/>
            <w:vAlign w:val="center"/>
            <w:hideMark/>
          </w:tcPr>
          <w:p w14:paraId="132B5B1D"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FFFFFF"/>
            <w:noWrap/>
            <w:vAlign w:val="center"/>
            <w:hideMark/>
          </w:tcPr>
          <w:p w14:paraId="132B5B1E"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FFFFFF"/>
            <w:noWrap/>
            <w:vAlign w:val="center"/>
            <w:hideMark/>
          </w:tcPr>
          <w:p w14:paraId="132B5B1F"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FFFFFF"/>
            <w:noWrap/>
            <w:vAlign w:val="center"/>
            <w:hideMark/>
          </w:tcPr>
          <w:p w14:paraId="132B5B20"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FFFFFF"/>
            <w:noWrap/>
            <w:vAlign w:val="center"/>
            <w:hideMark/>
          </w:tcPr>
          <w:p w14:paraId="132B5B21"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FFFFFF"/>
            <w:noWrap/>
            <w:vAlign w:val="center"/>
            <w:hideMark/>
          </w:tcPr>
          <w:p w14:paraId="132B5B22"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FFFFFF"/>
            <w:noWrap/>
            <w:vAlign w:val="center"/>
            <w:hideMark/>
          </w:tcPr>
          <w:p w14:paraId="132B5B23"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FFFFFF"/>
            <w:noWrap/>
            <w:vAlign w:val="center"/>
            <w:hideMark/>
          </w:tcPr>
          <w:p w14:paraId="132B5B24"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FFFFFF"/>
            <w:noWrap/>
            <w:vAlign w:val="center"/>
            <w:hideMark/>
          </w:tcPr>
          <w:p w14:paraId="132B5B25"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single" w:sz="8" w:space="0" w:color="auto"/>
            </w:tcBorders>
            <w:shd w:val="clear" w:color="000000" w:fill="FFFFFF"/>
            <w:noWrap/>
            <w:vAlign w:val="center"/>
            <w:hideMark/>
          </w:tcPr>
          <w:p w14:paraId="132B5B26" w14:textId="77777777" w:rsidR="00E63B29" w:rsidRPr="00E63B29" w:rsidRDefault="00E63B29" w:rsidP="00E63B29">
            <w:pPr>
              <w:widowControl/>
              <w:adjustRightInd/>
              <w:jc w:val="center"/>
              <w:textAlignment w:val="auto"/>
              <w:rPr>
                <w:sz w:val="18"/>
                <w:szCs w:val="18"/>
              </w:rPr>
            </w:pPr>
            <w:r w:rsidRPr="00E63B29">
              <w:rPr>
                <w:sz w:val="18"/>
                <w:szCs w:val="18"/>
              </w:rPr>
              <w:t> </w:t>
            </w:r>
          </w:p>
        </w:tc>
      </w:tr>
      <w:tr w:rsidR="00E63B29" w:rsidRPr="00E63B29" w14:paraId="132B5B36" w14:textId="77777777" w:rsidTr="00B457D7">
        <w:trPr>
          <w:trHeight w:val="255"/>
        </w:trPr>
        <w:tc>
          <w:tcPr>
            <w:tcW w:w="1275" w:type="dxa"/>
            <w:tcBorders>
              <w:top w:val="nil"/>
              <w:left w:val="nil"/>
              <w:bottom w:val="single" w:sz="8" w:space="0" w:color="auto"/>
              <w:right w:val="nil"/>
            </w:tcBorders>
            <w:shd w:val="clear" w:color="000000" w:fill="EBF1DE"/>
            <w:noWrap/>
            <w:vAlign w:val="center"/>
            <w:hideMark/>
          </w:tcPr>
          <w:p w14:paraId="132B5B28" w14:textId="77777777" w:rsidR="00E63B29" w:rsidRPr="00E63B29" w:rsidRDefault="00E63B29" w:rsidP="00E63B29">
            <w:pPr>
              <w:widowControl/>
              <w:adjustRightInd/>
              <w:jc w:val="center"/>
              <w:textAlignment w:val="auto"/>
              <w:rPr>
                <w:b/>
                <w:bCs/>
                <w:color w:val="000000"/>
                <w:sz w:val="18"/>
                <w:szCs w:val="18"/>
              </w:rPr>
            </w:pPr>
            <w:r w:rsidRPr="00E63B29">
              <w:rPr>
                <w:b/>
                <w:bCs/>
                <w:color w:val="000000"/>
                <w:sz w:val="18"/>
                <w:szCs w:val="18"/>
              </w:rPr>
              <w:t>Output 2.2</w:t>
            </w:r>
          </w:p>
        </w:tc>
        <w:tc>
          <w:tcPr>
            <w:tcW w:w="7477" w:type="dxa"/>
            <w:tcBorders>
              <w:top w:val="nil"/>
              <w:left w:val="nil"/>
              <w:bottom w:val="nil"/>
              <w:right w:val="single" w:sz="4" w:space="0" w:color="auto"/>
            </w:tcBorders>
            <w:shd w:val="clear" w:color="000000" w:fill="EBF1DE"/>
            <w:noWrap/>
            <w:vAlign w:val="center"/>
            <w:hideMark/>
          </w:tcPr>
          <w:p w14:paraId="132B5B29" w14:textId="77777777" w:rsidR="00E63B29" w:rsidRPr="00E63B29" w:rsidRDefault="00E63B29" w:rsidP="00E63B29">
            <w:pPr>
              <w:widowControl/>
              <w:adjustRightInd/>
              <w:jc w:val="left"/>
              <w:textAlignment w:val="auto"/>
              <w:rPr>
                <w:b/>
                <w:bCs/>
                <w:color w:val="000000"/>
                <w:sz w:val="18"/>
                <w:szCs w:val="18"/>
              </w:rPr>
            </w:pPr>
            <w:r w:rsidRPr="00E63B29">
              <w:rPr>
                <w:b/>
                <w:bCs/>
                <w:color w:val="000000"/>
                <w:sz w:val="18"/>
                <w:szCs w:val="18"/>
              </w:rPr>
              <w:t>Training programme on natural resource valuation</w:t>
            </w:r>
          </w:p>
        </w:tc>
        <w:tc>
          <w:tcPr>
            <w:tcW w:w="396" w:type="dxa"/>
            <w:tcBorders>
              <w:top w:val="nil"/>
              <w:left w:val="single" w:sz="4" w:space="0" w:color="auto"/>
              <w:bottom w:val="dotted" w:sz="4" w:space="0" w:color="auto"/>
              <w:right w:val="nil"/>
            </w:tcBorders>
            <w:shd w:val="clear" w:color="000000" w:fill="EBF1DE"/>
            <w:vAlign w:val="center"/>
            <w:hideMark/>
          </w:tcPr>
          <w:p w14:paraId="132B5B2A"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EBF1DE"/>
            <w:noWrap/>
            <w:vAlign w:val="center"/>
            <w:hideMark/>
          </w:tcPr>
          <w:p w14:paraId="132B5B2B"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EBF1DE"/>
            <w:noWrap/>
            <w:vAlign w:val="center"/>
            <w:hideMark/>
          </w:tcPr>
          <w:p w14:paraId="132B5B2C"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EBF1DE"/>
            <w:noWrap/>
            <w:vAlign w:val="center"/>
            <w:hideMark/>
          </w:tcPr>
          <w:p w14:paraId="132B5B2D"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EBF1DE"/>
            <w:noWrap/>
            <w:vAlign w:val="center"/>
            <w:hideMark/>
          </w:tcPr>
          <w:p w14:paraId="132B5B2E"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EBF1DE"/>
            <w:noWrap/>
            <w:vAlign w:val="center"/>
            <w:hideMark/>
          </w:tcPr>
          <w:p w14:paraId="132B5B2F"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EBF1DE"/>
            <w:noWrap/>
            <w:vAlign w:val="center"/>
            <w:hideMark/>
          </w:tcPr>
          <w:p w14:paraId="132B5B30"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EBF1DE"/>
            <w:noWrap/>
            <w:vAlign w:val="center"/>
            <w:hideMark/>
          </w:tcPr>
          <w:p w14:paraId="132B5B31"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EBF1DE"/>
            <w:vAlign w:val="center"/>
            <w:hideMark/>
          </w:tcPr>
          <w:p w14:paraId="132B5B32"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EBF1DE"/>
            <w:noWrap/>
            <w:vAlign w:val="center"/>
            <w:hideMark/>
          </w:tcPr>
          <w:p w14:paraId="132B5B33"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EBF1DE"/>
            <w:noWrap/>
            <w:vAlign w:val="center"/>
            <w:hideMark/>
          </w:tcPr>
          <w:p w14:paraId="132B5B34"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single" w:sz="8" w:space="0" w:color="auto"/>
            </w:tcBorders>
            <w:shd w:val="clear" w:color="000000" w:fill="EBF1DE"/>
            <w:noWrap/>
            <w:vAlign w:val="center"/>
            <w:hideMark/>
          </w:tcPr>
          <w:p w14:paraId="132B5B35" w14:textId="77777777" w:rsidR="00E63B29" w:rsidRPr="00E63B29" w:rsidRDefault="00E63B29" w:rsidP="00E63B29">
            <w:pPr>
              <w:widowControl/>
              <w:adjustRightInd/>
              <w:jc w:val="center"/>
              <w:textAlignment w:val="auto"/>
              <w:rPr>
                <w:sz w:val="18"/>
                <w:szCs w:val="18"/>
              </w:rPr>
            </w:pPr>
            <w:r w:rsidRPr="00E63B29">
              <w:rPr>
                <w:sz w:val="18"/>
                <w:szCs w:val="18"/>
              </w:rPr>
              <w:t> </w:t>
            </w:r>
          </w:p>
        </w:tc>
      </w:tr>
      <w:tr w:rsidR="00E63B29" w:rsidRPr="00E63B29" w14:paraId="132B5B45" w14:textId="77777777" w:rsidTr="00B457D7">
        <w:trPr>
          <w:trHeight w:val="255"/>
        </w:trPr>
        <w:tc>
          <w:tcPr>
            <w:tcW w:w="1275" w:type="dxa"/>
            <w:tcBorders>
              <w:top w:val="nil"/>
              <w:left w:val="nil"/>
              <w:bottom w:val="single" w:sz="8" w:space="0" w:color="auto"/>
              <w:right w:val="nil"/>
            </w:tcBorders>
            <w:shd w:val="clear" w:color="auto" w:fill="auto"/>
            <w:noWrap/>
            <w:vAlign w:val="center"/>
            <w:hideMark/>
          </w:tcPr>
          <w:p w14:paraId="132B5B37" w14:textId="77777777" w:rsidR="00E63B29" w:rsidRPr="00E63B29" w:rsidRDefault="00E63B29" w:rsidP="00E63B29">
            <w:pPr>
              <w:widowControl/>
              <w:adjustRightInd/>
              <w:jc w:val="center"/>
              <w:textAlignment w:val="auto"/>
              <w:rPr>
                <w:color w:val="000000"/>
                <w:sz w:val="18"/>
                <w:szCs w:val="18"/>
              </w:rPr>
            </w:pPr>
            <w:r w:rsidRPr="00E63B29">
              <w:rPr>
                <w:color w:val="000000"/>
                <w:sz w:val="18"/>
                <w:szCs w:val="18"/>
              </w:rPr>
              <w:t>2.2.1</w:t>
            </w:r>
          </w:p>
        </w:tc>
        <w:tc>
          <w:tcPr>
            <w:tcW w:w="7477" w:type="dxa"/>
            <w:tcBorders>
              <w:top w:val="single" w:sz="8" w:space="0" w:color="auto"/>
              <w:left w:val="nil"/>
              <w:bottom w:val="single" w:sz="8" w:space="0" w:color="auto"/>
              <w:right w:val="single" w:sz="4" w:space="0" w:color="auto"/>
            </w:tcBorders>
            <w:shd w:val="clear" w:color="auto" w:fill="auto"/>
            <w:noWrap/>
            <w:vAlign w:val="center"/>
            <w:hideMark/>
          </w:tcPr>
          <w:p w14:paraId="132B5B38" w14:textId="77777777" w:rsidR="00E63B29" w:rsidRPr="00E63B29" w:rsidRDefault="00E63B29" w:rsidP="00E63B29">
            <w:pPr>
              <w:widowControl/>
              <w:adjustRightInd/>
              <w:jc w:val="left"/>
              <w:textAlignment w:val="auto"/>
              <w:rPr>
                <w:color w:val="000000"/>
                <w:sz w:val="18"/>
                <w:szCs w:val="18"/>
              </w:rPr>
            </w:pPr>
            <w:r w:rsidRPr="00E63B29">
              <w:rPr>
                <w:color w:val="000000"/>
                <w:sz w:val="18"/>
                <w:szCs w:val="18"/>
              </w:rPr>
              <w:t>Review best practices and lessons learned for implementing NRV training programme</w:t>
            </w:r>
          </w:p>
        </w:tc>
        <w:tc>
          <w:tcPr>
            <w:tcW w:w="396" w:type="dxa"/>
            <w:tcBorders>
              <w:top w:val="nil"/>
              <w:left w:val="single" w:sz="4" w:space="0" w:color="auto"/>
              <w:bottom w:val="dotted" w:sz="4" w:space="0" w:color="auto"/>
              <w:right w:val="nil"/>
            </w:tcBorders>
            <w:shd w:val="clear" w:color="000000" w:fill="FFFFFF"/>
            <w:vAlign w:val="center"/>
            <w:hideMark/>
          </w:tcPr>
          <w:p w14:paraId="132B5B39"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FFFFFF"/>
            <w:noWrap/>
            <w:vAlign w:val="center"/>
            <w:hideMark/>
          </w:tcPr>
          <w:p w14:paraId="132B5B3A"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FFFFFF"/>
            <w:noWrap/>
            <w:vAlign w:val="center"/>
            <w:hideMark/>
          </w:tcPr>
          <w:p w14:paraId="132B5B3B"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FFFFFF"/>
            <w:noWrap/>
            <w:vAlign w:val="center"/>
            <w:hideMark/>
          </w:tcPr>
          <w:p w14:paraId="132B5B3C"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FFFFFF"/>
            <w:noWrap/>
            <w:vAlign w:val="center"/>
            <w:hideMark/>
          </w:tcPr>
          <w:p w14:paraId="132B5B3D"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FFFFFF"/>
            <w:noWrap/>
            <w:vAlign w:val="center"/>
            <w:hideMark/>
          </w:tcPr>
          <w:p w14:paraId="132B5B3E"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FFFFFF"/>
            <w:noWrap/>
            <w:vAlign w:val="center"/>
            <w:hideMark/>
          </w:tcPr>
          <w:p w14:paraId="132B5B3F"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FFFFFF"/>
            <w:noWrap/>
            <w:vAlign w:val="center"/>
            <w:hideMark/>
          </w:tcPr>
          <w:p w14:paraId="132B5B40"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FFFFFF"/>
            <w:vAlign w:val="center"/>
            <w:hideMark/>
          </w:tcPr>
          <w:p w14:paraId="132B5B41"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FFFFFF"/>
            <w:noWrap/>
            <w:vAlign w:val="center"/>
            <w:hideMark/>
          </w:tcPr>
          <w:p w14:paraId="132B5B42"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FFFFFF"/>
            <w:noWrap/>
            <w:vAlign w:val="center"/>
            <w:hideMark/>
          </w:tcPr>
          <w:p w14:paraId="132B5B43"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single" w:sz="8" w:space="0" w:color="auto"/>
            </w:tcBorders>
            <w:shd w:val="clear" w:color="000000" w:fill="FFFFFF"/>
            <w:noWrap/>
            <w:vAlign w:val="center"/>
            <w:hideMark/>
          </w:tcPr>
          <w:p w14:paraId="132B5B44" w14:textId="77777777" w:rsidR="00E63B29" w:rsidRPr="00E63B29" w:rsidRDefault="00E63B29" w:rsidP="00E63B29">
            <w:pPr>
              <w:widowControl/>
              <w:adjustRightInd/>
              <w:jc w:val="center"/>
              <w:textAlignment w:val="auto"/>
              <w:rPr>
                <w:sz w:val="18"/>
                <w:szCs w:val="18"/>
              </w:rPr>
            </w:pPr>
            <w:r w:rsidRPr="00E63B29">
              <w:rPr>
                <w:sz w:val="18"/>
                <w:szCs w:val="18"/>
              </w:rPr>
              <w:t> </w:t>
            </w:r>
          </w:p>
        </w:tc>
      </w:tr>
      <w:tr w:rsidR="00E63B29" w:rsidRPr="00E63B29" w14:paraId="132B5B54" w14:textId="77777777" w:rsidTr="00B457D7">
        <w:trPr>
          <w:trHeight w:val="255"/>
        </w:trPr>
        <w:tc>
          <w:tcPr>
            <w:tcW w:w="1275" w:type="dxa"/>
            <w:tcBorders>
              <w:top w:val="nil"/>
              <w:left w:val="nil"/>
              <w:bottom w:val="single" w:sz="8" w:space="0" w:color="auto"/>
              <w:right w:val="nil"/>
            </w:tcBorders>
            <w:shd w:val="clear" w:color="auto" w:fill="auto"/>
            <w:noWrap/>
            <w:vAlign w:val="center"/>
            <w:hideMark/>
          </w:tcPr>
          <w:p w14:paraId="132B5B46" w14:textId="77777777" w:rsidR="00E63B29" w:rsidRPr="00E63B29" w:rsidRDefault="00E63B29" w:rsidP="00E63B29">
            <w:pPr>
              <w:widowControl/>
              <w:adjustRightInd/>
              <w:jc w:val="center"/>
              <w:textAlignment w:val="auto"/>
              <w:rPr>
                <w:color w:val="000000"/>
                <w:sz w:val="18"/>
                <w:szCs w:val="18"/>
              </w:rPr>
            </w:pPr>
            <w:r w:rsidRPr="00E63B29">
              <w:rPr>
                <w:color w:val="000000"/>
                <w:sz w:val="18"/>
                <w:szCs w:val="18"/>
              </w:rPr>
              <w:t>2.2.2</w:t>
            </w:r>
          </w:p>
        </w:tc>
        <w:tc>
          <w:tcPr>
            <w:tcW w:w="7477" w:type="dxa"/>
            <w:tcBorders>
              <w:top w:val="nil"/>
              <w:left w:val="nil"/>
              <w:bottom w:val="single" w:sz="8" w:space="0" w:color="auto"/>
              <w:right w:val="single" w:sz="4" w:space="0" w:color="auto"/>
            </w:tcBorders>
            <w:shd w:val="clear" w:color="auto" w:fill="auto"/>
            <w:noWrap/>
            <w:vAlign w:val="center"/>
            <w:hideMark/>
          </w:tcPr>
          <w:p w14:paraId="132B5B47" w14:textId="77777777" w:rsidR="00E63B29" w:rsidRPr="00E63B29" w:rsidRDefault="00E63B29" w:rsidP="00304E3C">
            <w:pPr>
              <w:widowControl/>
              <w:adjustRightInd/>
              <w:jc w:val="left"/>
              <w:textAlignment w:val="auto"/>
              <w:rPr>
                <w:color w:val="000000"/>
                <w:sz w:val="18"/>
                <w:szCs w:val="18"/>
              </w:rPr>
            </w:pPr>
            <w:r w:rsidRPr="00E63B29">
              <w:rPr>
                <w:color w:val="000000"/>
                <w:sz w:val="18"/>
                <w:szCs w:val="18"/>
              </w:rPr>
              <w:t>Design</w:t>
            </w:r>
            <w:r w:rsidR="00304E3C">
              <w:rPr>
                <w:color w:val="000000"/>
                <w:sz w:val="18"/>
                <w:szCs w:val="18"/>
              </w:rPr>
              <w:t xml:space="preserve"> and implement </w:t>
            </w:r>
            <w:r w:rsidRPr="00E63B29">
              <w:rPr>
                <w:color w:val="000000"/>
                <w:sz w:val="18"/>
                <w:szCs w:val="18"/>
              </w:rPr>
              <w:t>NRV training programme for Belizean context</w:t>
            </w:r>
          </w:p>
        </w:tc>
        <w:tc>
          <w:tcPr>
            <w:tcW w:w="396" w:type="dxa"/>
            <w:tcBorders>
              <w:top w:val="nil"/>
              <w:left w:val="single" w:sz="4" w:space="0" w:color="auto"/>
              <w:bottom w:val="dotted" w:sz="4" w:space="0" w:color="auto"/>
              <w:right w:val="nil"/>
            </w:tcBorders>
            <w:shd w:val="clear" w:color="000000" w:fill="4F81BD"/>
            <w:vAlign w:val="center"/>
            <w:hideMark/>
          </w:tcPr>
          <w:p w14:paraId="132B5B48"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4F81BD"/>
            <w:noWrap/>
            <w:vAlign w:val="center"/>
            <w:hideMark/>
          </w:tcPr>
          <w:p w14:paraId="132B5B49"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4F81BD"/>
            <w:noWrap/>
            <w:vAlign w:val="center"/>
            <w:hideMark/>
          </w:tcPr>
          <w:p w14:paraId="132B5B4A"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4F81BD"/>
            <w:noWrap/>
            <w:vAlign w:val="center"/>
            <w:hideMark/>
          </w:tcPr>
          <w:p w14:paraId="132B5B4B"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nil"/>
              <w:right w:val="nil"/>
            </w:tcBorders>
            <w:shd w:val="clear" w:color="000000" w:fill="4F81BD"/>
            <w:noWrap/>
            <w:vAlign w:val="center"/>
            <w:hideMark/>
          </w:tcPr>
          <w:p w14:paraId="132B5B4C"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4F81BD"/>
            <w:noWrap/>
            <w:vAlign w:val="center"/>
            <w:hideMark/>
          </w:tcPr>
          <w:p w14:paraId="132B5B4D"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4F81BD"/>
            <w:noWrap/>
            <w:vAlign w:val="center"/>
            <w:hideMark/>
          </w:tcPr>
          <w:p w14:paraId="132B5B4E"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4F81BD"/>
            <w:noWrap/>
            <w:vAlign w:val="center"/>
            <w:hideMark/>
          </w:tcPr>
          <w:p w14:paraId="132B5B4F"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4F81BD"/>
            <w:vAlign w:val="center"/>
            <w:hideMark/>
          </w:tcPr>
          <w:p w14:paraId="132B5B50"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4F81BD"/>
            <w:noWrap/>
            <w:vAlign w:val="center"/>
            <w:hideMark/>
          </w:tcPr>
          <w:p w14:paraId="132B5B51"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nil"/>
              <w:right w:val="nil"/>
            </w:tcBorders>
            <w:shd w:val="clear" w:color="000000" w:fill="4F81BD"/>
            <w:noWrap/>
            <w:vAlign w:val="center"/>
            <w:hideMark/>
          </w:tcPr>
          <w:p w14:paraId="132B5B52"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single" w:sz="8" w:space="0" w:color="auto"/>
            </w:tcBorders>
            <w:shd w:val="clear" w:color="000000" w:fill="4F81BD"/>
            <w:noWrap/>
            <w:vAlign w:val="center"/>
            <w:hideMark/>
          </w:tcPr>
          <w:p w14:paraId="132B5B53" w14:textId="77777777" w:rsidR="00E63B29" w:rsidRPr="00E63B29" w:rsidRDefault="00E63B29" w:rsidP="00E63B29">
            <w:pPr>
              <w:widowControl/>
              <w:adjustRightInd/>
              <w:jc w:val="center"/>
              <w:textAlignment w:val="auto"/>
              <w:rPr>
                <w:sz w:val="18"/>
                <w:szCs w:val="18"/>
              </w:rPr>
            </w:pPr>
            <w:r w:rsidRPr="00E63B29">
              <w:rPr>
                <w:sz w:val="18"/>
                <w:szCs w:val="18"/>
              </w:rPr>
              <w:t> </w:t>
            </w:r>
          </w:p>
        </w:tc>
      </w:tr>
      <w:tr w:rsidR="00E63B29" w:rsidRPr="00E63B29" w14:paraId="132B5B63" w14:textId="77777777" w:rsidTr="00B457D7">
        <w:trPr>
          <w:trHeight w:val="255"/>
        </w:trPr>
        <w:tc>
          <w:tcPr>
            <w:tcW w:w="1275" w:type="dxa"/>
            <w:tcBorders>
              <w:top w:val="nil"/>
              <w:left w:val="nil"/>
              <w:bottom w:val="single" w:sz="8" w:space="0" w:color="auto"/>
              <w:right w:val="nil"/>
            </w:tcBorders>
            <w:shd w:val="clear" w:color="auto" w:fill="auto"/>
            <w:noWrap/>
            <w:vAlign w:val="center"/>
            <w:hideMark/>
          </w:tcPr>
          <w:p w14:paraId="132B5B55" w14:textId="77777777" w:rsidR="00E63B29" w:rsidRPr="00E63B29" w:rsidRDefault="00E63B29" w:rsidP="00E63B29">
            <w:pPr>
              <w:widowControl/>
              <w:adjustRightInd/>
              <w:jc w:val="center"/>
              <w:textAlignment w:val="auto"/>
              <w:rPr>
                <w:color w:val="000000"/>
                <w:sz w:val="18"/>
                <w:szCs w:val="18"/>
              </w:rPr>
            </w:pPr>
            <w:r w:rsidRPr="00E63B29">
              <w:rPr>
                <w:color w:val="000000"/>
                <w:sz w:val="18"/>
                <w:szCs w:val="18"/>
              </w:rPr>
              <w:t>2.2.3</w:t>
            </w:r>
          </w:p>
        </w:tc>
        <w:tc>
          <w:tcPr>
            <w:tcW w:w="7477" w:type="dxa"/>
            <w:tcBorders>
              <w:top w:val="nil"/>
              <w:left w:val="nil"/>
              <w:bottom w:val="single" w:sz="8" w:space="0" w:color="auto"/>
              <w:right w:val="single" w:sz="4" w:space="0" w:color="auto"/>
            </w:tcBorders>
            <w:shd w:val="clear" w:color="auto" w:fill="auto"/>
            <w:noWrap/>
            <w:vAlign w:val="center"/>
            <w:hideMark/>
          </w:tcPr>
          <w:p w14:paraId="132B5B56" w14:textId="77777777" w:rsidR="00E63B29" w:rsidRPr="00E63B29" w:rsidRDefault="00E63B29" w:rsidP="00E63B29">
            <w:pPr>
              <w:widowControl/>
              <w:adjustRightInd/>
              <w:jc w:val="left"/>
              <w:textAlignment w:val="auto"/>
              <w:rPr>
                <w:color w:val="000000"/>
                <w:sz w:val="18"/>
                <w:szCs w:val="18"/>
              </w:rPr>
            </w:pPr>
            <w:r w:rsidRPr="00E63B29">
              <w:rPr>
                <w:color w:val="000000"/>
                <w:sz w:val="18"/>
                <w:szCs w:val="18"/>
              </w:rPr>
              <w:t>Pilot training programme in one priority development project</w:t>
            </w:r>
          </w:p>
        </w:tc>
        <w:tc>
          <w:tcPr>
            <w:tcW w:w="396" w:type="dxa"/>
            <w:tcBorders>
              <w:top w:val="nil"/>
              <w:left w:val="single" w:sz="4" w:space="0" w:color="auto"/>
              <w:bottom w:val="dotted" w:sz="4" w:space="0" w:color="auto"/>
              <w:right w:val="nil"/>
            </w:tcBorders>
            <w:shd w:val="clear" w:color="000000" w:fill="4F81BD"/>
            <w:noWrap/>
            <w:vAlign w:val="center"/>
            <w:hideMark/>
          </w:tcPr>
          <w:p w14:paraId="132B5B57"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4F81BD"/>
            <w:noWrap/>
            <w:vAlign w:val="center"/>
            <w:hideMark/>
          </w:tcPr>
          <w:p w14:paraId="132B5B58"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4F81BD"/>
            <w:noWrap/>
            <w:vAlign w:val="center"/>
            <w:hideMark/>
          </w:tcPr>
          <w:p w14:paraId="132B5B59"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4F81BD"/>
            <w:noWrap/>
            <w:vAlign w:val="center"/>
            <w:hideMark/>
          </w:tcPr>
          <w:p w14:paraId="132B5B5A"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dotted" w:sz="4" w:space="0" w:color="auto"/>
              <w:left w:val="nil"/>
              <w:bottom w:val="dotted" w:sz="4" w:space="0" w:color="auto"/>
              <w:right w:val="nil"/>
            </w:tcBorders>
            <w:shd w:val="clear" w:color="000000" w:fill="4F81BD"/>
            <w:noWrap/>
            <w:vAlign w:val="center"/>
            <w:hideMark/>
          </w:tcPr>
          <w:p w14:paraId="132B5B5B"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4F81BD"/>
            <w:noWrap/>
            <w:vAlign w:val="center"/>
            <w:hideMark/>
          </w:tcPr>
          <w:p w14:paraId="132B5B5C"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4F81BD"/>
            <w:noWrap/>
            <w:vAlign w:val="center"/>
            <w:hideMark/>
          </w:tcPr>
          <w:p w14:paraId="132B5B5D"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4F81BD"/>
            <w:noWrap/>
            <w:vAlign w:val="center"/>
            <w:hideMark/>
          </w:tcPr>
          <w:p w14:paraId="132B5B5E"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4F81BD"/>
            <w:vAlign w:val="center"/>
            <w:hideMark/>
          </w:tcPr>
          <w:p w14:paraId="132B5B5F"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4F81BD"/>
            <w:noWrap/>
            <w:vAlign w:val="center"/>
            <w:hideMark/>
          </w:tcPr>
          <w:p w14:paraId="132B5B60"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dotted" w:sz="4" w:space="0" w:color="auto"/>
              <w:left w:val="nil"/>
              <w:bottom w:val="dotted" w:sz="4" w:space="0" w:color="auto"/>
              <w:right w:val="nil"/>
            </w:tcBorders>
            <w:shd w:val="clear" w:color="000000" w:fill="4F81BD"/>
            <w:noWrap/>
            <w:vAlign w:val="center"/>
            <w:hideMark/>
          </w:tcPr>
          <w:p w14:paraId="132B5B61"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single" w:sz="8" w:space="0" w:color="auto"/>
            </w:tcBorders>
            <w:shd w:val="clear" w:color="000000" w:fill="4F81BD"/>
            <w:noWrap/>
            <w:vAlign w:val="center"/>
            <w:hideMark/>
          </w:tcPr>
          <w:p w14:paraId="132B5B62" w14:textId="77777777" w:rsidR="00E63B29" w:rsidRPr="00E63B29" w:rsidRDefault="00E63B29" w:rsidP="00E63B29">
            <w:pPr>
              <w:widowControl/>
              <w:adjustRightInd/>
              <w:jc w:val="center"/>
              <w:textAlignment w:val="auto"/>
              <w:rPr>
                <w:sz w:val="18"/>
                <w:szCs w:val="18"/>
              </w:rPr>
            </w:pPr>
            <w:r w:rsidRPr="00E63B29">
              <w:rPr>
                <w:sz w:val="18"/>
                <w:szCs w:val="18"/>
              </w:rPr>
              <w:t> </w:t>
            </w:r>
          </w:p>
        </w:tc>
      </w:tr>
      <w:tr w:rsidR="00E63B29" w:rsidRPr="00E63B29" w14:paraId="132B5B72" w14:textId="77777777" w:rsidTr="00B457D7">
        <w:trPr>
          <w:trHeight w:val="255"/>
        </w:trPr>
        <w:tc>
          <w:tcPr>
            <w:tcW w:w="1275" w:type="dxa"/>
            <w:tcBorders>
              <w:top w:val="nil"/>
              <w:left w:val="nil"/>
              <w:bottom w:val="single" w:sz="8" w:space="0" w:color="auto"/>
              <w:right w:val="nil"/>
            </w:tcBorders>
            <w:shd w:val="clear" w:color="000000" w:fill="EBF1DE"/>
            <w:noWrap/>
            <w:vAlign w:val="center"/>
            <w:hideMark/>
          </w:tcPr>
          <w:p w14:paraId="132B5B64" w14:textId="77777777" w:rsidR="00E63B29" w:rsidRPr="00E63B29" w:rsidRDefault="00E63B29" w:rsidP="00E63B29">
            <w:pPr>
              <w:widowControl/>
              <w:adjustRightInd/>
              <w:jc w:val="center"/>
              <w:textAlignment w:val="auto"/>
              <w:rPr>
                <w:b/>
                <w:bCs/>
                <w:color w:val="000000"/>
                <w:sz w:val="18"/>
                <w:szCs w:val="18"/>
              </w:rPr>
            </w:pPr>
            <w:r w:rsidRPr="00E63B29">
              <w:rPr>
                <w:b/>
                <w:bCs/>
                <w:color w:val="000000"/>
                <w:sz w:val="18"/>
                <w:szCs w:val="18"/>
              </w:rPr>
              <w:t>Output 2.3</w:t>
            </w:r>
          </w:p>
        </w:tc>
        <w:tc>
          <w:tcPr>
            <w:tcW w:w="7477" w:type="dxa"/>
            <w:tcBorders>
              <w:top w:val="nil"/>
              <w:left w:val="nil"/>
              <w:bottom w:val="nil"/>
              <w:right w:val="single" w:sz="4" w:space="0" w:color="auto"/>
            </w:tcBorders>
            <w:shd w:val="clear" w:color="000000" w:fill="EBF1DE"/>
            <w:noWrap/>
            <w:vAlign w:val="center"/>
            <w:hideMark/>
          </w:tcPr>
          <w:p w14:paraId="132B5B65" w14:textId="77777777" w:rsidR="00E63B29" w:rsidRPr="00E63B29" w:rsidRDefault="00E63B29" w:rsidP="00E63B29">
            <w:pPr>
              <w:widowControl/>
              <w:adjustRightInd/>
              <w:jc w:val="left"/>
              <w:textAlignment w:val="auto"/>
              <w:rPr>
                <w:b/>
                <w:bCs/>
                <w:color w:val="000000"/>
                <w:sz w:val="18"/>
                <w:szCs w:val="18"/>
              </w:rPr>
            </w:pPr>
            <w:r w:rsidRPr="00E63B29">
              <w:rPr>
                <w:b/>
                <w:bCs/>
                <w:color w:val="000000"/>
                <w:sz w:val="18"/>
                <w:szCs w:val="18"/>
              </w:rPr>
              <w:t>SEA implementation guidelines</w:t>
            </w:r>
          </w:p>
        </w:tc>
        <w:tc>
          <w:tcPr>
            <w:tcW w:w="396" w:type="dxa"/>
            <w:tcBorders>
              <w:top w:val="nil"/>
              <w:left w:val="single" w:sz="4" w:space="0" w:color="auto"/>
              <w:bottom w:val="dotted" w:sz="4" w:space="0" w:color="auto"/>
              <w:right w:val="nil"/>
            </w:tcBorders>
            <w:shd w:val="clear" w:color="000000" w:fill="EBF1DE"/>
            <w:vAlign w:val="center"/>
            <w:hideMark/>
          </w:tcPr>
          <w:p w14:paraId="132B5B66"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EBF1DE"/>
            <w:noWrap/>
            <w:vAlign w:val="center"/>
            <w:hideMark/>
          </w:tcPr>
          <w:p w14:paraId="132B5B67"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EBF1DE"/>
            <w:noWrap/>
            <w:vAlign w:val="center"/>
            <w:hideMark/>
          </w:tcPr>
          <w:p w14:paraId="132B5B68"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EBF1DE"/>
            <w:noWrap/>
            <w:vAlign w:val="center"/>
            <w:hideMark/>
          </w:tcPr>
          <w:p w14:paraId="132B5B69"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EBF1DE"/>
            <w:noWrap/>
            <w:vAlign w:val="center"/>
            <w:hideMark/>
          </w:tcPr>
          <w:p w14:paraId="132B5B6A"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EBF1DE"/>
            <w:noWrap/>
            <w:vAlign w:val="center"/>
            <w:hideMark/>
          </w:tcPr>
          <w:p w14:paraId="132B5B6B"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EBF1DE"/>
            <w:noWrap/>
            <w:vAlign w:val="center"/>
            <w:hideMark/>
          </w:tcPr>
          <w:p w14:paraId="132B5B6C"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EBF1DE"/>
            <w:noWrap/>
            <w:vAlign w:val="center"/>
            <w:hideMark/>
          </w:tcPr>
          <w:p w14:paraId="132B5B6D"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EBF1DE"/>
            <w:vAlign w:val="center"/>
            <w:hideMark/>
          </w:tcPr>
          <w:p w14:paraId="132B5B6E"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EBF1DE"/>
            <w:noWrap/>
            <w:vAlign w:val="center"/>
            <w:hideMark/>
          </w:tcPr>
          <w:p w14:paraId="132B5B6F"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EBF1DE"/>
            <w:noWrap/>
            <w:vAlign w:val="center"/>
            <w:hideMark/>
          </w:tcPr>
          <w:p w14:paraId="132B5B70"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single" w:sz="8" w:space="0" w:color="auto"/>
            </w:tcBorders>
            <w:shd w:val="clear" w:color="000000" w:fill="EBF1DE"/>
            <w:noWrap/>
            <w:vAlign w:val="center"/>
            <w:hideMark/>
          </w:tcPr>
          <w:p w14:paraId="132B5B71" w14:textId="77777777" w:rsidR="00E63B29" w:rsidRPr="00E63B29" w:rsidRDefault="00E63B29" w:rsidP="00E63B29">
            <w:pPr>
              <w:widowControl/>
              <w:adjustRightInd/>
              <w:jc w:val="center"/>
              <w:textAlignment w:val="auto"/>
              <w:rPr>
                <w:sz w:val="18"/>
                <w:szCs w:val="18"/>
              </w:rPr>
            </w:pPr>
            <w:r w:rsidRPr="00E63B29">
              <w:rPr>
                <w:sz w:val="18"/>
                <w:szCs w:val="18"/>
              </w:rPr>
              <w:t> </w:t>
            </w:r>
          </w:p>
        </w:tc>
      </w:tr>
      <w:tr w:rsidR="00E63B29" w:rsidRPr="00E63B29" w14:paraId="132B5B81" w14:textId="77777777" w:rsidTr="00B457D7">
        <w:trPr>
          <w:trHeight w:val="255"/>
        </w:trPr>
        <w:tc>
          <w:tcPr>
            <w:tcW w:w="1275" w:type="dxa"/>
            <w:tcBorders>
              <w:top w:val="nil"/>
              <w:left w:val="nil"/>
              <w:bottom w:val="single" w:sz="8" w:space="0" w:color="auto"/>
              <w:right w:val="nil"/>
            </w:tcBorders>
            <w:shd w:val="clear" w:color="auto" w:fill="auto"/>
            <w:noWrap/>
            <w:vAlign w:val="center"/>
            <w:hideMark/>
          </w:tcPr>
          <w:p w14:paraId="132B5B73" w14:textId="77777777" w:rsidR="00E63B29" w:rsidRPr="00E63B29" w:rsidRDefault="00E63B29" w:rsidP="00E63B29">
            <w:pPr>
              <w:widowControl/>
              <w:adjustRightInd/>
              <w:jc w:val="center"/>
              <w:textAlignment w:val="auto"/>
              <w:rPr>
                <w:color w:val="000000"/>
                <w:sz w:val="18"/>
                <w:szCs w:val="18"/>
              </w:rPr>
            </w:pPr>
            <w:r w:rsidRPr="00E63B29">
              <w:rPr>
                <w:color w:val="000000"/>
                <w:sz w:val="18"/>
                <w:szCs w:val="18"/>
              </w:rPr>
              <w:t>2.3.1</w:t>
            </w:r>
          </w:p>
        </w:tc>
        <w:tc>
          <w:tcPr>
            <w:tcW w:w="7477" w:type="dxa"/>
            <w:tcBorders>
              <w:top w:val="single" w:sz="8" w:space="0" w:color="auto"/>
              <w:left w:val="nil"/>
              <w:bottom w:val="single" w:sz="8" w:space="0" w:color="auto"/>
              <w:right w:val="single" w:sz="4" w:space="0" w:color="auto"/>
            </w:tcBorders>
            <w:shd w:val="clear" w:color="auto" w:fill="auto"/>
            <w:noWrap/>
            <w:vAlign w:val="center"/>
            <w:hideMark/>
          </w:tcPr>
          <w:p w14:paraId="132B5B74" w14:textId="77777777" w:rsidR="00E63B29" w:rsidRPr="00E63B29" w:rsidRDefault="00E63B29" w:rsidP="00E63B29">
            <w:pPr>
              <w:widowControl/>
              <w:adjustRightInd/>
              <w:jc w:val="left"/>
              <w:textAlignment w:val="auto"/>
              <w:rPr>
                <w:color w:val="000000"/>
                <w:sz w:val="18"/>
                <w:szCs w:val="18"/>
              </w:rPr>
            </w:pPr>
            <w:r w:rsidRPr="00E63B29">
              <w:rPr>
                <w:color w:val="000000"/>
                <w:sz w:val="18"/>
                <w:szCs w:val="18"/>
              </w:rPr>
              <w:t>Conduct expert review of SEA process to identify best practices and lessons learned</w:t>
            </w:r>
          </w:p>
        </w:tc>
        <w:tc>
          <w:tcPr>
            <w:tcW w:w="396" w:type="dxa"/>
            <w:tcBorders>
              <w:top w:val="nil"/>
              <w:left w:val="single" w:sz="4" w:space="0" w:color="auto"/>
              <w:bottom w:val="dotted" w:sz="4" w:space="0" w:color="auto"/>
              <w:right w:val="nil"/>
            </w:tcBorders>
            <w:shd w:val="clear" w:color="000000" w:fill="FFFFFF"/>
            <w:vAlign w:val="center"/>
            <w:hideMark/>
          </w:tcPr>
          <w:p w14:paraId="132B5B75"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FFFFFF"/>
            <w:noWrap/>
            <w:vAlign w:val="center"/>
            <w:hideMark/>
          </w:tcPr>
          <w:p w14:paraId="132B5B76"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FFFFFF"/>
            <w:noWrap/>
            <w:vAlign w:val="center"/>
            <w:hideMark/>
          </w:tcPr>
          <w:p w14:paraId="132B5B77"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FFFFFF"/>
            <w:noWrap/>
            <w:vAlign w:val="center"/>
            <w:hideMark/>
          </w:tcPr>
          <w:p w14:paraId="132B5B78"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FFFFFF"/>
            <w:noWrap/>
            <w:vAlign w:val="center"/>
            <w:hideMark/>
          </w:tcPr>
          <w:p w14:paraId="132B5B79"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FFFFFF"/>
            <w:noWrap/>
            <w:vAlign w:val="center"/>
            <w:hideMark/>
          </w:tcPr>
          <w:p w14:paraId="132B5B7A"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FFFFFF"/>
            <w:noWrap/>
            <w:vAlign w:val="center"/>
            <w:hideMark/>
          </w:tcPr>
          <w:p w14:paraId="132B5B7B"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FFFFFF"/>
            <w:noWrap/>
            <w:vAlign w:val="center"/>
            <w:hideMark/>
          </w:tcPr>
          <w:p w14:paraId="132B5B7C"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FFFFFF"/>
            <w:vAlign w:val="center"/>
            <w:hideMark/>
          </w:tcPr>
          <w:p w14:paraId="132B5B7D"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FFFFFF"/>
            <w:noWrap/>
            <w:vAlign w:val="center"/>
            <w:hideMark/>
          </w:tcPr>
          <w:p w14:paraId="132B5B7E"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FFFFFF"/>
            <w:noWrap/>
            <w:vAlign w:val="center"/>
            <w:hideMark/>
          </w:tcPr>
          <w:p w14:paraId="132B5B7F"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single" w:sz="8" w:space="0" w:color="auto"/>
            </w:tcBorders>
            <w:shd w:val="clear" w:color="000000" w:fill="FFFFFF"/>
            <w:noWrap/>
            <w:vAlign w:val="center"/>
            <w:hideMark/>
          </w:tcPr>
          <w:p w14:paraId="132B5B80" w14:textId="77777777" w:rsidR="00E63B29" w:rsidRPr="00E63B29" w:rsidRDefault="00E63B29" w:rsidP="00E63B29">
            <w:pPr>
              <w:widowControl/>
              <w:adjustRightInd/>
              <w:jc w:val="center"/>
              <w:textAlignment w:val="auto"/>
              <w:rPr>
                <w:sz w:val="18"/>
                <w:szCs w:val="18"/>
              </w:rPr>
            </w:pPr>
            <w:r w:rsidRPr="00E63B29">
              <w:rPr>
                <w:sz w:val="18"/>
                <w:szCs w:val="18"/>
              </w:rPr>
              <w:t> </w:t>
            </w:r>
          </w:p>
        </w:tc>
      </w:tr>
      <w:tr w:rsidR="00E63B29" w:rsidRPr="00E63B29" w14:paraId="132B5B90" w14:textId="77777777" w:rsidTr="00B457D7">
        <w:trPr>
          <w:trHeight w:val="255"/>
        </w:trPr>
        <w:tc>
          <w:tcPr>
            <w:tcW w:w="1275" w:type="dxa"/>
            <w:tcBorders>
              <w:top w:val="nil"/>
              <w:left w:val="nil"/>
              <w:bottom w:val="single" w:sz="8" w:space="0" w:color="auto"/>
              <w:right w:val="nil"/>
            </w:tcBorders>
            <w:shd w:val="clear" w:color="auto" w:fill="auto"/>
            <w:noWrap/>
            <w:vAlign w:val="center"/>
            <w:hideMark/>
          </w:tcPr>
          <w:p w14:paraId="132B5B82" w14:textId="77777777" w:rsidR="00E63B29" w:rsidRPr="00E63B29" w:rsidRDefault="00E63B29" w:rsidP="00E63B29">
            <w:pPr>
              <w:widowControl/>
              <w:adjustRightInd/>
              <w:jc w:val="center"/>
              <w:textAlignment w:val="auto"/>
              <w:rPr>
                <w:color w:val="000000"/>
                <w:sz w:val="18"/>
                <w:szCs w:val="18"/>
              </w:rPr>
            </w:pPr>
            <w:r w:rsidRPr="00E63B29">
              <w:rPr>
                <w:color w:val="000000"/>
                <w:sz w:val="18"/>
                <w:szCs w:val="18"/>
              </w:rPr>
              <w:t>2.3.2</w:t>
            </w:r>
          </w:p>
        </w:tc>
        <w:tc>
          <w:tcPr>
            <w:tcW w:w="7477" w:type="dxa"/>
            <w:tcBorders>
              <w:top w:val="nil"/>
              <w:left w:val="nil"/>
              <w:bottom w:val="single" w:sz="8" w:space="0" w:color="auto"/>
              <w:right w:val="single" w:sz="4" w:space="0" w:color="auto"/>
            </w:tcBorders>
            <w:shd w:val="clear" w:color="auto" w:fill="auto"/>
            <w:noWrap/>
            <w:vAlign w:val="center"/>
            <w:hideMark/>
          </w:tcPr>
          <w:p w14:paraId="132B5B83" w14:textId="77777777" w:rsidR="00E63B29" w:rsidRPr="00E63B29" w:rsidRDefault="00E63B29" w:rsidP="00E63B29">
            <w:pPr>
              <w:widowControl/>
              <w:adjustRightInd/>
              <w:jc w:val="left"/>
              <w:textAlignment w:val="auto"/>
              <w:rPr>
                <w:color w:val="000000"/>
                <w:sz w:val="18"/>
                <w:szCs w:val="18"/>
              </w:rPr>
            </w:pPr>
            <w:r w:rsidRPr="00E63B29">
              <w:rPr>
                <w:color w:val="000000"/>
                <w:sz w:val="18"/>
                <w:szCs w:val="18"/>
              </w:rPr>
              <w:t>Convene sensitization workshops to raise stakeholder awareness of SEA process</w:t>
            </w:r>
          </w:p>
        </w:tc>
        <w:tc>
          <w:tcPr>
            <w:tcW w:w="396" w:type="dxa"/>
            <w:tcBorders>
              <w:top w:val="nil"/>
              <w:left w:val="single" w:sz="4" w:space="0" w:color="auto"/>
              <w:bottom w:val="dotted" w:sz="4" w:space="0" w:color="auto"/>
              <w:right w:val="nil"/>
            </w:tcBorders>
            <w:shd w:val="clear" w:color="000000" w:fill="FFFFFF"/>
            <w:vAlign w:val="center"/>
            <w:hideMark/>
          </w:tcPr>
          <w:p w14:paraId="132B5B84"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FFFFFF"/>
            <w:noWrap/>
            <w:vAlign w:val="center"/>
            <w:hideMark/>
          </w:tcPr>
          <w:p w14:paraId="132B5B85"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FFFFFF"/>
            <w:noWrap/>
            <w:vAlign w:val="center"/>
            <w:hideMark/>
          </w:tcPr>
          <w:p w14:paraId="132B5B86"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FFFFFF"/>
            <w:noWrap/>
            <w:vAlign w:val="center"/>
            <w:hideMark/>
          </w:tcPr>
          <w:p w14:paraId="132B5B87"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FFFFFF"/>
            <w:noWrap/>
            <w:vAlign w:val="center"/>
            <w:hideMark/>
          </w:tcPr>
          <w:p w14:paraId="132B5B88"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FFFFFF"/>
            <w:noWrap/>
            <w:vAlign w:val="center"/>
            <w:hideMark/>
          </w:tcPr>
          <w:p w14:paraId="132B5B89"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FFFFFF"/>
            <w:noWrap/>
            <w:vAlign w:val="center"/>
            <w:hideMark/>
          </w:tcPr>
          <w:p w14:paraId="132B5B8A"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FFFFFF"/>
            <w:noWrap/>
            <w:vAlign w:val="center"/>
            <w:hideMark/>
          </w:tcPr>
          <w:p w14:paraId="132B5B8B"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FFFFFF"/>
            <w:vAlign w:val="center"/>
            <w:hideMark/>
          </w:tcPr>
          <w:p w14:paraId="132B5B8C"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FFFFFF"/>
            <w:noWrap/>
            <w:vAlign w:val="center"/>
            <w:hideMark/>
          </w:tcPr>
          <w:p w14:paraId="132B5B8D"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FFFFFF"/>
            <w:noWrap/>
            <w:vAlign w:val="center"/>
            <w:hideMark/>
          </w:tcPr>
          <w:p w14:paraId="132B5B8E"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single" w:sz="8" w:space="0" w:color="auto"/>
            </w:tcBorders>
            <w:shd w:val="clear" w:color="000000" w:fill="FFFFFF"/>
            <w:noWrap/>
            <w:vAlign w:val="center"/>
            <w:hideMark/>
          </w:tcPr>
          <w:p w14:paraId="132B5B8F" w14:textId="77777777" w:rsidR="00E63B29" w:rsidRPr="00E63B29" w:rsidRDefault="00E63B29" w:rsidP="00E63B29">
            <w:pPr>
              <w:widowControl/>
              <w:adjustRightInd/>
              <w:jc w:val="center"/>
              <w:textAlignment w:val="auto"/>
              <w:rPr>
                <w:sz w:val="18"/>
                <w:szCs w:val="18"/>
              </w:rPr>
            </w:pPr>
            <w:r w:rsidRPr="00E63B29">
              <w:rPr>
                <w:sz w:val="18"/>
                <w:szCs w:val="18"/>
              </w:rPr>
              <w:t> </w:t>
            </w:r>
          </w:p>
        </w:tc>
      </w:tr>
      <w:tr w:rsidR="00E63B29" w:rsidRPr="00E63B29" w14:paraId="132B5B9F" w14:textId="77777777" w:rsidTr="00B457D7">
        <w:trPr>
          <w:trHeight w:val="255"/>
        </w:trPr>
        <w:tc>
          <w:tcPr>
            <w:tcW w:w="1275" w:type="dxa"/>
            <w:tcBorders>
              <w:top w:val="nil"/>
              <w:left w:val="nil"/>
              <w:bottom w:val="single" w:sz="8" w:space="0" w:color="auto"/>
              <w:right w:val="nil"/>
            </w:tcBorders>
            <w:shd w:val="clear" w:color="auto" w:fill="auto"/>
            <w:noWrap/>
            <w:vAlign w:val="center"/>
            <w:hideMark/>
          </w:tcPr>
          <w:p w14:paraId="132B5B91" w14:textId="77777777" w:rsidR="00E63B29" w:rsidRPr="00E63B29" w:rsidRDefault="00E63B29" w:rsidP="00E63B29">
            <w:pPr>
              <w:widowControl/>
              <w:adjustRightInd/>
              <w:jc w:val="center"/>
              <w:textAlignment w:val="auto"/>
              <w:rPr>
                <w:color w:val="000000"/>
                <w:sz w:val="18"/>
                <w:szCs w:val="18"/>
              </w:rPr>
            </w:pPr>
            <w:r w:rsidRPr="00E63B29">
              <w:rPr>
                <w:color w:val="000000"/>
                <w:sz w:val="18"/>
                <w:szCs w:val="18"/>
              </w:rPr>
              <w:lastRenderedPageBreak/>
              <w:t>2.3.3</w:t>
            </w:r>
          </w:p>
        </w:tc>
        <w:tc>
          <w:tcPr>
            <w:tcW w:w="7477" w:type="dxa"/>
            <w:tcBorders>
              <w:top w:val="nil"/>
              <w:left w:val="nil"/>
              <w:bottom w:val="single" w:sz="8" w:space="0" w:color="auto"/>
              <w:right w:val="single" w:sz="4" w:space="0" w:color="auto"/>
            </w:tcBorders>
            <w:shd w:val="clear" w:color="auto" w:fill="auto"/>
            <w:noWrap/>
            <w:vAlign w:val="center"/>
            <w:hideMark/>
          </w:tcPr>
          <w:p w14:paraId="132B5B92" w14:textId="77777777" w:rsidR="00E63B29" w:rsidRPr="00E63B29" w:rsidRDefault="00E63B29" w:rsidP="00E63B29">
            <w:pPr>
              <w:widowControl/>
              <w:adjustRightInd/>
              <w:jc w:val="left"/>
              <w:textAlignment w:val="auto"/>
              <w:rPr>
                <w:color w:val="000000"/>
                <w:sz w:val="18"/>
                <w:szCs w:val="18"/>
              </w:rPr>
            </w:pPr>
            <w:r w:rsidRPr="00E63B29">
              <w:rPr>
                <w:color w:val="000000"/>
                <w:sz w:val="18"/>
                <w:szCs w:val="18"/>
              </w:rPr>
              <w:t>Prepare a set of guidelines to improve SEA implementation within policy and planning structures</w:t>
            </w:r>
          </w:p>
        </w:tc>
        <w:tc>
          <w:tcPr>
            <w:tcW w:w="396" w:type="dxa"/>
            <w:tcBorders>
              <w:top w:val="nil"/>
              <w:left w:val="single" w:sz="4" w:space="0" w:color="auto"/>
              <w:bottom w:val="dotted" w:sz="4" w:space="0" w:color="auto"/>
              <w:right w:val="nil"/>
            </w:tcBorders>
            <w:shd w:val="clear" w:color="000000" w:fill="4F81BD"/>
            <w:vAlign w:val="center"/>
            <w:hideMark/>
          </w:tcPr>
          <w:p w14:paraId="132B5B93"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4F81BD"/>
            <w:noWrap/>
            <w:vAlign w:val="center"/>
            <w:hideMark/>
          </w:tcPr>
          <w:p w14:paraId="132B5B94"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4F81BD"/>
            <w:noWrap/>
            <w:vAlign w:val="center"/>
            <w:hideMark/>
          </w:tcPr>
          <w:p w14:paraId="132B5B95"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FFFFFF"/>
            <w:noWrap/>
            <w:vAlign w:val="center"/>
            <w:hideMark/>
          </w:tcPr>
          <w:p w14:paraId="132B5B96"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FFFFFF"/>
            <w:noWrap/>
            <w:vAlign w:val="center"/>
            <w:hideMark/>
          </w:tcPr>
          <w:p w14:paraId="132B5B97"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FFFFFF"/>
            <w:noWrap/>
            <w:vAlign w:val="center"/>
            <w:hideMark/>
          </w:tcPr>
          <w:p w14:paraId="132B5B98"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4F81BD"/>
            <w:noWrap/>
            <w:vAlign w:val="center"/>
            <w:hideMark/>
          </w:tcPr>
          <w:p w14:paraId="132B5B99"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FFFFFF"/>
            <w:noWrap/>
            <w:vAlign w:val="center"/>
            <w:hideMark/>
          </w:tcPr>
          <w:p w14:paraId="132B5B9A"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FFFFFF"/>
            <w:vAlign w:val="center"/>
            <w:hideMark/>
          </w:tcPr>
          <w:p w14:paraId="132B5B9B"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FFFFFF"/>
            <w:noWrap/>
            <w:vAlign w:val="center"/>
            <w:hideMark/>
          </w:tcPr>
          <w:p w14:paraId="132B5B9C"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FFFFFF"/>
            <w:noWrap/>
            <w:vAlign w:val="center"/>
            <w:hideMark/>
          </w:tcPr>
          <w:p w14:paraId="132B5B9D"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single" w:sz="8" w:space="0" w:color="auto"/>
            </w:tcBorders>
            <w:shd w:val="clear" w:color="000000" w:fill="FFFFFF"/>
            <w:noWrap/>
            <w:vAlign w:val="center"/>
            <w:hideMark/>
          </w:tcPr>
          <w:p w14:paraId="132B5B9E" w14:textId="77777777" w:rsidR="00E63B29" w:rsidRPr="00E63B29" w:rsidRDefault="00E63B29" w:rsidP="00E63B29">
            <w:pPr>
              <w:widowControl/>
              <w:adjustRightInd/>
              <w:jc w:val="center"/>
              <w:textAlignment w:val="auto"/>
              <w:rPr>
                <w:sz w:val="18"/>
                <w:szCs w:val="18"/>
              </w:rPr>
            </w:pPr>
            <w:r w:rsidRPr="00E63B29">
              <w:rPr>
                <w:sz w:val="18"/>
                <w:szCs w:val="18"/>
              </w:rPr>
              <w:t> </w:t>
            </w:r>
          </w:p>
        </w:tc>
      </w:tr>
      <w:tr w:rsidR="00E63B29" w:rsidRPr="00E63B29" w14:paraId="132B5BAE" w14:textId="77777777" w:rsidTr="00B457D7">
        <w:trPr>
          <w:trHeight w:val="255"/>
        </w:trPr>
        <w:tc>
          <w:tcPr>
            <w:tcW w:w="1275" w:type="dxa"/>
            <w:tcBorders>
              <w:top w:val="nil"/>
              <w:left w:val="nil"/>
              <w:bottom w:val="single" w:sz="8" w:space="0" w:color="auto"/>
              <w:right w:val="nil"/>
            </w:tcBorders>
            <w:shd w:val="clear" w:color="auto" w:fill="auto"/>
            <w:noWrap/>
            <w:vAlign w:val="center"/>
            <w:hideMark/>
          </w:tcPr>
          <w:p w14:paraId="132B5BA0" w14:textId="77777777" w:rsidR="00E63B29" w:rsidRPr="00E63B29" w:rsidRDefault="00E63B29" w:rsidP="00E63B29">
            <w:pPr>
              <w:widowControl/>
              <w:adjustRightInd/>
              <w:jc w:val="center"/>
              <w:textAlignment w:val="auto"/>
              <w:rPr>
                <w:color w:val="000000"/>
                <w:sz w:val="18"/>
                <w:szCs w:val="18"/>
              </w:rPr>
            </w:pPr>
            <w:r w:rsidRPr="00E63B29">
              <w:rPr>
                <w:color w:val="000000"/>
                <w:sz w:val="18"/>
                <w:szCs w:val="18"/>
              </w:rPr>
              <w:t>2.3.4</w:t>
            </w:r>
          </w:p>
        </w:tc>
        <w:tc>
          <w:tcPr>
            <w:tcW w:w="7477" w:type="dxa"/>
            <w:tcBorders>
              <w:top w:val="nil"/>
              <w:left w:val="nil"/>
              <w:bottom w:val="single" w:sz="8" w:space="0" w:color="auto"/>
              <w:right w:val="single" w:sz="4" w:space="0" w:color="auto"/>
            </w:tcBorders>
            <w:shd w:val="clear" w:color="auto" w:fill="auto"/>
            <w:noWrap/>
            <w:vAlign w:val="center"/>
            <w:hideMark/>
          </w:tcPr>
          <w:p w14:paraId="132B5BA1" w14:textId="77777777" w:rsidR="00E63B29" w:rsidRPr="00E63B29" w:rsidRDefault="00E63B29" w:rsidP="00E63B29">
            <w:pPr>
              <w:widowControl/>
              <w:adjustRightInd/>
              <w:jc w:val="left"/>
              <w:textAlignment w:val="auto"/>
              <w:rPr>
                <w:color w:val="000000"/>
                <w:sz w:val="18"/>
                <w:szCs w:val="18"/>
              </w:rPr>
            </w:pPr>
            <w:r w:rsidRPr="00E63B29">
              <w:rPr>
                <w:color w:val="000000"/>
                <w:sz w:val="18"/>
                <w:szCs w:val="18"/>
              </w:rPr>
              <w:t>Learning-by-doing SEA workshops on NSDS</w:t>
            </w:r>
          </w:p>
        </w:tc>
        <w:tc>
          <w:tcPr>
            <w:tcW w:w="396" w:type="dxa"/>
            <w:tcBorders>
              <w:top w:val="nil"/>
              <w:left w:val="single" w:sz="4" w:space="0" w:color="auto"/>
              <w:bottom w:val="dotted" w:sz="4" w:space="0" w:color="auto"/>
              <w:right w:val="nil"/>
            </w:tcBorders>
            <w:shd w:val="clear" w:color="000000" w:fill="4F81BD"/>
            <w:vAlign w:val="center"/>
            <w:hideMark/>
          </w:tcPr>
          <w:p w14:paraId="132B5BA2"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4F81BD"/>
            <w:noWrap/>
            <w:vAlign w:val="center"/>
            <w:hideMark/>
          </w:tcPr>
          <w:p w14:paraId="132B5BA3"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4F81BD"/>
            <w:noWrap/>
            <w:vAlign w:val="center"/>
            <w:hideMark/>
          </w:tcPr>
          <w:p w14:paraId="132B5BA4"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4F81BD"/>
            <w:noWrap/>
            <w:vAlign w:val="center"/>
            <w:hideMark/>
          </w:tcPr>
          <w:p w14:paraId="132B5BA5"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4F81BD"/>
            <w:noWrap/>
            <w:vAlign w:val="center"/>
            <w:hideMark/>
          </w:tcPr>
          <w:p w14:paraId="132B5BA6"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4F81BD"/>
            <w:noWrap/>
            <w:vAlign w:val="center"/>
            <w:hideMark/>
          </w:tcPr>
          <w:p w14:paraId="132B5BA7"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FFFFFF"/>
            <w:noWrap/>
            <w:vAlign w:val="center"/>
            <w:hideMark/>
          </w:tcPr>
          <w:p w14:paraId="132B5BA8"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FFFFFF"/>
            <w:noWrap/>
            <w:vAlign w:val="center"/>
            <w:hideMark/>
          </w:tcPr>
          <w:p w14:paraId="132B5BA9"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FFFFFF"/>
            <w:vAlign w:val="center"/>
            <w:hideMark/>
          </w:tcPr>
          <w:p w14:paraId="132B5BAA"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FFFFFF"/>
            <w:noWrap/>
            <w:vAlign w:val="center"/>
            <w:hideMark/>
          </w:tcPr>
          <w:p w14:paraId="132B5BAB"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FFFFFF"/>
            <w:noWrap/>
            <w:vAlign w:val="center"/>
            <w:hideMark/>
          </w:tcPr>
          <w:p w14:paraId="132B5BAC"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single" w:sz="8" w:space="0" w:color="auto"/>
            </w:tcBorders>
            <w:shd w:val="clear" w:color="000000" w:fill="FFFFFF"/>
            <w:noWrap/>
            <w:vAlign w:val="center"/>
            <w:hideMark/>
          </w:tcPr>
          <w:p w14:paraId="132B5BAD" w14:textId="77777777" w:rsidR="00E63B29" w:rsidRPr="00E63B29" w:rsidRDefault="00E63B29" w:rsidP="00E63B29">
            <w:pPr>
              <w:widowControl/>
              <w:adjustRightInd/>
              <w:jc w:val="center"/>
              <w:textAlignment w:val="auto"/>
              <w:rPr>
                <w:sz w:val="18"/>
                <w:szCs w:val="18"/>
              </w:rPr>
            </w:pPr>
            <w:r w:rsidRPr="00E63B29">
              <w:rPr>
                <w:sz w:val="18"/>
                <w:szCs w:val="18"/>
              </w:rPr>
              <w:t> </w:t>
            </w:r>
          </w:p>
        </w:tc>
      </w:tr>
      <w:tr w:rsidR="00E63B29" w:rsidRPr="00E63B29" w14:paraId="132B5BBD" w14:textId="77777777" w:rsidTr="00B457D7">
        <w:trPr>
          <w:trHeight w:val="255"/>
        </w:trPr>
        <w:tc>
          <w:tcPr>
            <w:tcW w:w="1275" w:type="dxa"/>
            <w:tcBorders>
              <w:top w:val="nil"/>
              <w:left w:val="nil"/>
              <w:bottom w:val="single" w:sz="8" w:space="0" w:color="auto"/>
              <w:right w:val="nil"/>
            </w:tcBorders>
            <w:shd w:val="clear" w:color="000000" w:fill="EBF1DE"/>
            <w:noWrap/>
            <w:vAlign w:val="center"/>
            <w:hideMark/>
          </w:tcPr>
          <w:p w14:paraId="132B5BAF" w14:textId="77777777" w:rsidR="00E63B29" w:rsidRPr="00E63B29" w:rsidRDefault="00E63B29" w:rsidP="00E63B29">
            <w:pPr>
              <w:widowControl/>
              <w:adjustRightInd/>
              <w:jc w:val="center"/>
              <w:textAlignment w:val="auto"/>
              <w:rPr>
                <w:b/>
                <w:bCs/>
                <w:color w:val="000000"/>
                <w:sz w:val="18"/>
                <w:szCs w:val="18"/>
              </w:rPr>
            </w:pPr>
            <w:r w:rsidRPr="00E63B29">
              <w:rPr>
                <w:b/>
                <w:bCs/>
                <w:color w:val="000000"/>
                <w:sz w:val="18"/>
                <w:szCs w:val="18"/>
              </w:rPr>
              <w:t>Output 2.4</w:t>
            </w:r>
          </w:p>
        </w:tc>
        <w:tc>
          <w:tcPr>
            <w:tcW w:w="7477" w:type="dxa"/>
            <w:tcBorders>
              <w:top w:val="nil"/>
              <w:left w:val="nil"/>
              <w:bottom w:val="single" w:sz="8" w:space="0" w:color="auto"/>
              <w:right w:val="single" w:sz="4" w:space="0" w:color="auto"/>
            </w:tcBorders>
            <w:shd w:val="clear" w:color="000000" w:fill="EBF1DE"/>
            <w:noWrap/>
            <w:vAlign w:val="center"/>
            <w:hideMark/>
          </w:tcPr>
          <w:p w14:paraId="132B5BB0" w14:textId="77777777" w:rsidR="00E63B29" w:rsidRPr="00E63B29" w:rsidRDefault="00E63B29" w:rsidP="00E63B29">
            <w:pPr>
              <w:widowControl/>
              <w:adjustRightInd/>
              <w:jc w:val="left"/>
              <w:textAlignment w:val="auto"/>
              <w:rPr>
                <w:b/>
                <w:bCs/>
                <w:color w:val="000000"/>
                <w:sz w:val="18"/>
                <w:szCs w:val="18"/>
              </w:rPr>
            </w:pPr>
            <w:r w:rsidRPr="00E63B29">
              <w:rPr>
                <w:b/>
                <w:bCs/>
                <w:color w:val="000000"/>
                <w:sz w:val="18"/>
                <w:szCs w:val="18"/>
              </w:rPr>
              <w:t>Targeted institutional and legislative reforms for EIA and SEA Compliance</w:t>
            </w:r>
          </w:p>
        </w:tc>
        <w:tc>
          <w:tcPr>
            <w:tcW w:w="396" w:type="dxa"/>
            <w:tcBorders>
              <w:top w:val="nil"/>
              <w:left w:val="single" w:sz="4" w:space="0" w:color="auto"/>
              <w:bottom w:val="dotted" w:sz="4" w:space="0" w:color="auto"/>
              <w:right w:val="nil"/>
            </w:tcBorders>
            <w:shd w:val="clear" w:color="000000" w:fill="EBF1DE"/>
            <w:vAlign w:val="center"/>
            <w:hideMark/>
          </w:tcPr>
          <w:p w14:paraId="132B5BB1"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EBF1DE"/>
            <w:noWrap/>
            <w:vAlign w:val="center"/>
            <w:hideMark/>
          </w:tcPr>
          <w:p w14:paraId="132B5BB2"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EBF1DE"/>
            <w:noWrap/>
            <w:vAlign w:val="center"/>
            <w:hideMark/>
          </w:tcPr>
          <w:p w14:paraId="132B5BB3"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EBF1DE"/>
            <w:noWrap/>
            <w:vAlign w:val="center"/>
            <w:hideMark/>
          </w:tcPr>
          <w:p w14:paraId="132B5BB4"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EBF1DE"/>
            <w:noWrap/>
            <w:vAlign w:val="center"/>
            <w:hideMark/>
          </w:tcPr>
          <w:p w14:paraId="132B5BB5"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EBF1DE"/>
            <w:noWrap/>
            <w:vAlign w:val="center"/>
            <w:hideMark/>
          </w:tcPr>
          <w:p w14:paraId="132B5BB6"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EBF1DE"/>
            <w:noWrap/>
            <w:vAlign w:val="center"/>
            <w:hideMark/>
          </w:tcPr>
          <w:p w14:paraId="132B5BB7"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EBF1DE"/>
            <w:noWrap/>
            <w:vAlign w:val="center"/>
            <w:hideMark/>
          </w:tcPr>
          <w:p w14:paraId="132B5BB8"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EBF1DE"/>
            <w:vAlign w:val="center"/>
            <w:hideMark/>
          </w:tcPr>
          <w:p w14:paraId="132B5BB9"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EBF1DE"/>
            <w:noWrap/>
            <w:vAlign w:val="center"/>
            <w:hideMark/>
          </w:tcPr>
          <w:p w14:paraId="132B5BBA"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EBF1DE"/>
            <w:noWrap/>
            <w:vAlign w:val="center"/>
            <w:hideMark/>
          </w:tcPr>
          <w:p w14:paraId="132B5BBB"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single" w:sz="8" w:space="0" w:color="auto"/>
            </w:tcBorders>
            <w:shd w:val="clear" w:color="000000" w:fill="EBF1DE"/>
            <w:noWrap/>
            <w:vAlign w:val="center"/>
            <w:hideMark/>
          </w:tcPr>
          <w:p w14:paraId="132B5BBC" w14:textId="77777777" w:rsidR="00E63B29" w:rsidRPr="00E63B29" w:rsidRDefault="00E63B29" w:rsidP="00E63B29">
            <w:pPr>
              <w:widowControl/>
              <w:adjustRightInd/>
              <w:jc w:val="center"/>
              <w:textAlignment w:val="auto"/>
              <w:rPr>
                <w:sz w:val="18"/>
                <w:szCs w:val="18"/>
              </w:rPr>
            </w:pPr>
            <w:r w:rsidRPr="00E63B29">
              <w:rPr>
                <w:sz w:val="18"/>
                <w:szCs w:val="18"/>
              </w:rPr>
              <w:t> </w:t>
            </w:r>
          </w:p>
        </w:tc>
      </w:tr>
      <w:tr w:rsidR="00E63B29" w:rsidRPr="00E63B29" w14:paraId="132B5BCC" w14:textId="77777777" w:rsidTr="00B457D7">
        <w:trPr>
          <w:trHeight w:val="255"/>
        </w:trPr>
        <w:tc>
          <w:tcPr>
            <w:tcW w:w="1275" w:type="dxa"/>
            <w:tcBorders>
              <w:top w:val="nil"/>
              <w:left w:val="nil"/>
              <w:bottom w:val="single" w:sz="8" w:space="0" w:color="auto"/>
              <w:right w:val="nil"/>
            </w:tcBorders>
            <w:shd w:val="clear" w:color="auto" w:fill="auto"/>
            <w:noWrap/>
            <w:vAlign w:val="center"/>
            <w:hideMark/>
          </w:tcPr>
          <w:p w14:paraId="132B5BBE" w14:textId="77777777" w:rsidR="00E63B29" w:rsidRPr="00E63B29" w:rsidRDefault="00E63B29" w:rsidP="00E63B29">
            <w:pPr>
              <w:widowControl/>
              <w:adjustRightInd/>
              <w:jc w:val="center"/>
              <w:textAlignment w:val="auto"/>
              <w:rPr>
                <w:color w:val="000000"/>
                <w:sz w:val="18"/>
                <w:szCs w:val="18"/>
              </w:rPr>
            </w:pPr>
            <w:r w:rsidRPr="00E63B29">
              <w:rPr>
                <w:color w:val="000000"/>
                <w:sz w:val="18"/>
                <w:szCs w:val="18"/>
              </w:rPr>
              <w:t>2.4.1</w:t>
            </w:r>
          </w:p>
        </w:tc>
        <w:tc>
          <w:tcPr>
            <w:tcW w:w="7477" w:type="dxa"/>
            <w:tcBorders>
              <w:top w:val="nil"/>
              <w:left w:val="nil"/>
              <w:bottom w:val="single" w:sz="8" w:space="0" w:color="auto"/>
              <w:right w:val="single" w:sz="4" w:space="0" w:color="auto"/>
            </w:tcBorders>
            <w:shd w:val="clear" w:color="auto" w:fill="auto"/>
            <w:noWrap/>
            <w:vAlign w:val="center"/>
            <w:hideMark/>
          </w:tcPr>
          <w:p w14:paraId="132B5BBF" w14:textId="77777777" w:rsidR="00E63B29" w:rsidRPr="00E63B29" w:rsidRDefault="00E63B29" w:rsidP="00E63B29">
            <w:pPr>
              <w:widowControl/>
              <w:adjustRightInd/>
              <w:jc w:val="left"/>
              <w:textAlignment w:val="auto"/>
              <w:rPr>
                <w:color w:val="000000"/>
                <w:sz w:val="18"/>
                <w:szCs w:val="18"/>
              </w:rPr>
            </w:pPr>
            <w:r w:rsidRPr="00E63B29">
              <w:rPr>
                <w:color w:val="000000"/>
                <w:sz w:val="18"/>
                <w:szCs w:val="18"/>
              </w:rPr>
              <w:t>Convene expert working group to coordinate policy and regulatory reforms</w:t>
            </w:r>
          </w:p>
        </w:tc>
        <w:tc>
          <w:tcPr>
            <w:tcW w:w="396" w:type="dxa"/>
            <w:tcBorders>
              <w:top w:val="nil"/>
              <w:left w:val="single" w:sz="4" w:space="0" w:color="auto"/>
              <w:bottom w:val="dotted" w:sz="4" w:space="0" w:color="auto"/>
              <w:right w:val="nil"/>
            </w:tcBorders>
            <w:shd w:val="clear" w:color="000000" w:fill="FFFFFF"/>
            <w:vAlign w:val="center"/>
            <w:hideMark/>
          </w:tcPr>
          <w:p w14:paraId="132B5BC0"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FFFFFF"/>
            <w:noWrap/>
            <w:vAlign w:val="center"/>
            <w:hideMark/>
          </w:tcPr>
          <w:p w14:paraId="132B5BC1"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4F81BD"/>
            <w:noWrap/>
            <w:vAlign w:val="center"/>
            <w:hideMark/>
          </w:tcPr>
          <w:p w14:paraId="132B5BC2"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FFFFFF"/>
            <w:vAlign w:val="center"/>
            <w:hideMark/>
          </w:tcPr>
          <w:p w14:paraId="132B5BC3"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FFFFFF"/>
            <w:noWrap/>
            <w:vAlign w:val="center"/>
            <w:hideMark/>
          </w:tcPr>
          <w:p w14:paraId="132B5BC4"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4F81BD"/>
            <w:vAlign w:val="center"/>
            <w:hideMark/>
          </w:tcPr>
          <w:p w14:paraId="132B5BC5"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FFFFFF"/>
            <w:vAlign w:val="center"/>
            <w:hideMark/>
          </w:tcPr>
          <w:p w14:paraId="132B5BC6"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FFFFFF"/>
            <w:noWrap/>
            <w:vAlign w:val="center"/>
            <w:hideMark/>
          </w:tcPr>
          <w:p w14:paraId="132B5BC7"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4F81BD"/>
            <w:noWrap/>
            <w:vAlign w:val="center"/>
            <w:hideMark/>
          </w:tcPr>
          <w:p w14:paraId="132B5BC8"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FFFFFF"/>
            <w:vAlign w:val="center"/>
            <w:hideMark/>
          </w:tcPr>
          <w:p w14:paraId="132B5BC9"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FFFFFF"/>
            <w:noWrap/>
            <w:vAlign w:val="center"/>
            <w:hideMark/>
          </w:tcPr>
          <w:p w14:paraId="132B5BCA"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single" w:sz="8" w:space="0" w:color="auto"/>
            </w:tcBorders>
            <w:shd w:val="clear" w:color="000000" w:fill="4F81BD"/>
            <w:noWrap/>
            <w:vAlign w:val="center"/>
            <w:hideMark/>
          </w:tcPr>
          <w:p w14:paraId="132B5BCB" w14:textId="77777777" w:rsidR="00E63B29" w:rsidRPr="00E63B29" w:rsidRDefault="00E63B29" w:rsidP="00E63B29">
            <w:pPr>
              <w:widowControl/>
              <w:adjustRightInd/>
              <w:jc w:val="center"/>
              <w:textAlignment w:val="auto"/>
              <w:rPr>
                <w:sz w:val="18"/>
                <w:szCs w:val="18"/>
              </w:rPr>
            </w:pPr>
            <w:r w:rsidRPr="00E63B29">
              <w:rPr>
                <w:sz w:val="18"/>
                <w:szCs w:val="18"/>
              </w:rPr>
              <w:t> </w:t>
            </w:r>
          </w:p>
        </w:tc>
      </w:tr>
      <w:tr w:rsidR="00E63B29" w:rsidRPr="00E63B29" w14:paraId="132B5BDB" w14:textId="77777777" w:rsidTr="00B457D7">
        <w:trPr>
          <w:trHeight w:val="255"/>
        </w:trPr>
        <w:tc>
          <w:tcPr>
            <w:tcW w:w="1275" w:type="dxa"/>
            <w:tcBorders>
              <w:top w:val="nil"/>
              <w:left w:val="nil"/>
              <w:bottom w:val="single" w:sz="8" w:space="0" w:color="auto"/>
              <w:right w:val="nil"/>
            </w:tcBorders>
            <w:shd w:val="clear" w:color="auto" w:fill="auto"/>
            <w:noWrap/>
            <w:vAlign w:val="center"/>
            <w:hideMark/>
          </w:tcPr>
          <w:p w14:paraId="132B5BCD" w14:textId="77777777" w:rsidR="00E63B29" w:rsidRPr="00E63B29" w:rsidRDefault="00E63B29" w:rsidP="00E63B29">
            <w:pPr>
              <w:widowControl/>
              <w:adjustRightInd/>
              <w:jc w:val="center"/>
              <w:textAlignment w:val="auto"/>
              <w:rPr>
                <w:color w:val="000000"/>
                <w:sz w:val="18"/>
                <w:szCs w:val="18"/>
              </w:rPr>
            </w:pPr>
            <w:r w:rsidRPr="00E63B29">
              <w:rPr>
                <w:color w:val="000000"/>
                <w:sz w:val="18"/>
                <w:szCs w:val="18"/>
              </w:rPr>
              <w:t>2.4.2</w:t>
            </w:r>
          </w:p>
        </w:tc>
        <w:tc>
          <w:tcPr>
            <w:tcW w:w="7477" w:type="dxa"/>
            <w:tcBorders>
              <w:top w:val="nil"/>
              <w:left w:val="nil"/>
              <w:bottom w:val="single" w:sz="8" w:space="0" w:color="auto"/>
              <w:right w:val="single" w:sz="4" w:space="0" w:color="auto"/>
            </w:tcBorders>
            <w:shd w:val="clear" w:color="auto" w:fill="auto"/>
            <w:noWrap/>
            <w:vAlign w:val="center"/>
            <w:hideMark/>
          </w:tcPr>
          <w:p w14:paraId="132B5BCE" w14:textId="77777777" w:rsidR="00E63B29" w:rsidRPr="00E63B29" w:rsidRDefault="00E63B29" w:rsidP="00E63B29">
            <w:pPr>
              <w:widowControl/>
              <w:adjustRightInd/>
              <w:jc w:val="left"/>
              <w:textAlignment w:val="auto"/>
              <w:rPr>
                <w:color w:val="000000"/>
                <w:sz w:val="18"/>
                <w:szCs w:val="18"/>
              </w:rPr>
            </w:pPr>
            <w:r w:rsidRPr="00E63B29">
              <w:rPr>
                <w:color w:val="000000"/>
                <w:sz w:val="18"/>
                <w:szCs w:val="18"/>
              </w:rPr>
              <w:t xml:space="preserve">Assess policy and regulatory environment, including consultations with key stakeholders on SEA </w:t>
            </w:r>
          </w:p>
        </w:tc>
        <w:tc>
          <w:tcPr>
            <w:tcW w:w="396" w:type="dxa"/>
            <w:tcBorders>
              <w:top w:val="nil"/>
              <w:left w:val="single" w:sz="4" w:space="0" w:color="auto"/>
              <w:bottom w:val="dotted" w:sz="4" w:space="0" w:color="auto"/>
              <w:right w:val="nil"/>
            </w:tcBorders>
            <w:shd w:val="clear" w:color="000000" w:fill="FFFFFF"/>
            <w:vAlign w:val="center"/>
            <w:hideMark/>
          </w:tcPr>
          <w:p w14:paraId="132B5BCF"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FFFFFF"/>
            <w:noWrap/>
            <w:vAlign w:val="center"/>
            <w:hideMark/>
          </w:tcPr>
          <w:p w14:paraId="132B5BD0"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FFFFFF"/>
            <w:noWrap/>
            <w:vAlign w:val="center"/>
            <w:hideMark/>
          </w:tcPr>
          <w:p w14:paraId="132B5BD1"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FFFFFF"/>
            <w:noWrap/>
            <w:vAlign w:val="center"/>
            <w:hideMark/>
          </w:tcPr>
          <w:p w14:paraId="132B5BD2"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FFFFFF"/>
            <w:noWrap/>
            <w:vAlign w:val="center"/>
            <w:hideMark/>
          </w:tcPr>
          <w:p w14:paraId="132B5BD3"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FFFFFF"/>
            <w:noWrap/>
            <w:vAlign w:val="center"/>
            <w:hideMark/>
          </w:tcPr>
          <w:p w14:paraId="132B5BD4"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FFFFFF"/>
            <w:noWrap/>
            <w:vAlign w:val="center"/>
            <w:hideMark/>
          </w:tcPr>
          <w:p w14:paraId="132B5BD5"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FFFFFF"/>
            <w:noWrap/>
            <w:vAlign w:val="center"/>
            <w:hideMark/>
          </w:tcPr>
          <w:p w14:paraId="132B5BD6"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FFFFFF"/>
            <w:noWrap/>
            <w:vAlign w:val="center"/>
            <w:hideMark/>
          </w:tcPr>
          <w:p w14:paraId="132B5BD7"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FFFFFF"/>
            <w:noWrap/>
            <w:vAlign w:val="center"/>
            <w:hideMark/>
          </w:tcPr>
          <w:p w14:paraId="132B5BD8"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FFFFFF"/>
            <w:noWrap/>
            <w:vAlign w:val="center"/>
            <w:hideMark/>
          </w:tcPr>
          <w:p w14:paraId="132B5BD9"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single" w:sz="8" w:space="0" w:color="auto"/>
            </w:tcBorders>
            <w:shd w:val="clear" w:color="000000" w:fill="FFFFFF"/>
            <w:noWrap/>
            <w:vAlign w:val="center"/>
            <w:hideMark/>
          </w:tcPr>
          <w:p w14:paraId="132B5BDA" w14:textId="77777777" w:rsidR="00E63B29" w:rsidRPr="00E63B29" w:rsidRDefault="00E63B29" w:rsidP="00E63B29">
            <w:pPr>
              <w:widowControl/>
              <w:adjustRightInd/>
              <w:jc w:val="center"/>
              <w:textAlignment w:val="auto"/>
              <w:rPr>
                <w:sz w:val="18"/>
                <w:szCs w:val="18"/>
              </w:rPr>
            </w:pPr>
            <w:r w:rsidRPr="00E63B29">
              <w:rPr>
                <w:sz w:val="18"/>
                <w:szCs w:val="18"/>
              </w:rPr>
              <w:t> </w:t>
            </w:r>
          </w:p>
        </w:tc>
      </w:tr>
      <w:tr w:rsidR="00E63B29" w:rsidRPr="00E63B29" w14:paraId="132B5BEA" w14:textId="77777777" w:rsidTr="00B457D7">
        <w:trPr>
          <w:trHeight w:val="255"/>
        </w:trPr>
        <w:tc>
          <w:tcPr>
            <w:tcW w:w="1275" w:type="dxa"/>
            <w:tcBorders>
              <w:top w:val="nil"/>
              <w:left w:val="nil"/>
              <w:bottom w:val="single" w:sz="8" w:space="0" w:color="auto"/>
              <w:right w:val="nil"/>
            </w:tcBorders>
            <w:shd w:val="clear" w:color="auto" w:fill="auto"/>
            <w:noWrap/>
            <w:vAlign w:val="center"/>
            <w:hideMark/>
          </w:tcPr>
          <w:p w14:paraId="132B5BDC" w14:textId="77777777" w:rsidR="00E63B29" w:rsidRPr="00E63B29" w:rsidRDefault="00E63B29" w:rsidP="00E63B29">
            <w:pPr>
              <w:widowControl/>
              <w:adjustRightInd/>
              <w:jc w:val="center"/>
              <w:textAlignment w:val="auto"/>
              <w:rPr>
                <w:color w:val="000000"/>
                <w:sz w:val="18"/>
                <w:szCs w:val="18"/>
              </w:rPr>
            </w:pPr>
            <w:r w:rsidRPr="00E63B29">
              <w:rPr>
                <w:color w:val="000000"/>
                <w:sz w:val="18"/>
                <w:szCs w:val="18"/>
              </w:rPr>
              <w:t>2.4.3</w:t>
            </w:r>
          </w:p>
        </w:tc>
        <w:tc>
          <w:tcPr>
            <w:tcW w:w="7477" w:type="dxa"/>
            <w:tcBorders>
              <w:top w:val="nil"/>
              <w:left w:val="nil"/>
              <w:bottom w:val="single" w:sz="8" w:space="0" w:color="auto"/>
              <w:right w:val="single" w:sz="4" w:space="0" w:color="auto"/>
            </w:tcBorders>
            <w:shd w:val="clear" w:color="auto" w:fill="auto"/>
            <w:noWrap/>
            <w:vAlign w:val="center"/>
            <w:hideMark/>
          </w:tcPr>
          <w:p w14:paraId="132B5BDD" w14:textId="77777777" w:rsidR="00E63B29" w:rsidRPr="00E63B29" w:rsidRDefault="00E63B29" w:rsidP="00E63B29">
            <w:pPr>
              <w:widowControl/>
              <w:adjustRightInd/>
              <w:jc w:val="left"/>
              <w:textAlignment w:val="auto"/>
              <w:rPr>
                <w:color w:val="000000"/>
                <w:sz w:val="18"/>
                <w:szCs w:val="18"/>
              </w:rPr>
            </w:pPr>
            <w:r w:rsidRPr="00E63B29">
              <w:rPr>
                <w:color w:val="000000"/>
                <w:sz w:val="18"/>
                <w:szCs w:val="18"/>
              </w:rPr>
              <w:t>Draft SEA policy</w:t>
            </w:r>
          </w:p>
        </w:tc>
        <w:tc>
          <w:tcPr>
            <w:tcW w:w="396" w:type="dxa"/>
            <w:tcBorders>
              <w:top w:val="nil"/>
              <w:left w:val="single" w:sz="4" w:space="0" w:color="auto"/>
              <w:bottom w:val="dotted" w:sz="4" w:space="0" w:color="auto"/>
              <w:right w:val="nil"/>
            </w:tcBorders>
            <w:shd w:val="clear" w:color="000000" w:fill="4F81BD"/>
            <w:vAlign w:val="center"/>
            <w:hideMark/>
          </w:tcPr>
          <w:p w14:paraId="132B5BDE"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4F81BD"/>
            <w:noWrap/>
            <w:vAlign w:val="center"/>
            <w:hideMark/>
          </w:tcPr>
          <w:p w14:paraId="132B5BDF"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4F81BD"/>
            <w:noWrap/>
            <w:vAlign w:val="center"/>
            <w:hideMark/>
          </w:tcPr>
          <w:p w14:paraId="132B5BE0"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4F81BD"/>
            <w:noWrap/>
            <w:vAlign w:val="center"/>
            <w:hideMark/>
          </w:tcPr>
          <w:p w14:paraId="132B5BE1"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FFFFFF"/>
            <w:noWrap/>
            <w:vAlign w:val="center"/>
            <w:hideMark/>
          </w:tcPr>
          <w:p w14:paraId="132B5BE2"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FFFFFF"/>
            <w:noWrap/>
            <w:vAlign w:val="center"/>
            <w:hideMark/>
          </w:tcPr>
          <w:p w14:paraId="132B5BE3"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FFFFFF"/>
            <w:noWrap/>
            <w:vAlign w:val="center"/>
            <w:hideMark/>
          </w:tcPr>
          <w:p w14:paraId="132B5BE4"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FFFFFF"/>
            <w:noWrap/>
            <w:vAlign w:val="center"/>
            <w:hideMark/>
          </w:tcPr>
          <w:p w14:paraId="132B5BE5"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FFFFFF"/>
            <w:noWrap/>
            <w:vAlign w:val="center"/>
            <w:hideMark/>
          </w:tcPr>
          <w:p w14:paraId="132B5BE6"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FFFFFF"/>
            <w:noWrap/>
            <w:vAlign w:val="center"/>
            <w:hideMark/>
          </w:tcPr>
          <w:p w14:paraId="132B5BE7"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FFFFFF"/>
            <w:noWrap/>
            <w:vAlign w:val="center"/>
            <w:hideMark/>
          </w:tcPr>
          <w:p w14:paraId="132B5BE8"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single" w:sz="8" w:space="0" w:color="auto"/>
            </w:tcBorders>
            <w:shd w:val="clear" w:color="000000" w:fill="FFFFFF"/>
            <w:noWrap/>
            <w:vAlign w:val="center"/>
            <w:hideMark/>
          </w:tcPr>
          <w:p w14:paraId="132B5BE9" w14:textId="77777777" w:rsidR="00E63B29" w:rsidRPr="00E63B29" w:rsidRDefault="00E63B29" w:rsidP="00E63B29">
            <w:pPr>
              <w:widowControl/>
              <w:adjustRightInd/>
              <w:jc w:val="center"/>
              <w:textAlignment w:val="auto"/>
              <w:rPr>
                <w:sz w:val="18"/>
                <w:szCs w:val="18"/>
              </w:rPr>
            </w:pPr>
            <w:r w:rsidRPr="00E63B29">
              <w:rPr>
                <w:sz w:val="18"/>
                <w:szCs w:val="18"/>
              </w:rPr>
              <w:t> </w:t>
            </w:r>
          </w:p>
        </w:tc>
      </w:tr>
      <w:tr w:rsidR="00E63B29" w:rsidRPr="00E63B29" w14:paraId="132B5BF9" w14:textId="77777777" w:rsidTr="00B457D7">
        <w:trPr>
          <w:trHeight w:val="255"/>
        </w:trPr>
        <w:tc>
          <w:tcPr>
            <w:tcW w:w="1275" w:type="dxa"/>
            <w:tcBorders>
              <w:top w:val="nil"/>
              <w:left w:val="nil"/>
              <w:bottom w:val="single" w:sz="8" w:space="0" w:color="auto"/>
              <w:right w:val="nil"/>
            </w:tcBorders>
            <w:shd w:val="clear" w:color="auto" w:fill="auto"/>
            <w:noWrap/>
            <w:vAlign w:val="center"/>
            <w:hideMark/>
          </w:tcPr>
          <w:p w14:paraId="132B5BEB" w14:textId="77777777" w:rsidR="00E63B29" w:rsidRPr="00E63B29" w:rsidRDefault="00E63B29" w:rsidP="00E63B29">
            <w:pPr>
              <w:widowControl/>
              <w:adjustRightInd/>
              <w:jc w:val="center"/>
              <w:textAlignment w:val="auto"/>
              <w:rPr>
                <w:color w:val="000000"/>
                <w:sz w:val="18"/>
                <w:szCs w:val="18"/>
              </w:rPr>
            </w:pPr>
            <w:r w:rsidRPr="00E63B29">
              <w:rPr>
                <w:color w:val="000000"/>
                <w:sz w:val="18"/>
                <w:szCs w:val="18"/>
              </w:rPr>
              <w:t>2.4.4</w:t>
            </w:r>
          </w:p>
        </w:tc>
        <w:tc>
          <w:tcPr>
            <w:tcW w:w="7477" w:type="dxa"/>
            <w:tcBorders>
              <w:top w:val="nil"/>
              <w:left w:val="nil"/>
              <w:bottom w:val="single" w:sz="8" w:space="0" w:color="auto"/>
              <w:right w:val="single" w:sz="4" w:space="0" w:color="auto"/>
            </w:tcBorders>
            <w:shd w:val="clear" w:color="auto" w:fill="auto"/>
            <w:noWrap/>
            <w:vAlign w:val="center"/>
            <w:hideMark/>
          </w:tcPr>
          <w:p w14:paraId="132B5BEC" w14:textId="77777777" w:rsidR="00E63B29" w:rsidRPr="00E63B29" w:rsidRDefault="00E63B29" w:rsidP="00E63B29">
            <w:pPr>
              <w:widowControl/>
              <w:adjustRightInd/>
              <w:jc w:val="left"/>
              <w:textAlignment w:val="auto"/>
              <w:rPr>
                <w:color w:val="000000"/>
                <w:sz w:val="18"/>
                <w:szCs w:val="18"/>
              </w:rPr>
            </w:pPr>
            <w:r w:rsidRPr="00E63B29">
              <w:rPr>
                <w:color w:val="000000"/>
                <w:sz w:val="18"/>
                <w:szCs w:val="18"/>
              </w:rPr>
              <w:t>Draft bill for integration of NRV into national planning and development processes</w:t>
            </w:r>
          </w:p>
        </w:tc>
        <w:tc>
          <w:tcPr>
            <w:tcW w:w="396" w:type="dxa"/>
            <w:tcBorders>
              <w:top w:val="nil"/>
              <w:left w:val="single" w:sz="4" w:space="0" w:color="auto"/>
              <w:bottom w:val="dotted" w:sz="4" w:space="0" w:color="auto"/>
              <w:right w:val="nil"/>
            </w:tcBorders>
            <w:shd w:val="clear" w:color="000000" w:fill="FFFFFF"/>
            <w:vAlign w:val="center"/>
            <w:hideMark/>
          </w:tcPr>
          <w:p w14:paraId="132B5BED"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FFFFFF"/>
            <w:vAlign w:val="center"/>
            <w:hideMark/>
          </w:tcPr>
          <w:p w14:paraId="132B5BEE"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FFFFFF"/>
            <w:vAlign w:val="center"/>
            <w:hideMark/>
          </w:tcPr>
          <w:p w14:paraId="132B5BEF"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4F81BD"/>
            <w:vAlign w:val="center"/>
            <w:hideMark/>
          </w:tcPr>
          <w:p w14:paraId="132B5BF0"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4F81BD"/>
            <w:vAlign w:val="center"/>
            <w:hideMark/>
          </w:tcPr>
          <w:p w14:paraId="132B5BF1"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4F81BD"/>
            <w:noWrap/>
            <w:vAlign w:val="center"/>
            <w:hideMark/>
          </w:tcPr>
          <w:p w14:paraId="132B5BF2"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4F81BD"/>
            <w:vAlign w:val="center"/>
            <w:hideMark/>
          </w:tcPr>
          <w:p w14:paraId="132B5BF3"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4F81BD"/>
            <w:noWrap/>
            <w:vAlign w:val="center"/>
            <w:hideMark/>
          </w:tcPr>
          <w:p w14:paraId="132B5BF4"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4F81BD"/>
            <w:noWrap/>
            <w:vAlign w:val="center"/>
            <w:hideMark/>
          </w:tcPr>
          <w:p w14:paraId="132B5BF5"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4F81BD"/>
            <w:vAlign w:val="center"/>
            <w:hideMark/>
          </w:tcPr>
          <w:p w14:paraId="132B5BF6"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4F81BD"/>
            <w:noWrap/>
            <w:vAlign w:val="center"/>
            <w:hideMark/>
          </w:tcPr>
          <w:p w14:paraId="132B5BF7"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single" w:sz="8" w:space="0" w:color="auto"/>
            </w:tcBorders>
            <w:shd w:val="clear" w:color="000000" w:fill="4F81BD"/>
            <w:noWrap/>
            <w:vAlign w:val="center"/>
            <w:hideMark/>
          </w:tcPr>
          <w:p w14:paraId="132B5BF8" w14:textId="77777777" w:rsidR="00E63B29" w:rsidRPr="00E63B29" w:rsidRDefault="00E63B29" w:rsidP="00E63B29">
            <w:pPr>
              <w:widowControl/>
              <w:adjustRightInd/>
              <w:jc w:val="center"/>
              <w:textAlignment w:val="auto"/>
              <w:rPr>
                <w:sz w:val="18"/>
                <w:szCs w:val="18"/>
              </w:rPr>
            </w:pPr>
            <w:r w:rsidRPr="00E63B29">
              <w:rPr>
                <w:sz w:val="18"/>
                <w:szCs w:val="18"/>
              </w:rPr>
              <w:t> </w:t>
            </w:r>
          </w:p>
        </w:tc>
      </w:tr>
      <w:tr w:rsidR="00E63B29" w:rsidRPr="00E63B29" w14:paraId="132B5C08" w14:textId="77777777" w:rsidTr="00B457D7">
        <w:trPr>
          <w:trHeight w:val="255"/>
        </w:trPr>
        <w:tc>
          <w:tcPr>
            <w:tcW w:w="1275" w:type="dxa"/>
            <w:tcBorders>
              <w:top w:val="nil"/>
              <w:left w:val="nil"/>
              <w:bottom w:val="single" w:sz="8" w:space="0" w:color="auto"/>
              <w:right w:val="nil"/>
            </w:tcBorders>
            <w:shd w:val="clear" w:color="auto" w:fill="auto"/>
            <w:noWrap/>
            <w:vAlign w:val="center"/>
            <w:hideMark/>
          </w:tcPr>
          <w:p w14:paraId="132B5BFA" w14:textId="77777777" w:rsidR="00E63B29" w:rsidRPr="00E63B29" w:rsidRDefault="00E63B29" w:rsidP="00E63B29">
            <w:pPr>
              <w:widowControl/>
              <w:adjustRightInd/>
              <w:jc w:val="center"/>
              <w:textAlignment w:val="auto"/>
              <w:rPr>
                <w:color w:val="000000"/>
                <w:sz w:val="18"/>
                <w:szCs w:val="18"/>
              </w:rPr>
            </w:pPr>
            <w:r w:rsidRPr="00E63B29">
              <w:rPr>
                <w:color w:val="000000"/>
                <w:sz w:val="18"/>
                <w:szCs w:val="18"/>
              </w:rPr>
              <w:t>2.4.5</w:t>
            </w:r>
          </w:p>
        </w:tc>
        <w:tc>
          <w:tcPr>
            <w:tcW w:w="7477" w:type="dxa"/>
            <w:tcBorders>
              <w:top w:val="nil"/>
              <w:left w:val="nil"/>
              <w:bottom w:val="single" w:sz="8" w:space="0" w:color="auto"/>
              <w:right w:val="single" w:sz="4" w:space="0" w:color="auto"/>
            </w:tcBorders>
            <w:shd w:val="clear" w:color="auto" w:fill="auto"/>
            <w:noWrap/>
            <w:vAlign w:val="center"/>
            <w:hideMark/>
          </w:tcPr>
          <w:p w14:paraId="132B5BFB" w14:textId="77777777" w:rsidR="00E63B29" w:rsidRPr="00E63B29" w:rsidRDefault="00E63B29" w:rsidP="00E63B29">
            <w:pPr>
              <w:widowControl/>
              <w:adjustRightInd/>
              <w:jc w:val="left"/>
              <w:textAlignment w:val="auto"/>
              <w:rPr>
                <w:color w:val="000000"/>
                <w:sz w:val="18"/>
                <w:szCs w:val="18"/>
              </w:rPr>
            </w:pPr>
            <w:r w:rsidRPr="00E63B29">
              <w:rPr>
                <w:color w:val="000000"/>
                <w:sz w:val="18"/>
                <w:szCs w:val="18"/>
              </w:rPr>
              <w:t>Convene a series of sensitization workshops to raise awareness of EIA and SEA</w:t>
            </w:r>
          </w:p>
        </w:tc>
        <w:tc>
          <w:tcPr>
            <w:tcW w:w="396" w:type="dxa"/>
            <w:tcBorders>
              <w:top w:val="nil"/>
              <w:left w:val="single" w:sz="4" w:space="0" w:color="auto"/>
              <w:bottom w:val="dotted" w:sz="4" w:space="0" w:color="auto"/>
              <w:right w:val="nil"/>
            </w:tcBorders>
            <w:shd w:val="clear" w:color="000000" w:fill="FFFFFF"/>
            <w:noWrap/>
            <w:vAlign w:val="center"/>
            <w:hideMark/>
          </w:tcPr>
          <w:p w14:paraId="132B5BFC"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FFFFFF"/>
            <w:noWrap/>
            <w:vAlign w:val="center"/>
            <w:hideMark/>
          </w:tcPr>
          <w:p w14:paraId="132B5BFD"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FFFFFF"/>
            <w:noWrap/>
            <w:vAlign w:val="center"/>
            <w:hideMark/>
          </w:tcPr>
          <w:p w14:paraId="132B5BFE"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FFFFFF"/>
            <w:noWrap/>
            <w:vAlign w:val="center"/>
            <w:hideMark/>
          </w:tcPr>
          <w:p w14:paraId="132B5BFF"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FFFFFF"/>
            <w:noWrap/>
            <w:vAlign w:val="center"/>
            <w:hideMark/>
          </w:tcPr>
          <w:p w14:paraId="132B5C00"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FFFFFF"/>
            <w:noWrap/>
            <w:vAlign w:val="center"/>
            <w:hideMark/>
          </w:tcPr>
          <w:p w14:paraId="132B5C01"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FFFFFF"/>
            <w:noWrap/>
            <w:vAlign w:val="center"/>
            <w:hideMark/>
          </w:tcPr>
          <w:p w14:paraId="132B5C02"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4F81BD"/>
            <w:noWrap/>
            <w:vAlign w:val="center"/>
            <w:hideMark/>
          </w:tcPr>
          <w:p w14:paraId="132B5C03"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4F81BD"/>
            <w:vAlign w:val="center"/>
            <w:hideMark/>
          </w:tcPr>
          <w:p w14:paraId="132B5C04"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4F81BD"/>
            <w:noWrap/>
            <w:vAlign w:val="center"/>
            <w:hideMark/>
          </w:tcPr>
          <w:p w14:paraId="132B5C05"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4F81BD"/>
            <w:noWrap/>
            <w:vAlign w:val="center"/>
            <w:hideMark/>
          </w:tcPr>
          <w:p w14:paraId="132B5C06"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single" w:sz="8" w:space="0" w:color="auto"/>
            </w:tcBorders>
            <w:shd w:val="clear" w:color="000000" w:fill="4F81BD"/>
            <w:noWrap/>
            <w:vAlign w:val="center"/>
            <w:hideMark/>
          </w:tcPr>
          <w:p w14:paraId="132B5C07" w14:textId="77777777" w:rsidR="00E63B29" w:rsidRPr="00E63B29" w:rsidRDefault="00E63B29" w:rsidP="00E63B29">
            <w:pPr>
              <w:widowControl/>
              <w:adjustRightInd/>
              <w:jc w:val="center"/>
              <w:textAlignment w:val="auto"/>
              <w:rPr>
                <w:sz w:val="18"/>
                <w:szCs w:val="18"/>
              </w:rPr>
            </w:pPr>
            <w:r w:rsidRPr="00E63B29">
              <w:rPr>
                <w:sz w:val="18"/>
                <w:szCs w:val="18"/>
              </w:rPr>
              <w:t> </w:t>
            </w:r>
          </w:p>
        </w:tc>
      </w:tr>
      <w:tr w:rsidR="00E63B29" w:rsidRPr="00E63B29" w14:paraId="132B5C17" w14:textId="77777777" w:rsidTr="00B457D7">
        <w:trPr>
          <w:trHeight w:val="255"/>
        </w:trPr>
        <w:tc>
          <w:tcPr>
            <w:tcW w:w="1275" w:type="dxa"/>
            <w:tcBorders>
              <w:top w:val="nil"/>
              <w:left w:val="single" w:sz="8" w:space="0" w:color="auto"/>
              <w:bottom w:val="single" w:sz="8" w:space="0" w:color="auto"/>
              <w:right w:val="nil"/>
            </w:tcBorders>
            <w:shd w:val="clear" w:color="000000" w:fill="DCE6F1"/>
            <w:noWrap/>
            <w:vAlign w:val="center"/>
            <w:hideMark/>
          </w:tcPr>
          <w:p w14:paraId="132B5C09" w14:textId="77777777" w:rsidR="00E63B29" w:rsidRPr="00E63B29" w:rsidRDefault="00E63B29" w:rsidP="00E63B29">
            <w:pPr>
              <w:widowControl/>
              <w:adjustRightInd/>
              <w:jc w:val="center"/>
              <w:textAlignment w:val="auto"/>
              <w:rPr>
                <w:b/>
                <w:bCs/>
                <w:color w:val="000000"/>
                <w:sz w:val="18"/>
                <w:szCs w:val="18"/>
              </w:rPr>
            </w:pPr>
            <w:r w:rsidRPr="00E63B29">
              <w:rPr>
                <w:b/>
                <w:bCs/>
                <w:color w:val="000000"/>
                <w:sz w:val="18"/>
                <w:szCs w:val="18"/>
              </w:rPr>
              <w:t>Component 3</w:t>
            </w:r>
          </w:p>
        </w:tc>
        <w:tc>
          <w:tcPr>
            <w:tcW w:w="7477" w:type="dxa"/>
            <w:tcBorders>
              <w:top w:val="nil"/>
              <w:left w:val="nil"/>
              <w:bottom w:val="single" w:sz="8" w:space="0" w:color="auto"/>
              <w:right w:val="single" w:sz="4" w:space="0" w:color="auto"/>
            </w:tcBorders>
            <w:shd w:val="clear" w:color="000000" w:fill="DCE6F1"/>
            <w:noWrap/>
            <w:vAlign w:val="center"/>
            <w:hideMark/>
          </w:tcPr>
          <w:p w14:paraId="132B5C0A" w14:textId="77777777" w:rsidR="00E63B29" w:rsidRPr="00E63B29" w:rsidRDefault="00E63B29" w:rsidP="00E63B29">
            <w:pPr>
              <w:widowControl/>
              <w:adjustRightInd/>
              <w:jc w:val="left"/>
              <w:textAlignment w:val="auto"/>
              <w:rPr>
                <w:b/>
                <w:bCs/>
                <w:color w:val="000000"/>
                <w:sz w:val="18"/>
                <w:szCs w:val="18"/>
              </w:rPr>
            </w:pPr>
            <w:r w:rsidRPr="00E63B29">
              <w:rPr>
                <w:b/>
                <w:bCs/>
                <w:color w:val="000000"/>
                <w:sz w:val="18"/>
                <w:szCs w:val="18"/>
              </w:rPr>
              <w:t>Institutionalization of sustainable resource mobilization</w:t>
            </w:r>
          </w:p>
        </w:tc>
        <w:tc>
          <w:tcPr>
            <w:tcW w:w="396" w:type="dxa"/>
            <w:tcBorders>
              <w:top w:val="single" w:sz="8" w:space="0" w:color="auto"/>
              <w:left w:val="single" w:sz="4" w:space="0" w:color="auto"/>
              <w:bottom w:val="single" w:sz="8" w:space="0" w:color="auto"/>
              <w:right w:val="nil"/>
            </w:tcBorders>
            <w:shd w:val="clear" w:color="000000" w:fill="DBE5F1"/>
            <w:vAlign w:val="center"/>
            <w:hideMark/>
          </w:tcPr>
          <w:p w14:paraId="132B5C0B"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single" w:sz="8" w:space="0" w:color="auto"/>
              <w:left w:val="nil"/>
              <w:bottom w:val="single" w:sz="8" w:space="0" w:color="auto"/>
              <w:right w:val="nil"/>
            </w:tcBorders>
            <w:shd w:val="clear" w:color="000000" w:fill="DBE5F1"/>
            <w:noWrap/>
            <w:vAlign w:val="center"/>
            <w:hideMark/>
          </w:tcPr>
          <w:p w14:paraId="132B5C0C"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single" w:sz="8" w:space="0" w:color="auto"/>
              <w:left w:val="nil"/>
              <w:bottom w:val="single" w:sz="8" w:space="0" w:color="auto"/>
              <w:right w:val="nil"/>
            </w:tcBorders>
            <w:shd w:val="clear" w:color="000000" w:fill="DBE5F1"/>
            <w:noWrap/>
            <w:vAlign w:val="center"/>
            <w:hideMark/>
          </w:tcPr>
          <w:p w14:paraId="132B5C0D"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single" w:sz="8" w:space="0" w:color="auto"/>
              <w:left w:val="nil"/>
              <w:bottom w:val="single" w:sz="8" w:space="0" w:color="auto"/>
              <w:right w:val="nil"/>
            </w:tcBorders>
            <w:shd w:val="clear" w:color="000000" w:fill="DBE5F1"/>
            <w:noWrap/>
            <w:vAlign w:val="center"/>
            <w:hideMark/>
          </w:tcPr>
          <w:p w14:paraId="132B5C0E"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single" w:sz="8" w:space="0" w:color="auto"/>
              <w:left w:val="nil"/>
              <w:bottom w:val="single" w:sz="8" w:space="0" w:color="auto"/>
              <w:right w:val="nil"/>
            </w:tcBorders>
            <w:shd w:val="clear" w:color="000000" w:fill="DBE5F1"/>
            <w:noWrap/>
            <w:vAlign w:val="center"/>
            <w:hideMark/>
          </w:tcPr>
          <w:p w14:paraId="132B5C0F"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single" w:sz="8" w:space="0" w:color="auto"/>
              <w:left w:val="nil"/>
              <w:bottom w:val="single" w:sz="8" w:space="0" w:color="auto"/>
              <w:right w:val="nil"/>
            </w:tcBorders>
            <w:shd w:val="clear" w:color="000000" w:fill="DBE5F1"/>
            <w:noWrap/>
            <w:vAlign w:val="center"/>
            <w:hideMark/>
          </w:tcPr>
          <w:p w14:paraId="132B5C10"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single" w:sz="8" w:space="0" w:color="auto"/>
              <w:left w:val="nil"/>
              <w:bottom w:val="single" w:sz="8" w:space="0" w:color="auto"/>
              <w:right w:val="nil"/>
            </w:tcBorders>
            <w:shd w:val="clear" w:color="000000" w:fill="DBE5F1"/>
            <w:noWrap/>
            <w:vAlign w:val="center"/>
            <w:hideMark/>
          </w:tcPr>
          <w:p w14:paraId="132B5C11"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single" w:sz="8" w:space="0" w:color="auto"/>
              <w:left w:val="nil"/>
              <w:bottom w:val="single" w:sz="8" w:space="0" w:color="auto"/>
              <w:right w:val="nil"/>
            </w:tcBorders>
            <w:shd w:val="clear" w:color="000000" w:fill="DBE5F1"/>
            <w:noWrap/>
            <w:vAlign w:val="center"/>
            <w:hideMark/>
          </w:tcPr>
          <w:p w14:paraId="132B5C12"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single" w:sz="8" w:space="0" w:color="auto"/>
              <w:left w:val="nil"/>
              <w:bottom w:val="single" w:sz="8" w:space="0" w:color="auto"/>
              <w:right w:val="nil"/>
            </w:tcBorders>
            <w:shd w:val="clear" w:color="000000" w:fill="DBE5F1"/>
            <w:vAlign w:val="center"/>
            <w:hideMark/>
          </w:tcPr>
          <w:p w14:paraId="132B5C13"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single" w:sz="8" w:space="0" w:color="auto"/>
              <w:left w:val="nil"/>
              <w:bottom w:val="single" w:sz="8" w:space="0" w:color="auto"/>
              <w:right w:val="nil"/>
            </w:tcBorders>
            <w:shd w:val="clear" w:color="000000" w:fill="DBE5F1"/>
            <w:noWrap/>
            <w:vAlign w:val="center"/>
            <w:hideMark/>
          </w:tcPr>
          <w:p w14:paraId="132B5C14"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single" w:sz="8" w:space="0" w:color="auto"/>
              <w:left w:val="nil"/>
              <w:bottom w:val="single" w:sz="8" w:space="0" w:color="auto"/>
              <w:right w:val="nil"/>
            </w:tcBorders>
            <w:shd w:val="clear" w:color="000000" w:fill="DBE5F1"/>
            <w:noWrap/>
            <w:vAlign w:val="center"/>
            <w:hideMark/>
          </w:tcPr>
          <w:p w14:paraId="132B5C15"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single" w:sz="8" w:space="0" w:color="auto"/>
              <w:left w:val="nil"/>
              <w:bottom w:val="single" w:sz="8" w:space="0" w:color="auto"/>
              <w:right w:val="single" w:sz="8" w:space="0" w:color="auto"/>
            </w:tcBorders>
            <w:shd w:val="clear" w:color="000000" w:fill="DBE5F1"/>
            <w:noWrap/>
            <w:vAlign w:val="center"/>
            <w:hideMark/>
          </w:tcPr>
          <w:p w14:paraId="132B5C16" w14:textId="77777777" w:rsidR="00E63B29" w:rsidRPr="00E63B29" w:rsidRDefault="00E63B29" w:rsidP="00E63B29">
            <w:pPr>
              <w:widowControl/>
              <w:adjustRightInd/>
              <w:jc w:val="center"/>
              <w:textAlignment w:val="auto"/>
              <w:rPr>
                <w:sz w:val="18"/>
                <w:szCs w:val="18"/>
              </w:rPr>
            </w:pPr>
            <w:r w:rsidRPr="00E63B29">
              <w:rPr>
                <w:sz w:val="18"/>
                <w:szCs w:val="18"/>
              </w:rPr>
              <w:t> </w:t>
            </w:r>
          </w:p>
        </w:tc>
      </w:tr>
      <w:tr w:rsidR="00E63B29" w:rsidRPr="00E63B29" w14:paraId="132B5C26" w14:textId="77777777" w:rsidTr="00B457D7">
        <w:trPr>
          <w:trHeight w:val="255"/>
        </w:trPr>
        <w:tc>
          <w:tcPr>
            <w:tcW w:w="1275" w:type="dxa"/>
            <w:tcBorders>
              <w:top w:val="nil"/>
              <w:left w:val="nil"/>
              <w:bottom w:val="single" w:sz="8" w:space="0" w:color="auto"/>
              <w:right w:val="nil"/>
            </w:tcBorders>
            <w:shd w:val="clear" w:color="000000" w:fill="EBF1DE"/>
            <w:noWrap/>
            <w:vAlign w:val="center"/>
            <w:hideMark/>
          </w:tcPr>
          <w:p w14:paraId="132B5C18" w14:textId="77777777" w:rsidR="00E63B29" w:rsidRPr="00E63B29" w:rsidRDefault="00E63B29" w:rsidP="00E63B29">
            <w:pPr>
              <w:widowControl/>
              <w:adjustRightInd/>
              <w:jc w:val="center"/>
              <w:textAlignment w:val="auto"/>
              <w:rPr>
                <w:b/>
                <w:bCs/>
                <w:color w:val="000000"/>
                <w:sz w:val="18"/>
                <w:szCs w:val="18"/>
              </w:rPr>
            </w:pPr>
            <w:r w:rsidRPr="00E63B29">
              <w:rPr>
                <w:b/>
                <w:bCs/>
                <w:color w:val="000000"/>
                <w:sz w:val="18"/>
                <w:szCs w:val="18"/>
              </w:rPr>
              <w:t>Output 3.1</w:t>
            </w:r>
          </w:p>
        </w:tc>
        <w:tc>
          <w:tcPr>
            <w:tcW w:w="7477" w:type="dxa"/>
            <w:tcBorders>
              <w:top w:val="nil"/>
              <w:left w:val="nil"/>
              <w:bottom w:val="nil"/>
              <w:right w:val="single" w:sz="4" w:space="0" w:color="auto"/>
            </w:tcBorders>
            <w:shd w:val="clear" w:color="000000" w:fill="EBF1DE"/>
            <w:noWrap/>
            <w:vAlign w:val="center"/>
            <w:hideMark/>
          </w:tcPr>
          <w:p w14:paraId="132B5C19" w14:textId="77777777" w:rsidR="00E63B29" w:rsidRPr="00E63B29" w:rsidRDefault="00E63B29" w:rsidP="00E63B29">
            <w:pPr>
              <w:widowControl/>
              <w:adjustRightInd/>
              <w:jc w:val="left"/>
              <w:textAlignment w:val="auto"/>
              <w:rPr>
                <w:b/>
                <w:bCs/>
                <w:color w:val="000000"/>
                <w:sz w:val="18"/>
                <w:szCs w:val="18"/>
              </w:rPr>
            </w:pPr>
            <w:r w:rsidRPr="00E63B29">
              <w:rPr>
                <w:b/>
                <w:bCs/>
                <w:color w:val="000000"/>
                <w:sz w:val="18"/>
                <w:szCs w:val="18"/>
              </w:rPr>
              <w:t>Improved tracking of resource mobilization</w:t>
            </w:r>
          </w:p>
        </w:tc>
        <w:tc>
          <w:tcPr>
            <w:tcW w:w="396" w:type="dxa"/>
            <w:tcBorders>
              <w:top w:val="dotted" w:sz="4" w:space="0" w:color="auto"/>
              <w:left w:val="single" w:sz="4" w:space="0" w:color="auto"/>
              <w:bottom w:val="dotted" w:sz="4" w:space="0" w:color="auto"/>
              <w:right w:val="nil"/>
            </w:tcBorders>
            <w:shd w:val="clear" w:color="000000" w:fill="EBF1DE"/>
            <w:vAlign w:val="center"/>
            <w:hideMark/>
          </w:tcPr>
          <w:p w14:paraId="132B5C1A"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dotted" w:sz="4" w:space="0" w:color="auto"/>
              <w:left w:val="nil"/>
              <w:bottom w:val="dotted" w:sz="4" w:space="0" w:color="auto"/>
              <w:right w:val="nil"/>
            </w:tcBorders>
            <w:shd w:val="clear" w:color="000000" w:fill="EBF1DE"/>
            <w:noWrap/>
            <w:vAlign w:val="center"/>
            <w:hideMark/>
          </w:tcPr>
          <w:p w14:paraId="132B5C1B"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dotted" w:sz="4" w:space="0" w:color="auto"/>
              <w:left w:val="nil"/>
              <w:bottom w:val="dotted" w:sz="4" w:space="0" w:color="auto"/>
              <w:right w:val="nil"/>
            </w:tcBorders>
            <w:shd w:val="clear" w:color="000000" w:fill="EBF1DE"/>
            <w:noWrap/>
            <w:vAlign w:val="center"/>
            <w:hideMark/>
          </w:tcPr>
          <w:p w14:paraId="132B5C1C"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dotted" w:sz="4" w:space="0" w:color="auto"/>
              <w:left w:val="nil"/>
              <w:bottom w:val="dotted" w:sz="4" w:space="0" w:color="auto"/>
              <w:right w:val="nil"/>
            </w:tcBorders>
            <w:shd w:val="clear" w:color="000000" w:fill="EBF1DE"/>
            <w:noWrap/>
            <w:vAlign w:val="center"/>
            <w:hideMark/>
          </w:tcPr>
          <w:p w14:paraId="132B5C1D"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dotted" w:sz="4" w:space="0" w:color="auto"/>
              <w:left w:val="nil"/>
              <w:bottom w:val="dotted" w:sz="4" w:space="0" w:color="auto"/>
              <w:right w:val="nil"/>
            </w:tcBorders>
            <w:shd w:val="clear" w:color="000000" w:fill="EBF1DE"/>
            <w:noWrap/>
            <w:vAlign w:val="center"/>
            <w:hideMark/>
          </w:tcPr>
          <w:p w14:paraId="132B5C1E"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dotted" w:sz="4" w:space="0" w:color="auto"/>
              <w:left w:val="nil"/>
              <w:bottom w:val="dotted" w:sz="4" w:space="0" w:color="auto"/>
              <w:right w:val="nil"/>
            </w:tcBorders>
            <w:shd w:val="clear" w:color="000000" w:fill="EBF1DE"/>
            <w:noWrap/>
            <w:vAlign w:val="center"/>
            <w:hideMark/>
          </w:tcPr>
          <w:p w14:paraId="132B5C1F"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dotted" w:sz="4" w:space="0" w:color="auto"/>
              <w:left w:val="nil"/>
              <w:bottom w:val="dotted" w:sz="4" w:space="0" w:color="auto"/>
              <w:right w:val="nil"/>
            </w:tcBorders>
            <w:shd w:val="clear" w:color="000000" w:fill="EBF1DE"/>
            <w:noWrap/>
            <w:vAlign w:val="center"/>
            <w:hideMark/>
          </w:tcPr>
          <w:p w14:paraId="132B5C20"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dotted" w:sz="4" w:space="0" w:color="auto"/>
              <w:left w:val="nil"/>
              <w:bottom w:val="dotted" w:sz="4" w:space="0" w:color="auto"/>
              <w:right w:val="nil"/>
            </w:tcBorders>
            <w:shd w:val="clear" w:color="000000" w:fill="EBF1DE"/>
            <w:noWrap/>
            <w:vAlign w:val="center"/>
            <w:hideMark/>
          </w:tcPr>
          <w:p w14:paraId="132B5C21"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dotted" w:sz="4" w:space="0" w:color="auto"/>
              <w:left w:val="nil"/>
              <w:bottom w:val="dotted" w:sz="4" w:space="0" w:color="auto"/>
              <w:right w:val="nil"/>
            </w:tcBorders>
            <w:shd w:val="clear" w:color="000000" w:fill="EBF1DE"/>
            <w:vAlign w:val="center"/>
            <w:hideMark/>
          </w:tcPr>
          <w:p w14:paraId="132B5C22"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dotted" w:sz="4" w:space="0" w:color="auto"/>
              <w:left w:val="nil"/>
              <w:bottom w:val="dotted" w:sz="4" w:space="0" w:color="auto"/>
              <w:right w:val="nil"/>
            </w:tcBorders>
            <w:shd w:val="clear" w:color="000000" w:fill="EBF1DE"/>
            <w:noWrap/>
            <w:vAlign w:val="center"/>
            <w:hideMark/>
          </w:tcPr>
          <w:p w14:paraId="132B5C23"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dotted" w:sz="4" w:space="0" w:color="auto"/>
              <w:left w:val="nil"/>
              <w:bottom w:val="dotted" w:sz="4" w:space="0" w:color="auto"/>
              <w:right w:val="nil"/>
            </w:tcBorders>
            <w:shd w:val="clear" w:color="000000" w:fill="EBF1DE"/>
            <w:noWrap/>
            <w:vAlign w:val="center"/>
            <w:hideMark/>
          </w:tcPr>
          <w:p w14:paraId="132B5C24"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single" w:sz="8" w:space="0" w:color="auto"/>
            </w:tcBorders>
            <w:shd w:val="clear" w:color="000000" w:fill="EBF1DE"/>
            <w:noWrap/>
            <w:vAlign w:val="center"/>
            <w:hideMark/>
          </w:tcPr>
          <w:p w14:paraId="132B5C25" w14:textId="77777777" w:rsidR="00E63B29" w:rsidRPr="00E63B29" w:rsidRDefault="00E63B29" w:rsidP="00E63B29">
            <w:pPr>
              <w:widowControl/>
              <w:adjustRightInd/>
              <w:jc w:val="center"/>
              <w:textAlignment w:val="auto"/>
              <w:rPr>
                <w:sz w:val="18"/>
                <w:szCs w:val="18"/>
              </w:rPr>
            </w:pPr>
            <w:r w:rsidRPr="00E63B29">
              <w:rPr>
                <w:sz w:val="18"/>
                <w:szCs w:val="18"/>
              </w:rPr>
              <w:t> </w:t>
            </w:r>
          </w:p>
        </w:tc>
      </w:tr>
      <w:tr w:rsidR="00E63B29" w:rsidRPr="00E63B29" w14:paraId="132B5C35" w14:textId="77777777" w:rsidTr="00B457D7">
        <w:trPr>
          <w:trHeight w:val="255"/>
        </w:trPr>
        <w:tc>
          <w:tcPr>
            <w:tcW w:w="1275" w:type="dxa"/>
            <w:tcBorders>
              <w:top w:val="nil"/>
              <w:left w:val="nil"/>
              <w:bottom w:val="single" w:sz="8" w:space="0" w:color="auto"/>
              <w:right w:val="nil"/>
            </w:tcBorders>
            <w:shd w:val="clear" w:color="auto" w:fill="auto"/>
            <w:noWrap/>
            <w:vAlign w:val="center"/>
            <w:hideMark/>
          </w:tcPr>
          <w:p w14:paraId="132B5C27" w14:textId="77777777" w:rsidR="00E63B29" w:rsidRPr="00E63B29" w:rsidRDefault="00E63B29" w:rsidP="00E63B29">
            <w:pPr>
              <w:widowControl/>
              <w:adjustRightInd/>
              <w:jc w:val="center"/>
              <w:textAlignment w:val="auto"/>
              <w:rPr>
                <w:color w:val="000000"/>
                <w:sz w:val="18"/>
                <w:szCs w:val="18"/>
              </w:rPr>
            </w:pPr>
            <w:r w:rsidRPr="00E63B29">
              <w:rPr>
                <w:color w:val="000000"/>
                <w:sz w:val="18"/>
                <w:szCs w:val="18"/>
              </w:rPr>
              <w:t>3.1.1</w:t>
            </w:r>
          </w:p>
        </w:tc>
        <w:tc>
          <w:tcPr>
            <w:tcW w:w="7477" w:type="dxa"/>
            <w:tcBorders>
              <w:top w:val="single" w:sz="8" w:space="0" w:color="auto"/>
              <w:left w:val="nil"/>
              <w:bottom w:val="single" w:sz="8" w:space="0" w:color="auto"/>
              <w:right w:val="single" w:sz="4" w:space="0" w:color="auto"/>
            </w:tcBorders>
            <w:shd w:val="clear" w:color="auto" w:fill="auto"/>
            <w:noWrap/>
            <w:vAlign w:val="center"/>
            <w:hideMark/>
          </w:tcPr>
          <w:p w14:paraId="132B5C28" w14:textId="77777777" w:rsidR="00E63B29" w:rsidRPr="00E63B29" w:rsidRDefault="00E63B29" w:rsidP="00E63B29">
            <w:pPr>
              <w:widowControl/>
              <w:adjustRightInd/>
              <w:jc w:val="left"/>
              <w:textAlignment w:val="auto"/>
              <w:rPr>
                <w:color w:val="000000"/>
                <w:sz w:val="18"/>
                <w:szCs w:val="18"/>
              </w:rPr>
            </w:pPr>
            <w:r w:rsidRPr="00E63B29">
              <w:rPr>
                <w:color w:val="000000"/>
                <w:sz w:val="18"/>
                <w:szCs w:val="18"/>
              </w:rPr>
              <w:t>Establish finance and economic expert group to analyze existing financial tracking mechanisms</w:t>
            </w:r>
          </w:p>
        </w:tc>
        <w:tc>
          <w:tcPr>
            <w:tcW w:w="396" w:type="dxa"/>
            <w:tcBorders>
              <w:top w:val="nil"/>
              <w:left w:val="single" w:sz="4" w:space="0" w:color="auto"/>
              <w:bottom w:val="dotted" w:sz="4" w:space="0" w:color="auto"/>
              <w:right w:val="nil"/>
            </w:tcBorders>
            <w:shd w:val="clear" w:color="000000" w:fill="FFFFFF"/>
            <w:vAlign w:val="center"/>
            <w:hideMark/>
          </w:tcPr>
          <w:p w14:paraId="132B5C29"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FFFFFF"/>
            <w:noWrap/>
            <w:vAlign w:val="center"/>
            <w:hideMark/>
          </w:tcPr>
          <w:p w14:paraId="132B5C2A"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FFFFFF"/>
            <w:noWrap/>
            <w:vAlign w:val="center"/>
            <w:hideMark/>
          </w:tcPr>
          <w:p w14:paraId="132B5C2B"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FFFFFF"/>
            <w:noWrap/>
            <w:vAlign w:val="center"/>
            <w:hideMark/>
          </w:tcPr>
          <w:p w14:paraId="132B5C2C"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FFFFFF"/>
            <w:noWrap/>
            <w:vAlign w:val="center"/>
            <w:hideMark/>
          </w:tcPr>
          <w:p w14:paraId="132B5C2D"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FFFFFF"/>
            <w:noWrap/>
            <w:vAlign w:val="center"/>
            <w:hideMark/>
          </w:tcPr>
          <w:p w14:paraId="132B5C2E"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FFFFFF"/>
            <w:noWrap/>
            <w:vAlign w:val="center"/>
            <w:hideMark/>
          </w:tcPr>
          <w:p w14:paraId="132B5C2F"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FFFFFF"/>
            <w:noWrap/>
            <w:vAlign w:val="center"/>
            <w:hideMark/>
          </w:tcPr>
          <w:p w14:paraId="132B5C30"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FFFFFF"/>
            <w:vAlign w:val="center"/>
            <w:hideMark/>
          </w:tcPr>
          <w:p w14:paraId="132B5C31"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FFFFFF"/>
            <w:noWrap/>
            <w:vAlign w:val="center"/>
            <w:hideMark/>
          </w:tcPr>
          <w:p w14:paraId="132B5C32"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4F81BD"/>
            <w:noWrap/>
            <w:vAlign w:val="center"/>
            <w:hideMark/>
          </w:tcPr>
          <w:p w14:paraId="132B5C33"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single" w:sz="8" w:space="0" w:color="auto"/>
            </w:tcBorders>
            <w:shd w:val="clear" w:color="000000" w:fill="4F81BD"/>
            <w:noWrap/>
            <w:vAlign w:val="center"/>
            <w:hideMark/>
          </w:tcPr>
          <w:p w14:paraId="132B5C34" w14:textId="77777777" w:rsidR="00E63B29" w:rsidRPr="00E63B29" w:rsidRDefault="00E63B29" w:rsidP="00E63B29">
            <w:pPr>
              <w:widowControl/>
              <w:adjustRightInd/>
              <w:jc w:val="center"/>
              <w:textAlignment w:val="auto"/>
              <w:rPr>
                <w:sz w:val="18"/>
                <w:szCs w:val="18"/>
              </w:rPr>
            </w:pPr>
            <w:r w:rsidRPr="00E63B29">
              <w:rPr>
                <w:sz w:val="18"/>
                <w:szCs w:val="18"/>
              </w:rPr>
              <w:t> </w:t>
            </w:r>
          </w:p>
        </w:tc>
      </w:tr>
      <w:tr w:rsidR="00E63B29" w:rsidRPr="00E63B29" w14:paraId="132B5C44" w14:textId="77777777" w:rsidTr="00B457D7">
        <w:trPr>
          <w:trHeight w:val="255"/>
        </w:trPr>
        <w:tc>
          <w:tcPr>
            <w:tcW w:w="1275" w:type="dxa"/>
            <w:tcBorders>
              <w:top w:val="nil"/>
              <w:left w:val="nil"/>
              <w:bottom w:val="single" w:sz="8" w:space="0" w:color="auto"/>
              <w:right w:val="nil"/>
            </w:tcBorders>
            <w:shd w:val="clear" w:color="auto" w:fill="auto"/>
            <w:noWrap/>
            <w:vAlign w:val="center"/>
            <w:hideMark/>
          </w:tcPr>
          <w:p w14:paraId="132B5C36" w14:textId="77777777" w:rsidR="00E63B29" w:rsidRPr="00E63B29" w:rsidRDefault="00E63B29" w:rsidP="00E63B29">
            <w:pPr>
              <w:widowControl/>
              <w:adjustRightInd/>
              <w:jc w:val="center"/>
              <w:textAlignment w:val="auto"/>
              <w:rPr>
                <w:color w:val="000000"/>
                <w:sz w:val="18"/>
                <w:szCs w:val="18"/>
              </w:rPr>
            </w:pPr>
            <w:r w:rsidRPr="00E63B29">
              <w:rPr>
                <w:color w:val="000000"/>
                <w:sz w:val="18"/>
                <w:szCs w:val="18"/>
              </w:rPr>
              <w:t>3.1.2</w:t>
            </w:r>
          </w:p>
        </w:tc>
        <w:tc>
          <w:tcPr>
            <w:tcW w:w="7477" w:type="dxa"/>
            <w:tcBorders>
              <w:top w:val="nil"/>
              <w:left w:val="nil"/>
              <w:bottom w:val="single" w:sz="8" w:space="0" w:color="auto"/>
              <w:right w:val="single" w:sz="4" w:space="0" w:color="auto"/>
            </w:tcBorders>
            <w:shd w:val="clear" w:color="auto" w:fill="auto"/>
            <w:noWrap/>
            <w:vAlign w:val="center"/>
            <w:hideMark/>
          </w:tcPr>
          <w:p w14:paraId="132B5C37" w14:textId="77777777" w:rsidR="00E63B29" w:rsidRPr="00E63B29" w:rsidRDefault="00E63B29" w:rsidP="00E63B29">
            <w:pPr>
              <w:widowControl/>
              <w:adjustRightInd/>
              <w:jc w:val="left"/>
              <w:textAlignment w:val="auto"/>
              <w:rPr>
                <w:color w:val="000000"/>
                <w:sz w:val="18"/>
                <w:szCs w:val="18"/>
              </w:rPr>
            </w:pPr>
            <w:r w:rsidRPr="00E63B29">
              <w:rPr>
                <w:color w:val="000000"/>
                <w:sz w:val="18"/>
                <w:szCs w:val="18"/>
              </w:rPr>
              <w:t>Strengthen guidelines for financial tracking mechanism</w:t>
            </w:r>
          </w:p>
        </w:tc>
        <w:tc>
          <w:tcPr>
            <w:tcW w:w="396" w:type="dxa"/>
            <w:tcBorders>
              <w:top w:val="nil"/>
              <w:left w:val="single" w:sz="4" w:space="0" w:color="auto"/>
              <w:bottom w:val="nil"/>
              <w:right w:val="nil"/>
            </w:tcBorders>
            <w:shd w:val="clear" w:color="000000" w:fill="FFFFFF"/>
            <w:vAlign w:val="center"/>
            <w:hideMark/>
          </w:tcPr>
          <w:p w14:paraId="132B5C38"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nil"/>
              <w:right w:val="nil"/>
            </w:tcBorders>
            <w:shd w:val="clear" w:color="000000" w:fill="FFFFFF"/>
            <w:noWrap/>
            <w:vAlign w:val="center"/>
            <w:hideMark/>
          </w:tcPr>
          <w:p w14:paraId="132B5C39"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FFFFFF"/>
            <w:noWrap/>
            <w:vAlign w:val="center"/>
            <w:hideMark/>
          </w:tcPr>
          <w:p w14:paraId="132B5C3A"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FFFFFF"/>
            <w:noWrap/>
            <w:vAlign w:val="center"/>
            <w:hideMark/>
          </w:tcPr>
          <w:p w14:paraId="132B5C3B"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FFFFFF"/>
            <w:noWrap/>
            <w:vAlign w:val="center"/>
            <w:hideMark/>
          </w:tcPr>
          <w:p w14:paraId="132B5C3C"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FFFFFF"/>
            <w:noWrap/>
            <w:vAlign w:val="center"/>
            <w:hideMark/>
          </w:tcPr>
          <w:p w14:paraId="132B5C3D"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FFFFFF"/>
            <w:noWrap/>
            <w:vAlign w:val="center"/>
            <w:hideMark/>
          </w:tcPr>
          <w:p w14:paraId="132B5C3E"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FFFFFF"/>
            <w:noWrap/>
            <w:vAlign w:val="center"/>
            <w:hideMark/>
          </w:tcPr>
          <w:p w14:paraId="132B5C3F"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FFFFFF"/>
            <w:noWrap/>
            <w:vAlign w:val="center"/>
            <w:hideMark/>
          </w:tcPr>
          <w:p w14:paraId="132B5C40"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FFFFFF"/>
            <w:noWrap/>
            <w:vAlign w:val="center"/>
            <w:hideMark/>
          </w:tcPr>
          <w:p w14:paraId="132B5C41"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FFFFFF"/>
            <w:noWrap/>
            <w:vAlign w:val="center"/>
            <w:hideMark/>
          </w:tcPr>
          <w:p w14:paraId="132B5C42"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single" w:sz="8" w:space="0" w:color="auto"/>
            </w:tcBorders>
            <w:shd w:val="clear" w:color="000000" w:fill="FFFFFF"/>
            <w:noWrap/>
            <w:vAlign w:val="center"/>
            <w:hideMark/>
          </w:tcPr>
          <w:p w14:paraId="132B5C43" w14:textId="77777777" w:rsidR="00E63B29" w:rsidRPr="00E63B29" w:rsidRDefault="00E63B29" w:rsidP="00E63B29">
            <w:pPr>
              <w:widowControl/>
              <w:adjustRightInd/>
              <w:jc w:val="center"/>
              <w:textAlignment w:val="auto"/>
              <w:rPr>
                <w:sz w:val="18"/>
                <w:szCs w:val="18"/>
              </w:rPr>
            </w:pPr>
            <w:r w:rsidRPr="00E63B29">
              <w:rPr>
                <w:sz w:val="18"/>
                <w:szCs w:val="18"/>
              </w:rPr>
              <w:t> </w:t>
            </w:r>
          </w:p>
        </w:tc>
      </w:tr>
      <w:tr w:rsidR="00E63B29" w:rsidRPr="00E63B29" w14:paraId="132B5C53" w14:textId="77777777" w:rsidTr="00B457D7">
        <w:trPr>
          <w:trHeight w:val="255"/>
        </w:trPr>
        <w:tc>
          <w:tcPr>
            <w:tcW w:w="1275" w:type="dxa"/>
            <w:tcBorders>
              <w:top w:val="nil"/>
              <w:left w:val="nil"/>
              <w:bottom w:val="single" w:sz="8" w:space="0" w:color="auto"/>
              <w:right w:val="nil"/>
            </w:tcBorders>
            <w:shd w:val="clear" w:color="auto" w:fill="auto"/>
            <w:noWrap/>
            <w:vAlign w:val="center"/>
            <w:hideMark/>
          </w:tcPr>
          <w:p w14:paraId="132B5C45" w14:textId="77777777" w:rsidR="00E63B29" w:rsidRPr="00E63B29" w:rsidRDefault="00E63B29" w:rsidP="00E63B29">
            <w:pPr>
              <w:widowControl/>
              <w:adjustRightInd/>
              <w:jc w:val="center"/>
              <w:textAlignment w:val="auto"/>
              <w:rPr>
                <w:color w:val="000000"/>
                <w:sz w:val="18"/>
                <w:szCs w:val="18"/>
              </w:rPr>
            </w:pPr>
            <w:r w:rsidRPr="00E63B29">
              <w:rPr>
                <w:color w:val="000000"/>
                <w:sz w:val="18"/>
                <w:szCs w:val="18"/>
              </w:rPr>
              <w:t>3.1.3</w:t>
            </w:r>
          </w:p>
        </w:tc>
        <w:tc>
          <w:tcPr>
            <w:tcW w:w="7477" w:type="dxa"/>
            <w:tcBorders>
              <w:top w:val="nil"/>
              <w:left w:val="nil"/>
              <w:bottom w:val="single" w:sz="8" w:space="0" w:color="auto"/>
              <w:right w:val="single" w:sz="4" w:space="0" w:color="auto"/>
            </w:tcBorders>
            <w:shd w:val="clear" w:color="auto" w:fill="auto"/>
            <w:noWrap/>
            <w:vAlign w:val="center"/>
            <w:hideMark/>
          </w:tcPr>
          <w:p w14:paraId="132B5C46" w14:textId="77777777" w:rsidR="00E63B29" w:rsidRPr="00E63B29" w:rsidRDefault="00E63B29" w:rsidP="00E63B29">
            <w:pPr>
              <w:widowControl/>
              <w:adjustRightInd/>
              <w:jc w:val="left"/>
              <w:textAlignment w:val="auto"/>
              <w:rPr>
                <w:color w:val="000000"/>
                <w:sz w:val="18"/>
                <w:szCs w:val="18"/>
              </w:rPr>
            </w:pPr>
            <w:r w:rsidRPr="00E63B29">
              <w:rPr>
                <w:color w:val="000000"/>
                <w:sz w:val="18"/>
                <w:szCs w:val="18"/>
              </w:rPr>
              <w:t>Convene workshops on revised guidelines for financial tracking</w:t>
            </w:r>
          </w:p>
        </w:tc>
        <w:tc>
          <w:tcPr>
            <w:tcW w:w="396" w:type="dxa"/>
            <w:tcBorders>
              <w:top w:val="dotted" w:sz="4" w:space="0" w:color="auto"/>
              <w:left w:val="single" w:sz="4" w:space="0" w:color="auto"/>
              <w:bottom w:val="dotted" w:sz="4" w:space="0" w:color="auto"/>
              <w:right w:val="nil"/>
            </w:tcBorders>
            <w:shd w:val="clear" w:color="000000" w:fill="FFFFFF"/>
            <w:vAlign w:val="center"/>
            <w:hideMark/>
          </w:tcPr>
          <w:p w14:paraId="132B5C47"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dotted" w:sz="4" w:space="0" w:color="auto"/>
              <w:left w:val="nil"/>
              <w:bottom w:val="dotted" w:sz="4" w:space="0" w:color="auto"/>
              <w:right w:val="nil"/>
            </w:tcBorders>
            <w:shd w:val="clear" w:color="000000" w:fill="FFFFFF"/>
            <w:noWrap/>
            <w:vAlign w:val="center"/>
            <w:hideMark/>
          </w:tcPr>
          <w:p w14:paraId="132B5C48"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FFFFFF"/>
            <w:noWrap/>
            <w:vAlign w:val="center"/>
            <w:hideMark/>
          </w:tcPr>
          <w:p w14:paraId="132B5C49"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FFFFFF"/>
            <w:noWrap/>
            <w:vAlign w:val="center"/>
            <w:hideMark/>
          </w:tcPr>
          <w:p w14:paraId="132B5C4A"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FFFFFF"/>
            <w:noWrap/>
            <w:vAlign w:val="center"/>
            <w:hideMark/>
          </w:tcPr>
          <w:p w14:paraId="132B5C4B"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FFFFFF"/>
            <w:noWrap/>
            <w:vAlign w:val="center"/>
            <w:hideMark/>
          </w:tcPr>
          <w:p w14:paraId="132B5C4C"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FFFFFF"/>
            <w:noWrap/>
            <w:vAlign w:val="center"/>
            <w:hideMark/>
          </w:tcPr>
          <w:p w14:paraId="132B5C4D"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FFFFFF"/>
            <w:noWrap/>
            <w:vAlign w:val="center"/>
            <w:hideMark/>
          </w:tcPr>
          <w:p w14:paraId="132B5C4E"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FFFFFF"/>
            <w:noWrap/>
            <w:vAlign w:val="center"/>
            <w:hideMark/>
          </w:tcPr>
          <w:p w14:paraId="132B5C4F"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FFFFFF"/>
            <w:noWrap/>
            <w:vAlign w:val="center"/>
            <w:hideMark/>
          </w:tcPr>
          <w:p w14:paraId="132B5C50"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FFFFFF"/>
            <w:noWrap/>
            <w:vAlign w:val="center"/>
            <w:hideMark/>
          </w:tcPr>
          <w:p w14:paraId="132B5C51"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single" w:sz="8" w:space="0" w:color="auto"/>
            </w:tcBorders>
            <w:shd w:val="clear" w:color="000000" w:fill="FFFFFF"/>
            <w:noWrap/>
            <w:vAlign w:val="center"/>
            <w:hideMark/>
          </w:tcPr>
          <w:p w14:paraId="132B5C52" w14:textId="77777777" w:rsidR="00E63B29" w:rsidRPr="00E63B29" w:rsidRDefault="00E63B29" w:rsidP="00E63B29">
            <w:pPr>
              <w:widowControl/>
              <w:adjustRightInd/>
              <w:jc w:val="center"/>
              <w:textAlignment w:val="auto"/>
              <w:rPr>
                <w:sz w:val="18"/>
                <w:szCs w:val="18"/>
              </w:rPr>
            </w:pPr>
            <w:r w:rsidRPr="00E63B29">
              <w:rPr>
                <w:sz w:val="18"/>
                <w:szCs w:val="18"/>
              </w:rPr>
              <w:t> </w:t>
            </w:r>
          </w:p>
        </w:tc>
      </w:tr>
      <w:tr w:rsidR="00E63B29" w:rsidRPr="00E63B29" w14:paraId="132B5C62" w14:textId="77777777" w:rsidTr="00B457D7">
        <w:trPr>
          <w:trHeight w:val="255"/>
        </w:trPr>
        <w:tc>
          <w:tcPr>
            <w:tcW w:w="1275" w:type="dxa"/>
            <w:tcBorders>
              <w:top w:val="nil"/>
              <w:left w:val="nil"/>
              <w:bottom w:val="single" w:sz="8" w:space="0" w:color="auto"/>
              <w:right w:val="nil"/>
            </w:tcBorders>
            <w:shd w:val="clear" w:color="000000" w:fill="EBF1DE"/>
            <w:noWrap/>
            <w:vAlign w:val="center"/>
            <w:hideMark/>
          </w:tcPr>
          <w:p w14:paraId="132B5C54" w14:textId="77777777" w:rsidR="00E63B29" w:rsidRPr="00E63B29" w:rsidRDefault="00E63B29" w:rsidP="00E63B29">
            <w:pPr>
              <w:widowControl/>
              <w:adjustRightInd/>
              <w:jc w:val="center"/>
              <w:textAlignment w:val="auto"/>
              <w:rPr>
                <w:b/>
                <w:bCs/>
                <w:color w:val="000000"/>
                <w:sz w:val="18"/>
                <w:szCs w:val="18"/>
              </w:rPr>
            </w:pPr>
            <w:r w:rsidRPr="00E63B29">
              <w:rPr>
                <w:b/>
                <w:bCs/>
                <w:color w:val="000000"/>
                <w:sz w:val="18"/>
                <w:szCs w:val="18"/>
              </w:rPr>
              <w:t>Output 3.2</w:t>
            </w:r>
          </w:p>
        </w:tc>
        <w:tc>
          <w:tcPr>
            <w:tcW w:w="7477" w:type="dxa"/>
            <w:tcBorders>
              <w:top w:val="nil"/>
              <w:left w:val="nil"/>
              <w:bottom w:val="nil"/>
              <w:right w:val="single" w:sz="4" w:space="0" w:color="auto"/>
            </w:tcBorders>
            <w:shd w:val="clear" w:color="000000" w:fill="EBF1DE"/>
            <w:noWrap/>
            <w:vAlign w:val="center"/>
            <w:hideMark/>
          </w:tcPr>
          <w:p w14:paraId="132B5C55" w14:textId="77777777" w:rsidR="00E63B29" w:rsidRPr="00E63B29" w:rsidRDefault="00E63B29" w:rsidP="00E63B29">
            <w:pPr>
              <w:widowControl/>
              <w:adjustRightInd/>
              <w:jc w:val="left"/>
              <w:textAlignment w:val="auto"/>
              <w:rPr>
                <w:b/>
                <w:bCs/>
                <w:color w:val="000000"/>
                <w:sz w:val="18"/>
                <w:szCs w:val="18"/>
              </w:rPr>
            </w:pPr>
            <w:r w:rsidRPr="00E63B29">
              <w:rPr>
                <w:b/>
                <w:bCs/>
                <w:color w:val="000000"/>
                <w:sz w:val="18"/>
                <w:szCs w:val="18"/>
              </w:rPr>
              <w:t>Resource mobilization strategy for financial sustainability of environmental outcomes</w:t>
            </w:r>
          </w:p>
        </w:tc>
        <w:tc>
          <w:tcPr>
            <w:tcW w:w="396" w:type="dxa"/>
            <w:tcBorders>
              <w:top w:val="nil"/>
              <w:left w:val="single" w:sz="4" w:space="0" w:color="auto"/>
              <w:bottom w:val="dotted" w:sz="4" w:space="0" w:color="auto"/>
              <w:right w:val="nil"/>
            </w:tcBorders>
            <w:shd w:val="clear" w:color="000000" w:fill="EBF1DE"/>
            <w:vAlign w:val="center"/>
            <w:hideMark/>
          </w:tcPr>
          <w:p w14:paraId="132B5C56"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EBF1DE"/>
            <w:noWrap/>
            <w:vAlign w:val="center"/>
            <w:hideMark/>
          </w:tcPr>
          <w:p w14:paraId="132B5C57"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EBF1DE"/>
            <w:noWrap/>
            <w:vAlign w:val="center"/>
            <w:hideMark/>
          </w:tcPr>
          <w:p w14:paraId="132B5C58"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EBF1DE"/>
            <w:noWrap/>
            <w:vAlign w:val="center"/>
            <w:hideMark/>
          </w:tcPr>
          <w:p w14:paraId="132B5C59"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EBF1DE"/>
            <w:noWrap/>
            <w:vAlign w:val="center"/>
            <w:hideMark/>
          </w:tcPr>
          <w:p w14:paraId="132B5C5A"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EBF1DE"/>
            <w:noWrap/>
            <w:vAlign w:val="center"/>
            <w:hideMark/>
          </w:tcPr>
          <w:p w14:paraId="132B5C5B"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EBF1DE"/>
            <w:noWrap/>
            <w:vAlign w:val="center"/>
            <w:hideMark/>
          </w:tcPr>
          <w:p w14:paraId="132B5C5C"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EBF1DE"/>
            <w:noWrap/>
            <w:vAlign w:val="center"/>
            <w:hideMark/>
          </w:tcPr>
          <w:p w14:paraId="132B5C5D"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EBF1DE"/>
            <w:vAlign w:val="center"/>
            <w:hideMark/>
          </w:tcPr>
          <w:p w14:paraId="132B5C5E"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EBF1DE"/>
            <w:noWrap/>
            <w:vAlign w:val="center"/>
            <w:hideMark/>
          </w:tcPr>
          <w:p w14:paraId="132B5C5F"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EBF1DE"/>
            <w:noWrap/>
            <w:vAlign w:val="center"/>
            <w:hideMark/>
          </w:tcPr>
          <w:p w14:paraId="132B5C60"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single" w:sz="8" w:space="0" w:color="auto"/>
            </w:tcBorders>
            <w:shd w:val="clear" w:color="000000" w:fill="EBF1DE"/>
            <w:noWrap/>
            <w:vAlign w:val="center"/>
            <w:hideMark/>
          </w:tcPr>
          <w:p w14:paraId="132B5C61" w14:textId="77777777" w:rsidR="00E63B29" w:rsidRPr="00E63B29" w:rsidRDefault="00E63B29" w:rsidP="00E63B29">
            <w:pPr>
              <w:widowControl/>
              <w:adjustRightInd/>
              <w:jc w:val="center"/>
              <w:textAlignment w:val="auto"/>
              <w:rPr>
                <w:sz w:val="18"/>
                <w:szCs w:val="18"/>
              </w:rPr>
            </w:pPr>
            <w:r w:rsidRPr="00E63B29">
              <w:rPr>
                <w:sz w:val="18"/>
                <w:szCs w:val="18"/>
              </w:rPr>
              <w:t> </w:t>
            </w:r>
          </w:p>
        </w:tc>
      </w:tr>
      <w:tr w:rsidR="00E63B29" w:rsidRPr="00E63B29" w14:paraId="132B5C71" w14:textId="77777777" w:rsidTr="00B457D7">
        <w:trPr>
          <w:trHeight w:val="255"/>
        </w:trPr>
        <w:tc>
          <w:tcPr>
            <w:tcW w:w="1275" w:type="dxa"/>
            <w:tcBorders>
              <w:top w:val="nil"/>
              <w:left w:val="nil"/>
              <w:bottom w:val="single" w:sz="8" w:space="0" w:color="auto"/>
              <w:right w:val="nil"/>
            </w:tcBorders>
            <w:shd w:val="clear" w:color="auto" w:fill="auto"/>
            <w:noWrap/>
            <w:vAlign w:val="center"/>
            <w:hideMark/>
          </w:tcPr>
          <w:p w14:paraId="132B5C63" w14:textId="77777777" w:rsidR="00E63B29" w:rsidRPr="00E63B29" w:rsidRDefault="00E63B29" w:rsidP="00E63B29">
            <w:pPr>
              <w:widowControl/>
              <w:adjustRightInd/>
              <w:jc w:val="center"/>
              <w:textAlignment w:val="auto"/>
              <w:rPr>
                <w:color w:val="000000"/>
                <w:sz w:val="18"/>
                <w:szCs w:val="18"/>
              </w:rPr>
            </w:pPr>
            <w:r w:rsidRPr="00E63B29">
              <w:rPr>
                <w:color w:val="000000"/>
                <w:sz w:val="18"/>
                <w:szCs w:val="18"/>
              </w:rPr>
              <w:t>3.2.2</w:t>
            </w:r>
          </w:p>
        </w:tc>
        <w:tc>
          <w:tcPr>
            <w:tcW w:w="7477" w:type="dxa"/>
            <w:tcBorders>
              <w:top w:val="single" w:sz="8" w:space="0" w:color="auto"/>
              <w:left w:val="nil"/>
              <w:bottom w:val="single" w:sz="8" w:space="0" w:color="auto"/>
              <w:right w:val="single" w:sz="4" w:space="0" w:color="auto"/>
            </w:tcBorders>
            <w:shd w:val="clear" w:color="auto" w:fill="auto"/>
            <w:noWrap/>
            <w:vAlign w:val="center"/>
            <w:hideMark/>
          </w:tcPr>
          <w:p w14:paraId="132B5C64" w14:textId="77777777" w:rsidR="00E63B29" w:rsidRPr="00E63B29" w:rsidRDefault="00E63B29" w:rsidP="00E63B29">
            <w:pPr>
              <w:widowControl/>
              <w:adjustRightInd/>
              <w:jc w:val="left"/>
              <w:textAlignment w:val="auto"/>
              <w:rPr>
                <w:color w:val="000000"/>
                <w:sz w:val="18"/>
                <w:szCs w:val="18"/>
              </w:rPr>
            </w:pPr>
            <w:r w:rsidRPr="00E63B29">
              <w:rPr>
                <w:color w:val="000000"/>
                <w:sz w:val="18"/>
                <w:szCs w:val="18"/>
              </w:rPr>
              <w:t>Undertake financial and economic analysis of monitoring and enforcement of legislation</w:t>
            </w:r>
          </w:p>
        </w:tc>
        <w:tc>
          <w:tcPr>
            <w:tcW w:w="396" w:type="dxa"/>
            <w:tcBorders>
              <w:top w:val="nil"/>
              <w:left w:val="single" w:sz="4" w:space="0" w:color="auto"/>
              <w:bottom w:val="dotted" w:sz="4" w:space="0" w:color="auto"/>
              <w:right w:val="nil"/>
            </w:tcBorders>
            <w:shd w:val="clear" w:color="000000" w:fill="FFFFFF"/>
            <w:vAlign w:val="center"/>
            <w:hideMark/>
          </w:tcPr>
          <w:p w14:paraId="132B5C65"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FFFFFF"/>
            <w:noWrap/>
            <w:vAlign w:val="center"/>
            <w:hideMark/>
          </w:tcPr>
          <w:p w14:paraId="132B5C66"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FFFFFF"/>
            <w:noWrap/>
            <w:vAlign w:val="center"/>
            <w:hideMark/>
          </w:tcPr>
          <w:p w14:paraId="132B5C67"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FFFFFF"/>
            <w:noWrap/>
            <w:vAlign w:val="center"/>
            <w:hideMark/>
          </w:tcPr>
          <w:p w14:paraId="132B5C68"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nil"/>
              <w:right w:val="nil"/>
            </w:tcBorders>
            <w:shd w:val="clear" w:color="000000" w:fill="FFFFFF"/>
            <w:noWrap/>
            <w:vAlign w:val="center"/>
            <w:hideMark/>
          </w:tcPr>
          <w:p w14:paraId="132B5C69"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FFFFFF"/>
            <w:noWrap/>
            <w:vAlign w:val="center"/>
            <w:hideMark/>
          </w:tcPr>
          <w:p w14:paraId="132B5C6A"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FFFFFF"/>
            <w:noWrap/>
            <w:vAlign w:val="center"/>
            <w:hideMark/>
          </w:tcPr>
          <w:p w14:paraId="132B5C6B"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FFFFFF"/>
            <w:noWrap/>
            <w:vAlign w:val="center"/>
            <w:hideMark/>
          </w:tcPr>
          <w:p w14:paraId="132B5C6C"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FFFFFF"/>
            <w:vAlign w:val="center"/>
            <w:hideMark/>
          </w:tcPr>
          <w:p w14:paraId="132B5C6D"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FFFFFF"/>
            <w:noWrap/>
            <w:vAlign w:val="center"/>
            <w:hideMark/>
          </w:tcPr>
          <w:p w14:paraId="132B5C6E"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nil"/>
              <w:right w:val="nil"/>
            </w:tcBorders>
            <w:shd w:val="clear" w:color="000000" w:fill="4F81BD"/>
            <w:noWrap/>
            <w:vAlign w:val="center"/>
            <w:hideMark/>
          </w:tcPr>
          <w:p w14:paraId="132B5C6F"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single" w:sz="8" w:space="0" w:color="auto"/>
            </w:tcBorders>
            <w:shd w:val="clear" w:color="000000" w:fill="4F81BD"/>
            <w:noWrap/>
            <w:vAlign w:val="center"/>
            <w:hideMark/>
          </w:tcPr>
          <w:p w14:paraId="132B5C70" w14:textId="77777777" w:rsidR="00E63B29" w:rsidRPr="00E63B29" w:rsidRDefault="00E63B29" w:rsidP="00E63B29">
            <w:pPr>
              <w:widowControl/>
              <w:adjustRightInd/>
              <w:jc w:val="center"/>
              <w:textAlignment w:val="auto"/>
              <w:rPr>
                <w:sz w:val="18"/>
                <w:szCs w:val="18"/>
              </w:rPr>
            </w:pPr>
            <w:r w:rsidRPr="00E63B29">
              <w:rPr>
                <w:sz w:val="18"/>
                <w:szCs w:val="18"/>
              </w:rPr>
              <w:t> </w:t>
            </w:r>
          </w:p>
        </w:tc>
      </w:tr>
      <w:tr w:rsidR="00E63B29" w:rsidRPr="00E63B29" w14:paraId="132B5C80" w14:textId="77777777" w:rsidTr="00B457D7">
        <w:trPr>
          <w:trHeight w:val="255"/>
        </w:trPr>
        <w:tc>
          <w:tcPr>
            <w:tcW w:w="1275" w:type="dxa"/>
            <w:tcBorders>
              <w:top w:val="nil"/>
              <w:left w:val="nil"/>
              <w:bottom w:val="single" w:sz="8" w:space="0" w:color="auto"/>
              <w:right w:val="nil"/>
            </w:tcBorders>
            <w:shd w:val="clear" w:color="auto" w:fill="auto"/>
            <w:noWrap/>
            <w:vAlign w:val="center"/>
            <w:hideMark/>
          </w:tcPr>
          <w:p w14:paraId="132B5C72" w14:textId="77777777" w:rsidR="00E63B29" w:rsidRPr="00E63B29" w:rsidRDefault="00E63B29" w:rsidP="00E63B29">
            <w:pPr>
              <w:widowControl/>
              <w:adjustRightInd/>
              <w:jc w:val="center"/>
              <w:textAlignment w:val="auto"/>
              <w:rPr>
                <w:color w:val="000000"/>
                <w:sz w:val="18"/>
                <w:szCs w:val="18"/>
              </w:rPr>
            </w:pPr>
            <w:r w:rsidRPr="00E63B29">
              <w:rPr>
                <w:color w:val="000000"/>
                <w:sz w:val="18"/>
                <w:szCs w:val="18"/>
              </w:rPr>
              <w:t>3.2.3</w:t>
            </w:r>
          </w:p>
        </w:tc>
        <w:tc>
          <w:tcPr>
            <w:tcW w:w="7477" w:type="dxa"/>
            <w:tcBorders>
              <w:top w:val="nil"/>
              <w:left w:val="nil"/>
              <w:bottom w:val="single" w:sz="8" w:space="0" w:color="auto"/>
              <w:right w:val="single" w:sz="4" w:space="0" w:color="auto"/>
            </w:tcBorders>
            <w:shd w:val="clear" w:color="auto" w:fill="auto"/>
            <w:noWrap/>
            <w:vAlign w:val="center"/>
            <w:hideMark/>
          </w:tcPr>
          <w:p w14:paraId="132B5C73" w14:textId="77777777" w:rsidR="00E63B29" w:rsidRPr="00E63B29" w:rsidRDefault="00E63B29" w:rsidP="00E63B29">
            <w:pPr>
              <w:widowControl/>
              <w:adjustRightInd/>
              <w:jc w:val="left"/>
              <w:textAlignment w:val="auto"/>
              <w:rPr>
                <w:color w:val="000000"/>
                <w:sz w:val="18"/>
                <w:szCs w:val="18"/>
              </w:rPr>
            </w:pPr>
            <w:r w:rsidRPr="00E63B29">
              <w:rPr>
                <w:color w:val="000000"/>
                <w:sz w:val="18"/>
                <w:szCs w:val="18"/>
              </w:rPr>
              <w:t>Identify best practices and innovative financial and economic instruments for piloting</w:t>
            </w:r>
          </w:p>
        </w:tc>
        <w:tc>
          <w:tcPr>
            <w:tcW w:w="396" w:type="dxa"/>
            <w:tcBorders>
              <w:top w:val="nil"/>
              <w:left w:val="single" w:sz="4" w:space="0" w:color="auto"/>
              <w:bottom w:val="dotted" w:sz="4" w:space="0" w:color="auto"/>
              <w:right w:val="nil"/>
            </w:tcBorders>
            <w:shd w:val="clear" w:color="000000" w:fill="FFFFFF"/>
            <w:noWrap/>
            <w:vAlign w:val="center"/>
            <w:hideMark/>
          </w:tcPr>
          <w:p w14:paraId="132B5C74"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FFFFFF"/>
            <w:noWrap/>
            <w:vAlign w:val="center"/>
            <w:hideMark/>
          </w:tcPr>
          <w:p w14:paraId="132B5C75"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FFFFFF"/>
            <w:noWrap/>
            <w:vAlign w:val="center"/>
            <w:hideMark/>
          </w:tcPr>
          <w:p w14:paraId="132B5C76"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FFFFFF"/>
            <w:noWrap/>
            <w:vAlign w:val="center"/>
            <w:hideMark/>
          </w:tcPr>
          <w:p w14:paraId="132B5C77"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dotted" w:sz="4" w:space="0" w:color="auto"/>
              <w:left w:val="nil"/>
              <w:bottom w:val="dotted" w:sz="4" w:space="0" w:color="auto"/>
              <w:right w:val="nil"/>
            </w:tcBorders>
            <w:shd w:val="clear" w:color="000000" w:fill="FFFFFF"/>
            <w:noWrap/>
            <w:vAlign w:val="center"/>
            <w:hideMark/>
          </w:tcPr>
          <w:p w14:paraId="132B5C78"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FFFFFF"/>
            <w:noWrap/>
            <w:vAlign w:val="center"/>
            <w:hideMark/>
          </w:tcPr>
          <w:p w14:paraId="132B5C79"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FFFFFF"/>
            <w:noWrap/>
            <w:vAlign w:val="center"/>
            <w:hideMark/>
          </w:tcPr>
          <w:p w14:paraId="132B5C7A"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FFFFFF"/>
            <w:noWrap/>
            <w:vAlign w:val="center"/>
            <w:hideMark/>
          </w:tcPr>
          <w:p w14:paraId="132B5C7B"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FFFFFF"/>
            <w:vAlign w:val="center"/>
            <w:hideMark/>
          </w:tcPr>
          <w:p w14:paraId="132B5C7C"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FFFFFF"/>
            <w:noWrap/>
            <w:vAlign w:val="center"/>
            <w:hideMark/>
          </w:tcPr>
          <w:p w14:paraId="132B5C7D"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dotted" w:sz="4" w:space="0" w:color="auto"/>
              <w:left w:val="nil"/>
              <w:bottom w:val="dotted" w:sz="4" w:space="0" w:color="auto"/>
              <w:right w:val="nil"/>
            </w:tcBorders>
            <w:shd w:val="clear" w:color="000000" w:fill="FFFFFF"/>
            <w:noWrap/>
            <w:vAlign w:val="center"/>
            <w:hideMark/>
          </w:tcPr>
          <w:p w14:paraId="132B5C7E"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single" w:sz="8" w:space="0" w:color="auto"/>
            </w:tcBorders>
            <w:shd w:val="clear" w:color="000000" w:fill="FFFFFF"/>
            <w:noWrap/>
            <w:vAlign w:val="center"/>
            <w:hideMark/>
          </w:tcPr>
          <w:p w14:paraId="132B5C7F" w14:textId="77777777" w:rsidR="00E63B29" w:rsidRPr="00E63B29" w:rsidRDefault="00E63B29" w:rsidP="00E63B29">
            <w:pPr>
              <w:widowControl/>
              <w:adjustRightInd/>
              <w:jc w:val="center"/>
              <w:textAlignment w:val="auto"/>
              <w:rPr>
                <w:sz w:val="18"/>
                <w:szCs w:val="18"/>
              </w:rPr>
            </w:pPr>
            <w:r w:rsidRPr="00E63B29">
              <w:rPr>
                <w:sz w:val="18"/>
                <w:szCs w:val="18"/>
              </w:rPr>
              <w:t> </w:t>
            </w:r>
          </w:p>
        </w:tc>
      </w:tr>
      <w:tr w:rsidR="00E63B29" w:rsidRPr="00E63B29" w14:paraId="132B5C8F" w14:textId="77777777" w:rsidTr="00B457D7">
        <w:trPr>
          <w:trHeight w:val="255"/>
        </w:trPr>
        <w:tc>
          <w:tcPr>
            <w:tcW w:w="1275" w:type="dxa"/>
            <w:tcBorders>
              <w:top w:val="nil"/>
              <w:left w:val="nil"/>
              <w:bottom w:val="single" w:sz="8" w:space="0" w:color="auto"/>
              <w:right w:val="nil"/>
            </w:tcBorders>
            <w:shd w:val="clear" w:color="auto" w:fill="auto"/>
            <w:noWrap/>
            <w:vAlign w:val="center"/>
            <w:hideMark/>
          </w:tcPr>
          <w:p w14:paraId="132B5C81" w14:textId="77777777" w:rsidR="00E63B29" w:rsidRPr="00E63B29" w:rsidRDefault="00E63B29" w:rsidP="00E63B29">
            <w:pPr>
              <w:widowControl/>
              <w:adjustRightInd/>
              <w:jc w:val="center"/>
              <w:textAlignment w:val="auto"/>
              <w:rPr>
                <w:color w:val="000000"/>
                <w:sz w:val="18"/>
                <w:szCs w:val="18"/>
              </w:rPr>
            </w:pPr>
            <w:r w:rsidRPr="00E63B29">
              <w:rPr>
                <w:color w:val="000000"/>
                <w:sz w:val="18"/>
                <w:szCs w:val="18"/>
              </w:rPr>
              <w:t>3.2.4</w:t>
            </w:r>
          </w:p>
        </w:tc>
        <w:tc>
          <w:tcPr>
            <w:tcW w:w="7477" w:type="dxa"/>
            <w:tcBorders>
              <w:top w:val="nil"/>
              <w:left w:val="nil"/>
              <w:bottom w:val="single" w:sz="8" w:space="0" w:color="auto"/>
              <w:right w:val="single" w:sz="4" w:space="0" w:color="auto"/>
            </w:tcBorders>
            <w:shd w:val="clear" w:color="auto" w:fill="auto"/>
            <w:noWrap/>
            <w:vAlign w:val="center"/>
            <w:hideMark/>
          </w:tcPr>
          <w:p w14:paraId="132B5C82" w14:textId="77777777" w:rsidR="00E63B29" w:rsidRPr="00E63B29" w:rsidRDefault="00E63B29" w:rsidP="00E63B29">
            <w:pPr>
              <w:widowControl/>
              <w:adjustRightInd/>
              <w:jc w:val="left"/>
              <w:textAlignment w:val="auto"/>
              <w:rPr>
                <w:color w:val="000000"/>
                <w:sz w:val="18"/>
                <w:szCs w:val="18"/>
              </w:rPr>
            </w:pPr>
            <w:r w:rsidRPr="00E63B29">
              <w:rPr>
                <w:color w:val="000000"/>
                <w:sz w:val="18"/>
                <w:szCs w:val="18"/>
              </w:rPr>
              <w:t xml:space="preserve">Formulate operational procedures for the allocation of resources to finance resource management </w:t>
            </w:r>
          </w:p>
        </w:tc>
        <w:tc>
          <w:tcPr>
            <w:tcW w:w="396" w:type="dxa"/>
            <w:tcBorders>
              <w:top w:val="nil"/>
              <w:left w:val="single" w:sz="4" w:space="0" w:color="auto"/>
              <w:bottom w:val="dotted" w:sz="4" w:space="0" w:color="auto"/>
              <w:right w:val="nil"/>
            </w:tcBorders>
            <w:shd w:val="clear" w:color="000000" w:fill="FFFFFF"/>
            <w:noWrap/>
            <w:vAlign w:val="center"/>
            <w:hideMark/>
          </w:tcPr>
          <w:p w14:paraId="132B5C83"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FFFFFF"/>
            <w:noWrap/>
            <w:vAlign w:val="center"/>
            <w:hideMark/>
          </w:tcPr>
          <w:p w14:paraId="132B5C84"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FFFFFF"/>
            <w:noWrap/>
            <w:vAlign w:val="center"/>
            <w:hideMark/>
          </w:tcPr>
          <w:p w14:paraId="132B5C85"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FFFFFF"/>
            <w:noWrap/>
            <w:vAlign w:val="center"/>
            <w:hideMark/>
          </w:tcPr>
          <w:p w14:paraId="132B5C86"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FFFFFF"/>
            <w:noWrap/>
            <w:vAlign w:val="center"/>
            <w:hideMark/>
          </w:tcPr>
          <w:p w14:paraId="132B5C87"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FFFFFF"/>
            <w:noWrap/>
            <w:vAlign w:val="center"/>
            <w:hideMark/>
          </w:tcPr>
          <w:p w14:paraId="132B5C88"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FFFFFF"/>
            <w:noWrap/>
            <w:vAlign w:val="center"/>
            <w:hideMark/>
          </w:tcPr>
          <w:p w14:paraId="132B5C89"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FFFFFF"/>
            <w:noWrap/>
            <w:vAlign w:val="center"/>
            <w:hideMark/>
          </w:tcPr>
          <w:p w14:paraId="132B5C8A"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FFFFFF"/>
            <w:vAlign w:val="center"/>
            <w:hideMark/>
          </w:tcPr>
          <w:p w14:paraId="132B5C8B"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FFFFFF"/>
            <w:noWrap/>
            <w:vAlign w:val="center"/>
            <w:hideMark/>
          </w:tcPr>
          <w:p w14:paraId="132B5C8C"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FFFFFF"/>
            <w:noWrap/>
            <w:vAlign w:val="center"/>
            <w:hideMark/>
          </w:tcPr>
          <w:p w14:paraId="132B5C8D"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single" w:sz="8" w:space="0" w:color="auto"/>
            </w:tcBorders>
            <w:shd w:val="clear" w:color="000000" w:fill="FFFFFF"/>
            <w:noWrap/>
            <w:vAlign w:val="center"/>
            <w:hideMark/>
          </w:tcPr>
          <w:p w14:paraId="132B5C8E" w14:textId="77777777" w:rsidR="00E63B29" w:rsidRPr="00E63B29" w:rsidRDefault="00E63B29" w:rsidP="00E63B29">
            <w:pPr>
              <w:widowControl/>
              <w:adjustRightInd/>
              <w:jc w:val="center"/>
              <w:textAlignment w:val="auto"/>
              <w:rPr>
                <w:sz w:val="18"/>
                <w:szCs w:val="18"/>
              </w:rPr>
            </w:pPr>
            <w:r w:rsidRPr="00E63B29">
              <w:rPr>
                <w:sz w:val="18"/>
                <w:szCs w:val="18"/>
              </w:rPr>
              <w:t> </w:t>
            </w:r>
          </w:p>
        </w:tc>
      </w:tr>
      <w:tr w:rsidR="00E63B29" w:rsidRPr="00E63B29" w14:paraId="132B5C9E" w14:textId="77777777" w:rsidTr="00B457D7">
        <w:trPr>
          <w:trHeight w:val="255"/>
        </w:trPr>
        <w:tc>
          <w:tcPr>
            <w:tcW w:w="1275" w:type="dxa"/>
            <w:tcBorders>
              <w:top w:val="nil"/>
              <w:left w:val="nil"/>
              <w:bottom w:val="single" w:sz="8" w:space="0" w:color="auto"/>
              <w:right w:val="nil"/>
            </w:tcBorders>
            <w:shd w:val="clear" w:color="auto" w:fill="auto"/>
            <w:noWrap/>
            <w:vAlign w:val="center"/>
            <w:hideMark/>
          </w:tcPr>
          <w:p w14:paraId="132B5C90" w14:textId="77777777" w:rsidR="00E63B29" w:rsidRPr="00E63B29" w:rsidRDefault="00E63B29" w:rsidP="00E63B29">
            <w:pPr>
              <w:widowControl/>
              <w:adjustRightInd/>
              <w:jc w:val="center"/>
              <w:textAlignment w:val="auto"/>
              <w:rPr>
                <w:color w:val="000000"/>
                <w:sz w:val="18"/>
                <w:szCs w:val="18"/>
              </w:rPr>
            </w:pPr>
            <w:r w:rsidRPr="00E63B29">
              <w:rPr>
                <w:color w:val="000000"/>
                <w:sz w:val="18"/>
                <w:szCs w:val="18"/>
              </w:rPr>
              <w:t>3.2.5</w:t>
            </w:r>
          </w:p>
        </w:tc>
        <w:tc>
          <w:tcPr>
            <w:tcW w:w="7477" w:type="dxa"/>
            <w:tcBorders>
              <w:top w:val="nil"/>
              <w:left w:val="nil"/>
              <w:bottom w:val="single" w:sz="8" w:space="0" w:color="auto"/>
              <w:right w:val="single" w:sz="4" w:space="0" w:color="auto"/>
            </w:tcBorders>
            <w:shd w:val="clear" w:color="auto" w:fill="auto"/>
            <w:noWrap/>
            <w:vAlign w:val="center"/>
            <w:hideMark/>
          </w:tcPr>
          <w:p w14:paraId="132B5C91" w14:textId="77777777" w:rsidR="00E63B29" w:rsidRPr="00E63B29" w:rsidRDefault="00E63B29" w:rsidP="00E63B29">
            <w:pPr>
              <w:widowControl/>
              <w:adjustRightInd/>
              <w:jc w:val="left"/>
              <w:textAlignment w:val="auto"/>
              <w:rPr>
                <w:color w:val="000000"/>
                <w:sz w:val="18"/>
                <w:szCs w:val="18"/>
              </w:rPr>
            </w:pPr>
            <w:r w:rsidRPr="00E63B29">
              <w:rPr>
                <w:color w:val="000000"/>
                <w:sz w:val="18"/>
                <w:szCs w:val="18"/>
              </w:rPr>
              <w:t>Draft resource mobilization strategy</w:t>
            </w:r>
          </w:p>
        </w:tc>
        <w:tc>
          <w:tcPr>
            <w:tcW w:w="396" w:type="dxa"/>
            <w:tcBorders>
              <w:top w:val="nil"/>
              <w:left w:val="single" w:sz="4" w:space="0" w:color="auto"/>
              <w:bottom w:val="dotted" w:sz="4" w:space="0" w:color="auto"/>
              <w:right w:val="nil"/>
            </w:tcBorders>
            <w:shd w:val="clear" w:color="000000" w:fill="FFFFFF"/>
            <w:noWrap/>
            <w:vAlign w:val="center"/>
            <w:hideMark/>
          </w:tcPr>
          <w:p w14:paraId="132B5C92"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FFFFFF"/>
            <w:noWrap/>
            <w:vAlign w:val="center"/>
            <w:hideMark/>
          </w:tcPr>
          <w:p w14:paraId="132B5C93"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FFFFFF"/>
            <w:noWrap/>
            <w:vAlign w:val="center"/>
            <w:hideMark/>
          </w:tcPr>
          <w:p w14:paraId="132B5C94"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FFFFFF"/>
            <w:noWrap/>
            <w:vAlign w:val="center"/>
            <w:hideMark/>
          </w:tcPr>
          <w:p w14:paraId="132B5C95"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FFFFFF"/>
            <w:noWrap/>
            <w:vAlign w:val="center"/>
            <w:hideMark/>
          </w:tcPr>
          <w:p w14:paraId="132B5C96"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FFFFFF"/>
            <w:noWrap/>
            <w:vAlign w:val="center"/>
            <w:hideMark/>
          </w:tcPr>
          <w:p w14:paraId="132B5C97"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FFFFFF"/>
            <w:noWrap/>
            <w:vAlign w:val="center"/>
            <w:hideMark/>
          </w:tcPr>
          <w:p w14:paraId="132B5C98"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FFFFFF"/>
            <w:noWrap/>
            <w:vAlign w:val="center"/>
            <w:hideMark/>
          </w:tcPr>
          <w:p w14:paraId="132B5C99"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FFFFFF"/>
            <w:vAlign w:val="center"/>
            <w:hideMark/>
          </w:tcPr>
          <w:p w14:paraId="132B5C9A"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FFFFFF"/>
            <w:noWrap/>
            <w:vAlign w:val="center"/>
            <w:hideMark/>
          </w:tcPr>
          <w:p w14:paraId="132B5C9B"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FFFFFF"/>
            <w:noWrap/>
            <w:vAlign w:val="center"/>
            <w:hideMark/>
          </w:tcPr>
          <w:p w14:paraId="132B5C9C"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single" w:sz="8" w:space="0" w:color="auto"/>
            </w:tcBorders>
            <w:shd w:val="clear" w:color="000000" w:fill="FFFFFF"/>
            <w:noWrap/>
            <w:vAlign w:val="center"/>
            <w:hideMark/>
          </w:tcPr>
          <w:p w14:paraId="132B5C9D" w14:textId="77777777" w:rsidR="00E63B29" w:rsidRPr="00E63B29" w:rsidRDefault="00E63B29" w:rsidP="00E63B29">
            <w:pPr>
              <w:widowControl/>
              <w:adjustRightInd/>
              <w:jc w:val="center"/>
              <w:textAlignment w:val="auto"/>
              <w:rPr>
                <w:sz w:val="18"/>
                <w:szCs w:val="18"/>
              </w:rPr>
            </w:pPr>
            <w:r w:rsidRPr="00E63B29">
              <w:rPr>
                <w:sz w:val="18"/>
                <w:szCs w:val="18"/>
              </w:rPr>
              <w:t> </w:t>
            </w:r>
          </w:p>
        </w:tc>
      </w:tr>
      <w:tr w:rsidR="00E63B29" w:rsidRPr="00E63B29" w14:paraId="132B5CAD" w14:textId="77777777" w:rsidTr="00B457D7">
        <w:trPr>
          <w:trHeight w:val="255"/>
        </w:trPr>
        <w:tc>
          <w:tcPr>
            <w:tcW w:w="1275" w:type="dxa"/>
            <w:tcBorders>
              <w:top w:val="nil"/>
              <w:left w:val="nil"/>
              <w:bottom w:val="single" w:sz="8" w:space="0" w:color="auto"/>
              <w:right w:val="nil"/>
            </w:tcBorders>
            <w:shd w:val="clear" w:color="000000" w:fill="EBF1DE"/>
            <w:noWrap/>
            <w:vAlign w:val="center"/>
            <w:hideMark/>
          </w:tcPr>
          <w:p w14:paraId="132B5C9F" w14:textId="77777777" w:rsidR="00E63B29" w:rsidRPr="00E63B29" w:rsidRDefault="00E63B29" w:rsidP="00E63B29">
            <w:pPr>
              <w:widowControl/>
              <w:adjustRightInd/>
              <w:jc w:val="center"/>
              <w:textAlignment w:val="auto"/>
              <w:rPr>
                <w:b/>
                <w:bCs/>
                <w:color w:val="000000"/>
                <w:sz w:val="18"/>
                <w:szCs w:val="18"/>
              </w:rPr>
            </w:pPr>
            <w:r w:rsidRPr="00E63B29">
              <w:rPr>
                <w:b/>
                <w:bCs/>
                <w:color w:val="000000"/>
                <w:sz w:val="18"/>
                <w:szCs w:val="18"/>
              </w:rPr>
              <w:t>Output 3.3</w:t>
            </w:r>
          </w:p>
        </w:tc>
        <w:tc>
          <w:tcPr>
            <w:tcW w:w="7477" w:type="dxa"/>
            <w:tcBorders>
              <w:top w:val="nil"/>
              <w:left w:val="nil"/>
              <w:bottom w:val="single" w:sz="8" w:space="0" w:color="auto"/>
              <w:right w:val="single" w:sz="4" w:space="0" w:color="auto"/>
            </w:tcBorders>
            <w:shd w:val="clear" w:color="000000" w:fill="EBF1DE"/>
            <w:noWrap/>
            <w:vAlign w:val="center"/>
            <w:hideMark/>
          </w:tcPr>
          <w:p w14:paraId="132B5CA0" w14:textId="77777777" w:rsidR="00E63B29" w:rsidRPr="00E63B29" w:rsidRDefault="00E63B29" w:rsidP="00E63B29">
            <w:pPr>
              <w:widowControl/>
              <w:adjustRightInd/>
              <w:jc w:val="left"/>
              <w:textAlignment w:val="auto"/>
              <w:rPr>
                <w:b/>
                <w:bCs/>
                <w:color w:val="000000"/>
                <w:sz w:val="18"/>
                <w:szCs w:val="18"/>
              </w:rPr>
            </w:pPr>
            <w:r w:rsidRPr="00E63B29">
              <w:rPr>
                <w:b/>
                <w:bCs/>
                <w:color w:val="000000"/>
                <w:sz w:val="18"/>
                <w:szCs w:val="18"/>
              </w:rPr>
              <w:t xml:space="preserve">Capacity building for low carbon development strategies </w:t>
            </w:r>
          </w:p>
        </w:tc>
        <w:tc>
          <w:tcPr>
            <w:tcW w:w="396" w:type="dxa"/>
            <w:tcBorders>
              <w:top w:val="nil"/>
              <w:left w:val="single" w:sz="4" w:space="0" w:color="auto"/>
              <w:bottom w:val="dotted" w:sz="4" w:space="0" w:color="auto"/>
              <w:right w:val="nil"/>
            </w:tcBorders>
            <w:shd w:val="clear" w:color="000000" w:fill="EBF1DE"/>
            <w:vAlign w:val="center"/>
            <w:hideMark/>
          </w:tcPr>
          <w:p w14:paraId="132B5CA1"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EBF1DE"/>
            <w:noWrap/>
            <w:vAlign w:val="center"/>
            <w:hideMark/>
          </w:tcPr>
          <w:p w14:paraId="132B5CA2"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EBF1DE"/>
            <w:noWrap/>
            <w:vAlign w:val="center"/>
            <w:hideMark/>
          </w:tcPr>
          <w:p w14:paraId="132B5CA3"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EBF1DE"/>
            <w:noWrap/>
            <w:vAlign w:val="center"/>
            <w:hideMark/>
          </w:tcPr>
          <w:p w14:paraId="132B5CA4"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EBF1DE"/>
            <w:noWrap/>
            <w:vAlign w:val="center"/>
            <w:hideMark/>
          </w:tcPr>
          <w:p w14:paraId="132B5CA5"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EBF1DE"/>
            <w:noWrap/>
            <w:vAlign w:val="center"/>
            <w:hideMark/>
          </w:tcPr>
          <w:p w14:paraId="132B5CA6"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EBF1DE"/>
            <w:noWrap/>
            <w:vAlign w:val="center"/>
            <w:hideMark/>
          </w:tcPr>
          <w:p w14:paraId="132B5CA7"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EBF1DE"/>
            <w:noWrap/>
            <w:vAlign w:val="center"/>
            <w:hideMark/>
          </w:tcPr>
          <w:p w14:paraId="132B5CA8"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EBF1DE"/>
            <w:vAlign w:val="center"/>
            <w:hideMark/>
          </w:tcPr>
          <w:p w14:paraId="132B5CA9"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EBF1DE"/>
            <w:noWrap/>
            <w:vAlign w:val="center"/>
            <w:hideMark/>
          </w:tcPr>
          <w:p w14:paraId="132B5CAA"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EBF1DE"/>
            <w:noWrap/>
            <w:vAlign w:val="center"/>
            <w:hideMark/>
          </w:tcPr>
          <w:p w14:paraId="132B5CAB"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single" w:sz="8" w:space="0" w:color="auto"/>
            </w:tcBorders>
            <w:shd w:val="clear" w:color="000000" w:fill="EBF1DE"/>
            <w:noWrap/>
            <w:vAlign w:val="center"/>
            <w:hideMark/>
          </w:tcPr>
          <w:p w14:paraId="132B5CAC" w14:textId="77777777" w:rsidR="00E63B29" w:rsidRPr="00E63B29" w:rsidRDefault="00E63B29" w:rsidP="00E63B29">
            <w:pPr>
              <w:widowControl/>
              <w:adjustRightInd/>
              <w:jc w:val="center"/>
              <w:textAlignment w:val="auto"/>
              <w:rPr>
                <w:sz w:val="18"/>
                <w:szCs w:val="18"/>
              </w:rPr>
            </w:pPr>
            <w:r w:rsidRPr="00E63B29">
              <w:rPr>
                <w:sz w:val="18"/>
                <w:szCs w:val="18"/>
              </w:rPr>
              <w:t> </w:t>
            </w:r>
          </w:p>
        </w:tc>
      </w:tr>
      <w:tr w:rsidR="00E63B29" w:rsidRPr="00E63B29" w14:paraId="132B5CBC" w14:textId="77777777" w:rsidTr="00B457D7">
        <w:trPr>
          <w:trHeight w:val="255"/>
        </w:trPr>
        <w:tc>
          <w:tcPr>
            <w:tcW w:w="1275" w:type="dxa"/>
            <w:tcBorders>
              <w:top w:val="nil"/>
              <w:left w:val="nil"/>
              <w:bottom w:val="single" w:sz="8" w:space="0" w:color="auto"/>
              <w:right w:val="nil"/>
            </w:tcBorders>
            <w:shd w:val="clear" w:color="auto" w:fill="auto"/>
            <w:noWrap/>
            <w:vAlign w:val="center"/>
            <w:hideMark/>
          </w:tcPr>
          <w:p w14:paraId="132B5CAE" w14:textId="77777777" w:rsidR="00E63B29" w:rsidRPr="00E63B29" w:rsidRDefault="00E63B29" w:rsidP="00E63B29">
            <w:pPr>
              <w:widowControl/>
              <w:adjustRightInd/>
              <w:jc w:val="center"/>
              <w:textAlignment w:val="auto"/>
              <w:rPr>
                <w:color w:val="000000"/>
                <w:sz w:val="18"/>
                <w:szCs w:val="18"/>
              </w:rPr>
            </w:pPr>
            <w:r w:rsidRPr="00E63B29">
              <w:rPr>
                <w:color w:val="000000"/>
                <w:sz w:val="18"/>
                <w:szCs w:val="18"/>
              </w:rPr>
              <w:t>3.3.1</w:t>
            </w:r>
          </w:p>
        </w:tc>
        <w:tc>
          <w:tcPr>
            <w:tcW w:w="7477" w:type="dxa"/>
            <w:tcBorders>
              <w:top w:val="nil"/>
              <w:left w:val="nil"/>
              <w:bottom w:val="single" w:sz="8" w:space="0" w:color="auto"/>
              <w:right w:val="single" w:sz="4" w:space="0" w:color="auto"/>
            </w:tcBorders>
            <w:shd w:val="clear" w:color="auto" w:fill="auto"/>
            <w:noWrap/>
            <w:vAlign w:val="center"/>
            <w:hideMark/>
          </w:tcPr>
          <w:p w14:paraId="132B5CAF" w14:textId="77777777" w:rsidR="00E63B29" w:rsidRPr="00E63B29" w:rsidRDefault="00E63B29" w:rsidP="00E63B29">
            <w:pPr>
              <w:widowControl/>
              <w:adjustRightInd/>
              <w:jc w:val="left"/>
              <w:textAlignment w:val="auto"/>
              <w:rPr>
                <w:color w:val="000000"/>
                <w:sz w:val="18"/>
                <w:szCs w:val="18"/>
              </w:rPr>
            </w:pPr>
            <w:r w:rsidRPr="00E63B29">
              <w:rPr>
                <w:color w:val="000000"/>
                <w:sz w:val="18"/>
                <w:szCs w:val="18"/>
              </w:rPr>
              <w:t>Undertake assessment of capacity needs for low carbon development strategies</w:t>
            </w:r>
          </w:p>
        </w:tc>
        <w:tc>
          <w:tcPr>
            <w:tcW w:w="396" w:type="dxa"/>
            <w:tcBorders>
              <w:top w:val="nil"/>
              <w:left w:val="single" w:sz="4" w:space="0" w:color="auto"/>
              <w:bottom w:val="dotted" w:sz="4" w:space="0" w:color="auto"/>
              <w:right w:val="nil"/>
            </w:tcBorders>
            <w:shd w:val="clear" w:color="000000" w:fill="FFFFFF"/>
            <w:vAlign w:val="center"/>
            <w:hideMark/>
          </w:tcPr>
          <w:p w14:paraId="132B5CB0"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FFFFFF"/>
            <w:noWrap/>
            <w:vAlign w:val="center"/>
            <w:hideMark/>
          </w:tcPr>
          <w:p w14:paraId="132B5CB1"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FFFFFF"/>
            <w:noWrap/>
            <w:vAlign w:val="center"/>
            <w:hideMark/>
          </w:tcPr>
          <w:p w14:paraId="132B5CB2"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FFFFFF"/>
            <w:noWrap/>
            <w:vAlign w:val="center"/>
            <w:hideMark/>
          </w:tcPr>
          <w:p w14:paraId="132B5CB3"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FFFFFF"/>
            <w:noWrap/>
            <w:vAlign w:val="center"/>
            <w:hideMark/>
          </w:tcPr>
          <w:p w14:paraId="132B5CB4"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FFFFFF"/>
            <w:noWrap/>
            <w:vAlign w:val="center"/>
            <w:hideMark/>
          </w:tcPr>
          <w:p w14:paraId="132B5CB5"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FFFFFF"/>
            <w:noWrap/>
            <w:vAlign w:val="center"/>
            <w:hideMark/>
          </w:tcPr>
          <w:p w14:paraId="132B5CB6"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FFFFFF"/>
            <w:noWrap/>
            <w:vAlign w:val="center"/>
            <w:hideMark/>
          </w:tcPr>
          <w:p w14:paraId="132B5CB7"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FFFFFF"/>
            <w:vAlign w:val="center"/>
            <w:hideMark/>
          </w:tcPr>
          <w:p w14:paraId="132B5CB8"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FFFFFF"/>
            <w:noWrap/>
            <w:vAlign w:val="center"/>
            <w:hideMark/>
          </w:tcPr>
          <w:p w14:paraId="132B5CB9"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FFFFFF"/>
            <w:noWrap/>
            <w:vAlign w:val="center"/>
            <w:hideMark/>
          </w:tcPr>
          <w:p w14:paraId="132B5CBA"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single" w:sz="8" w:space="0" w:color="auto"/>
            </w:tcBorders>
            <w:shd w:val="clear" w:color="000000" w:fill="4F81BD"/>
            <w:noWrap/>
            <w:vAlign w:val="center"/>
            <w:hideMark/>
          </w:tcPr>
          <w:p w14:paraId="132B5CBB" w14:textId="77777777" w:rsidR="00E63B29" w:rsidRPr="00E63B29" w:rsidRDefault="00E63B29" w:rsidP="00E63B29">
            <w:pPr>
              <w:widowControl/>
              <w:adjustRightInd/>
              <w:jc w:val="center"/>
              <w:textAlignment w:val="auto"/>
              <w:rPr>
                <w:sz w:val="18"/>
                <w:szCs w:val="18"/>
              </w:rPr>
            </w:pPr>
            <w:r w:rsidRPr="00E63B29">
              <w:rPr>
                <w:sz w:val="18"/>
                <w:szCs w:val="18"/>
              </w:rPr>
              <w:t> </w:t>
            </w:r>
          </w:p>
        </w:tc>
      </w:tr>
      <w:tr w:rsidR="00E63B29" w:rsidRPr="00E63B29" w14:paraId="132B5CCB" w14:textId="77777777" w:rsidTr="00B457D7">
        <w:trPr>
          <w:trHeight w:val="255"/>
        </w:trPr>
        <w:tc>
          <w:tcPr>
            <w:tcW w:w="1275" w:type="dxa"/>
            <w:tcBorders>
              <w:top w:val="nil"/>
              <w:left w:val="nil"/>
              <w:bottom w:val="single" w:sz="8" w:space="0" w:color="auto"/>
              <w:right w:val="nil"/>
            </w:tcBorders>
            <w:shd w:val="clear" w:color="auto" w:fill="auto"/>
            <w:noWrap/>
            <w:vAlign w:val="center"/>
            <w:hideMark/>
          </w:tcPr>
          <w:p w14:paraId="132B5CBD" w14:textId="77777777" w:rsidR="00E63B29" w:rsidRPr="00E63B29" w:rsidRDefault="00E63B29" w:rsidP="00E63B29">
            <w:pPr>
              <w:widowControl/>
              <w:adjustRightInd/>
              <w:jc w:val="center"/>
              <w:textAlignment w:val="auto"/>
              <w:rPr>
                <w:color w:val="000000"/>
                <w:sz w:val="18"/>
                <w:szCs w:val="18"/>
              </w:rPr>
            </w:pPr>
            <w:r w:rsidRPr="00E63B29">
              <w:rPr>
                <w:color w:val="000000"/>
                <w:sz w:val="18"/>
                <w:szCs w:val="18"/>
              </w:rPr>
              <w:t>3.3.2</w:t>
            </w:r>
          </w:p>
        </w:tc>
        <w:tc>
          <w:tcPr>
            <w:tcW w:w="7477" w:type="dxa"/>
            <w:tcBorders>
              <w:top w:val="nil"/>
              <w:left w:val="nil"/>
              <w:bottom w:val="single" w:sz="8" w:space="0" w:color="auto"/>
              <w:right w:val="single" w:sz="4" w:space="0" w:color="auto"/>
            </w:tcBorders>
            <w:shd w:val="clear" w:color="auto" w:fill="auto"/>
            <w:noWrap/>
            <w:vAlign w:val="center"/>
            <w:hideMark/>
          </w:tcPr>
          <w:p w14:paraId="132B5CBE" w14:textId="77777777" w:rsidR="00E63B29" w:rsidRPr="00E63B29" w:rsidRDefault="00E63B29" w:rsidP="00E63B29">
            <w:pPr>
              <w:widowControl/>
              <w:adjustRightInd/>
              <w:jc w:val="left"/>
              <w:textAlignment w:val="auto"/>
              <w:rPr>
                <w:color w:val="000000"/>
                <w:sz w:val="18"/>
                <w:szCs w:val="18"/>
              </w:rPr>
            </w:pPr>
            <w:r w:rsidRPr="00E63B29">
              <w:rPr>
                <w:color w:val="000000"/>
                <w:sz w:val="18"/>
                <w:szCs w:val="18"/>
              </w:rPr>
              <w:t>Undertake a series of learn-by doing activities to institutionalize improved monitoring system</w:t>
            </w:r>
          </w:p>
        </w:tc>
        <w:tc>
          <w:tcPr>
            <w:tcW w:w="396" w:type="dxa"/>
            <w:tcBorders>
              <w:top w:val="nil"/>
              <w:left w:val="single" w:sz="4" w:space="0" w:color="auto"/>
              <w:bottom w:val="dotted" w:sz="4" w:space="0" w:color="auto"/>
              <w:right w:val="nil"/>
            </w:tcBorders>
            <w:shd w:val="clear" w:color="000000" w:fill="FFFFFF"/>
            <w:vAlign w:val="center"/>
            <w:hideMark/>
          </w:tcPr>
          <w:p w14:paraId="132B5CBF"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FFFFFF"/>
            <w:noWrap/>
            <w:vAlign w:val="center"/>
            <w:hideMark/>
          </w:tcPr>
          <w:p w14:paraId="132B5CC0"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FFFFFF"/>
            <w:noWrap/>
            <w:vAlign w:val="center"/>
            <w:hideMark/>
          </w:tcPr>
          <w:p w14:paraId="132B5CC1"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FFFFFF"/>
            <w:noWrap/>
            <w:vAlign w:val="center"/>
            <w:hideMark/>
          </w:tcPr>
          <w:p w14:paraId="132B5CC2"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FFFFFF"/>
            <w:noWrap/>
            <w:vAlign w:val="center"/>
            <w:hideMark/>
          </w:tcPr>
          <w:p w14:paraId="132B5CC3"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FFFFFF"/>
            <w:noWrap/>
            <w:vAlign w:val="center"/>
            <w:hideMark/>
          </w:tcPr>
          <w:p w14:paraId="132B5CC4"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FFFFFF"/>
            <w:noWrap/>
            <w:vAlign w:val="center"/>
            <w:hideMark/>
          </w:tcPr>
          <w:p w14:paraId="132B5CC5"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FFFFFF"/>
            <w:noWrap/>
            <w:vAlign w:val="center"/>
            <w:hideMark/>
          </w:tcPr>
          <w:p w14:paraId="132B5CC6"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FFFFFF"/>
            <w:vAlign w:val="center"/>
            <w:hideMark/>
          </w:tcPr>
          <w:p w14:paraId="132B5CC7"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FFFFFF"/>
            <w:noWrap/>
            <w:vAlign w:val="center"/>
            <w:hideMark/>
          </w:tcPr>
          <w:p w14:paraId="132B5CC8"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FFFFFF"/>
            <w:noWrap/>
            <w:vAlign w:val="center"/>
            <w:hideMark/>
          </w:tcPr>
          <w:p w14:paraId="132B5CC9"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single" w:sz="8" w:space="0" w:color="auto"/>
            </w:tcBorders>
            <w:shd w:val="clear" w:color="000000" w:fill="FFFFFF"/>
            <w:noWrap/>
            <w:vAlign w:val="center"/>
            <w:hideMark/>
          </w:tcPr>
          <w:p w14:paraId="132B5CCA" w14:textId="77777777" w:rsidR="00E63B29" w:rsidRPr="00E63B29" w:rsidRDefault="00E63B29" w:rsidP="00E63B29">
            <w:pPr>
              <w:widowControl/>
              <w:adjustRightInd/>
              <w:jc w:val="center"/>
              <w:textAlignment w:val="auto"/>
              <w:rPr>
                <w:sz w:val="18"/>
                <w:szCs w:val="18"/>
              </w:rPr>
            </w:pPr>
            <w:r w:rsidRPr="00E63B29">
              <w:rPr>
                <w:sz w:val="18"/>
                <w:szCs w:val="18"/>
              </w:rPr>
              <w:t> </w:t>
            </w:r>
          </w:p>
        </w:tc>
      </w:tr>
      <w:tr w:rsidR="00E63B29" w:rsidRPr="00E63B29" w14:paraId="132B5CDA" w14:textId="77777777" w:rsidTr="00B457D7">
        <w:trPr>
          <w:trHeight w:val="255"/>
        </w:trPr>
        <w:tc>
          <w:tcPr>
            <w:tcW w:w="1275" w:type="dxa"/>
            <w:tcBorders>
              <w:top w:val="nil"/>
              <w:left w:val="nil"/>
              <w:bottom w:val="single" w:sz="8" w:space="0" w:color="auto"/>
              <w:right w:val="nil"/>
            </w:tcBorders>
            <w:shd w:val="clear" w:color="auto" w:fill="auto"/>
            <w:noWrap/>
            <w:vAlign w:val="center"/>
            <w:hideMark/>
          </w:tcPr>
          <w:p w14:paraId="132B5CCC" w14:textId="77777777" w:rsidR="00E63B29" w:rsidRPr="00E63B29" w:rsidRDefault="00E63B29" w:rsidP="00E63B29">
            <w:pPr>
              <w:widowControl/>
              <w:adjustRightInd/>
              <w:jc w:val="center"/>
              <w:textAlignment w:val="auto"/>
              <w:rPr>
                <w:color w:val="000000"/>
                <w:sz w:val="18"/>
                <w:szCs w:val="18"/>
              </w:rPr>
            </w:pPr>
            <w:r w:rsidRPr="00E63B29">
              <w:rPr>
                <w:color w:val="000000"/>
                <w:sz w:val="18"/>
                <w:szCs w:val="18"/>
              </w:rPr>
              <w:t>3.3.2</w:t>
            </w:r>
          </w:p>
        </w:tc>
        <w:tc>
          <w:tcPr>
            <w:tcW w:w="7477" w:type="dxa"/>
            <w:tcBorders>
              <w:top w:val="nil"/>
              <w:left w:val="nil"/>
              <w:bottom w:val="single" w:sz="8" w:space="0" w:color="auto"/>
              <w:right w:val="single" w:sz="4" w:space="0" w:color="auto"/>
            </w:tcBorders>
            <w:shd w:val="clear" w:color="auto" w:fill="auto"/>
            <w:noWrap/>
            <w:vAlign w:val="center"/>
            <w:hideMark/>
          </w:tcPr>
          <w:p w14:paraId="132B5CCD" w14:textId="77777777" w:rsidR="00E63B29" w:rsidRPr="00E63B29" w:rsidRDefault="00E63B29" w:rsidP="00E63B29">
            <w:pPr>
              <w:widowControl/>
              <w:adjustRightInd/>
              <w:jc w:val="left"/>
              <w:textAlignment w:val="auto"/>
              <w:rPr>
                <w:color w:val="000000"/>
                <w:sz w:val="18"/>
                <w:szCs w:val="18"/>
              </w:rPr>
            </w:pPr>
            <w:r w:rsidRPr="00E63B29">
              <w:rPr>
                <w:color w:val="000000"/>
                <w:sz w:val="18"/>
                <w:szCs w:val="18"/>
              </w:rPr>
              <w:t>Collate guidelines and training materials on sustainable development strategies</w:t>
            </w:r>
          </w:p>
        </w:tc>
        <w:tc>
          <w:tcPr>
            <w:tcW w:w="396" w:type="dxa"/>
            <w:tcBorders>
              <w:top w:val="nil"/>
              <w:left w:val="single" w:sz="4" w:space="0" w:color="auto"/>
              <w:bottom w:val="dotted" w:sz="4" w:space="0" w:color="auto"/>
              <w:right w:val="nil"/>
            </w:tcBorders>
            <w:shd w:val="clear" w:color="000000" w:fill="FFFFFF"/>
            <w:vAlign w:val="center"/>
            <w:hideMark/>
          </w:tcPr>
          <w:p w14:paraId="132B5CCE"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FFFFFF"/>
            <w:noWrap/>
            <w:vAlign w:val="center"/>
            <w:hideMark/>
          </w:tcPr>
          <w:p w14:paraId="132B5CCF"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FFFFFF"/>
            <w:noWrap/>
            <w:vAlign w:val="center"/>
            <w:hideMark/>
          </w:tcPr>
          <w:p w14:paraId="132B5CD0"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FFFFFF"/>
            <w:noWrap/>
            <w:vAlign w:val="center"/>
            <w:hideMark/>
          </w:tcPr>
          <w:p w14:paraId="132B5CD1"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FFFFFF"/>
            <w:noWrap/>
            <w:vAlign w:val="center"/>
            <w:hideMark/>
          </w:tcPr>
          <w:p w14:paraId="132B5CD2"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FFFFFF"/>
            <w:noWrap/>
            <w:vAlign w:val="center"/>
            <w:hideMark/>
          </w:tcPr>
          <w:p w14:paraId="132B5CD3"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FFFFFF"/>
            <w:noWrap/>
            <w:vAlign w:val="center"/>
            <w:hideMark/>
          </w:tcPr>
          <w:p w14:paraId="132B5CD4"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FFFFFF"/>
            <w:noWrap/>
            <w:vAlign w:val="center"/>
            <w:hideMark/>
          </w:tcPr>
          <w:p w14:paraId="132B5CD5"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FFFFFF"/>
            <w:vAlign w:val="center"/>
            <w:hideMark/>
          </w:tcPr>
          <w:p w14:paraId="132B5CD6"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FFFFFF"/>
            <w:noWrap/>
            <w:vAlign w:val="center"/>
            <w:hideMark/>
          </w:tcPr>
          <w:p w14:paraId="132B5CD7"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FFFFFF"/>
            <w:noWrap/>
            <w:vAlign w:val="center"/>
            <w:hideMark/>
          </w:tcPr>
          <w:p w14:paraId="132B5CD8"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single" w:sz="8" w:space="0" w:color="auto"/>
            </w:tcBorders>
            <w:shd w:val="clear" w:color="000000" w:fill="FFFFFF"/>
            <w:noWrap/>
            <w:vAlign w:val="center"/>
            <w:hideMark/>
          </w:tcPr>
          <w:p w14:paraId="132B5CD9" w14:textId="77777777" w:rsidR="00E63B29" w:rsidRPr="00E63B29" w:rsidRDefault="00E63B29" w:rsidP="00E63B29">
            <w:pPr>
              <w:widowControl/>
              <w:adjustRightInd/>
              <w:jc w:val="center"/>
              <w:textAlignment w:val="auto"/>
              <w:rPr>
                <w:sz w:val="18"/>
                <w:szCs w:val="18"/>
              </w:rPr>
            </w:pPr>
            <w:r w:rsidRPr="00E63B29">
              <w:rPr>
                <w:sz w:val="18"/>
                <w:szCs w:val="18"/>
              </w:rPr>
              <w:t> </w:t>
            </w:r>
          </w:p>
        </w:tc>
      </w:tr>
      <w:tr w:rsidR="00E63B29" w:rsidRPr="00E63B29" w14:paraId="132B5CE8" w14:textId="77777777" w:rsidTr="00B457D7">
        <w:trPr>
          <w:trHeight w:val="255"/>
        </w:trPr>
        <w:tc>
          <w:tcPr>
            <w:tcW w:w="8752" w:type="dxa"/>
            <w:gridSpan w:val="2"/>
            <w:tcBorders>
              <w:top w:val="single" w:sz="8" w:space="0" w:color="auto"/>
              <w:left w:val="nil"/>
              <w:bottom w:val="single" w:sz="8" w:space="0" w:color="auto"/>
              <w:right w:val="single" w:sz="4" w:space="0" w:color="auto"/>
            </w:tcBorders>
            <w:shd w:val="clear" w:color="000000" w:fill="DBE5F1"/>
            <w:noWrap/>
            <w:vAlign w:val="center"/>
            <w:hideMark/>
          </w:tcPr>
          <w:p w14:paraId="132B5CDB" w14:textId="77777777" w:rsidR="00E63B29" w:rsidRPr="00E63B29" w:rsidRDefault="00E63B29" w:rsidP="00E63B29">
            <w:pPr>
              <w:widowControl/>
              <w:adjustRightInd/>
              <w:jc w:val="left"/>
              <w:textAlignment w:val="auto"/>
              <w:rPr>
                <w:b/>
                <w:bCs/>
                <w:color w:val="000000"/>
                <w:sz w:val="20"/>
                <w:szCs w:val="20"/>
              </w:rPr>
            </w:pPr>
            <w:r w:rsidRPr="00E63B29">
              <w:rPr>
                <w:b/>
                <w:bCs/>
                <w:color w:val="000000"/>
                <w:sz w:val="20"/>
                <w:szCs w:val="20"/>
              </w:rPr>
              <w:t>Project Management</w:t>
            </w:r>
          </w:p>
        </w:tc>
        <w:tc>
          <w:tcPr>
            <w:tcW w:w="396" w:type="dxa"/>
            <w:tcBorders>
              <w:top w:val="single" w:sz="8" w:space="0" w:color="auto"/>
              <w:left w:val="single" w:sz="4" w:space="0" w:color="auto"/>
              <w:bottom w:val="single" w:sz="8" w:space="0" w:color="auto"/>
              <w:right w:val="nil"/>
            </w:tcBorders>
            <w:shd w:val="clear" w:color="000000" w:fill="DBE5F1"/>
            <w:vAlign w:val="center"/>
            <w:hideMark/>
          </w:tcPr>
          <w:p w14:paraId="132B5CDC" w14:textId="77777777" w:rsidR="00E63B29" w:rsidRPr="00E63B29" w:rsidRDefault="00E63B29" w:rsidP="00E63B29">
            <w:pPr>
              <w:widowControl/>
              <w:adjustRightInd/>
              <w:jc w:val="left"/>
              <w:textAlignment w:val="auto"/>
              <w:rPr>
                <w:sz w:val="20"/>
                <w:szCs w:val="20"/>
              </w:rPr>
            </w:pPr>
            <w:r w:rsidRPr="00E63B29">
              <w:rPr>
                <w:sz w:val="20"/>
                <w:szCs w:val="20"/>
              </w:rPr>
              <w:t> </w:t>
            </w:r>
          </w:p>
        </w:tc>
        <w:tc>
          <w:tcPr>
            <w:tcW w:w="396" w:type="dxa"/>
            <w:tcBorders>
              <w:top w:val="single" w:sz="8" w:space="0" w:color="auto"/>
              <w:left w:val="nil"/>
              <w:bottom w:val="single" w:sz="8" w:space="0" w:color="auto"/>
              <w:right w:val="nil"/>
            </w:tcBorders>
            <w:shd w:val="clear" w:color="000000" w:fill="DBE5F1"/>
            <w:noWrap/>
            <w:vAlign w:val="center"/>
            <w:hideMark/>
          </w:tcPr>
          <w:p w14:paraId="132B5CDD" w14:textId="77777777" w:rsidR="00E63B29" w:rsidRPr="00E63B29" w:rsidRDefault="00E63B29" w:rsidP="00E63B29">
            <w:pPr>
              <w:widowControl/>
              <w:adjustRightInd/>
              <w:jc w:val="left"/>
              <w:textAlignment w:val="auto"/>
              <w:rPr>
                <w:sz w:val="20"/>
                <w:szCs w:val="20"/>
              </w:rPr>
            </w:pPr>
            <w:r w:rsidRPr="00E63B29">
              <w:rPr>
                <w:sz w:val="20"/>
                <w:szCs w:val="20"/>
              </w:rPr>
              <w:t> </w:t>
            </w:r>
          </w:p>
        </w:tc>
        <w:tc>
          <w:tcPr>
            <w:tcW w:w="396" w:type="dxa"/>
            <w:tcBorders>
              <w:top w:val="single" w:sz="8" w:space="0" w:color="auto"/>
              <w:left w:val="nil"/>
              <w:bottom w:val="single" w:sz="8" w:space="0" w:color="auto"/>
              <w:right w:val="nil"/>
            </w:tcBorders>
            <w:shd w:val="clear" w:color="000000" w:fill="DBE5F1"/>
            <w:noWrap/>
            <w:vAlign w:val="center"/>
            <w:hideMark/>
          </w:tcPr>
          <w:p w14:paraId="132B5CDE" w14:textId="77777777" w:rsidR="00E63B29" w:rsidRPr="00E63B29" w:rsidRDefault="00E63B29" w:rsidP="00E63B29">
            <w:pPr>
              <w:widowControl/>
              <w:adjustRightInd/>
              <w:jc w:val="left"/>
              <w:textAlignment w:val="auto"/>
              <w:rPr>
                <w:sz w:val="20"/>
                <w:szCs w:val="20"/>
              </w:rPr>
            </w:pPr>
            <w:r w:rsidRPr="00E63B29">
              <w:rPr>
                <w:sz w:val="20"/>
                <w:szCs w:val="20"/>
              </w:rPr>
              <w:t> </w:t>
            </w:r>
          </w:p>
        </w:tc>
        <w:tc>
          <w:tcPr>
            <w:tcW w:w="396" w:type="dxa"/>
            <w:tcBorders>
              <w:top w:val="single" w:sz="8" w:space="0" w:color="auto"/>
              <w:left w:val="nil"/>
              <w:bottom w:val="single" w:sz="8" w:space="0" w:color="auto"/>
              <w:right w:val="nil"/>
            </w:tcBorders>
            <w:shd w:val="clear" w:color="000000" w:fill="DBE5F1"/>
            <w:noWrap/>
            <w:vAlign w:val="center"/>
            <w:hideMark/>
          </w:tcPr>
          <w:p w14:paraId="132B5CDF" w14:textId="77777777" w:rsidR="00E63B29" w:rsidRPr="00E63B29" w:rsidRDefault="00E63B29" w:rsidP="00E63B29">
            <w:pPr>
              <w:widowControl/>
              <w:adjustRightInd/>
              <w:jc w:val="left"/>
              <w:textAlignment w:val="auto"/>
              <w:rPr>
                <w:sz w:val="20"/>
                <w:szCs w:val="20"/>
              </w:rPr>
            </w:pPr>
            <w:r w:rsidRPr="00E63B29">
              <w:rPr>
                <w:sz w:val="20"/>
                <w:szCs w:val="20"/>
              </w:rPr>
              <w:t> </w:t>
            </w:r>
          </w:p>
        </w:tc>
        <w:tc>
          <w:tcPr>
            <w:tcW w:w="396" w:type="dxa"/>
            <w:tcBorders>
              <w:top w:val="single" w:sz="8" w:space="0" w:color="auto"/>
              <w:left w:val="nil"/>
              <w:bottom w:val="single" w:sz="8" w:space="0" w:color="auto"/>
              <w:right w:val="nil"/>
            </w:tcBorders>
            <w:shd w:val="clear" w:color="000000" w:fill="DBE5F1"/>
            <w:noWrap/>
            <w:vAlign w:val="center"/>
            <w:hideMark/>
          </w:tcPr>
          <w:p w14:paraId="132B5CE0" w14:textId="77777777" w:rsidR="00E63B29" w:rsidRPr="00E63B29" w:rsidRDefault="00E63B29" w:rsidP="00E63B29">
            <w:pPr>
              <w:widowControl/>
              <w:adjustRightInd/>
              <w:jc w:val="left"/>
              <w:textAlignment w:val="auto"/>
              <w:rPr>
                <w:sz w:val="20"/>
                <w:szCs w:val="20"/>
              </w:rPr>
            </w:pPr>
            <w:r w:rsidRPr="00E63B29">
              <w:rPr>
                <w:sz w:val="20"/>
                <w:szCs w:val="20"/>
              </w:rPr>
              <w:t> </w:t>
            </w:r>
          </w:p>
        </w:tc>
        <w:tc>
          <w:tcPr>
            <w:tcW w:w="396" w:type="dxa"/>
            <w:tcBorders>
              <w:top w:val="single" w:sz="8" w:space="0" w:color="auto"/>
              <w:left w:val="nil"/>
              <w:bottom w:val="single" w:sz="8" w:space="0" w:color="auto"/>
              <w:right w:val="nil"/>
            </w:tcBorders>
            <w:shd w:val="clear" w:color="000000" w:fill="DBE5F1"/>
            <w:noWrap/>
            <w:vAlign w:val="center"/>
            <w:hideMark/>
          </w:tcPr>
          <w:p w14:paraId="132B5CE1" w14:textId="77777777" w:rsidR="00E63B29" w:rsidRPr="00E63B29" w:rsidRDefault="00E63B29" w:rsidP="00E63B29">
            <w:pPr>
              <w:widowControl/>
              <w:adjustRightInd/>
              <w:jc w:val="left"/>
              <w:textAlignment w:val="auto"/>
              <w:rPr>
                <w:sz w:val="20"/>
                <w:szCs w:val="20"/>
              </w:rPr>
            </w:pPr>
            <w:r w:rsidRPr="00E63B29">
              <w:rPr>
                <w:sz w:val="20"/>
                <w:szCs w:val="20"/>
              </w:rPr>
              <w:t> </w:t>
            </w:r>
          </w:p>
        </w:tc>
        <w:tc>
          <w:tcPr>
            <w:tcW w:w="396" w:type="dxa"/>
            <w:tcBorders>
              <w:top w:val="single" w:sz="8" w:space="0" w:color="auto"/>
              <w:left w:val="nil"/>
              <w:bottom w:val="single" w:sz="8" w:space="0" w:color="auto"/>
              <w:right w:val="nil"/>
            </w:tcBorders>
            <w:shd w:val="clear" w:color="000000" w:fill="DBE5F1"/>
            <w:noWrap/>
            <w:vAlign w:val="center"/>
            <w:hideMark/>
          </w:tcPr>
          <w:p w14:paraId="132B5CE2" w14:textId="77777777" w:rsidR="00E63B29" w:rsidRPr="00E63B29" w:rsidRDefault="00E63B29" w:rsidP="00E63B29">
            <w:pPr>
              <w:widowControl/>
              <w:adjustRightInd/>
              <w:jc w:val="left"/>
              <w:textAlignment w:val="auto"/>
              <w:rPr>
                <w:sz w:val="20"/>
                <w:szCs w:val="20"/>
              </w:rPr>
            </w:pPr>
            <w:r w:rsidRPr="00E63B29">
              <w:rPr>
                <w:sz w:val="20"/>
                <w:szCs w:val="20"/>
              </w:rPr>
              <w:t> </w:t>
            </w:r>
          </w:p>
        </w:tc>
        <w:tc>
          <w:tcPr>
            <w:tcW w:w="396" w:type="dxa"/>
            <w:tcBorders>
              <w:top w:val="single" w:sz="8" w:space="0" w:color="auto"/>
              <w:left w:val="nil"/>
              <w:bottom w:val="single" w:sz="8" w:space="0" w:color="auto"/>
              <w:right w:val="nil"/>
            </w:tcBorders>
            <w:shd w:val="clear" w:color="000000" w:fill="DBE5F1"/>
            <w:noWrap/>
            <w:vAlign w:val="center"/>
            <w:hideMark/>
          </w:tcPr>
          <w:p w14:paraId="132B5CE3" w14:textId="77777777" w:rsidR="00E63B29" w:rsidRPr="00E63B29" w:rsidRDefault="00E63B29" w:rsidP="00E63B29">
            <w:pPr>
              <w:widowControl/>
              <w:adjustRightInd/>
              <w:jc w:val="left"/>
              <w:textAlignment w:val="auto"/>
              <w:rPr>
                <w:sz w:val="20"/>
                <w:szCs w:val="20"/>
              </w:rPr>
            </w:pPr>
            <w:r w:rsidRPr="00E63B29">
              <w:rPr>
                <w:sz w:val="20"/>
                <w:szCs w:val="20"/>
              </w:rPr>
              <w:t> </w:t>
            </w:r>
          </w:p>
        </w:tc>
        <w:tc>
          <w:tcPr>
            <w:tcW w:w="396" w:type="dxa"/>
            <w:tcBorders>
              <w:top w:val="single" w:sz="8" w:space="0" w:color="auto"/>
              <w:left w:val="nil"/>
              <w:bottom w:val="single" w:sz="8" w:space="0" w:color="auto"/>
              <w:right w:val="nil"/>
            </w:tcBorders>
            <w:shd w:val="clear" w:color="000000" w:fill="DBE5F1"/>
            <w:vAlign w:val="center"/>
            <w:hideMark/>
          </w:tcPr>
          <w:p w14:paraId="132B5CE4" w14:textId="77777777" w:rsidR="00E63B29" w:rsidRPr="00E63B29" w:rsidRDefault="00E63B29" w:rsidP="00E63B29">
            <w:pPr>
              <w:widowControl/>
              <w:adjustRightInd/>
              <w:jc w:val="left"/>
              <w:textAlignment w:val="auto"/>
              <w:rPr>
                <w:sz w:val="20"/>
                <w:szCs w:val="20"/>
              </w:rPr>
            </w:pPr>
            <w:r w:rsidRPr="00E63B29">
              <w:rPr>
                <w:sz w:val="20"/>
                <w:szCs w:val="20"/>
              </w:rPr>
              <w:t> </w:t>
            </w:r>
          </w:p>
        </w:tc>
        <w:tc>
          <w:tcPr>
            <w:tcW w:w="396" w:type="dxa"/>
            <w:tcBorders>
              <w:top w:val="single" w:sz="8" w:space="0" w:color="auto"/>
              <w:left w:val="nil"/>
              <w:bottom w:val="single" w:sz="8" w:space="0" w:color="auto"/>
              <w:right w:val="nil"/>
            </w:tcBorders>
            <w:shd w:val="clear" w:color="000000" w:fill="DBE5F1"/>
            <w:noWrap/>
            <w:vAlign w:val="center"/>
            <w:hideMark/>
          </w:tcPr>
          <w:p w14:paraId="132B5CE5" w14:textId="77777777" w:rsidR="00E63B29" w:rsidRPr="00E63B29" w:rsidRDefault="00E63B29" w:rsidP="00E63B29">
            <w:pPr>
              <w:widowControl/>
              <w:adjustRightInd/>
              <w:jc w:val="left"/>
              <w:textAlignment w:val="auto"/>
              <w:rPr>
                <w:sz w:val="20"/>
                <w:szCs w:val="20"/>
              </w:rPr>
            </w:pPr>
            <w:r w:rsidRPr="00E63B29">
              <w:rPr>
                <w:sz w:val="20"/>
                <w:szCs w:val="20"/>
              </w:rPr>
              <w:t> </w:t>
            </w:r>
          </w:p>
        </w:tc>
        <w:tc>
          <w:tcPr>
            <w:tcW w:w="396" w:type="dxa"/>
            <w:tcBorders>
              <w:top w:val="single" w:sz="8" w:space="0" w:color="auto"/>
              <w:left w:val="nil"/>
              <w:bottom w:val="single" w:sz="8" w:space="0" w:color="auto"/>
              <w:right w:val="nil"/>
            </w:tcBorders>
            <w:shd w:val="clear" w:color="000000" w:fill="DBE5F1"/>
            <w:noWrap/>
            <w:vAlign w:val="center"/>
            <w:hideMark/>
          </w:tcPr>
          <w:p w14:paraId="132B5CE6" w14:textId="77777777" w:rsidR="00E63B29" w:rsidRPr="00E63B29" w:rsidRDefault="00E63B29" w:rsidP="00E63B29">
            <w:pPr>
              <w:widowControl/>
              <w:adjustRightInd/>
              <w:jc w:val="left"/>
              <w:textAlignment w:val="auto"/>
              <w:rPr>
                <w:sz w:val="20"/>
                <w:szCs w:val="20"/>
              </w:rPr>
            </w:pPr>
            <w:r w:rsidRPr="00E63B29">
              <w:rPr>
                <w:sz w:val="20"/>
                <w:szCs w:val="20"/>
              </w:rPr>
              <w:t> </w:t>
            </w:r>
          </w:p>
        </w:tc>
        <w:tc>
          <w:tcPr>
            <w:tcW w:w="396" w:type="dxa"/>
            <w:tcBorders>
              <w:top w:val="single" w:sz="8" w:space="0" w:color="auto"/>
              <w:left w:val="nil"/>
              <w:bottom w:val="single" w:sz="8" w:space="0" w:color="auto"/>
              <w:right w:val="single" w:sz="8" w:space="0" w:color="auto"/>
            </w:tcBorders>
            <w:shd w:val="clear" w:color="000000" w:fill="DBE5F1"/>
            <w:noWrap/>
            <w:vAlign w:val="center"/>
            <w:hideMark/>
          </w:tcPr>
          <w:p w14:paraId="132B5CE7" w14:textId="77777777" w:rsidR="00E63B29" w:rsidRPr="00E63B29" w:rsidRDefault="00E63B29" w:rsidP="00E63B29">
            <w:pPr>
              <w:widowControl/>
              <w:adjustRightInd/>
              <w:jc w:val="left"/>
              <w:textAlignment w:val="auto"/>
              <w:rPr>
                <w:sz w:val="20"/>
                <w:szCs w:val="20"/>
              </w:rPr>
            </w:pPr>
            <w:r w:rsidRPr="00E63B29">
              <w:rPr>
                <w:sz w:val="20"/>
                <w:szCs w:val="20"/>
              </w:rPr>
              <w:t> </w:t>
            </w:r>
          </w:p>
        </w:tc>
      </w:tr>
      <w:tr w:rsidR="00E63B29" w:rsidRPr="00E63B29" w14:paraId="132B5CF7" w14:textId="77777777" w:rsidTr="00B457D7">
        <w:trPr>
          <w:trHeight w:val="255"/>
        </w:trPr>
        <w:tc>
          <w:tcPr>
            <w:tcW w:w="1275" w:type="dxa"/>
            <w:tcBorders>
              <w:top w:val="nil"/>
              <w:left w:val="dotted" w:sz="4" w:space="0" w:color="auto"/>
              <w:bottom w:val="dotted" w:sz="4" w:space="0" w:color="auto"/>
              <w:right w:val="dotted" w:sz="4" w:space="0" w:color="auto"/>
            </w:tcBorders>
            <w:shd w:val="clear" w:color="auto" w:fill="auto"/>
            <w:noWrap/>
            <w:vAlign w:val="center"/>
            <w:hideMark/>
          </w:tcPr>
          <w:p w14:paraId="132B5CE9" w14:textId="77777777" w:rsidR="00E63B29" w:rsidRPr="00E63B29" w:rsidRDefault="00E63B29" w:rsidP="00E63B29">
            <w:pPr>
              <w:widowControl/>
              <w:adjustRightInd/>
              <w:jc w:val="center"/>
              <w:textAlignment w:val="auto"/>
              <w:rPr>
                <w:b/>
                <w:bCs/>
                <w:color w:val="000000"/>
                <w:sz w:val="20"/>
                <w:szCs w:val="20"/>
              </w:rPr>
            </w:pPr>
            <w:r w:rsidRPr="00E63B29">
              <w:rPr>
                <w:b/>
                <w:bCs/>
                <w:color w:val="000000"/>
                <w:sz w:val="20"/>
                <w:szCs w:val="20"/>
              </w:rPr>
              <w:t>A</w:t>
            </w:r>
          </w:p>
        </w:tc>
        <w:tc>
          <w:tcPr>
            <w:tcW w:w="7477" w:type="dxa"/>
            <w:tcBorders>
              <w:top w:val="nil"/>
              <w:left w:val="nil"/>
              <w:bottom w:val="dotted" w:sz="4" w:space="0" w:color="auto"/>
              <w:right w:val="single" w:sz="4" w:space="0" w:color="auto"/>
            </w:tcBorders>
            <w:shd w:val="clear" w:color="auto" w:fill="auto"/>
            <w:noWrap/>
            <w:vAlign w:val="center"/>
            <w:hideMark/>
          </w:tcPr>
          <w:p w14:paraId="132B5CEA" w14:textId="77777777" w:rsidR="00E63B29" w:rsidRPr="00E63B29" w:rsidRDefault="00E63B29" w:rsidP="00E63B29">
            <w:pPr>
              <w:widowControl/>
              <w:adjustRightInd/>
              <w:jc w:val="left"/>
              <w:textAlignment w:val="auto"/>
              <w:rPr>
                <w:color w:val="000000"/>
                <w:sz w:val="20"/>
                <w:szCs w:val="20"/>
              </w:rPr>
            </w:pPr>
            <w:r w:rsidRPr="00E63B29">
              <w:rPr>
                <w:color w:val="000000"/>
                <w:sz w:val="20"/>
                <w:szCs w:val="20"/>
              </w:rPr>
              <w:t>Locally recruited personnel: Project Coordinator</w:t>
            </w:r>
          </w:p>
        </w:tc>
        <w:tc>
          <w:tcPr>
            <w:tcW w:w="396" w:type="dxa"/>
            <w:tcBorders>
              <w:top w:val="nil"/>
              <w:left w:val="single" w:sz="4" w:space="0" w:color="auto"/>
              <w:bottom w:val="dotted" w:sz="4" w:space="0" w:color="auto"/>
              <w:right w:val="nil"/>
            </w:tcBorders>
            <w:shd w:val="clear" w:color="000000" w:fill="A6A6A6"/>
            <w:noWrap/>
            <w:vAlign w:val="center"/>
            <w:hideMark/>
          </w:tcPr>
          <w:p w14:paraId="132B5CEB" w14:textId="77777777" w:rsidR="00E63B29" w:rsidRPr="00E63B29" w:rsidRDefault="00E63B29" w:rsidP="00E63B29">
            <w:pPr>
              <w:widowControl/>
              <w:adjustRightInd/>
              <w:jc w:val="left"/>
              <w:textAlignment w:val="auto"/>
              <w:rPr>
                <w:sz w:val="20"/>
                <w:szCs w:val="20"/>
              </w:rPr>
            </w:pPr>
            <w:r w:rsidRPr="00E63B29">
              <w:rPr>
                <w:sz w:val="20"/>
                <w:szCs w:val="20"/>
              </w:rPr>
              <w:t> </w:t>
            </w:r>
          </w:p>
        </w:tc>
        <w:tc>
          <w:tcPr>
            <w:tcW w:w="396" w:type="dxa"/>
            <w:tcBorders>
              <w:top w:val="nil"/>
              <w:left w:val="nil"/>
              <w:bottom w:val="dotted" w:sz="4" w:space="0" w:color="auto"/>
              <w:right w:val="nil"/>
            </w:tcBorders>
            <w:shd w:val="clear" w:color="000000" w:fill="A6A6A6"/>
            <w:vAlign w:val="center"/>
            <w:hideMark/>
          </w:tcPr>
          <w:p w14:paraId="132B5CEC" w14:textId="77777777" w:rsidR="00E63B29" w:rsidRPr="00E63B29" w:rsidRDefault="00E63B29" w:rsidP="00E63B29">
            <w:pPr>
              <w:widowControl/>
              <w:adjustRightInd/>
              <w:jc w:val="left"/>
              <w:textAlignment w:val="auto"/>
              <w:rPr>
                <w:sz w:val="20"/>
                <w:szCs w:val="20"/>
              </w:rPr>
            </w:pPr>
            <w:r w:rsidRPr="00E63B29">
              <w:rPr>
                <w:sz w:val="20"/>
                <w:szCs w:val="20"/>
              </w:rPr>
              <w:t> </w:t>
            </w:r>
          </w:p>
        </w:tc>
        <w:tc>
          <w:tcPr>
            <w:tcW w:w="396" w:type="dxa"/>
            <w:tcBorders>
              <w:top w:val="nil"/>
              <w:left w:val="nil"/>
              <w:bottom w:val="dotted" w:sz="4" w:space="0" w:color="auto"/>
              <w:right w:val="nil"/>
            </w:tcBorders>
            <w:shd w:val="clear" w:color="000000" w:fill="A6A6A6"/>
            <w:vAlign w:val="center"/>
            <w:hideMark/>
          </w:tcPr>
          <w:p w14:paraId="132B5CED" w14:textId="77777777" w:rsidR="00E63B29" w:rsidRPr="00E63B29" w:rsidRDefault="00E63B29" w:rsidP="00E63B29">
            <w:pPr>
              <w:widowControl/>
              <w:adjustRightInd/>
              <w:jc w:val="left"/>
              <w:textAlignment w:val="auto"/>
              <w:rPr>
                <w:sz w:val="20"/>
                <w:szCs w:val="20"/>
              </w:rPr>
            </w:pPr>
            <w:r w:rsidRPr="00E63B29">
              <w:rPr>
                <w:sz w:val="20"/>
                <w:szCs w:val="20"/>
              </w:rPr>
              <w:t> </w:t>
            </w:r>
          </w:p>
        </w:tc>
        <w:tc>
          <w:tcPr>
            <w:tcW w:w="396" w:type="dxa"/>
            <w:tcBorders>
              <w:top w:val="nil"/>
              <w:left w:val="nil"/>
              <w:bottom w:val="dotted" w:sz="4" w:space="0" w:color="auto"/>
              <w:right w:val="nil"/>
            </w:tcBorders>
            <w:shd w:val="clear" w:color="000000" w:fill="A6A6A6"/>
            <w:vAlign w:val="center"/>
            <w:hideMark/>
          </w:tcPr>
          <w:p w14:paraId="132B5CEE" w14:textId="77777777" w:rsidR="00E63B29" w:rsidRPr="00E63B29" w:rsidRDefault="00E63B29" w:rsidP="00E63B29">
            <w:pPr>
              <w:widowControl/>
              <w:adjustRightInd/>
              <w:jc w:val="left"/>
              <w:textAlignment w:val="auto"/>
              <w:rPr>
                <w:sz w:val="20"/>
                <w:szCs w:val="20"/>
              </w:rPr>
            </w:pPr>
            <w:r w:rsidRPr="00E63B29">
              <w:rPr>
                <w:sz w:val="20"/>
                <w:szCs w:val="20"/>
              </w:rPr>
              <w:t> </w:t>
            </w:r>
          </w:p>
        </w:tc>
        <w:tc>
          <w:tcPr>
            <w:tcW w:w="396" w:type="dxa"/>
            <w:tcBorders>
              <w:top w:val="nil"/>
              <w:left w:val="nil"/>
              <w:bottom w:val="dotted" w:sz="4" w:space="0" w:color="auto"/>
              <w:right w:val="nil"/>
            </w:tcBorders>
            <w:shd w:val="clear" w:color="000000" w:fill="A6A6A6"/>
            <w:vAlign w:val="center"/>
            <w:hideMark/>
          </w:tcPr>
          <w:p w14:paraId="132B5CEF" w14:textId="77777777" w:rsidR="00E63B29" w:rsidRPr="00E63B29" w:rsidRDefault="00E63B29" w:rsidP="00E63B29">
            <w:pPr>
              <w:widowControl/>
              <w:adjustRightInd/>
              <w:jc w:val="left"/>
              <w:textAlignment w:val="auto"/>
              <w:rPr>
                <w:sz w:val="20"/>
                <w:szCs w:val="20"/>
              </w:rPr>
            </w:pPr>
            <w:r w:rsidRPr="00E63B29">
              <w:rPr>
                <w:sz w:val="20"/>
                <w:szCs w:val="20"/>
              </w:rPr>
              <w:t> </w:t>
            </w:r>
          </w:p>
        </w:tc>
        <w:tc>
          <w:tcPr>
            <w:tcW w:w="396" w:type="dxa"/>
            <w:tcBorders>
              <w:top w:val="nil"/>
              <w:left w:val="nil"/>
              <w:bottom w:val="dotted" w:sz="4" w:space="0" w:color="auto"/>
              <w:right w:val="nil"/>
            </w:tcBorders>
            <w:shd w:val="clear" w:color="000000" w:fill="A6A6A6"/>
            <w:vAlign w:val="center"/>
            <w:hideMark/>
          </w:tcPr>
          <w:p w14:paraId="132B5CF0" w14:textId="77777777" w:rsidR="00E63B29" w:rsidRPr="00E63B29" w:rsidRDefault="00E63B29" w:rsidP="00E63B29">
            <w:pPr>
              <w:widowControl/>
              <w:adjustRightInd/>
              <w:jc w:val="left"/>
              <w:textAlignment w:val="auto"/>
              <w:rPr>
                <w:sz w:val="20"/>
                <w:szCs w:val="20"/>
              </w:rPr>
            </w:pPr>
            <w:r w:rsidRPr="00E63B29">
              <w:rPr>
                <w:sz w:val="20"/>
                <w:szCs w:val="20"/>
              </w:rPr>
              <w:t> </w:t>
            </w:r>
          </w:p>
        </w:tc>
        <w:tc>
          <w:tcPr>
            <w:tcW w:w="396" w:type="dxa"/>
            <w:tcBorders>
              <w:top w:val="nil"/>
              <w:left w:val="nil"/>
              <w:bottom w:val="dotted" w:sz="4" w:space="0" w:color="auto"/>
              <w:right w:val="nil"/>
            </w:tcBorders>
            <w:shd w:val="clear" w:color="000000" w:fill="A6A6A6"/>
            <w:vAlign w:val="center"/>
            <w:hideMark/>
          </w:tcPr>
          <w:p w14:paraId="132B5CF1" w14:textId="77777777" w:rsidR="00E63B29" w:rsidRPr="00E63B29" w:rsidRDefault="00E63B29" w:rsidP="00E63B29">
            <w:pPr>
              <w:widowControl/>
              <w:adjustRightInd/>
              <w:jc w:val="left"/>
              <w:textAlignment w:val="auto"/>
              <w:rPr>
                <w:sz w:val="20"/>
                <w:szCs w:val="20"/>
              </w:rPr>
            </w:pPr>
            <w:r w:rsidRPr="00E63B29">
              <w:rPr>
                <w:sz w:val="20"/>
                <w:szCs w:val="20"/>
              </w:rPr>
              <w:t> </w:t>
            </w:r>
          </w:p>
        </w:tc>
        <w:tc>
          <w:tcPr>
            <w:tcW w:w="396" w:type="dxa"/>
            <w:tcBorders>
              <w:top w:val="nil"/>
              <w:left w:val="nil"/>
              <w:bottom w:val="dotted" w:sz="4" w:space="0" w:color="auto"/>
              <w:right w:val="nil"/>
            </w:tcBorders>
            <w:shd w:val="clear" w:color="000000" w:fill="A6A6A6"/>
            <w:vAlign w:val="center"/>
            <w:hideMark/>
          </w:tcPr>
          <w:p w14:paraId="132B5CF2" w14:textId="77777777" w:rsidR="00E63B29" w:rsidRPr="00E63B29" w:rsidRDefault="00E63B29" w:rsidP="00E63B29">
            <w:pPr>
              <w:widowControl/>
              <w:adjustRightInd/>
              <w:jc w:val="left"/>
              <w:textAlignment w:val="auto"/>
              <w:rPr>
                <w:sz w:val="20"/>
                <w:szCs w:val="20"/>
              </w:rPr>
            </w:pPr>
            <w:r w:rsidRPr="00E63B29">
              <w:rPr>
                <w:sz w:val="20"/>
                <w:szCs w:val="20"/>
              </w:rPr>
              <w:t> </w:t>
            </w:r>
          </w:p>
        </w:tc>
        <w:tc>
          <w:tcPr>
            <w:tcW w:w="396" w:type="dxa"/>
            <w:tcBorders>
              <w:top w:val="nil"/>
              <w:left w:val="nil"/>
              <w:bottom w:val="dotted" w:sz="4" w:space="0" w:color="auto"/>
              <w:right w:val="nil"/>
            </w:tcBorders>
            <w:shd w:val="clear" w:color="000000" w:fill="A6A6A6"/>
            <w:vAlign w:val="center"/>
            <w:hideMark/>
          </w:tcPr>
          <w:p w14:paraId="132B5CF3" w14:textId="77777777" w:rsidR="00E63B29" w:rsidRPr="00E63B29" w:rsidRDefault="00E63B29" w:rsidP="00E63B29">
            <w:pPr>
              <w:widowControl/>
              <w:adjustRightInd/>
              <w:jc w:val="left"/>
              <w:textAlignment w:val="auto"/>
              <w:rPr>
                <w:sz w:val="20"/>
                <w:szCs w:val="20"/>
              </w:rPr>
            </w:pPr>
            <w:r w:rsidRPr="00E63B29">
              <w:rPr>
                <w:sz w:val="20"/>
                <w:szCs w:val="20"/>
              </w:rPr>
              <w:t> </w:t>
            </w:r>
          </w:p>
        </w:tc>
        <w:tc>
          <w:tcPr>
            <w:tcW w:w="396" w:type="dxa"/>
            <w:tcBorders>
              <w:top w:val="nil"/>
              <w:left w:val="nil"/>
              <w:bottom w:val="dotted" w:sz="4" w:space="0" w:color="auto"/>
              <w:right w:val="nil"/>
            </w:tcBorders>
            <w:shd w:val="clear" w:color="000000" w:fill="A6A6A6"/>
            <w:vAlign w:val="center"/>
            <w:hideMark/>
          </w:tcPr>
          <w:p w14:paraId="132B5CF4" w14:textId="77777777" w:rsidR="00E63B29" w:rsidRPr="00E63B29" w:rsidRDefault="00E63B29" w:rsidP="00E63B29">
            <w:pPr>
              <w:widowControl/>
              <w:adjustRightInd/>
              <w:jc w:val="left"/>
              <w:textAlignment w:val="auto"/>
              <w:rPr>
                <w:sz w:val="20"/>
                <w:szCs w:val="20"/>
              </w:rPr>
            </w:pPr>
            <w:r w:rsidRPr="00E63B29">
              <w:rPr>
                <w:sz w:val="20"/>
                <w:szCs w:val="20"/>
              </w:rPr>
              <w:t> </w:t>
            </w:r>
          </w:p>
        </w:tc>
        <w:tc>
          <w:tcPr>
            <w:tcW w:w="396" w:type="dxa"/>
            <w:tcBorders>
              <w:top w:val="nil"/>
              <w:left w:val="nil"/>
              <w:bottom w:val="dotted" w:sz="4" w:space="0" w:color="auto"/>
              <w:right w:val="nil"/>
            </w:tcBorders>
            <w:shd w:val="clear" w:color="000000" w:fill="A6A6A6"/>
            <w:vAlign w:val="center"/>
            <w:hideMark/>
          </w:tcPr>
          <w:p w14:paraId="132B5CF5" w14:textId="77777777" w:rsidR="00E63B29" w:rsidRPr="00E63B29" w:rsidRDefault="00E63B29" w:rsidP="00E63B29">
            <w:pPr>
              <w:widowControl/>
              <w:adjustRightInd/>
              <w:jc w:val="left"/>
              <w:textAlignment w:val="auto"/>
              <w:rPr>
                <w:sz w:val="20"/>
                <w:szCs w:val="20"/>
              </w:rPr>
            </w:pPr>
            <w:r w:rsidRPr="00E63B29">
              <w:rPr>
                <w:sz w:val="20"/>
                <w:szCs w:val="20"/>
              </w:rPr>
              <w:t> </w:t>
            </w:r>
          </w:p>
        </w:tc>
        <w:tc>
          <w:tcPr>
            <w:tcW w:w="396" w:type="dxa"/>
            <w:tcBorders>
              <w:top w:val="nil"/>
              <w:left w:val="nil"/>
              <w:bottom w:val="dotted" w:sz="4" w:space="0" w:color="auto"/>
              <w:right w:val="single" w:sz="8" w:space="0" w:color="auto"/>
            </w:tcBorders>
            <w:shd w:val="clear" w:color="000000" w:fill="A6A6A6"/>
            <w:vAlign w:val="center"/>
            <w:hideMark/>
          </w:tcPr>
          <w:p w14:paraId="132B5CF6" w14:textId="77777777" w:rsidR="00E63B29" w:rsidRPr="00E63B29" w:rsidRDefault="00E63B29" w:rsidP="00E63B29">
            <w:pPr>
              <w:widowControl/>
              <w:adjustRightInd/>
              <w:jc w:val="left"/>
              <w:textAlignment w:val="auto"/>
              <w:rPr>
                <w:sz w:val="20"/>
                <w:szCs w:val="20"/>
              </w:rPr>
            </w:pPr>
            <w:r w:rsidRPr="00E63B29">
              <w:rPr>
                <w:sz w:val="20"/>
                <w:szCs w:val="20"/>
              </w:rPr>
              <w:t> </w:t>
            </w:r>
          </w:p>
        </w:tc>
      </w:tr>
      <w:tr w:rsidR="00E63B29" w:rsidRPr="00E63B29" w14:paraId="132B5D06" w14:textId="77777777" w:rsidTr="00B457D7">
        <w:trPr>
          <w:trHeight w:val="255"/>
        </w:trPr>
        <w:tc>
          <w:tcPr>
            <w:tcW w:w="1275" w:type="dxa"/>
            <w:tcBorders>
              <w:top w:val="nil"/>
              <w:left w:val="dotted" w:sz="4" w:space="0" w:color="auto"/>
              <w:bottom w:val="dotted" w:sz="4" w:space="0" w:color="auto"/>
              <w:right w:val="dotted" w:sz="4" w:space="0" w:color="auto"/>
            </w:tcBorders>
            <w:shd w:val="clear" w:color="auto" w:fill="auto"/>
            <w:noWrap/>
            <w:vAlign w:val="center"/>
            <w:hideMark/>
          </w:tcPr>
          <w:p w14:paraId="132B5CF8" w14:textId="77777777" w:rsidR="00E63B29" w:rsidRPr="00E63B29" w:rsidRDefault="00E63B29" w:rsidP="00E63B29">
            <w:pPr>
              <w:widowControl/>
              <w:adjustRightInd/>
              <w:jc w:val="center"/>
              <w:textAlignment w:val="auto"/>
              <w:rPr>
                <w:b/>
                <w:bCs/>
                <w:color w:val="000000"/>
                <w:sz w:val="20"/>
                <w:szCs w:val="20"/>
              </w:rPr>
            </w:pPr>
            <w:r w:rsidRPr="00E63B29">
              <w:rPr>
                <w:b/>
                <w:bCs/>
                <w:color w:val="000000"/>
                <w:sz w:val="20"/>
                <w:szCs w:val="20"/>
              </w:rPr>
              <w:t>B</w:t>
            </w:r>
          </w:p>
        </w:tc>
        <w:tc>
          <w:tcPr>
            <w:tcW w:w="7477" w:type="dxa"/>
            <w:tcBorders>
              <w:top w:val="nil"/>
              <w:left w:val="nil"/>
              <w:bottom w:val="dotted" w:sz="4" w:space="0" w:color="auto"/>
              <w:right w:val="single" w:sz="4" w:space="0" w:color="auto"/>
            </w:tcBorders>
            <w:shd w:val="clear" w:color="auto" w:fill="auto"/>
            <w:noWrap/>
            <w:vAlign w:val="center"/>
            <w:hideMark/>
          </w:tcPr>
          <w:p w14:paraId="132B5CF9" w14:textId="77777777" w:rsidR="00E63B29" w:rsidRPr="00E63B29" w:rsidRDefault="00E63B29" w:rsidP="00E63B29">
            <w:pPr>
              <w:widowControl/>
              <w:adjustRightInd/>
              <w:jc w:val="left"/>
              <w:textAlignment w:val="auto"/>
              <w:rPr>
                <w:color w:val="000000"/>
                <w:sz w:val="20"/>
                <w:szCs w:val="20"/>
              </w:rPr>
            </w:pPr>
            <w:r w:rsidRPr="00E63B29">
              <w:rPr>
                <w:color w:val="000000"/>
                <w:sz w:val="20"/>
                <w:szCs w:val="20"/>
              </w:rPr>
              <w:t>Locally recruited personnel: Project Assistant</w:t>
            </w:r>
          </w:p>
        </w:tc>
        <w:tc>
          <w:tcPr>
            <w:tcW w:w="396" w:type="dxa"/>
            <w:tcBorders>
              <w:top w:val="nil"/>
              <w:left w:val="single" w:sz="4" w:space="0" w:color="auto"/>
              <w:bottom w:val="dotted" w:sz="4" w:space="0" w:color="auto"/>
              <w:right w:val="nil"/>
            </w:tcBorders>
            <w:shd w:val="clear" w:color="000000" w:fill="A6A6A6"/>
            <w:noWrap/>
            <w:vAlign w:val="center"/>
            <w:hideMark/>
          </w:tcPr>
          <w:p w14:paraId="132B5CFA" w14:textId="77777777" w:rsidR="00E63B29" w:rsidRPr="00E63B29" w:rsidRDefault="00E63B29" w:rsidP="00E63B29">
            <w:pPr>
              <w:widowControl/>
              <w:adjustRightInd/>
              <w:jc w:val="left"/>
              <w:textAlignment w:val="auto"/>
              <w:rPr>
                <w:sz w:val="20"/>
                <w:szCs w:val="20"/>
              </w:rPr>
            </w:pPr>
            <w:r w:rsidRPr="00E63B29">
              <w:rPr>
                <w:sz w:val="20"/>
                <w:szCs w:val="20"/>
              </w:rPr>
              <w:t> </w:t>
            </w:r>
          </w:p>
        </w:tc>
        <w:tc>
          <w:tcPr>
            <w:tcW w:w="396" w:type="dxa"/>
            <w:tcBorders>
              <w:top w:val="nil"/>
              <w:left w:val="nil"/>
              <w:bottom w:val="dotted" w:sz="4" w:space="0" w:color="auto"/>
              <w:right w:val="nil"/>
            </w:tcBorders>
            <w:shd w:val="clear" w:color="000000" w:fill="A6A6A6"/>
            <w:vAlign w:val="center"/>
            <w:hideMark/>
          </w:tcPr>
          <w:p w14:paraId="132B5CFB" w14:textId="77777777" w:rsidR="00E63B29" w:rsidRPr="00E63B29" w:rsidRDefault="00E63B29" w:rsidP="00E63B29">
            <w:pPr>
              <w:widowControl/>
              <w:adjustRightInd/>
              <w:jc w:val="left"/>
              <w:textAlignment w:val="auto"/>
              <w:rPr>
                <w:sz w:val="20"/>
                <w:szCs w:val="20"/>
              </w:rPr>
            </w:pPr>
            <w:r w:rsidRPr="00E63B29">
              <w:rPr>
                <w:sz w:val="20"/>
                <w:szCs w:val="20"/>
              </w:rPr>
              <w:t> </w:t>
            </w:r>
          </w:p>
        </w:tc>
        <w:tc>
          <w:tcPr>
            <w:tcW w:w="396" w:type="dxa"/>
            <w:tcBorders>
              <w:top w:val="nil"/>
              <w:left w:val="nil"/>
              <w:bottom w:val="dotted" w:sz="4" w:space="0" w:color="auto"/>
              <w:right w:val="nil"/>
            </w:tcBorders>
            <w:shd w:val="clear" w:color="000000" w:fill="A6A6A6"/>
            <w:vAlign w:val="center"/>
            <w:hideMark/>
          </w:tcPr>
          <w:p w14:paraId="132B5CFC" w14:textId="77777777" w:rsidR="00E63B29" w:rsidRPr="00E63B29" w:rsidRDefault="00E63B29" w:rsidP="00E63B29">
            <w:pPr>
              <w:widowControl/>
              <w:adjustRightInd/>
              <w:jc w:val="left"/>
              <w:textAlignment w:val="auto"/>
              <w:rPr>
                <w:sz w:val="20"/>
                <w:szCs w:val="20"/>
              </w:rPr>
            </w:pPr>
            <w:r w:rsidRPr="00E63B29">
              <w:rPr>
                <w:sz w:val="20"/>
                <w:szCs w:val="20"/>
              </w:rPr>
              <w:t> </w:t>
            </w:r>
          </w:p>
        </w:tc>
        <w:tc>
          <w:tcPr>
            <w:tcW w:w="396" w:type="dxa"/>
            <w:tcBorders>
              <w:top w:val="nil"/>
              <w:left w:val="nil"/>
              <w:bottom w:val="dotted" w:sz="4" w:space="0" w:color="auto"/>
              <w:right w:val="nil"/>
            </w:tcBorders>
            <w:shd w:val="clear" w:color="000000" w:fill="A6A6A6"/>
            <w:vAlign w:val="center"/>
            <w:hideMark/>
          </w:tcPr>
          <w:p w14:paraId="132B5CFD" w14:textId="77777777" w:rsidR="00E63B29" w:rsidRPr="00E63B29" w:rsidRDefault="00E63B29" w:rsidP="00E63B29">
            <w:pPr>
              <w:widowControl/>
              <w:adjustRightInd/>
              <w:jc w:val="left"/>
              <w:textAlignment w:val="auto"/>
              <w:rPr>
                <w:sz w:val="20"/>
                <w:szCs w:val="20"/>
              </w:rPr>
            </w:pPr>
            <w:r w:rsidRPr="00E63B29">
              <w:rPr>
                <w:sz w:val="20"/>
                <w:szCs w:val="20"/>
              </w:rPr>
              <w:t> </w:t>
            </w:r>
          </w:p>
        </w:tc>
        <w:tc>
          <w:tcPr>
            <w:tcW w:w="396" w:type="dxa"/>
            <w:tcBorders>
              <w:top w:val="nil"/>
              <w:left w:val="nil"/>
              <w:bottom w:val="dotted" w:sz="4" w:space="0" w:color="auto"/>
              <w:right w:val="nil"/>
            </w:tcBorders>
            <w:shd w:val="clear" w:color="000000" w:fill="A6A6A6"/>
            <w:vAlign w:val="center"/>
            <w:hideMark/>
          </w:tcPr>
          <w:p w14:paraId="132B5CFE" w14:textId="77777777" w:rsidR="00E63B29" w:rsidRPr="00E63B29" w:rsidRDefault="00E63B29" w:rsidP="00E63B29">
            <w:pPr>
              <w:widowControl/>
              <w:adjustRightInd/>
              <w:jc w:val="left"/>
              <w:textAlignment w:val="auto"/>
              <w:rPr>
                <w:sz w:val="20"/>
                <w:szCs w:val="20"/>
              </w:rPr>
            </w:pPr>
            <w:r w:rsidRPr="00E63B29">
              <w:rPr>
                <w:sz w:val="20"/>
                <w:szCs w:val="20"/>
              </w:rPr>
              <w:t> </w:t>
            </w:r>
          </w:p>
        </w:tc>
        <w:tc>
          <w:tcPr>
            <w:tcW w:w="396" w:type="dxa"/>
            <w:tcBorders>
              <w:top w:val="nil"/>
              <w:left w:val="nil"/>
              <w:bottom w:val="dotted" w:sz="4" w:space="0" w:color="auto"/>
              <w:right w:val="nil"/>
            </w:tcBorders>
            <w:shd w:val="clear" w:color="000000" w:fill="A6A6A6"/>
            <w:vAlign w:val="center"/>
            <w:hideMark/>
          </w:tcPr>
          <w:p w14:paraId="132B5CFF" w14:textId="77777777" w:rsidR="00E63B29" w:rsidRPr="00E63B29" w:rsidRDefault="00E63B29" w:rsidP="00E63B29">
            <w:pPr>
              <w:widowControl/>
              <w:adjustRightInd/>
              <w:jc w:val="left"/>
              <w:textAlignment w:val="auto"/>
              <w:rPr>
                <w:sz w:val="20"/>
                <w:szCs w:val="20"/>
              </w:rPr>
            </w:pPr>
            <w:r w:rsidRPr="00E63B29">
              <w:rPr>
                <w:sz w:val="20"/>
                <w:szCs w:val="20"/>
              </w:rPr>
              <w:t> </w:t>
            </w:r>
          </w:p>
        </w:tc>
        <w:tc>
          <w:tcPr>
            <w:tcW w:w="396" w:type="dxa"/>
            <w:tcBorders>
              <w:top w:val="nil"/>
              <w:left w:val="nil"/>
              <w:bottom w:val="dotted" w:sz="4" w:space="0" w:color="auto"/>
              <w:right w:val="nil"/>
            </w:tcBorders>
            <w:shd w:val="clear" w:color="000000" w:fill="A6A6A6"/>
            <w:vAlign w:val="center"/>
            <w:hideMark/>
          </w:tcPr>
          <w:p w14:paraId="132B5D00" w14:textId="77777777" w:rsidR="00E63B29" w:rsidRPr="00E63B29" w:rsidRDefault="00E63B29" w:rsidP="00E63B29">
            <w:pPr>
              <w:widowControl/>
              <w:adjustRightInd/>
              <w:jc w:val="left"/>
              <w:textAlignment w:val="auto"/>
              <w:rPr>
                <w:sz w:val="20"/>
                <w:szCs w:val="20"/>
              </w:rPr>
            </w:pPr>
            <w:r w:rsidRPr="00E63B29">
              <w:rPr>
                <w:sz w:val="20"/>
                <w:szCs w:val="20"/>
              </w:rPr>
              <w:t> </w:t>
            </w:r>
          </w:p>
        </w:tc>
        <w:tc>
          <w:tcPr>
            <w:tcW w:w="396" w:type="dxa"/>
            <w:tcBorders>
              <w:top w:val="nil"/>
              <w:left w:val="nil"/>
              <w:bottom w:val="dotted" w:sz="4" w:space="0" w:color="auto"/>
              <w:right w:val="nil"/>
            </w:tcBorders>
            <w:shd w:val="clear" w:color="000000" w:fill="A6A6A6"/>
            <w:vAlign w:val="center"/>
            <w:hideMark/>
          </w:tcPr>
          <w:p w14:paraId="132B5D01" w14:textId="77777777" w:rsidR="00E63B29" w:rsidRPr="00E63B29" w:rsidRDefault="00E63B29" w:rsidP="00E63B29">
            <w:pPr>
              <w:widowControl/>
              <w:adjustRightInd/>
              <w:jc w:val="left"/>
              <w:textAlignment w:val="auto"/>
              <w:rPr>
                <w:sz w:val="20"/>
                <w:szCs w:val="20"/>
              </w:rPr>
            </w:pPr>
            <w:r w:rsidRPr="00E63B29">
              <w:rPr>
                <w:sz w:val="20"/>
                <w:szCs w:val="20"/>
              </w:rPr>
              <w:t> </w:t>
            </w:r>
          </w:p>
        </w:tc>
        <w:tc>
          <w:tcPr>
            <w:tcW w:w="396" w:type="dxa"/>
            <w:tcBorders>
              <w:top w:val="nil"/>
              <w:left w:val="nil"/>
              <w:bottom w:val="dotted" w:sz="4" w:space="0" w:color="auto"/>
              <w:right w:val="nil"/>
            </w:tcBorders>
            <w:shd w:val="clear" w:color="000000" w:fill="A6A6A6"/>
            <w:vAlign w:val="center"/>
            <w:hideMark/>
          </w:tcPr>
          <w:p w14:paraId="132B5D02" w14:textId="77777777" w:rsidR="00E63B29" w:rsidRPr="00E63B29" w:rsidRDefault="00E63B29" w:rsidP="00E63B29">
            <w:pPr>
              <w:widowControl/>
              <w:adjustRightInd/>
              <w:jc w:val="left"/>
              <w:textAlignment w:val="auto"/>
              <w:rPr>
                <w:sz w:val="20"/>
                <w:szCs w:val="20"/>
              </w:rPr>
            </w:pPr>
            <w:r w:rsidRPr="00E63B29">
              <w:rPr>
                <w:sz w:val="20"/>
                <w:szCs w:val="20"/>
              </w:rPr>
              <w:t> </w:t>
            </w:r>
          </w:p>
        </w:tc>
        <w:tc>
          <w:tcPr>
            <w:tcW w:w="396" w:type="dxa"/>
            <w:tcBorders>
              <w:top w:val="nil"/>
              <w:left w:val="nil"/>
              <w:bottom w:val="dotted" w:sz="4" w:space="0" w:color="auto"/>
              <w:right w:val="nil"/>
            </w:tcBorders>
            <w:shd w:val="clear" w:color="000000" w:fill="A6A6A6"/>
            <w:vAlign w:val="center"/>
            <w:hideMark/>
          </w:tcPr>
          <w:p w14:paraId="132B5D03" w14:textId="77777777" w:rsidR="00E63B29" w:rsidRPr="00E63B29" w:rsidRDefault="00E63B29" w:rsidP="00E63B29">
            <w:pPr>
              <w:widowControl/>
              <w:adjustRightInd/>
              <w:jc w:val="left"/>
              <w:textAlignment w:val="auto"/>
              <w:rPr>
                <w:sz w:val="20"/>
                <w:szCs w:val="20"/>
              </w:rPr>
            </w:pPr>
            <w:r w:rsidRPr="00E63B29">
              <w:rPr>
                <w:sz w:val="20"/>
                <w:szCs w:val="20"/>
              </w:rPr>
              <w:t> </w:t>
            </w:r>
          </w:p>
        </w:tc>
        <w:tc>
          <w:tcPr>
            <w:tcW w:w="396" w:type="dxa"/>
            <w:tcBorders>
              <w:top w:val="nil"/>
              <w:left w:val="nil"/>
              <w:bottom w:val="dotted" w:sz="4" w:space="0" w:color="auto"/>
              <w:right w:val="nil"/>
            </w:tcBorders>
            <w:shd w:val="clear" w:color="000000" w:fill="A6A6A6"/>
            <w:vAlign w:val="center"/>
            <w:hideMark/>
          </w:tcPr>
          <w:p w14:paraId="132B5D04" w14:textId="77777777" w:rsidR="00E63B29" w:rsidRPr="00E63B29" w:rsidRDefault="00E63B29" w:rsidP="00E63B29">
            <w:pPr>
              <w:widowControl/>
              <w:adjustRightInd/>
              <w:jc w:val="left"/>
              <w:textAlignment w:val="auto"/>
              <w:rPr>
                <w:sz w:val="20"/>
                <w:szCs w:val="20"/>
              </w:rPr>
            </w:pPr>
            <w:r w:rsidRPr="00E63B29">
              <w:rPr>
                <w:sz w:val="20"/>
                <w:szCs w:val="20"/>
              </w:rPr>
              <w:t> </w:t>
            </w:r>
          </w:p>
        </w:tc>
        <w:tc>
          <w:tcPr>
            <w:tcW w:w="396" w:type="dxa"/>
            <w:tcBorders>
              <w:top w:val="nil"/>
              <w:left w:val="nil"/>
              <w:bottom w:val="dotted" w:sz="4" w:space="0" w:color="auto"/>
              <w:right w:val="single" w:sz="8" w:space="0" w:color="auto"/>
            </w:tcBorders>
            <w:shd w:val="clear" w:color="000000" w:fill="A6A6A6"/>
            <w:vAlign w:val="center"/>
            <w:hideMark/>
          </w:tcPr>
          <w:p w14:paraId="132B5D05" w14:textId="77777777" w:rsidR="00E63B29" w:rsidRPr="00E63B29" w:rsidRDefault="00E63B29" w:rsidP="00E63B29">
            <w:pPr>
              <w:widowControl/>
              <w:adjustRightInd/>
              <w:jc w:val="left"/>
              <w:textAlignment w:val="auto"/>
              <w:rPr>
                <w:sz w:val="20"/>
                <w:szCs w:val="20"/>
              </w:rPr>
            </w:pPr>
            <w:r w:rsidRPr="00E63B29">
              <w:rPr>
                <w:sz w:val="20"/>
                <w:szCs w:val="20"/>
              </w:rPr>
              <w:t> </w:t>
            </w:r>
          </w:p>
        </w:tc>
      </w:tr>
      <w:tr w:rsidR="00E63B29" w:rsidRPr="00E63B29" w14:paraId="132B5D15" w14:textId="77777777" w:rsidTr="00B457D7">
        <w:trPr>
          <w:trHeight w:val="255"/>
        </w:trPr>
        <w:tc>
          <w:tcPr>
            <w:tcW w:w="1275" w:type="dxa"/>
            <w:tcBorders>
              <w:top w:val="nil"/>
              <w:left w:val="dotted" w:sz="4" w:space="0" w:color="auto"/>
              <w:bottom w:val="dotted" w:sz="4" w:space="0" w:color="auto"/>
              <w:right w:val="dotted" w:sz="4" w:space="0" w:color="auto"/>
            </w:tcBorders>
            <w:shd w:val="clear" w:color="auto" w:fill="auto"/>
            <w:noWrap/>
            <w:vAlign w:val="center"/>
            <w:hideMark/>
          </w:tcPr>
          <w:p w14:paraId="132B5D07" w14:textId="77777777" w:rsidR="00E63B29" w:rsidRPr="00E63B29" w:rsidRDefault="00E63B29" w:rsidP="00E63B29">
            <w:pPr>
              <w:widowControl/>
              <w:adjustRightInd/>
              <w:jc w:val="center"/>
              <w:textAlignment w:val="auto"/>
              <w:rPr>
                <w:b/>
                <w:bCs/>
                <w:color w:val="000000"/>
                <w:sz w:val="20"/>
                <w:szCs w:val="20"/>
              </w:rPr>
            </w:pPr>
            <w:r w:rsidRPr="00E63B29">
              <w:rPr>
                <w:b/>
                <w:bCs/>
                <w:color w:val="000000"/>
                <w:sz w:val="20"/>
                <w:szCs w:val="20"/>
              </w:rPr>
              <w:t>C</w:t>
            </w:r>
          </w:p>
        </w:tc>
        <w:tc>
          <w:tcPr>
            <w:tcW w:w="7477" w:type="dxa"/>
            <w:tcBorders>
              <w:top w:val="nil"/>
              <w:left w:val="nil"/>
              <w:bottom w:val="dotted" w:sz="4" w:space="0" w:color="auto"/>
              <w:right w:val="single" w:sz="4" w:space="0" w:color="auto"/>
            </w:tcBorders>
            <w:shd w:val="clear" w:color="auto" w:fill="auto"/>
            <w:noWrap/>
            <w:vAlign w:val="center"/>
            <w:hideMark/>
          </w:tcPr>
          <w:p w14:paraId="132B5D08" w14:textId="77777777" w:rsidR="00E63B29" w:rsidRPr="00E63B29" w:rsidRDefault="00E63B29" w:rsidP="00E63B29">
            <w:pPr>
              <w:widowControl/>
              <w:adjustRightInd/>
              <w:jc w:val="left"/>
              <w:textAlignment w:val="auto"/>
              <w:rPr>
                <w:color w:val="000000"/>
                <w:sz w:val="20"/>
                <w:szCs w:val="20"/>
              </w:rPr>
            </w:pPr>
            <w:r w:rsidRPr="00E63B29">
              <w:rPr>
                <w:color w:val="000000"/>
                <w:sz w:val="20"/>
                <w:szCs w:val="20"/>
              </w:rPr>
              <w:t xml:space="preserve">International </w:t>
            </w:r>
            <w:r w:rsidR="00267726">
              <w:rPr>
                <w:color w:val="000000"/>
                <w:sz w:val="20"/>
                <w:szCs w:val="20"/>
              </w:rPr>
              <w:t>Evaluation Specialist</w:t>
            </w:r>
            <w:r w:rsidRPr="00E63B29">
              <w:rPr>
                <w:color w:val="000000"/>
                <w:sz w:val="20"/>
                <w:szCs w:val="20"/>
              </w:rPr>
              <w:t>: Terminal Evaluation</w:t>
            </w:r>
          </w:p>
        </w:tc>
        <w:tc>
          <w:tcPr>
            <w:tcW w:w="396" w:type="dxa"/>
            <w:tcBorders>
              <w:top w:val="nil"/>
              <w:left w:val="single" w:sz="4" w:space="0" w:color="auto"/>
              <w:bottom w:val="dotted" w:sz="4" w:space="0" w:color="auto"/>
              <w:right w:val="nil"/>
            </w:tcBorders>
            <w:shd w:val="clear" w:color="auto" w:fill="auto"/>
            <w:noWrap/>
            <w:vAlign w:val="center"/>
            <w:hideMark/>
          </w:tcPr>
          <w:p w14:paraId="132B5D09" w14:textId="77777777" w:rsidR="00E63B29" w:rsidRPr="00E63B29" w:rsidRDefault="00E63B29" w:rsidP="00E63B29">
            <w:pPr>
              <w:widowControl/>
              <w:adjustRightInd/>
              <w:jc w:val="left"/>
              <w:textAlignment w:val="auto"/>
              <w:rPr>
                <w:sz w:val="20"/>
                <w:szCs w:val="20"/>
              </w:rPr>
            </w:pPr>
            <w:r w:rsidRPr="00E63B29">
              <w:rPr>
                <w:sz w:val="20"/>
                <w:szCs w:val="20"/>
              </w:rPr>
              <w:t> </w:t>
            </w:r>
          </w:p>
        </w:tc>
        <w:tc>
          <w:tcPr>
            <w:tcW w:w="396" w:type="dxa"/>
            <w:tcBorders>
              <w:top w:val="nil"/>
              <w:left w:val="nil"/>
              <w:bottom w:val="dotted" w:sz="4" w:space="0" w:color="auto"/>
              <w:right w:val="nil"/>
            </w:tcBorders>
            <w:shd w:val="clear" w:color="auto" w:fill="auto"/>
            <w:vAlign w:val="center"/>
            <w:hideMark/>
          </w:tcPr>
          <w:p w14:paraId="132B5D0A" w14:textId="77777777" w:rsidR="00E63B29" w:rsidRPr="00E63B29" w:rsidRDefault="00E63B29" w:rsidP="00E63B29">
            <w:pPr>
              <w:widowControl/>
              <w:adjustRightInd/>
              <w:jc w:val="left"/>
              <w:textAlignment w:val="auto"/>
              <w:rPr>
                <w:sz w:val="20"/>
                <w:szCs w:val="20"/>
              </w:rPr>
            </w:pPr>
            <w:r w:rsidRPr="00E63B29">
              <w:rPr>
                <w:sz w:val="20"/>
                <w:szCs w:val="20"/>
              </w:rPr>
              <w:t> </w:t>
            </w:r>
          </w:p>
        </w:tc>
        <w:tc>
          <w:tcPr>
            <w:tcW w:w="396" w:type="dxa"/>
            <w:tcBorders>
              <w:top w:val="nil"/>
              <w:left w:val="nil"/>
              <w:bottom w:val="dotted" w:sz="4" w:space="0" w:color="auto"/>
              <w:right w:val="nil"/>
            </w:tcBorders>
            <w:shd w:val="clear" w:color="auto" w:fill="auto"/>
            <w:vAlign w:val="center"/>
            <w:hideMark/>
          </w:tcPr>
          <w:p w14:paraId="132B5D0B" w14:textId="77777777" w:rsidR="00E63B29" w:rsidRPr="00E63B29" w:rsidRDefault="00E63B29" w:rsidP="00E63B29">
            <w:pPr>
              <w:widowControl/>
              <w:adjustRightInd/>
              <w:jc w:val="left"/>
              <w:textAlignment w:val="auto"/>
              <w:rPr>
                <w:sz w:val="20"/>
                <w:szCs w:val="20"/>
              </w:rPr>
            </w:pPr>
            <w:r w:rsidRPr="00E63B29">
              <w:rPr>
                <w:sz w:val="20"/>
                <w:szCs w:val="20"/>
              </w:rPr>
              <w:t> </w:t>
            </w:r>
          </w:p>
        </w:tc>
        <w:tc>
          <w:tcPr>
            <w:tcW w:w="396" w:type="dxa"/>
            <w:tcBorders>
              <w:top w:val="nil"/>
              <w:left w:val="nil"/>
              <w:bottom w:val="dotted" w:sz="4" w:space="0" w:color="auto"/>
              <w:right w:val="nil"/>
            </w:tcBorders>
            <w:shd w:val="clear" w:color="auto" w:fill="auto"/>
            <w:vAlign w:val="center"/>
            <w:hideMark/>
          </w:tcPr>
          <w:p w14:paraId="132B5D0C" w14:textId="77777777" w:rsidR="00E63B29" w:rsidRPr="00E63B29" w:rsidRDefault="00E63B29" w:rsidP="00E63B29">
            <w:pPr>
              <w:widowControl/>
              <w:adjustRightInd/>
              <w:jc w:val="left"/>
              <w:textAlignment w:val="auto"/>
              <w:rPr>
                <w:sz w:val="20"/>
                <w:szCs w:val="20"/>
              </w:rPr>
            </w:pPr>
            <w:r w:rsidRPr="00E63B29">
              <w:rPr>
                <w:sz w:val="20"/>
                <w:szCs w:val="20"/>
              </w:rPr>
              <w:t> </w:t>
            </w:r>
          </w:p>
        </w:tc>
        <w:tc>
          <w:tcPr>
            <w:tcW w:w="396" w:type="dxa"/>
            <w:tcBorders>
              <w:top w:val="nil"/>
              <w:left w:val="nil"/>
              <w:bottom w:val="dotted" w:sz="4" w:space="0" w:color="auto"/>
              <w:right w:val="nil"/>
            </w:tcBorders>
            <w:shd w:val="clear" w:color="auto" w:fill="auto"/>
            <w:vAlign w:val="center"/>
            <w:hideMark/>
          </w:tcPr>
          <w:p w14:paraId="132B5D0D" w14:textId="77777777" w:rsidR="00E63B29" w:rsidRPr="00E63B29" w:rsidRDefault="00E63B29" w:rsidP="00E63B29">
            <w:pPr>
              <w:widowControl/>
              <w:adjustRightInd/>
              <w:jc w:val="left"/>
              <w:textAlignment w:val="auto"/>
              <w:rPr>
                <w:sz w:val="20"/>
                <w:szCs w:val="20"/>
              </w:rPr>
            </w:pPr>
            <w:r w:rsidRPr="00E63B29">
              <w:rPr>
                <w:sz w:val="20"/>
                <w:szCs w:val="20"/>
              </w:rPr>
              <w:t> </w:t>
            </w:r>
          </w:p>
        </w:tc>
        <w:tc>
          <w:tcPr>
            <w:tcW w:w="396" w:type="dxa"/>
            <w:tcBorders>
              <w:top w:val="nil"/>
              <w:left w:val="nil"/>
              <w:bottom w:val="dotted" w:sz="4" w:space="0" w:color="auto"/>
              <w:right w:val="nil"/>
            </w:tcBorders>
            <w:shd w:val="clear" w:color="auto" w:fill="auto"/>
            <w:vAlign w:val="center"/>
            <w:hideMark/>
          </w:tcPr>
          <w:p w14:paraId="132B5D0E" w14:textId="77777777" w:rsidR="00E63B29" w:rsidRPr="00E63B29" w:rsidRDefault="00E63B29" w:rsidP="00E63B29">
            <w:pPr>
              <w:widowControl/>
              <w:adjustRightInd/>
              <w:jc w:val="left"/>
              <w:textAlignment w:val="auto"/>
              <w:rPr>
                <w:sz w:val="20"/>
                <w:szCs w:val="20"/>
              </w:rPr>
            </w:pPr>
            <w:r w:rsidRPr="00E63B29">
              <w:rPr>
                <w:sz w:val="20"/>
                <w:szCs w:val="20"/>
              </w:rPr>
              <w:t> </w:t>
            </w:r>
          </w:p>
        </w:tc>
        <w:tc>
          <w:tcPr>
            <w:tcW w:w="396" w:type="dxa"/>
            <w:tcBorders>
              <w:top w:val="nil"/>
              <w:left w:val="nil"/>
              <w:bottom w:val="dotted" w:sz="4" w:space="0" w:color="auto"/>
              <w:right w:val="nil"/>
            </w:tcBorders>
            <w:shd w:val="clear" w:color="auto" w:fill="auto"/>
            <w:vAlign w:val="center"/>
            <w:hideMark/>
          </w:tcPr>
          <w:p w14:paraId="132B5D0F" w14:textId="77777777" w:rsidR="00E63B29" w:rsidRPr="00E63B29" w:rsidRDefault="00E63B29" w:rsidP="00E63B29">
            <w:pPr>
              <w:widowControl/>
              <w:adjustRightInd/>
              <w:jc w:val="left"/>
              <w:textAlignment w:val="auto"/>
              <w:rPr>
                <w:sz w:val="20"/>
                <w:szCs w:val="20"/>
              </w:rPr>
            </w:pPr>
            <w:r w:rsidRPr="00E63B29">
              <w:rPr>
                <w:sz w:val="20"/>
                <w:szCs w:val="20"/>
              </w:rPr>
              <w:t> </w:t>
            </w:r>
          </w:p>
        </w:tc>
        <w:tc>
          <w:tcPr>
            <w:tcW w:w="396" w:type="dxa"/>
            <w:tcBorders>
              <w:top w:val="nil"/>
              <w:left w:val="nil"/>
              <w:bottom w:val="dotted" w:sz="4" w:space="0" w:color="auto"/>
              <w:right w:val="nil"/>
            </w:tcBorders>
            <w:shd w:val="clear" w:color="auto" w:fill="auto"/>
            <w:vAlign w:val="center"/>
            <w:hideMark/>
          </w:tcPr>
          <w:p w14:paraId="132B5D10" w14:textId="77777777" w:rsidR="00E63B29" w:rsidRPr="00E63B29" w:rsidRDefault="00E63B29" w:rsidP="00E63B29">
            <w:pPr>
              <w:widowControl/>
              <w:adjustRightInd/>
              <w:jc w:val="left"/>
              <w:textAlignment w:val="auto"/>
              <w:rPr>
                <w:sz w:val="20"/>
                <w:szCs w:val="20"/>
              </w:rPr>
            </w:pPr>
            <w:r w:rsidRPr="00E63B29">
              <w:rPr>
                <w:sz w:val="20"/>
                <w:szCs w:val="20"/>
              </w:rPr>
              <w:t> </w:t>
            </w:r>
          </w:p>
        </w:tc>
        <w:tc>
          <w:tcPr>
            <w:tcW w:w="396" w:type="dxa"/>
            <w:tcBorders>
              <w:top w:val="nil"/>
              <w:left w:val="nil"/>
              <w:bottom w:val="dotted" w:sz="4" w:space="0" w:color="auto"/>
              <w:right w:val="nil"/>
            </w:tcBorders>
            <w:shd w:val="clear" w:color="auto" w:fill="auto"/>
            <w:vAlign w:val="center"/>
            <w:hideMark/>
          </w:tcPr>
          <w:p w14:paraId="132B5D11" w14:textId="77777777" w:rsidR="00E63B29" w:rsidRPr="00E63B29" w:rsidRDefault="00E63B29" w:rsidP="00E63B29">
            <w:pPr>
              <w:widowControl/>
              <w:adjustRightInd/>
              <w:jc w:val="left"/>
              <w:textAlignment w:val="auto"/>
              <w:rPr>
                <w:sz w:val="20"/>
                <w:szCs w:val="20"/>
              </w:rPr>
            </w:pPr>
            <w:r w:rsidRPr="00E63B29">
              <w:rPr>
                <w:sz w:val="20"/>
                <w:szCs w:val="20"/>
              </w:rPr>
              <w:t> </w:t>
            </w:r>
          </w:p>
        </w:tc>
        <w:tc>
          <w:tcPr>
            <w:tcW w:w="396" w:type="dxa"/>
            <w:tcBorders>
              <w:top w:val="nil"/>
              <w:left w:val="nil"/>
              <w:bottom w:val="dotted" w:sz="4" w:space="0" w:color="auto"/>
              <w:right w:val="nil"/>
            </w:tcBorders>
            <w:shd w:val="clear" w:color="auto" w:fill="auto"/>
            <w:vAlign w:val="center"/>
            <w:hideMark/>
          </w:tcPr>
          <w:p w14:paraId="132B5D12" w14:textId="77777777" w:rsidR="00E63B29" w:rsidRPr="00E63B29" w:rsidRDefault="00E63B29" w:rsidP="00E63B29">
            <w:pPr>
              <w:widowControl/>
              <w:adjustRightInd/>
              <w:jc w:val="left"/>
              <w:textAlignment w:val="auto"/>
              <w:rPr>
                <w:sz w:val="20"/>
                <w:szCs w:val="20"/>
              </w:rPr>
            </w:pPr>
            <w:r w:rsidRPr="00E63B29">
              <w:rPr>
                <w:sz w:val="20"/>
                <w:szCs w:val="20"/>
              </w:rPr>
              <w:t> </w:t>
            </w:r>
          </w:p>
        </w:tc>
        <w:tc>
          <w:tcPr>
            <w:tcW w:w="396" w:type="dxa"/>
            <w:tcBorders>
              <w:top w:val="nil"/>
              <w:left w:val="nil"/>
              <w:bottom w:val="dotted" w:sz="4" w:space="0" w:color="auto"/>
              <w:right w:val="nil"/>
            </w:tcBorders>
            <w:shd w:val="clear" w:color="auto" w:fill="auto"/>
            <w:vAlign w:val="center"/>
            <w:hideMark/>
          </w:tcPr>
          <w:p w14:paraId="132B5D13" w14:textId="77777777" w:rsidR="00E63B29" w:rsidRPr="00E63B29" w:rsidRDefault="00E63B29" w:rsidP="00E63B29">
            <w:pPr>
              <w:widowControl/>
              <w:adjustRightInd/>
              <w:jc w:val="left"/>
              <w:textAlignment w:val="auto"/>
              <w:rPr>
                <w:sz w:val="20"/>
                <w:szCs w:val="20"/>
              </w:rPr>
            </w:pPr>
            <w:r w:rsidRPr="00E63B29">
              <w:rPr>
                <w:sz w:val="20"/>
                <w:szCs w:val="20"/>
              </w:rPr>
              <w:t> </w:t>
            </w:r>
          </w:p>
        </w:tc>
        <w:tc>
          <w:tcPr>
            <w:tcW w:w="396" w:type="dxa"/>
            <w:tcBorders>
              <w:top w:val="nil"/>
              <w:left w:val="nil"/>
              <w:bottom w:val="dotted" w:sz="4" w:space="0" w:color="auto"/>
              <w:right w:val="single" w:sz="8" w:space="0" w:color="auto"/>
            </w:tcBorders>
            <w:shd w:val="clear" w:color="auto" w:fill="auto"/>
            <w:vAlign w:val="center"/>
            <w:hideMark/>
          </w:tcPr>
          <w:p w14:paraId="132B5D14" w14:textId="77777777" w:rsidR="00E63B29" w:rsidRPr="00E63B29" w:rsidRDefault="00E63B29" w:rsidP="00E63B29">
            <w:pPr>
              <w:widowControl/>
              <w:adjustRightInd/>
              <w:jc w:val="left"/>
              <w:textAlignment w:val="auto"/>
              <w:rPr>
                <w:sz w:val="20"/>
                <w:szCs w:val="20"/>
              </w:rPr>
            </w:pPr>
            <w:r w:rsidRPr="00E63B29">
              <w:rPr>
                <w:sz w:val="20"/>
                <w:szCs w:val="20"/>
              </w:rPr>
              <w:t> </w:t>
            </w:r>
          </w:p>
        </w:tc>
      </w:tr>
      <w:tr w:rsidR="00E63B29" w:rsidRPr="00E63B29" w14:paraId="132B5D24" w14:textId="77777777" w:rsidTr="00B457D7">
        <w:trPr>
          <w:trHeight w:val="255"/>
        </w:trPr>
        <w:tc>
          <w:tcPr>
            <w:tcW w:w="1275" w:type="dxa"/>
            <w:tcBorders>
              <w:top w:val="nil"/>
              <w:left w:val="dotted" w:sz="4" w:space="0" w:color="auto"/>
              <w:bottom w:val="dotted" w:sz="4" w:space="0" w:color="auto"/>
              <w:right w:val="dotted" w:sz="4" w:space="0" w:color="auto"/>
            </w:tcBorders>
            <w:shd w:val="clear" w:color="auto" w:fill="auto"/>
            <w:noWrap/>
            <w:vAlign w:val="center"/>
            <w:hideMark/>
          </w:tcPr>
          <w:p w14:paraId="132B5D16" w14:textId="77777777" w:rsidR="00E63B29" w:rsidRPr="00E63B29" w:rsidRDefault="00E63B29" w:rsidP="00E63B29">
            <w:pPr>
              <w:widowControl/>
              <w:adjustRightInd/>
              <w:jc w:val="center"/>
              <w:textAlignment w:val="auto"/>
              <w:rPr>
                <w:b/>
                <w:bCs/>
                <w:color w:val="000000"/>
                <w:sz w:val="20"/>
                <w:szCs w:val="20"/>
              </w:rPr>
            </w:pPr>
            <w:r w:rsidRPr="00E63B29">
              <w:rPr>
                <w:b/>
                <w:bCs/>
                <w:color w:val="000000"/>
                <w:sz w:val="20"/>
                <w:szCs w:val="20"/>
              </w:rPr>
              <w:t>D</w:t>
            </w:r>
          </w:p>
        </w:tc>
        <w:tc>
          <w:tcPr>
            <w:tcW w:w="7477" w:type="dxa"/>
            <w:tcBorders>
              <w:top w:val="nil"/>
              <w:left w:val="nil"/>
              <w:bottom w:val="dotted" w:sz="4" w:space="0" w:color="auto"/>
              <w:right w:val="single" w:sz="4" w:space="0" w:color="auto"/>
            </w:tcBorders>
            <w:shd w:val="clear" w:color="auto" w:fill="auto"/>
            <w:noWrap/>
            <w:vAlign w:val="center"/>
            <w:hideMark/>
          </w:tcPr>
          <w:p w14:paraId="132B5D17" w14:textId="77777777" w:rsidR="00E63B29" w:rsidRPr="00E63B29" w:rsidRDefault="00E63B29" w:rsidP="00E63B29">
            <w:pPr>
              <w:widowControl/>
              <w:adjustRightInd/>
              <w:jc w:val="left"/>
              <w:textAlignment w:val="auto"/>
              <w:rPr>
                <w:color w:val="000000"/>
                <w:sz w:val="20"/>
                <w:szCs w:val="20"/>
              </w:rPr>
            </w:pPr>
            <w:r w:rsidRPr="00E63B29">
              <w:rPr>
                <w:color w:val="000000"/>
                <w:sz w:val="20"/>
                <w:szCs w:val="20"/>
              </w:rPr>
              <w:t>Office facilities and communications</w:t>
            </w:r>
          </w:p>
        </w:tc>
        <w:tc>
          <w:tcPr>
            <w:tcW w:w="396" w:type="dxa"/>
            <w:tcBorders>
              <w:top w:val="nil"/>
              <w:left w:val="single" w:sz="4" w:space="0" w:color="auto"/>
              <w:bottom w:val="dotted" w:sz="4" w:space="0" w:color="auto"/>
              <w:right w:val="nil"/>
            </w:tcBorders>
            <w:shd w:val="clear" w:color="auto" w:fill="auto"/>
            <w:noWrap/>
            <w:vAlign w:val="center"/>
            <w:hideMark/>
          </w:tcPr>
          <w:p w14:paraId="132B5D18" w14:textId="77777777" w:rsidR="00E63B29" w:rsidRPr="00E63B29" w:rsidRDefault="00E63B29" w:rsidP="00E63B29">
            <w:pPr>
              <w:widowControl/>
              <w:adjustRightInd/>
              <w:jc w:val="left"/>
              <w:textAlignment w:val="auto"/>
              <w:rPr>
                <w:sz w:val="20"/>
                <w:szCs w:val="20"/>
              </w:rPr>
            </w:pPr>
            <w:r w:rsidRPr="00E63B29">
              <w:rPr>
                <w:sz w:val="20"/>
                <w:szCs w:val="20"/>
              </w:rPr>
              <w:t> </w:t>
            </w:r>
          </w:p>
        </w:tc>
        <w:tc>
          <w:tcPr>
            <w:tcW w:w="396" w:type="dxa"/>
            <w:tcBorders>
              <w:top w:val="nil"/>
              <w:left w:val="nil"/>
              <w:bottom w:val="dotted" w:sz="4" w:space="0" w:color="auto"/>
              <w:right w:val="nil"/>
            </w:tcBorders>
            <w:shd w:val="clear" w:color="auto" w:fill="auto"/>
            <w:vAlign w:val="center"/>
            <w:hideMark/>
          </w:tcPr>
          <w:p w14:paraId="132B5D19" w14:textId="77777777" w:rsidR="00E63B29" w:rsidRPr="00E63B29" w:rsidRDefault="00E63B29" w:rsidP="00E63B29">
            <w:pPr>
              <w:widowControl/>
              <w:adjustRightInd/>
              <w:jc w:val="left"/>
              <w:textAlignment w:val="auto"/>
              <w:rPr>
                <w:sz w:val="20"/>
                <w:szCs w:val="20"/>
              </w:rPr>
            </w:pPr>
            <w:r w:rsidRPr="00E63B29">
              <w:rPr>
                <w:sz w:val="20"/>
                <w:szCs w:val="20"/>
              </w:rPr>
              <w:t> </w:t>
            </w:r>
          </w:p>
        </w:tc>
        <w:tc>
          <w:tcPr>
            <w:tcW w:w="396" w:type="dxa"/>
            <w:tcBorders>
              <w:top w:val="nil"/>
              <w:left w:val="nil"/>
              <w:bottom w:val="dotted" w:sz="4" w:space="0" w:color="auto"/>
              <w:right w:val="nil"/>
            </w:tcBorders>
            <w:shd w:val="clear" w:color="auto" w:fill="auto"/>
            <w:vAlign w:val="center"/>
            <w:hideMark/>
          </w:tcPr>
          <w:p w14:paraId="132B5D1A" w14:textId="77777777" w:rsidR="00E63B29" w:rsidRPr="00E63B29" w:rsidRDefault="00E63B29" w:rsidP="00E63B29">
            <w:pPr>
              <w:widowControl/>
              <w:adjustRightInd/>
              <w:jc w:val="left"/>
              <w:textAlignment w:val="auto"/>
              <w:rPr>
                <w:sz w:val="20"/>
                <w:szCs w:val="20"/>
              </w:rPr>
            </w:pPr>
            <w:r w:rsidRPr="00E63B29">
              <w:rPr>
                <w:sz w:val="20"/>
                <w:szCs w:val="20"/>
              </w:rPr>
              <w:t> </w:t>
            </w:r>
          </w:p>
        </w:tc>
        <w:tc>
          <w:tcPr>
            <w:tcW w:w="396" w:type="dxa"/>
            <w:tcBorders>
              <w:top w:val="nil"/>
              <w:left w:val="nil"/>
              <w:bottom w:val="dotted" w:sz="4" w:space="0" w:color="auto"/>
              <w:right w:val="nil"/>
            </w:tcBorders>
            <w:shd w:val="clear" w:color="auto" w:fill="auto"/>
            <w:vAlign w:val="center"/>
            <w:hideMark/>
          </w:tcPr>
          <w:p w14:paraId="132B5D1B" w14:textId="77777777" w:rsidR="00E63B29" w:rsidRPr="00E63B29" w:rsidRDefault="00E63B29" w:rsidP="00E63B29">
            <w:pPr>
              <w:widowControl/>
              <w:adjustRightInd/>
              <w:jc w:val="left"/>
              <w:textAlignment w:val="auto"/>
              <w:rPr>
                <w:sz w:val="20"/>
                <w:szCs w:val="20"/>
              </w:rPr>
            </w:pPr>
            <w:r w:rsidRPr="00E63B29">
              <w:rPr>
                <w:sz w:val="20"/>
                <w:szCs w:val="20"/>
              </w:rPr>
              <w:t> </w:t>
            </w:r>
          </w:p>
        </w:tc>
        <w:tc>
          <w:tcPr>
            <w:tcW w:w="396" w:type="dxa"/>
            <w:tcBorders>
              <w:top w:val="nil"/>
              <w:left w:val="nil"/>
              <w:bottom w:val="dotted" w:sz="4" w:space="0" w:color="auto"/>
              <w:right w:val="nil"/>
            </w:tcBorders>
            <w:shd w:val="clear" w:color="auto" w:fill="auto"/>
            <w:vAlign w:val="center"/>
            <w:hideMark/>
          </w:tcPr>
          <w:p w14:paraId="132B5D1C" w14:textId="77777777" w:rsidR="00E63B29" w:rsidRPr="00E63B29" w:rsidRDefault="00E63B29" w:rsidP="00E63B29">
            <w:pPr>
              <w:widowControl/>
              <w:adjustRightInd/>
              <w:jc w:val="left"/>
              <w:textAlignment w:val="auto"/>
              <w:rPr>
                <w:sz w:val="20"/>
                <w:szCs w:val="20"/>
              </w:rPr>
            </w:pPr>
            <w:r w:rsidRPr="00E63B29">
              <w:rPr>
                <w:sz w:val="20"/>
                <w:szCs w:val="20"/>
              </w:rPr>
              <w:t> </w:t>
            </w:r>
          </w:p>
        </w:tc>
        <w:tc>
          <w:tcPr>
            <w:tcW w:w="396" w:type="dxa"/>
            <w:tcBorders>
              <w:top w:val="nil"/>
              <w:left w:val="nil"/>
              <w:bottom w:val="dotted" w:sz="4" w:space="0" w:color="auto"/>
              <w:right w:val="nil"/>
            </w:tcBorders>
            <w:shd w:val="clear" w:color="auto" w:fill="auto"/>
            <w:vAlign w:val="center"/>
            <w:hideMark/>
          </w:tcPr>
          <w:p w14:paraId="132B5D1D" w14:textId="77777777" w:rsidR="00E63B29" w:rsidRPr="00E63B29" w:rsidRDefault="00E63B29" w:rsidP="00E63B29">
            <w:pPr>
              <w:widowControl/>
              <w:adjustRightInd/>
              <w:jc w:val="left"/>
              <w:textAlignment w:val="auto"/>
              <w:rPr>
                <w:sz w:val="20"/>
                <w:szCs w:val="20"/>
              </w:rPr>
            </w:pPr>
            <w:r w:rsidRPr="00E63B29">
              <w:rPr>
                <w:sz w:val="20"/>
                <w:szCs w:val="20"/>
              </w:rPr>
              <w:t> </w:t>
            </w:r>
          </w:p>
        </w:tc>
        <w:tc>
          <w:tcPr>
            <w:tcW w:w="396" w:type="dxa"/>
            <w:tcBorders>
              <w:top w:val="nil"/>
              <w:left w:val="nil"/>
              <w:bottom w:val="dotted" w:sz="4" w:space="0" w:color="auto"/>
              <w:right w:val="nil"/>
            </w:tcBorders>
            <w:shd w:val="clear" w:color="auto" w:fill="auto"/>
            <w:vAlign w:val="center"/>
            <w:hideMark/>
          </w:tcPr>
          <w:p w14:paraId="132B5D1E" w14:textId="77777777" w:rsidR="00E63B29" w:rsidRPr="00E63B29" w:rsidRDefault="00E63B29" w:rsidP="00E63B29">
            <w:pPr>
              <w:widowControl/>
              <w:adjustRightInd/>
              <w:jc w:val="left"/>
              <w:textAlignment w:val="auto"/>
              <w:rPr>
                <w:sz w:val="20"/>
                <w:szCs w:val="20"/>
              </w:rPr>
            </w:pPr>
            <w:r w:rsidRPr="00E63B29">
              <w:rPr>
                <w:sz w:val="20"/>
                <w:szCs w:val="20"/>
              </w:rPr>
              <w:t> </w:t>
            </w:r>
          </w:p>
        </w:tc>
        <w:tc>
          <w:tcPr>
            <w:tcW w:w="396" w:type="dxa"/>
            <w:tcBorders>
              <w:top w:val="nil"/>
              <w:left w:val="nil"/>
              <w:bottom w:val="dotted" w:sz="4" w:space="0" w:color="auto"/>
              <w:right w:val="nil"/>
            </w:tcBorders>
            <w:shd w:val="clear" w:color="auto" w:fill="auto"/>
            <w:vAlign w:val="center"/>
            <w:hideMark/>
          </w:tcPr>
          <w:p w14:paraId="132B5D1F" w14:textId="77777777" w:rsidR="00E63B29" w:rsidRPr="00E63B29" w:rsidRDefault="00E63B29" w:rsidP="00E63B29">
            <w:pPr>
              <w:widowControl/>
              <w:adjustRightInd/>
              <w:jc w:val="left"/>
              <w:textAlignment w:val="auto"/>
              <w:rPr>
                <w:sz w:val="20"/>
                <w:szCs w:val="20"/>
              </w:rPr>
            </w:pPr>
            <w:r w:rsidRPr="00E63B29">
              <w:rPr>
                <w:sz w:val="20"/>
                <w:szCs w:val="20"/>
              </w:rPr>
              <w:t> </w:t>
            </w:r>
          </w:p>
        </w:tc>
        <w:tc>
          <w:tcPr>
            <w:tcW w:w="396" w:type="dxa"/>
            <w:tcBorders>
              <w:top w:val="nil"/>
              <w:left w:val="nil"/>
              <w:bottom w:val="dotted" w:sz="4" w:space="0" w:color="auto"/>
              <w:right w:val="nil"/>
            </w:tcBorders>
            <w:shd w:val="clear" w:color="auto" w:fill="auto"/>
            <w:vAlign w:val="center"/>
            <w:hideMark/>
          </w:tcPr>
          <w:p w14:paraId="132B5D20" w14:textId="77777777" w:rsidR="00E63B29" w:rsidRPr="00E63B29" w:rsidRDefault="00E63B29" w:rsidP="00E63B29">
            <w:pPr>
              <w:widowControl/>
              <w:adjustRightInd/>
              <w:jc w:val="left"/>
              <w:textAlignment w:val="auto"/>
              <w:rPr>
                <w:sz w:val="20"/>
                <w:szCs w:val="20"/>
              </w:rPr>
            </w:pPr>
            <w:r w:rsidRPr="00E63B29">
              <w:rPr>
                <w:sz w:val="20"/>
                <w:szCs w:val="20"/>
              </w:rPr>
              <w:t> </w:t>
            </w:r>
          </w:p>
        </w:tc>
        <w:tc>
          <w:tcPr>
            <w:tcW w:w="396" w:type="dxa"/>
            <w:tcBorders>
              <w:top w:val="nil"/>
              <w:left w:val="nil"/>
              <w:bottom w:val="dotted" w:sz="4" w:space="0" w:color="auto"/>
              <w:right w:val="nil"/>
            </w:tcBorders>
            <w:shd w:val="clear" w:color="auto" w:fill="auto"/>
            <w:vAlign w:val="center"/>
            <w:hideMark/>
          </w:tcPr>
          <w:p w14:paraId="132B5D21" w14:textId="77777777" w:rsidR="00E63B29" w:rsidRPr="00E63B29" w:rsidRDefault="00E63B29" w:rsidP="00E63B29">
            <w:pPr>
              <w:widowControl/>
              <w:adjustRightInd/>
              <w:jc w:val="left"/>
              <w:textAlignment w:val="auto"/>
              <w:rPr>
                <w:sz w:val="20"/>
                <w:szCs w:val="20"/>
              </w:rPr>
            </w:pPr>
            <w:r w:rsidRPr="00E63B29">
              <w:rPr>
                <w:sz w:val="20"/>
                <w:szCs w:val="20"/>
              </w:rPr>
              <w:t> </w:t>
            </w:r>
          </w:p>
        </w:tc>
        <w:tc>
          <w:tcPr>
            <w:tcW w:w="396" w:type="dxa"/>
            <w:tcBorders>
              <w:top w:val="nil"/>
              <w:left w:val="nil"/>
              <w:bottom w:val="dotted" w:sz="4" w:space="0" w:color="auto"/>
              <w:right w:val="nil"/>
            </w:tcBorders>
            <w:shd w:val="clear" w:color="auto" w:fill="auto"/>
            <w:vAlign w:val="center"/>
            <w:hideMark/>
          </w:tcPr>
          <w:p w14:paraId="132B5D22" w14:textId="77777777" w:rsidR="00E63B29" w:rsidRPr="00E63B29" w:rsidRDefault="00E63B29" w:rsidP="00E63B29">
            <w:pPr>
              <w:widowControl/>
              <w:adjustRightInd/>
              <w:jc w:val="left"/>
              <w:textAlignment w:val="auto"/>
              <w:rPr>
                <w:sz w:val="20"/>
                <w:szCs w:val="20"/>
              </w:rPr>
            </w:pPr>
            <w:r w:rsidRPr="00E63B29">
              <w:rPr>
                <w:sz w:val="20"/>
                <w:szCs w:val="20"/>
              </w:rPr>
              <w:t> </w:t>
            </w:r>
          </w:p>
        </w:tc>
        <w:tc>
          <w:tcPr>
            <w:tcW w:w="396" w:type="dxa"/>
            <w:tcBorders>
              <w:top w:val="nil"/>
              <w:left w:val="nil"/>
              <w:bottom w:val="dotted" w:sz="4" w:space="0" w:color="auto"/>
              <w:right w:val="single" w:sz="8" w:space="0" w:color="auto"/>
            </w:tcBorders>
            <w:shd w:val="clear" w:color="auto" w:fill="auto"/>
            <w:vAlign w:val="center"/>
            <w:hideMark/>
          </w:tcPr>
          <w:p w14:paraId="132B5D23" w14:textId="77777777" w:rsidR="00E63B29" w:rsidRPr="00E63B29" w:rsidRDefault="00E63B29" w:rsidP="00E63B29">
            <w:pPr>
              <w:widowControl/>
              <w:adjustRightInd/>
              <w:jc w:val="left"/>
              <w:textAlignment w:val="auto"/>
              <w:rPr>
                <w:sz w:val="20"/>
                <w:szCs w:val="20"/>
              </w:rPr>
            </w:pPr>
            <w:r w:rsidRPr="00E63B29">
              <w:rPr>
                <w:sz w:val="20"/>
                <w:szCs w:val="20"/>
              </w:rPr>
              <w:t> </w:t>
            </w:r>
          </w:p>
        </w:tc>
      </w:tr>
      <w:tr w:rsidR="00E63B29" w:rsidRPr="00E63B29" w14:paraId="132B5D33" w14:textId="77777777" w:rsidTr="00B457D7">
        <w:trPr>
          <w:trHeight w:val="255"/>
        </w:trPr>
        <w:tc>
          <w:tcPr>
            <w:tcW w:w="1275" w:type="dxa"/>
            <w:tcBorders>
              <w:top w:val="nil"/>
              <w:left w:val="dotted" w:sz="4" w:space="0" w:color="auto"/>
              <w:bottom w:val="dotted" w:sz="4" w:space="0" w:color="auto"/>
              <w:right w:val="dotted" w:sz="4" w:space="0" w:color="auto"/>
            </w:tcBorders>
            <w:shd w:val="clear" w:color="auto" w:fill="auto"/>
            <w:noWrap/>
            <w:vAlign w:val="center"/>
            <w:hideMark/>
          </w:tcPr>
          <w:p w14:paraId="132B5D25" w14:textId="77777777" w:rsidR="00E63B29" w:rsidRPr="00E63B29" w:rsidRDefault="00E63B29" w:rsidP="00E63B29">
            <w:pPr>
              <w:widowControl/>
              <w:adjustRightInd/>
              <w:jc w:val="center"/>
              <w:textAlignment w:val="auto"/>
              <w:rPr>
                <w:b/>
                <w:bCs/>
                <w:color w:val="000000"/>
                <w:sz w:val="20"/>
                <w:szCs w:val="20"/>
              </w:rPr>
            </w:pPr>
            <w:r w:rsidRPr="00E63B29">
              <w:rPr>
                <w:b/>
                <w:bCs/>
                <w:color w:val="000000"/>
                <w:sz w:val="20"/>
                <w:szCs w:val="20"/>
              </w:rPr>
              <w:t>E</w:t>
            </w:r>
          </w:p>
        </w:tc>
        <w:tc>
          <w:tcPr>
            <w:tcW w:w="7477" w:type="dxa"/>
            <w:tcBorders>
              <w:top w:val="nil"/>
              <w:left w:val="nil"/>
              <w:bottom w:val="dotted" w:sz="4" w:space="0" w:color="auto"/>
              <w:right w:val="single" w:sz="4" w:space="0" w:color="auto"/>
            </w:tcBorders>
            <w:shd w:val="clear" w:color="auto" w:fill="auto"/>
            <w:noWrap/>
            <w:vAlign w:val="center"/>
            <w:hideMark/>
          </w:tcPr>
          <w:p w14:paraId="132B5D26" w14:textId="77777777" w:rsidR="00E63B29" w:rsidRPr="00E63B29" w:rsidRDefault="00E63B29" w:rsidP="00E63B29">
            <w:pPr>
              <w:widowControl/>
              <w:adjustRightInd/>
              <w:jc w:val="left"/>
              <w:textAlignment w:val="auto"/>
              <w:rPr>
                <w:color w:val="000000"/>
                <w:sz w:val="20"/>
                <w:szCs w:val="20"/>
              </w:rPr>
            </w:pPr>
            <w:r w:rsidRPr="00E63B29">
              <w:rPr>
                <w:color w:val="000000"/>
                <w:sz w:val="20"/>
                <w:szCs w:val="20"/>
              </w:rPr>
              <w:t>Project start-up: Organize project team and review work plan</w:t>
            </w:r>
          </w:p>
        </w:tc>
        <w:tc>
          <w:tcPr>
            <w:tcW w:w="396" w:type="dxa"/>
            <w:tcBorders>
              <w:top w:val="nil"/>
              <w:left w:val="single" w:sz="4" w:space="0" w:color="auto"/>
              <w:bottom w:val="dotted" w:sz="4" w:space="0" w:color="auto"/>
              <w:right w:val="nil"/>
            </w:tcBorders>
            <w:shd w:val="clear" w:color="000000" w:fill="FFFFFF"/>
            <w:noWrap/>
            <w:vAlign w:val="center"/>
            <w:hideMark/>
          </w:tcPr>
          <w:p w14:paraId="132B5D27" w14:textId="77777777" w:rsidR="00E63B29" w:rsidRPr="00E63B29" w:rsidRDefault="00E63B29" w:rsidP="00E63B29">
            <w:pPr>
              <w:widowControl/>
              <w:adjustRightInd/>
              <w:jc w:val="left"/>
              <w:textAlignment w:val="auto"/>
              <w:rPr>
                <w:sz w:val="20"/>
                <w:szCs w:val="20"/>
              </w:rPr>
            </w:pPr>
            <w:r w:rsidRPr="00E63B29">
              <w:rPr>
                <w:sz w:val="20"/>
                <w:szCs w:val="20"/>
              </w:rPr>
              <w:t> </w:t>
            </w:r>
          </w:p>
        </w:tc>
        <w:tc>
          <w:tcPr>
            <w:tcW w:w="396" w:type="dxa"/>
            <w:tcBorders>
              <w:top w:val="nil"/>
              <w:left w:val="nil"/>
              <w:bottom w:val="dotted" w:sz="4" w:space="0" w:color="auto"/>
              <w:right w:val="nil"/>
            </w:tcBorders>
            <w:shd w:val="clear" w:color="auto" w:fill="auto"/>
            <w:vAlign w:val="center"/>
            <w:hideMark/>
          </w:tcPr>
          <w:p w14:paraId="132B5D28" w14:textId="77777777" w:rsidR="00E63B29" w:rsidRPr="00E63B29" w:rsidRDefault="00E63B29" w:rsidP="00E63B29">
            <w:pPr>
              <w:widowControl/>
              <w:adjustRightInd/>
              <w:jc w:val="left"/>
              <w:textAlignment w:val="auto"/>
              <w:rPr>
                <w:sz w:val="20"/>
                <w:szCs w:val="20"/>
              </w:rPr>
            </w:pPr>
            <w:r w:rsidRPr="00E63B29">
              <w:rPr>
                <w:sz w:val="20"/>
                <w:szCs w:val="20"/>
              </w:rPr>
              <w:t> </w:t>
            </w:r>
          </w:p>
        </w:tc>
        <w:tc>
          <w:tcPr>
            <w:tcW w:w="396" w:type="dxa"/>
            <w:tcBorders>
              <w:top w:val="nil"/>
              <w:left w:val="nil"/>
              <w:bottom w:val="dotted" w:sz="4" w:space="0" w:color="auto"/>
              <w:right w:val="nil"/>
            </w:tcBorders>
            <w:shd w:val="clear" w:color="auto" w:fill="auto"/>
            <w:vAlign w:val="center"/>
            <w:hideMark/>
          </w:tcPr>
          <w:p w14:paraId="132B5D29" w14:textId="77777777" w:rsidR="00E63B29" w:rsidRPr="00E63B29" w:rsidRDefault="00E63B29" w:rsidP="00E63B29">
            <w:pPr>
              <w:widowControl/>
              <w:adjustRightInd/>
              <w:jc w:val="left"/>
              <w:textAlignment w:val="auto"/>
              <w:rPr>
                <w:sz w:val="20"/>
                <w:szCs w:val="20"/>
              </w:rPr>
            </w:pPr>
            <w:r w:rsidRPr="00E63B29">
              <w:rPr>
                <w:sz w:val="20"/>
                <w:szCs w:val="20"/>
              </w:rPr>
              <w:t> </w:t>
            </w:r>
          </w:p>
        </w:tc>
        <w:tc>
          <w:tcPr>
            <w:tcW w:w="396" w:type="dxa"/>
            <w:tcBorders>
              <w:top w:val="nil"/>
              <w:left w:val="nil"/>
              <w:bottom w:val="dotted" w:sz="4" w:space="0" w:color="auto"/>
              <w:right w:val="nil"/>
            </w:tcBorders>
            <w:shd w:val="clear" w:color="auto" w:fill="auto"/>
            <w:vAlign w:val="center"/>
            <w:hideMark/>
          </w:tcPr>
          <w:p w14:paraId="132B5D2A" w14:textId="77777777" w:rsidR="00E63B29" w:rsidRPr="00E63B29" w:rsidRDefault="00E63B29" w:rsidP="00E63B29">
            <w:pPr>
              <w:widowControl/>
              <w:adjustRightInd/>
              <w:jc w:val="left"/>
              <w:textAlignment w:val="auto"/>
              <w:rPr>
                <w:sz w:val="20"/>
                <w:szCs w:val="20"/>
              </w:rPr>
            </w:pPr>
            <w:r w:rsidRPr="00E63B29">
              <w:rPr>
                <w:sz w:val="20"/>
                <w:szCs w:val="20"/>
              </w:rPr>
              <w:t> </w:t>
            </w:r>
          </w:p>
        </w:tc>
        <w:tc>
          <w:tcPr>
            <w:tcW w:w="396" w:type="dxa"/>
            <w:tcBorders>
              <w:top w:val="nil"/>
              <w:left w:val="nil"/>
              <w:bottom w:val="dotted" w:sz="4" w:space="0" w:color="auto"/>
              <w:right w:val="nil"/>
            </w:tcBorders>
            <w:shd w:val="clear" w:color="auto" w:fill="auto"/>
            <w:vAlign w:val="center"/>
            <w:hideMark/>
          </w:tcPr>
          <w:p w14:paraId="132B5D2B" w14:textId="77777777" w:rsidR="00E63B29" w:rsidRPr="00E63B29" w:rsidRDefault="00E63B29" w:rsidP="00E63B29">
            <w:pPr>
              <w:widowControl/>
              <w:adjustRightInd/>
              <w:jc w:val="left"/>
              <w:textAlignment w:val="auto"/>
              <w:rPr>
                <w:sz w:val="20"/>
                <w:szCs w:val="20"/>
              </w:rPr>
            </w:pPr>
            <w:r w:rsidRPr="00E63B29">
              <w:rPr>
                <w:sz w:val="20"/>
                <w:szCs w:val="20"/>
              </w:rPr>
              <w:t> </w:t>
            </w:r>
          </w:p>
        </w:tc>
        <w:tc>
          <w:tcPr>
            <w:tcW w:w="396" w:type="dxa"/>
            <w:tcBorders>
              <w:top w:val="nil"/>
              <w:left w:val="nil"/>
              <w:bottom w:val="dotted" w:sz="4" w:space="0" w:color="auto"/>
              <w:right w:val="nil"/>
            </w:tcBorders>
            <w:shd w:val="clear" w:color="auto" w:fill="auto"/>
            <w:vAlign w:val="center"/>
            <w:hideMark/>
          </w:tcPr>
          <w:p w14:paraId="132B5D2C" w14:textId="77777777" w:rsidR="00E63B29" w:rsidRPr="00E63B29" w:rsidRDefault="00E63B29" w:rsidP="00E63B29">
            <w:pPr>
              <w:widowControl/>
              <w:adjustRightInd/>
              <w:jc w:val="left"/>
              <w:textAlignment w:val="auto"/>
              <w:rPr>
                <w:sz w:val="20"/>
                <w:szCs w:val="20"/>
              </w:rPr>
            </w:pPr>
            <w:r w:rsidRPr="00E63B29">
              <w:rPr>
                <w:sz w:val="20"/>
                <w:szCs w:val="20"/>
              </w:rPr>
              <w:t> </w:t>
            </w:r>
          </w:p>
        </w:tc>
        <w:tc>
          <w:tcPr>
            <w:tcW w:w="396" w:type="dxa"/>
            <w:tcBorders>
              <w:top w:val="nil"/>
              <w:left w:val="nil"/>
              <w:bottom w:val="dotted" w:sz="4" w:space="0" w:color="auto"/>
              <w:right w:val="nil"/>
            </w:tcBorders>
            <w:shd w:val="clear" w:color="auto" w:fill="auto"/>
            <w:vAlign w:val="center"/>
            <w:hideMark/>
          </w:tcPr>
          <w:p w14:paraId="132B5D2D" w14:textId="77777777" w:rsidR="00E63B29" w:rsidRPr="00E63B29" w:rsidRDefault="00E63B29" w:rsidP="00E63B29">
            <w:pPr>
              <w:widowControl/>
              <w:adjustRightInd/>
              <w:jc w:val="left"/>
              <w:textAlignment w:val="auto"/>
              <w:rPr>
                <w:sz w:val="20"/>
                <w:szCs w:val="20"/>
              </w:rPr>
            </w:pPr>
            <w:r w:rsidRPr="00E63B29">
              <w:rPr>
                <w:sz w:val="20"/>
                <w:szCs w:val="20"/>
              </w:rPr>
              <w:t> </w:t>
            </w:r>
          </w:p>
        </w:tc>
        <w:tc>
          <w:tcPr>
            <w:tcW w:w="396" w:type="dxa"/>
            <w:tcBorders>
              <w:top w:val="nil"/>
              <w:left w:val="nil"/>
              <w:bottom w:val="dotted" w:sz="4" w:space="0" w:color="auto"/>
              <w:right w:val="nil"/>
            </w:tcBorders>
            <w:shd w:val="clear" w:color="auto" w:fill="auto"/>
            <w:vAlign w:val="center"/>
            <w:hideMark/>
          </w:tcPr>
          <w:p w14:paraId="132B5D2E" w14:textId="77777777" w:rsidR="00E63B29" w:rsidRPr="00E63B29" w:rsidRDefault="00E63B29" w:rsidP="00E63B29">
            <w:pPr>
              <w:widowControl/>
              <w:adjustRightInd/>
              <w:jc w:val="left"/>
              <w:textAlignment w:val="auto"/>
              <w:rPr>
                <w:sz w:val="20"/>
                <w:szCs w:val="20"/>
              </w:rPr>
            </w:pPr>
            <w:r w:rsidRPr="00E63B29">
              <w:rPr>
                <w:sz w:val="20"/>
                <w:szCs w:val="20"/>
              </w:rPr>
              <w:t> </w:t>
            </w:r>
          </w:p>
        </w:tc>
        <w:tc>
          <w:tcPr>
            <w:tcW w:w="396" w:type="dxa"/>
            <w:tcBorders>
              <w:top w:val="nil"/>
              <w:left w:val="nil"/>
              <w:bottom w:val="dotted" w:sz="4" w:space="0" w:color="auto"/>
              <w:right w:val="nil"/>
            </w:tcBorders>
            <w:shd w:val="clear" w:color="auto" w:fill="auto"/>
            <w:vAlign w:val="center"/>
            <w:hideMark/>
          </w:tcPr>
          <w:p w14:paraId="132B5D2F" w14:textId="77777777" w:rsidR="00E63B29" w:rsidRPr="00E63B29" w:rsidRDefault="00E63B29" w:rsidP="00E63B29">
            <w:pPr>
              <w:widowControl/>
              <w:adjustRightInd/>
              <w:jc w:val="left"/>
              <w:textAlignment w:val="auto"/>
              <w:rPr>
                <w:sz w:val="20"/>
                <w:szCs w:val="20"/>
              </w:rPr>
            </w:pPr>
            <w:r w:rsidRPr="00E63B29">
              <w:rPr>
                <w:sz w:val="20"/>
                <w:szCs w:val="20"/>
              </w:rPr>
              <w:t> </w:t>
            </w:r>
          </w:p>
        </w:tc>
        <w:tc>
          <w:tcPr>
            <w:tcW w:w="396" w:type="dxa"/>
            <w:tcBorders>
              <w:top w:val="nil"/>
              <w:left w:val="nil"/>
              <w:bottom w:val="dotted" w:sz="4" w:space="0" w:color="auto"/>
              <w:right w:val="nil"/>
            </w:tcBorders>
            <w:shd w:val="clear" w:color="auto" w:fill="auto"/>
            <w:vAlign w:val="center"/>
            <w:hideMark/>
          </w:tcPr>
          <w:p w14:paraId="132B5D30" w14:textId="77777777" w:rsidR="00E63B29" w:rsidRPr="00E63B29" w:rsidRDefault="00E63B29" w:rsidP="00E63B29">
            <w:pPr>
              <w:widowControl/>
              <w:adjustRightInd/>
              <w:jc w:val="left"/>
              <w:textAlignment w:val="auto"/>
              <w:rPr>
                <w:sz w:val="20"/>
                <w:szCs w:val="20"/>
              </w:rPr>
            </w:pPr>
            <w:r w:rsidRPr="00E63B29">
              <w:rPr>
                <w:sz w:val="20"/>
                <w:szCs w:val="20"/>
              </w:rPr>
              <w:t> </w:t>
            </w:r>
          </w:p>
        </w:tc>
        <w:tc>
          <w:tcPr>
            <w:tcW w:w="396" w:type="dxa"/>
            <w:tcBorders>
              <w:top w:val="nil"/>
              <w:left w:val="nil"/>
              <w:bottom w:val="dotted" w:sz="4" w:space="0" w:color="auto"/>
              <w:right w:val="nil"/>
            </w:tcBorders>
            <w:shd w:val="clear" w:color="auto" w:fill="auto"/>
            <w:vAlign w:val="center"/>
            <w:hideMark/>
          </w:tcPr>
          <w:p w14:paraId="132B5D31" w14:textId="77777777" w:rsidR="00E63B29" w:rsidRPr="00E63B29" w:rsidRDefault="00E63B29" w:rsidP="00E63B29">
            <w:pPr>
              <w:widowControl/>
              <w:adjustRightInd/>
              <w:jc w:val="left"/>
              <w:textAlignment w:val="auto"/>
              <w:rPr>
                <w:sz w:val="20"/>
                <w:szCs w:val="20"/>
              </w:rPr>
            </w:pPr>
            <w:r w:rsidRPr="00E63B29">
              <w:rPr>
                <w:sz w:val="20"/>
                <w:szCs w:val="20"/>
              </w:rPr>
              <w:t> </w:t>
            </w:r>
          </w:p>
        </w:tc>
        <w:tc>
          <w:tcPr>
            <w:tcW w:w="396" w:type="dxa"/>
            <w:tcBorders>
              <w:top w:val="nil"/>
              <w:left w:val="nil"/>
              <w:bottom w:val="dotted" w:sz="4" w:space="0" w:color="auto"/>
              <w:right w:val="single" w:sz="8" w:space="0" w:color="auto"/>
            </w:tcBorders>
            <w:shd w:val="clear" w:color="auto" w:fill="auto"/>
            <w:vAlign w:val="center"/>
            <w:hideMark/>
          </w:tcPr>
          <w:p w14:paraId="132B5D32" w14:textId="77777777" w:rsidR="00E63B29" w:rsidRPr="00E63B29" w:rsidRDefault="00E63B29" w:rsidP="00E63B29">
            <w:pPr>
              <w:widowControl/>
              <w:adjustRightInd/>
              <w:jc w:val="left"/>
              <w:textAlignment w:val="auto"/>
              <w:rPr>
                <w:sz w:val="20"/>
                <w:szCs w:val="20"/>
              </w:rPr>
            </w:pPr>
            <w:r w:rsidRPr="00E63B29">
              <w:rPr>
                <w:sz w:val="20"/>
                <w:szCs w:val="20"/>
              </w:rPr>
              <w:t> </w:t>
            </w:r>
          </w:p>
        </w:tc>
      </w:tr>
      <w:tr w:rsidR="00E63B29" w:rsidRPr="00E63B29" w14:paraId="132B5D42" w14:textId="77777777" w:rsidTr="00B457D7">
        <w:trPr>
          <w:trHeight w:val="255"/>
        </w:trPr>
        <w:tc>
          <w:tcPr>
            <w:tcW w:w="1275" w:type="dxa"/>
            <w:tcBorders>
              <w:top w:val="nil"/>
              <w:left w:val="dotted" w:sz="4" w:space="0" w:color="auto"/>
              <w:bottom w:val="single" w:sz="8" w:space="0" w:color="auto"/>
              <w:right w:val="dotted" w:sz="4" w:space="0" w:color="auto"/>
            </w:tcBorders>
            <w:shd w:val="clear" w:color="auto" w:fill="auto"/>
            <w:noWrap/>
            <w:vAlign w:val="center"/>
            <w:hideMark/>
          </w:tcPr>
          <w:p w14:paraId="132B5D34" w14:textId="77777777" w:rsidR="00E63B29" w:rsidRPr="00E63B29" w:rsidRDefault="00E63B29" w:rsidP="00E63B29">
            <w:pPr>
              <w:widowControl/>
              <w:adjustRightInd/>
              <w:jc w:val="center"/>
              <w:textAlignment w:val="auto"/>
              <w:rPr>
                <w:b/>
                <w:bCs/>
                <w:color w:val="000000"/>
                <w:sz w:val="20"/>
                <w:szCs w:val="20"/>
              </w:rPr>
            </w:pPr>
            <w:r w:rsidRPr="00E63B29">
              <w:rPr>
                <w:b/>
                <w:bCs/>
                <w:color w:val="000000"/>
                <w:sz w:val="20"/>
                <w:szCs w:val="20"/>
              </w:rPr>
              <w:t>F</w:t>
            </w:r>
          </w:p>
        </w:tc>
        <w:tc>
          <w:tcPr>
            <w:tcW w:w="7477" w:type="dxa"/>
            <w:tcBorders>
              <w:top w:val="nil"/>
              <w:left w:val="nil"/>
              <w:bottom w:val="single" w:sz="8" w:space="0" w:color="auto"/>
              <w:right w:val="single" w:sz="4" w:space="0" w:color="auto"/>
            </w:tcBorders>
            <w:shd w:val="clear" w:color="auto" w:fill="auto"/>
            <w:noWrap/>
            <w:vAlign w:val="center"/>
            <w:hideMark/>
          </w:tcPr>
          <w:p w14:paraId="132B5D35" w14:textId="77777777" w:rsidR="00E63B29" w:rsidRPr="00E63B29" w:rsidRDefault="00E63B29" w:rsidP="00E63B29">
            <w:pPr>
              <w:widowControl/>
              <w:adjustRightInd/>
              <w:jc w:val="left"/>
              <w:textAlignment w:val="auto"/>
              <w:rPr>
                <w:color w:val="000000"/>
                <w:sz w:val="20"/>
                <w:szCs w:val="20"/>
              </w:rPr>
            </w:pPr>
            <w:r w:rsidRPr="00E63B29">
              <w:rPr>
                <w:color w:val="000000"/>
                <w:sz w:val="20"/>
                <w:szCs w:val="20"/>
              </w:rPr>
              <w:t>Policy Board meetings</w:t>
            </w:r>
          </w:p>
        </w:tc>
        <w:tc>
          <w:tcPr>
            <w:tcW w:w="396" w:type="dxa"/>
            <w:tcBorders>
              <w:top w:val="nil"/>
              <w:left w:val="single" w:sz="4" w:space="0" w:color="auto"/>
              <w:bottom w:val="single" w:sz="8" w:space="0" w:color="auto"/>
              <w:right w:val="nil"/>
            </w:tcBorders>
            <w:shd w:val="clear" w:color="000000" w:fill="92D050"/>
            <w:noWrap/>
            <w:vAlign w:val="center"/>
            <w:hideMark/>
          </w:tcPr>
          <w:p w14:paraId="132B5D36" w14:textId="77777777" w:rsidR="00E63B29" w:rsidRPr="00E63B29" w:rsidRDefault="00E63B29" w:rsidP="00E63B29">
            <w:pPr>
              <w:widowControl/>
              <w:adjustRightInd/>
              <w:jc w:val="left"/>
              <w:textAlignment w:val="auto"/>
              <w:rPr>
                <w:sz w:val="20"/>
                <w:szCs w:val="20"/>
              </w:rPr>
            </w:pPr>
            <w:r w:rsidRPr="00E63B29">
              <w:rPr>
                <w:sz w:val="20"/>
                <w:szCs w:val="20"/>
              </w:rPr>
              <w:t> </w:t>
            </w:r>
          </w:p>
        </w:tc>
        <w:tc>
          <w:tcPr>
            <w:tcW w:w="396" w:type="dxa"/>
            <w:tcBorders>
              <w:top w:val="nil"/>
              <w:left w:val="nil"/>
              <w:bottom w:val="single" w:sz="8" w:space="0" w:color="auto"/>
              <w:right w:val="nil"/>
            </w:tcBorders>
            <w:shd w:val="clear" w:color="auto" w:fill="auto"/>
            <w:vAlign w:val="center"/>
            <w:hideMark/>
          </w:tcPr>
          <w:p w14:paraId="132B5D37" w14:textId="77777777" w:rsidR="00E63B29" w:rsidRPr="00E63B29" w:rsidRDefault="00E63B29" w:rsidP="00E63B29">
            <w:pPr>
              <w:widowControl/>
              <w:adjustRightInd/>
              <w:jc w:val="left"/>
              <w:textAlignment w:val="auto"/>
              <w:rPr>
                <w:sz w:val="20"/>
                <w:szCs w:val="20"/>
              </w:rPr>
            </w:pPr>
            <w:r w:rsidRPr="00E63B29">
              <w:rPr>
                <w:sz w:val="20"/>
                <w:szCs w:val="20"/>
              </w:rPr>
              <w:t> </w:t>
            </w:r>
          </w:p>
        </w:tc>
        <w:tc>
          <w:tcPr>
            <w:tcW w:w="396" w:type="dxa"/>
            <w:tcBorders>
              <w:top w:val="nil"/>
              <w:left w:val="nil"/>
              <w:bottom w:val="single" w:sz="8" w:space="0" w:color="auto"/>
              <w:right w:val="nil"/>
            </w:tcBorders>
            <w:shd w:val="clear" w:color="auto" w:fill="auto"/>
            <w:vAlign w:val="center"/>
            <w:hideMark/>
          </w:tcPr>
          <w:p w14:paraId="132B5D38" w14:textId="77777777" w:rsidR="00E63B29" w:rsidRPr="00E63B29" w:rsidRDefault="00E63B29" w:rsidP="00E63B29">
            <w:pPr>
              <w:widowControl/>
              <w:adjustRightInd/>
              <w:jc w:val="left"/>
              <w:textAlignment w:val="auto"/>
              <w:rPr>
                <w:sz w:val="20"/>
                <w:szCs w:val="20"/>
              </w:rPr>
            </w:pPr>
            <w:r w:rsidRPr="00E63B29">
              <w:rPr>
                <w:sz w:val="20"/>
                <w:szCs w:val="20"/>
              </w:rPr>
              <w:t> </w:t>
            </w:r>
          </w:p>
        </w:tc>
        <w:tc>
          <w:tcPr>
            <w:tcW w:w="396" w:type="dxa"/>
            <w:tcBorders>
              <w:top w:val="nil"/>
              <w:left w:val="nil"/>
              <w:bottom w:val="single" w:sz="8" w:space="0" w:color="auto"/>
              <w:right w:val="nil"/>
            </w:tcBorders>
            <w:shd w:val="clear" w:color="000000" w:fill="92D050"/>
            <w:vAlign w:val="center"/>
            <w:hideMark/>
          </w:tcPr>
          <w:p w14:paraId="132B5D39" w14:textId="77777777" w:rsidR="00E63B29" w:rsidRPr="00E63B29" w:rsidRDefault="00E63B29" w:rsidP="00E63B29">
            <w:pPr>
              <w:widowControl/>
              <w:adjustRightInd/>
              <w:jc w:val="left"/>
              <w:textAlignment w:val="auto"/>
              <w:rPr>
                <w:sz w:val="20"/>
                <w:szCs w:val="20"/>
              </w:rPr>
            </w:pPr>
            <w:r w:rsidRPr="00E63B29">
              <w:rPr>
                <w:sz w:val="20"/>
                <w:szCs w:val="20"/>
              </w:rPr>
              <w:t> </w:t>
            </w:r>
          </w:p>
        </w:tc>
        <w:tc>
          <w:tcPr>
            <w:tcW w:w="396" w:type="dxa"/>
            <w:tcBorders>
              <w:top w:val="nil"/>
              <w:left w:val="nil"/>
              <w:bottom w:val="single" w:sz="8" w:space="0" w:color="auto"/>
              <w:right w:val="nil"/>
            </w:tcBorders>
            <w:shd w:val="clear" w:color="auto" w:fill="auto"/>
            <w:vAlign w:val="center"/>
            <w:hideMark/>
          </w:tcPr>
          <w:p w14:paraId="132B5D3A" w14:textId="77777777" w:rsidR="00E63B29" w:rsidRPr="00E63B29" w:rsidRDefault="00E63B29" w:rsidP="00E63B29">
            <w:pPr>
              <w:widowControl/>
              <w:adjustRightInd/>
              <w:jc w:val="left"/>
              <w:textAlignment w:val="auto"/>
              <w:rPr>
                <w:sz w:val="20"/>
                <w:szCs w:val="20"/>
              </w:rPr>
            </w:pPr>
            <w:r w:rsidRPr="00E63B29">
              <w:rPr>
                <w:sz w:val="20"/>
                <w:szCs w:val="20"/>
              </w:rPr>
              <w:t> </w:t>
            </w:r>
          </w:p>
        </w:tc>
        <w:tc>
          <w:tcPr>
            <w:tcW w:w="396" w:type="dxa"/>
            <w:tcBorders>
              <w:top w:val="nil"/>
              <w:left w:val="nil"/>
              <w:bottom w:val="single" w:sz="8" w:space="0" w:color="auto"/>
              <w:right w:val="nil"/>
            </w:tcBorders>
            <w:shd w:val="clear" w:color="auto" w:fill="auto"/>
            <w:vAlign w:val="center"/>
            <w:hideMark/>
          </w:tcPr>
          <w:p w14:paraId="132B5D3B" w14:textId="77777777" w:rsidR="00E63B29" w:rsidRPr="00E63B29" w:rsidRDefault="00E63B29" w:rsidP="00E63B29">
            <w:pPr>
              <w:widowControl/>
              <w:adjustRightInd/>
              <w:jc w:val="left"/>
              <w:textAlignment w:val="auto"/>
              <w:rPr>
                <w:sz w:val="20"/>
                <w:szCs w:val="20"/>
              </w:rPr>
            </w:pPr>
            <w:r w:rsidRPr="00E63B29">
              <w:rPr>
                <w:sz w:val="20"/>
                <w:szCs w:val="20"/>
              </w:rPr>
              <w:t> </w:t>
            </w:r>
          </w:p>
        </w:tc>
        <w:tc>
          <w:tcPr>
            <w:tcW w:w="396" w:type="dxa"/>
            <w:tcBorders>
              <w:top w:val="nil"/>
              <w:left w:val="nil"/>
              <w:bottom w:val="single" w:sz="8" w:space="0" w:color="auto"/>
              <w:right w:val="nil"/>
            </w:tcBorders>
            <w:shd w:val="clear" w:color="000000" w:fill="92D050"/>
            <w:vAlign w:val="center"/>
            <w:hideMark/>
          </w:tcPr>
          <w:p w14:paraId="132B5D3C" w14:textId="77777777" w:rsidR="00E63B29" w:rsidRPr="00E63B29" w:rsidRDefault="00E63B29" w:rsidP="00E63B29">
            <w:pPr>
              <w:widowControl/>
              <w:adjustRightInd/>
              <w:jc w:val="left"/>
              <w:textAlignment w:val="auto"/>
              <w:rPr>
                <w:sz w:val="20"/>
                <w:szCs w:val="20"/>
              </w:rPr>
            </w:pPr>
            <w:r w:rsidRPr="00E63B29">
              <w:rPr>
                <w:sz w:val="20"/>
                <w:szCs w:val="20"/>
              </w:rPr>
              <w:t> </w:t>
            </w:r>
          </w:p>
        </w:tc>
        <w:tc>
          <w:tcPr>
            <w:tcW w:w="396" w:type="dxa"/>
            <w:tcBorders>
              <w:top w:val="nil"/>
              <w:left w:val="nil"/>
              <w:bottom w:val="single" w:sz="8" w:space="0" w:color="auto"/>
              <w:right w:val="nil"/>
            </w:tcBorders>
            <w:shd w:val="clear" w:color="auto" w:fill="auto"/>
            <w:vAlign w:val="center"/>
            <w:hideMark/>
          </w:tcPr>
          <w:p w14:paraId="132B5D3D" w14:textId="77777777" w:rsidR="00E63B29" w:rsidRPr="00E63B29" w:rsidRDefault="00E63B29" w:rsidP="00E63B29">
            <w:pPr>
              <w:widowControl/>
              <w:adjustRightInd/>
              <w:jc w:val="left"/>
              <w:textAlignment w:val="auto"/>
              <w:rPr>
                <w:sz w:val="20"/>
                <w:szCs w:val="20"/>
              </w:rPr>
            </w:pPr>
            <w:r w:rsidRPr="00E63B29">
              <w:rPr>
                <w:sz w:val="20"/>
                <w:szCs w:val="20"/>
              </w:rPr>
              <w:t> </w:t>
            </w:r>
          </w:p>
        </w:tc>
        <w:tc>
          <w:tcPr>
            <w:tcW w:w="396" w:type="dxa"/>
            <w:tcBorders>
              <w:top w:val="nil"/>
              <w:left w:val="nil"/>
              <w:bottom w:val="single" w:sz="8" w:space="0" w:color="auto"/>
              <w:right w:val="nil"/>
            </w:tcBorders>
            <w:shd w:val="clear" w:color="auto" w:fill="auto"/>
            <w:vAlign w:val="center"/>
            <w:hideMark/>
          </w:tcPr>
          <w:p w14:paraId="132B5D3E" w14:textId="77777777" w:rsidR="00E63B29" w:rsidRPr="00E63B29" w:rsidRDefault="00E63B29" w:rsidP="00E63B29">
            <w:pPr>
              <w:widowControl/>
              <w:adjustRightInd/>
              <w:jc w:val="left"/>
              <w:textAlignment w:val="auto"/>
              <w:rPr>
                <w:sz w:val="20"/>
                <w:szCs w:val="20"/>
              </w:rPr>
            </w:pPr>
            <w:r w:rsidRPr="00E63B29">
              <w:rPr>
                <w:sz w:val="20"/>
                <w:szCs w:val="20"/>
              </w:rPr>
              <w:t> </w:t>
            </w:r>
          </w:p>
        </w:tc>
        <w:tc>
          <w:tcPr>
            <w:tcW w:w="396" w:type="dxa"/>
            <w:tcBorders>
              <w:top w:val="nil"/>
              <w:left w:val="nil"/>
              <w:bottom w:val="single" w:sz="8" w:space="0" w:color="auto"/>
              <w:right w:val="nil"/>
            </w:tcBorders>
            <w:shd w:val="clear" w:color="000000" w:fill="92D050"/>
            <w:vAlign w:val="center"/>
            <w:hideMark/>
          </w:tcPr>
          <w:p w14:paraId="132B5D3F" w14:textId="77777777" w:rsidR="00E63B29" w:rsidRPr="00E63B29" w:rsidRDefault="00E63B29" w:rsidP="00E63B29">
            <w:pPr>
              <w:widowControl/>
              <w:adjustRightInd/>
              <w:jc w:val="left"/>
              <w:textAlignment w:val="auto"/>
              <w:rPr>
                <w:sz w:val="20"/>
                <w:szCs w:val="20"/>
              </w:rPr>
            </w:pPr>
            <w:r w:rsidRPr="00E63B29">
              <w:rPr>
                <w:sz w:val="20"/>
                <w:szCs w:val="20"/>
              </w:rPr>
              <w:t> </w:t>
            </w:r>
          </w:p>
        </w:tc>
        <w:tc>
          <w:tcPr>
            <w:tcW w:w="396" w:type="dxa"/>
            <w:tcBorders>
              <w:top w:val="nil"/>
              <w:left w:val="nil"/>
              <w:bottom w:val="single" w:sz="8" w:space="0" w:color="auto"/>
              <w:right w:val="nil"/>
            </w:tcBorders>
            <w:shd w:val="clear" w:color="auto" w:fill="auto"/>
            <w:vAlign w:val="center"/>
            <w:hideMark/>
          </w:tcPr>
          <w:p w14:paraId="132B5D40" w14:textId="77777777" w:rsidR="00E63B29" w:rsidRPr="00E63B29" w:rsidRDefault="00E63B29" w:rsidP="00E63B29">
            <w:pPr>
              <w:widowControl/>
              <w:adjustRightInd/>
              <w:jc w:val="left"/>
              <w:textAlignment w:val="auto"/>
              <w:rPr>
                <w:sz w:val="20"/>
                <w:szCs w:val="20"/>
              </w:rPr>
            </w:pPr>
            <w:r w:rsidRPr="00E63B29">
              <w:rPr>
                <w:sz w:val="20"/>
                <w:szCs w:val="20"/>
              </w:rPr>
              <w:t> </w:t>
            </w:r>
          </w:p>
        </w:tc>
        <w:tc>
          <w:tcPr>
            <w:tcW w:w="396" w:type="dxa"/>
            <w:tcBorders>
              <w:top w:val="nil"/>
              <w:left w:val="nil"/>
              <w:bottom w:val="single" w:sz="8" w:space="0" w:color="auto"/>
              <w:right w:val="single" w:sz="8" w:space="0" w:color="auto"/>
            </w:tcBorders>
            <w:shd w:val="clear" w:color="auto" w:fill="auto"/>
            <w:vAlign w:val="center"/>
            <w:hideMark/>
          </w:tcPr>
          <w:p w14:paraId="132B5D41" w14:textId="77777777" w:rsidR="00E63B29" w:rsidRPr="00E63B29" w:rsidRDefault="00E63B29" w:rsidP="00E63B29">
            <w:pPr>
              <w:widowControl/>
              <w:adjustRightInd/>
              <w:jc w:val="left"/>
              <w:textAlignment w:val="auto"/>
              <w:rPr>
                <w:sz w:val="20"/>
                <w:szCs w:val="20"/>
              </w:rPr>
            </w:pPr>
            <w:r w:rsidRPr="00E63B29">
              <w:rPr>
                <w:sz w:val="20"/>
                <w:szCs w:val="20"/>
              </w:rPr>
              <w:t> </w:t>
            </w:r>
          </w:p>
        </w:tc>
      </w:tr>
    </w:tbl>
    <w:p w14:paraId="132B5D43" w14:textId="77777777" w:rsidR="00E63B29" w:rsidRDefault="00E63B29">
      <w:pPr>
        <w:widowControl/>
        <w:adjustRightInd/>
        <w:spacing w:after="200" w:line="276" w:lineRule="auto"/>
        <w:jc w:val="left"/>
        <w:textAlignment w:val="auto"/>
        <w:rPr>
          <w:iCs/>
        </w:rPr>
      </w:pPr>
    </w:p>
    <w:p w14:paraId="132B5D44" w14:textId="77777777" w:rsidR="00E63B29" w:rsidRPr="00E63B29" w:rsidRDefault="00E63B29">
      <w:pPr>
        <w:widowControl/>
        <w:adjustRightInd/>
        <w:spacing w:after="200" w:line="276" w:lineRule="auto"/>
        <w:jc w:val="left"/>
        <w:textAlignment w:val="auto"/>
        <w:rPr>
          <w:iCs/>
        </w:rPr>
      </w:pPr>
      <w:r w:rsidRPr="00E63B29">
        <w:rPr>
          <w:iCs/>
        </w:rPr>
        <w:br w:type="page"/>
      </w:r>
    </w:p>
    <w:p w14:paraId="132B5D45" w14:textId="77777777" w:rsidR="00E63B29" w:rsidRDefault="00E63B29" w:rsidP="00E63B29">
      <w:pPr>
        <w:widowControl/>
        <w:adjustRightInd/>
        <w:jc w:val="left"/>
        <w:textAlignment w:val="auto"/>
        <w:rPr>
          <w:iCs/>
        </w:rPr>
      </w:pPr>
    </w:p>
    <w:tbl>
      <w:tblPr>
        <w:tblW w:w="13407" w:type="dxa"/>
        <w:tblInd w:w="93" w:type="dxa"/>
        <w:tblLook w:val="04A0" w:firstRow="1" w:lastRow="0" w:firstColumn="1" w:lastColumn="0" w:noHBand="0" w:noVBand="1"/>
      </w:tblPr>
      <w:tblGrid>
        <w:gridCol w:w="1296"/>
        <w:gridCol w:w="7359"/>
        <w:gridCol w:w="396"/>
        <w:gridCol w:w="396"/>
        <w:gridCol w:w="396"/>
        <w:gridCol w:w="396"/>
        <w:gridCol w:w="396"/>
        <w:gridCol w:w="396"/>
        <w:gridCol w:w="396"/>
        <w:gridCol w:w="396"/>
        <w:gridCol w:w="396"/>
        <w:gridCol w:w="396"/>
        <w:gridCol w:w="396"/>
        <w:gridCol w:w="396"/>
      </w:tblGrid>
      <w:tr w:rsidR="00E63B29" w:rsidRPr="00E63B29" w14:paraId="132B5D51" w14:textId="77777777" w:rsidTr="00B457D7">
        <w:trPr>
          <w:trHeight w:val="300"/>
        </w:trPr>
        <w:tc>
          <w:tcPr>
            <w:tcW w:w="8655" w:type="dxa"/>
            <w:gridSpan w:val="2"/>
            <w:tcBorders>
              <w:top w:val="nil"/>
              <w:left w:val="nil"/>
              <w:bottom w:val="nil"/>
              <w:right w:val="nil"/>
            </w:tcBorders>
            <w:shd w:val="clear" w:color="auto" w:fill="auto"/>
            <w:vAlign w:val="center"/>
            <w:hideMark/>
          </w:tcPr>
          <w:p w14:paraId="132B5D46" w14:textId="77777777" w:rsidR="00E63B29" w:rsidRPr="00E63B29" w:rsidRDefault="00B457D7" w:rsidP="00B457D7">
            <w:pPr>
              <w:widowControl/>
              <w:adjustRightInd/>
              <w:jc w:val="center"/>
              <w:textAlignment w:val="auto"/>
              <w:rPr>
                <w:b/>
                <w:bCs/>
                <w:color w:val="000000"/>
                <w:sz w:val="18"/>
                <w:szCs w:val="18"/>
              </w:rPr>
            </w:pPr>
            <w:r>
              <w:rPr>
                <w:b/>
                <w:bCs/>
                <w:color w:val="000000"/>
                <w:sz w:val="18"/>
                <w:szCs w:val="18"/>
              </w:rPr>
              <w:t>YEAR 3</w:t>
            </w:r>
          </w:p>
        </w:tc>
        <w:tc>
          <w:tcPr>
            <w:tcW w:w="1188" w:type="dxa"/>
            <w:gridSpan w:val="3"/>
            <w:tcBorders>
              <w:top w:val="nil"/>
              <w:left w:val="nil"/>
              <w:bottom w:val="nil"/>
              <w:right w:val="nil"/>
            </w:tcBorders>
            <w:shd w:val="clear" w:color="auto" w:fill="auto"/>
            <w:noWrap/>
            <w:vAlign w:val="center"/>
            <w:hideMark/>
          </w:tcPr>
          <w:p w14:paraId="132B5D47" w14:textId="77777777" w:rsidR="00E63B29" w:rsidRPr="00E63B29" w:rsidRDefault="00E63B29" w:rsidP="00E63B29">
            <w:pPr>
              <w:widowControl/>
              <w:adjustRightInd/>
              <w:jc w:val="center"/>
              <w:textAlignment w:val="auto"/>
              <w:rPr>
                <w:sz w:val="18"/>
                <w:szCs w:val="18"/>
              </w:rPr>
            </w:pPr>
          </w:p>
        </w:tc>
        <w:tc>
          <w:tcPr>
            <w:tcW w:w="396" w:type="dxa"/>
            <w:tcBorders>
              <w:top w:val="nil"/>
              <w:left w:val="nil"/>
              <w:bottom w:val="nil"/>
              <w:right w:val="nil"/>
            </w:tcBorders>
            <w:shd w:val="clear" w:color="auto" w:fill="auto"/>
            <w:noWrap/>
            <w:vAlign w:val="center"/>
            <w:hideMark/>
          </w:tcPr>
          <w:p w14:paraId="132B5D48" w14:textId="77777777" w:rsidR="00E63B29" w:rsidRPr="00E63B29" w:rsidRDefault="00E63B29" w:rsidP="00E63B29">
            <w:pPr>
              <w:widowControl/>
              <w:adjustRightInd/>
              <w:jc w:val="center"/>
              <w:textAlignment w:val="auto"/>
              <w:rPr>
                <w:sz w:val="18"/>
                <w:szCs w:val="18"/>
              </w:rPr>
            </w:pPr>
          </w:p>
        </w:tc>
        <w:tc>
          <w:tcPr>
            <w:tcW w:w="396" w:type="dxa"/>
            <w:tcBorders>
              <w:top w:val="nil"/>
              <w:left w:val="nil"/>
              <w:bottom w:val="nil"/>
              <w:right w:val="nil"/>
            </w:tcBorders>
            <w:shd w:val="clear" w:color="auto" w:fill="auto"/>
            <w:noWrap/>
            <w:vAlign w:val="center"/>
            <w:hideMark/>
          </w:tcPr>
          <w:p w14:paraId="132B5D49" w14:textId="77777777" w:rsidR="00E63B29" w:rsidRPr="00E63B29" w:rsidRDefault="00E63B29" w:rsidP="00E63B29">
            <w:pPr>
              <w:widowControl/>
              <w:adjustRightInd/>
              <w:jc w:val="center"/>
              <w:textAlignment w:val="auto"/>
              <w:rPr>
                <w:sz w:val="18"/>
                <w:szCs w:val="18"/>
              </w:rPr>
            </w:pPr>
          </w:p>
        </w:tc>
        <w:tc>
          <w:tcPr>
            <w:tcW w:w="396" w:type="dxa"/>
            <w:tcBorders>
              <w:top w:val="nil"/>
              <w:left w:val="nil"/>
              <w:bottom w:val="nil"/>
              <w:right w:val="nil"/>
            </w:tcBorders>
            <w:shd w:val="clear" w:color="auto" w:fill="auto"/>
            <w:noWrap/>
            <w:vAlign w:val="center"/>
            <w:hideMark/>
          </w:tcPr>
          <w:p w14:paraId="132B5D4A" w14:textId="77777777" w:rsidR="00E63B29" w:rsidRPr="00E63B29" w:rsidRDefault="00E63B29" w:rsidP="00E63B29">
            <w:pPr>
              <w:widowControl/>
              <w:adjustRightInd/>
              <w:jc w:val="center"/>
              <w:textAlignment w:val="auto"/>
              <w:rPr>
                <w:sz w:val="18"/>
                <w:szCs w:val="18"/>
              </w:rPr>
            </w:pPr>
          </w:p>
        </w:tc>
        <w:tc>
          <w:tcPr>
            <w:tcW w:w="396" w:type="dxa"/>
            <w:tcBorders>
              <w:top w:val="nil"/>
              <w:left w:val="nil"/>
              <w:bottom w:val="nil"/>
              <w:right w:val="nil"/>
            </w:tcBorders>
            <w:shd w:val="clear" w:color="auto" w:fill="auto"/>
            <w:noWrap/>
            <w:vAlign w:val="center"/>
            <w:hideMark/>
          </w:tcPr>
          <w:p w14:paraId="132B5D4B" w14:textId="77777777" w:rsidR="00E63B29" w:rsidRPr="00E63B29" w:rsidRDefault="00E63B29" w:rsidP="00E63B29">
            <w:pPr>
              <w:widowControl/>
              <w:adjustRightInd/>
              <w:jc w:val="center"/>
              <w:textAlignment w:val="auto"/>
              <w:rPr>
                <w:sz w:val="18"/>
                <w:szCs w:val="18"/>
              </w:rPr>
            </w:pPr>
          </w:p>
        </w:tc>
        <w:tc>
          <w:tcPr>
            <w:tcW w:w="396" w:type="dxa"/>
            <w:tcBorders>
              <w:top w:val="nil"/>
              <w:left w:val="nil"/>
              <w:bottom w:val="nil"/>
              <w:right w:val="nil"/>
            </w:tcBorders>
            <w:shd w:val="clear" w:color="auto" w:fill="auto"/>
            <w:noWrap/>
            <w:vAlign w:val="center"/>
            <w:hideMark/>
          </w:tcPr>
          <w:p w14:paraId="132B5D4C" w14:textId="77777777" w:rsidR="00E63B29" w:rsidRPr="00E63B29" w:rsidRDefault="00E63B29" w:rsidP="00E63B29">
            <w:pPr>
              <w:widowControl/>
              <w:adjustRightInd/>
              <w:jc w:val="center"/>
              <w:textAlignment w:val="auto"/>
              <w:rPr>
                <w:sz w:val="18"/>
                <w:szCs w:val="18"/>
              </w:rPr>
            </w:pPr>
          </w:p>
        </w:tc>
        <w:tc>
          <w:tcPr>
            <w:tcW w:w="396" w:type="dxa"/>
            <w:tcBorders>
              <w:top w:val="nil"/>
              <w:left w:val="nil"/>
              <w:bottom w:val="nil"/>
              <w:right w:val="nil"/>
            </w:tcBorders>
            <w:shd w:val="clear" w:color="auto" w:fill="auto"/>
            <w:noWrap/>
            <w:vAlign w:val="center"/>
            <w:hideMark/>
          </w:tcPr>
          <w:p w14:paraId="132B5D4D" w14:textId="77777777" w:rsidR="00E63B29" w:rsidRPr="00E63B29" w:rsidRDefault="00E63B29" w:rsidP="00E63B29">
            <w:pPr>
              <w:widowControl/>
              <w:adjustRightInd/>
              <w:jc w:val="center"/>
              <w:textAlignment w:val="auto"/>
              <w:rPr>
                <w:sz w:val="18"/>
                <w:szCs w:val="18"/>
              </w:rPr>
            </w:pPr>
          </w:p>
        </w:tc>
        <w:tc>
          <w:tcPr>
            <w:tcW w:w="396" w:type="dxa"/>
            <w:tcBorders>
              <w:top w:val="nil"/>
              <w:left w:val="nil"/>
              <w:bottom w:val="nil"/>
              <w:right w:val="nil"/>
            </w:tcBorders>
            <w:shd w:val="clear" w:color="auto" w:fill="auto"/>
            <w:noWrap/>
            <w:vAlign w:val="center"/>
            <w:hideMark/>
          </w:tcPr>
          <w:p w14:paraId="132B5D4E" w14:textId="77777777" w:rsidR="00E63B29" w:rsidRPr="00E63B29" w:rsidRDefault="00E63B29" w:rsidP="00E63B29">
            <w:pPr>
              <w:widowControl/>
              <w:adjustRightInd/>
              <w:jc w:val="center"/>
              <w:textAlignment w:val="auto"/>
              <w:rPr>
                <w:sz w:val="18"/>
                <w:szCs w:val="18"/>
              </w:rPr>
            </w:pPr>
          </w:p>
        </w:tc>
        <w:tc>
          <w:tcPr>
            <w:tcW w:w="396" w:type="dxa"/>
            <w:tcBorders>
              <w:top w:val="nil"/>
              <w:left w:val="nil"/>
              <w:bottom w:val="nil"/>
              <w:right w:val="nil"/>
            </w:tcBorders>
            <w:shd w:val="clear" w:color="auto" w:fill="auto"/>
            <w:noWrap/>
            <w:vAlign w:val="center"/>
            <w:hideMark/>
          </w:tcPr>
          <w:p w14:paraId="132B5D4F" w14:textId="77777777" w:rsidR="00E63B29" w:rsidRPr="00E63B29" w:rsidRDefault="00E63B29" w:rsidP="00E63B29">
            <w:pPr>
              <w:widowControl/>
              <w:adjustRightInd/>
              <w:jc w:val="center"/>
              <w:textAlignment w:val="auto"/>
              <w:rPr>
                <w:sz w:val="18"/>
                <w:szCs w:val="18"/>
              </w:rPr>
            </w:pPr>
          </w:p>
        </w:tc>
        <w:tc>
          <w:tcPr>
            <w:tcW w:w="396" w:type="dxa"/>
            <w:tcBorders>
              <w:top w:val="nil"/>
              <w:left w:val="nil"/>
              <w:bottom w:val="nil"/>
              <w:right w:val="nil"/>
            </w:tcBorders>
            <w:shd w:val="clear" w:color="auto" w:fill="auto"/>
            <w:noWrap/>
            <w:vAlign w:val="center"/>
            <w:hideMark/>
          </w:tcPr>
          <w:p w14:paraId="132B5D50" w14:textId="77777777" w:rsidR="00E63B29" w:rsidRPr="00E63B29" w:rsidRDefault="00E63B29" w:rsidP="00E63B29">
            <w:pPr>
              <w:widowControl/>
              <w:adjustRightInd/>
              <w:jc w:val="center"/>
              <w:textAlignment w:val="auto"/>
              <w:rPr>
                <w:sz w:val="18"/>
                <w:szCs w:val="18"/>
              </w:rPr>
            </w:pPr>
          </w:p>
        </w:tc>
      </w:tr>
      <w:tr w:rsidR="00E63B29" w:rsidRPr="00E63B29" w14:paraId="132B5D60" w14:textId="77777777" w:rsidTr="00B457D7">
        <w:trPr>
          <w:trHeight w:val="300"/>
        </w:trPr>
        <w:tc>
          <w:tcPr>
            <w:tcW w:w="1296" w:type="dxa"/>
            <w:tcBorders>
              <w:top w:val="nil"/>
              <w:left w:val="nil"/>
              <w:bottom w:val="single" w:sz="4" w:space="0" w:color="auto"/>
              <w:right w:val="nil"/>
            </w:tcBorders>
            <w:shd w:val="clear" w:color="auto" w:fill="auto"/>
            <w:noWrap/>
            <w:vAlign w:val="center"/>
            <w:hideMark/>
          </w:tcPr>
          <w:p w14:paraId="132B5D52" w14:textId="77777777" w:rsidR="00E63B29" w:rsidRPr="00E63B29" w:rsidRDefault="00E63B29" w:rsidP="00E63B29">
            <w:pPr>
              <w:widowControl/>
              <w:adjustRightInd/>
              <w:jc w:val="center"/>
              <w:textAlignment w:val="auto"/>
              <w:rPr>
                <w:b/>
                <w:bCs/>
                <w:color w:val="000000"/>
                <w:sz w:val="18"/>
                <w:szCs w:val="18"/>
              </w:rPr>
            </w:pPr>
            <w:r w:rsidRPr="00E63B29">
              <w:rPr>
                <w:b/>
                <w:bCs/>
                <w:color w:val="000000"/>
                <w:sz w:val="18"/>
                <w:szCs w:val="18"/>
              </w:rPr>
              <w:t>Activity</w:t>
            </w:r>
          </w:p>
        </w:tc>
        <w:tc>
          <w:tcPr>
            <w:tcW w:w="7359" w:type="dxa"/>
            <w:tcBorders>
              <w:top w:val="nil"/>
              <w:left w:val="nil"/>
              <w:bottom w:val="single" w:sz="4" w:space="0" w:color="auto"/>
              <w:right w:val="nil"/>
            </w:tcBorders>
            <w:shd w:val="clear" w:color="auto" w:fill="auto"/>
            <w:noWrap/>
            <w:vAlign w:val="center"/>
            <w:hideMark/>
          </w:tcPr>
          <w:p w14:paraId="132B5D53" w14:textId="77777777" w:rsidR="00E63B29" w:rsidRPr="00E63B29" w:rsidRDefault="00E63B29" w:rsidP="00E63B29">
            <w:pPr>
              <w:widowControl/>
              <w:adjustRightInd/>
              <w:jc w:val="left"/>
              <w:textAlignment w:val="auto"/>
              <w:rPr>
                <w:b/>
                <w:bCs/>
                <w:color w:val="000000"/>
                <w:sz w:val="18"/>
                <w:szCs w:val="18"/>
              </w:rPr>
            </w:pPr>
            <w:r w:rsidRPr="00E63B29">
              <w:rPr>
                <w:b/>
                <w:bCs/>
                <w:color w:val="000000"/>
                <w:sz w:val="18"/>
                <w:szCs w:val="18"/>
              </w:rPr>
              <w:t>Description</w:t>
            </w:r>
          </w:p>
        </w:tc>
        <w:tc>
          <w:tcPr>
            <w:tcW w:w="396" w:type="dxa"/>
            <w:tcBorders>
              <w:top w:val="nil"/>
              <w:left w:val="single" w:sz="8" w:space="0" w:color="auto"/>
              <w:bottom w:val="single" w:sz="4" w:space="0" w:color="auto"/>
              <w:right w:val="nil"/>
            </w:tcBorders>
            <w:shd w:val="clear" w:color="auto" w:fill="auto"/>
            <w:noWrap/>
            <w:vAlign w:val="center"/>
            <w:hideMark/>
          </w:tcPr>
          <w:p w14:paraId="132B5D54" w14:textId="77777777" w:rsidR="00E63B29" w:rsidRPr="00E63B29" w:rsidRDefault="00E63B29" w:rsidP="00E63B29">
            <w:pPr>
              <w:widowControl/>
              <w:adjustRightInd/>
              <w:jc w:val="center"/>
              <w:textAlignment w:val="auto"/>
              <w:rPr>
                <w:sz w:val="18"/>
                <w:szCs w:val="18"/>
              </w:rPr>
            </w:pPr>
            <w:r w:rsidRPr="00E63B29">
              <w:rPr>
                <w:sz w:val="18"/>
                <w:szCs w:val="18"/>
              </w:rPr>
              <w:t>25</w:t>
            </w:r>
          </w:p>
        </w:tc>
        <w:tc>
          <w:tcPr>
            <w:tcW w:w="396" w:type="dxa"/>
            <w:tcBorders>
              <w:top w:val="nil"/>
              <w:left w:val="nil"/>
              <w:bottom w:val="nil"/>
              <w:right w:val="nil"/>
            </w:tcBorders>
            <w:shd w:val="clear" w:color="auto" w:fill="auto"/>
            <w:noWrap/>
            <w:vAlign w:val="center"/>
            <w:hideMark/>
          </w:tcPr>
          <w:p w14:paraId="132B5D55" w14:textId="77777777" w:rsidR="00E63B29" w:rsidRPr="00E63B29" w:rsidRDefault="00E63B29" w:rsidP="00E63B29">
            <w:pPr>
              <w:widowControl/>
              <w:adjustRightInd/>
              <w:jc w:val="center"/>
              <w:textAlignment w:val="auto"/>
              <w:rPr>
                <w:sz w:val="18"/>
                <w:szCs w:val="18"/>
              </w:rPr>
            </w:pPr>
            <w:r w:rsidRPr="00E63B29">
              <w:rPr>
                <w:sz w:val="18"/>
                <w:szCs w:val="18"/>
              </w:rPr>
              <w:t>26</w:t>
            </w:r>
          </w:p>
        </w:tc>
        <w:tc>
          <w:tcPr>
            <w:tcW w:w="396" w:type="dxa"/>
            <w:tcBorders>
              <w:top w:val="nil"/>
              <w:left w:val="nil"/>
              <w:bottom w:val="nil"/>
              <w:right w:val="nil"/>
            </w:tcBorders>
            <w:shd w:val="clear" w:color="auto" w:fill="auto"/>
            <w:noWrap/>
            <w:vAlign w:val="center"/>
            <w:hideMark/>
          </w:tcPr>
          <w:p w14:paraId="132B5D56" w14:textId="77777777" w:rsidR="00E63B29" w:rsidRPr="00E63B29" w:rsidRDefault="00E63B29" w:rsidP="00E63B29">
            <w:pPr>
              <w:widowControl/>
              <w:adjustRightInd/>
              <w:jc w:val="center"/>
              <w:textAlignment w:val="auto"/>
              <w:rPr>
                <w:sz w:val="18"/>
                <w:szCs w:val="18"/>
              </w:rPr>
            </w:pPr>
            <w:r w:rsidRPr="00E63B29">
              <w:rPr>
                <w:sz w:val="18"/>
                <w:szCs w:val="18"/>
              </w:rPr>
              <w:t>27</w:t>
            </w:r>
          </w:p>
        </w:tc>
        <w:tc>
          <w:tcPr>
            <w:tcW w:w="396" w:type="dxa"/>
            <w:tcBorders>
              <w:top w:val="nil"/>
              <w:left w:val="nil"/>
              <w:bottom w:val="nil"/>
              <w:right w:val="nil"/>
            </w:tcBorders>
            <w:shd w:val="clear" w:color="auto" w:fill="auto"/>
            <w:noWrap/>
            <w:vAlign w:val="center"/>
            <w:hideMark/>
          </w:tcPr>
          <w:p w14:paraId="132B5D57" w14:textId="77777777" w:rsidR="00E63B29" w:rsidRPr="00E63B29" w:rsidRDefault="00E63B29" w:rsidP="00E63B29">
            <w:pPr>
              <w:widowControl/>
              <w:adjustRightInd/>
              <w:jc w:val="center"/>
              <w:textAlignment w:val="auto"/>
              <w:rPr>
                <w:sz w:val="18"/>
                <w:szCs w:val="18"/>
              </w:rPr>
            </w:pPr>
            <w:r w:rsidRPr="00E63B29">
              <w:rPr>
                <w:sz w:val="18"/>
                <w:szCs w:val="18"/>
              </w:rPr>
              <w:t>28</w:t>
            </w:r>
          </w:p>
        </w:tc>
        <w:tc>
          <w:tcPr>
            <w:tcW w:w="396" w:type="dxa"/>
            <w:tcBorders>
              <w:top w:val="nil"/>
              <w:left w:val="nil"/>
              <w:bottom w:val="nil"/>
              <w:right w:val="nil"/>
            </w:tcBorders>
            <w:shd w:val="clear" w:color="auto" w:fill="auto"/>
            <w:noWrap/>
            <w:vAlign w:val="center"/>
            <w:hideMark/>
          </w:tcPr>
          <w:p w14:paraId="132B5D58" w14:textId="77777777" w:rsidR="00E63B29" w:rsidRPr="00E63B29" w:rsidRDefault="00E63B29" w:rsidP="00E63B29">
            <w:pPr>
              <w:widowControl/>
              <w:adjustRightInd/>
              <w:jc w:val="center"/>
              <w:textAlignment w:val="auto"/>
              <w:rPr>
                <w:sz w:val="18"/>
                <w:szCs w:val="18"/>
              </w:rPr>
            </w:pPr>
            <w:r w:rsidRPr="00E63B29">
              <w:rPr>
                <w:sz w:val="18"/>
                <w:szCs w:val="18"/>
              </w:rPr>
              <w:t>29</w:t>
            </w:r>
          </w:p>
        </w:tc>
        <w:tc>
          <w:tcPr>
            <w:tcW w:w="396" w:type="dxa"/>
            <w:tcBorders>
              <w:top w:val="nil"/>
              <w:left w:val="nil"/>
              <w:bottom w:val="nil"/>
              <w:right w:val="nil"/>
            </w:tcBorders>
            <w:shd w:val="clear" w:color="auto" w:fill="auto"/>
            <w:noWrap/>
            <w:vAlign w:val="center"/>
            <w:hideMark/>
          </w:tcPr>
          <w:p w14:paraId="132B5D59" w14:textId="77777777" w:rsidR="00E63B29" w:rsidRPr="00E63B29" w:rsidRDefault="00E63B29" w:rsidP="00E63B29">
            <w:pPr>
              <w:widowControl/>
              <w:adjustRightInd/>
              <w:jc w:val="center"/>
              <w:textAlignment w:val="auto"/>
              <w:rPr>
                <w:sz w:val="18"/>
                <w:szCs w:val="18"/>
              </w:rPr>
            </w:pPr>
            <w:r w:rsidRPr="00E63B29">
              <w:rPr>
                <w:sz w:val="18"/>
                <w:szCs w:val="18"/>
              </w:rPr>
              <w:t>30</w:t>
            </w:r>
          </w:p>
        </w:tc>
        <w:tc>
          <w:tcPr>
            <w:tcW w:w="396" w:type="dxa"/>
            <w:tcBorders>
              <w:top w:val="nil"/>
              <w:left w:val="nil"/>
              <w:bottom w:val="nil"/>
              <w:right w:val="nil"/>
            </w:tcBorders>
            <w:shd w:val="clear" w:color="auto" w:fill="auto"/>
            <w:noWrap/>
            <w:vAlign w:val="center"/>
            <w:hideMark/>
          </w:tcPr>
          <w:p w14:paraId="132B5D5A" w14:textId="77777777" w:rsidR="00E63B29" w:rsidRPr="00E63B29" w:rsidRDefault="00E63B29" w:rsidP="00E63B29">
            <w:pPr>
              <w:widowControl/>
              <w:adjustRightInd/>
              <w:jc w:val="center"/>
              <w:textAlignment w:val="auto"/>
              <w:rPr>
                <w:sz w:val="18"/>
                <w:szCs w:val="18"/>
              </w:rPr>
            </w:pPr>
            <w:r w:rsidRPr="00E63B29">
              <w:rPr>
                <w:sz w:val="18"/>
                <w:szCs w:val="18"/>
              </w:rPr>
              <w:t>31</w:t>
            </w:r>
          </w:p>
        </w:tc>
        <w:tc>
          <w:tcPr>
            <w:tcW w:w="396" w:type="dxa"/>
            <w:tcBorders>
              <w:top w:val="nil"/>
              <w:left w:val="nil"/>
              <w:bottom w:val="nil"/>
              <w:right w:val="nil"/>
            </w:tcBorders>
            <w:shd w:val="clear" w:color="auto" w:fill="auto"/>
            <w:noWrap/>
            <w:vAlign w:val="center"/>
            <w:hideMark/>
          </w:tcPr>
          <w:p w14:paraId="132B5D5B" w14:textId="77777777" w:rsidR="00E63B29" w:rsidRPr="00E63B29" w:rsidRDefault="00E63B29" w:rsidP="00E63B29">
            <w:pPr>
              <w:widowControl/>
              <w:adjustRightInd/>
              <w:jc w:val="center"/>
              <w:textAlignment w:val="auto"/>
              <w:rPr>
                <w:sz w:val="18"/>
                <w:szCs w:val="18"/>
              </w:rPr>
            </w:pPr>
            <w:r w:rsidRPr="00E63B29">
              <w:rPr>
                <w:sz w:val="18"/>
                <w:szCs w:val="18"/>
              </w:rPr>
              <w:t>32</w:t>
            </w:r>
          </w:p>
        </w:tc>
        <w:tc>
          <w:tcPr>
            <w:tcW w:w="396" w:type="dxa"/>
            <w:tcBorders>
              <w:top w:val="nil"/>
              <w:left w:val="nil"/>
              <w:bottom w:val="nil"/>
              <w:right w:val="nil"/>
            </w:tcBorders>
            <w:shd w:val="clear" w:color="auto" w:fill="auto"/>
            <w:noWrap/>
            <w:vAlign w:val="center"/>
            <w:hideMark/>
          </w:tcPr>
          <w:p w14:paraId="132B5D5C" w14:textId="77777777" w:rsidR="00E63B29" w:rsidRPr="00E63B29" w:rsidRDefault="00E63B29" w:rsidP="00E63B29">
            <w:pPr>
              <w:widowControl/>
              <w:adjustRightInd/>
              <w:jc w:val="center"/>
              <w:textAlignment w:val="auto"/>
              <w:rPr>
                <w:sz w:val="18"/>
                <w:szCs w:val="18"/>
              </w:rPr>
            </w:pPr>
            <w:r w:rsidRPr="00E63B29">
              <w:rPr>
                <w:sz w:val="18"/>
                <w:szCs w:val="18"/>
              </w:rPr>
              <w:t>33</w:t>
            </w:r>
          </w:p>
        </w:tc>
        <w:tc>
          <w:tcPr>
            <w:tcW w:w="396" w:type="dxa"/>
            <w:tcBorders>
              <w:top w:val="nil"/>
              <w:left w:val="nil"/>
              <w:bottom w:val="nil"/>
              <w:right w:val="nil"/>
            </w:tcBorders>
            <w:shd w:val="clear" w:color="auto" w:fill="auto"/>
            <w:noWrap/>
            <w:vAlign w:val="center"/>
            <w:hideMark/>
          </w:tcPr>
          <w:p w14:paraId="132B5D5D" w14:textId="77777777" w:rsidR="00E63B29" w:rsidRPr="00E63B29" w:rsidRDefault="00E63B29" w:rsidP="00E63B29">
            <w:pPr>
              <w:widowControl/>
              <w:adjustRightInd/>
              <w:jc w:val="center"/>
              <w:textAlignment w:val="auto"/>
              <w:rPr>
                <w:sz w:val="18"/>
                <w:szCs w:val="18"/>
              </w:rPr>
            </w:pPr>
            <w:r w:rsidRPr="00E63B29">
              <w:rPr>
                <w:sz w:val="18"/>
                <w:szCs w:val="18"/>
              </w:rPr>
              <w:t>34</w:t>
            </w:r>
          </w:p>
        </w:tc>
        <w:tc>
          <w:tcPr>
            <w:tcW w:w="396" w:type="dxa"/>
            <w:tcBorders>
              <w:top w:val="nil"/>
              <w:left w:val="nil"/>
              <w:bottom w:val="nil"/>
              <w:right w:val="nil"/>
            </w:tcBorders>
            <w:shd w:val="clear" w:color="auto" w:fill="auto"/>
            <w:noWrap/>
            <w:vAlign w:val="center"/>
            <w:hideMark/>
          </w:tcPr>
          <w:p w14:paraId="132B5D5E" w14:textId="77777777" w:rsidR="00E63B29" w:rsidRPr="00E63B29" w:rsidRDefault="00E63B29" w:rsidP="00E63B29">
            <w:pPr>
              <w:widowControl/>
              <w:adjustRightInd/>
              <w:jc w:val="center"/>
              <w:textAlignment w:val="auto"/>
              <w:rPr>
                <w:sz w:val="18"/>
                <w:szCs w:val="18"/>
              </w:rPr>
            </w:pPr>
            <w:r w:rsidRPr="00E63B29">
              <w:rPr>
                <w:sz w:val="18"/>
                <w:szCs w:val="18"/>
              </w:rPr>
              <w:t>35</w:t>
            </w:r>
          </w:p>
        </w:tc>
        <w:tc>
          <w:tcPr>
            <w:tcW w:w="396" w:type="dxa"/>
            <w:tcBorders>
              <w:top w:val="nil"/>
              <w:left w:val="nil"/>
              <w:bottom w:val="nil"/>
              <w:right w:val="single" w:sz="8" w:space="0" w:color="auto"/>
            </w:tcBorders>
            <w:shd w:val="clear" w:color="auto" w:fill="auto"/>
            <w:noWrap/>
            <w:vAlign w:val="center"/>
            <w:hideMark/>
          </w:tcPr>
          <w:p w14:paraId="132B5D5F" w14:textId="77777777" w:rsidR="00E63B29" w:rsidRPr="00E63B29" w:rsidRDefault="00E63B29" w:rsidP="00E63B29">
            <w:pPr>
              <w:widowControl/>
              <w:adjustRightInd/>
              <w:jc w:val="center"/>
              <w:textAlignment w:val="auto"/>
              <w:rPr>
                <w:sz w:val="18"/>
                <w:szCs w:val="18"/>
              </w:rPr>
            </w:pPr>
            <w:r w:rsidRPr="00E63B29">
              <w:rPr>
                <w:sz w:val="18"/>
                <w:szCs w:val="18"/>
              </w:rPr>
              <w:t>36</w:t>
            </w:r>
          </w:p>
        </w:tc>
      </w:tr>
      <w:tr w:rsidR="00E63B29" w:rsidRPr="00E63B29" w14:paraId="132B5D6F" w14:textId="77777777" w:rsidTr="00B457D7">
        <w:trPr>
          <w:trHeight w:val="255"/>
        </w:trPr>
        <w:tc>
          <w:tcPr>
            <w:tcW w:w="1296" w:type="dxa"/>
            <w:tcBorders>
              <w:top w:val="single" w:sz="4" w:space="0" w:color="auto"/>
              <w:left w:val="single" w:sz="8" w:space="0" w:color="auto"/>
              <w:bottom w:val="single" w:sz="8" w:space="0" w:color="auto"/>
              <w:right w:val="nil"/>
            </w:tcBorders>
            <w:shd w:val="clear" w:color="000000" w:fill="DCE6F1"/>
            <w:noWrap/>
            <w:vAlign w:val="center"/>
            <w:hideMark/>
          </w:tcPr>
          <w:p w14:paraId="132B5D61" w14:textId="77777777" w:rsidR="00E63B29" w:rsidRPr="00E63B29" w:rsidRDefault="00E63B29" w:rsidP="00E63B29">
            <w:pPr>
              <w:widowControl/>
              <w:adjustRightInd/>
              <w:jc w:val="center"/>
              <w:textAlignment w:val="auto"/>
              <w:rPr>
                <w:b/>
                <w:bCs/>
                <w:color w:val="000000"/>
                <w:sz w:val="18"/>
                <w:szCs w:val="18"/>
              </w:rPr>
            </w:pPr>
            <w:r w:rsidRPr="00E63B29">
              <w:rPr>
                <w:b/>
                <w:bCs/>
                <w:color w:val="000000"/>
                <w:sz w:val="18"/>
                <w:szCs w:val="18"/>
              </w:rPr>
              <w:t>Component 1</w:t>
            </w:r>
          </w:p>
        </w:tc>
        <w:tc>
          <w:tcPr>
            <w:tcW w:w="7359" w:type="dxa"/>
            <w:tcBorders>
              <w:top w:val="single" w:sz="4" w:space="0" w:color="auto"/>
              <w:left w:val="nil"/>
              <w:bottom w:val="single" w:sz="8" w:space="0" w:color="auto"/>
              <w:right w:val="nil"/>
            </w:tcBorders>
            <w:shd w:val="clear" w:color="000000" w:fill="DCE6F1"/>
            <w:noWrap/>
            <w:vAlign w:val="center"/>
            <w:hideMark/>
          </w:tcPr>
          <w:p w14:paraId="132B5D62" w14:textId="77777777" w:rsidR="00E63B29" w:rsidRPr="00E63B29" w:rsidRDefault="00E63B29" w:rsidP="00E63B29">
            <w:pPr>
              <w:widowControl/>
              <w:adjustRightInd/>
              <w:jc w:val="left"/>
              <w:textAlignment w:val="auto"/>
              <w:rPr>
                <w:b/>
                <w:bCs/>
                <w:color w:val="000000"/>
                <w:sz w:val="18"/>
                <w:szCs w:val="18"/>
              </w:rPr>
            </w:pPr>
            <w:r w:rsidRPr="00E63B29">
              <w:rPr>
                <w:b/>
                <w:bCs/>
                <w:color w:val="000000"/>
                <w:sz w:val="18"/>
                <w:szCs w:val="18"/>
              </w:rPr>
              <w:t>Monitoring and assessment of environmental impacts and trends</w:t>
            </w:r>
          </w:p>
        </w:tc>
        <w:tc>
          <w:tcPr>
            <w:tcW w:w="396" w:type="dxa"/>
            <w:tcBorders>
              <w:top w:val="single" w:sz="8" w:space="0" w:color="auto"/>
              <w:left w:val="single" w:sz="8" w:space="0" w:color="auto"/>
              <w:bottom w:val="single" w:sz="8" w:space="0" w:color="auto"/>
              <w:right w:val="nil"/>
            </w:tcBorders>
            <w:shd w:val="clear" w:color="000000" w:fill="DBE5F1"/>
            <w:vAlign w:val="center"/>
            <w:hideMark/>
          </w:tcPr>
          <w:p w14:paraId="132B5D63"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single" w:sz="8" w:space="0" w:color="auto"/>
              <w:left w:val="nil"/>
              <w:bottom w:val="single" w:sz="8" w:space="0" w:color="auto"/>
              <w:right w:val="nil"/>
            </w:tcBorders>
            <w:shd w:val="clear" w:color="000000" w:fill="DBE5F1"/>
            <w:noWrap/>
            <w:vAlign w:val="center"/>
            <w:hideMark/>
          </w:tcPr>
          <w:p w14:paraId="132B5D64"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single" w:sz="8" w:space="0" w:color="auto"/>
              <w:left w:val="nil"/>
              <w:bottom w:val="single" w:sz="8" w:space="0" w:color="auto"/>
              <w:right w:val="nil"/>
            </w:tcBorders>
            <w:shd w:val="clear" w:color="000000" w:fill="DBE5F1"/>
            <w:noWrap/>
            <w:vAlign w:val="center"/>
            <w:hideMark/>
          </w:tcPr>
          <w:p w14:paraId="132B5D65"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single" w:sz="8" w:space="0" w:color="auto"/>
              <w:left w:val="nil"/>
              <w:bottom w:val="single" w:sz="8" w:space="0" w:color="auto"/>
              <w:right w:val="nil"/>
            </w:tcBorders>
            <w:shd w:val="clear" w:color="000000" w:fill="DBE5F1"/>
            <w:noWrap/>
            <w:vAlign w:val="center"/>
            <w:hideMark/>
          </w:tcPr>
          <w:p w14:paraId="132B5D66"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single" w:sz="8" w:space="0" w:color="auto"/>
              <w:left w:val="nil"/>
              <w:bottom w:val="single" w:sz="8" w:space="0" w:color="auto"/>
              <w:right w:val="nil"/>
            </w:tcBorders>
            <w:shd w:val="clear" w:color="000000" w:fill="DBE5F1"/>
            <w:noWrap/>
            <w:vAlign w:val="center"/>
            <w:hideMark/>
          </w:tcPr>
          <w:p w14:paraId="132B5D67"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single" w:sz="8" w:space="0" w:color="auto"/>
              <w:left w:val="nil"/>
              <w:bottom w:val="single" w:sz="8" w:space="0" w:color="auto"/>
              <w:right w:val="nil"/>
            </w:tcBorders>
            <w:shd w:val="clear" w:color="000000" w:fill="DBE5F1"/>
            <w:noWrap/>
            <w:vAlign w:val="center"/>
            <w:hideMark/>
          </w:tcPr>
          <w:p w14:paraId="132B5D68"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single" w:sz="8" w:space="0" w:color="auto"/>
              <w:left w:val="nil"/>
              <w:bottom w:val="single" w:sz="8" w:space="0" w:color="auto"/>
              <w:right w:val="nil"/>
            </w:tcBorders>
            <w:shd w:val="clear" w:color="000000" w:fill="DBE5F1"/>
            <w:noWrap/>
            <w:vAlign w:val="center"/>
            <w:hideMark/>
          </w:tcPr>
          <w:p w14:paraId="132B5D69"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single" w:sz="8" w:space="0" w:color="auto"/>
              <w:left w:val="nil"/>
              <w:bottom w:val="single" w:sz="8" w:space="0" w:color="auto"/>
              <w:right w:val="nil"/>
            </w:tcBorders>
            <w:shd w:val="clear" w:color="000000" w:fill="DBE5F1"/>
            <w:noWrap/>
            <w:vAlign w:val="center"/>
            <w:hideMark/>
          </w:tcPr>
          <w:p w14:paraId="132B5D6A"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single" w:sz="8" w:space="0" w:color="auto"/>
              <w:left w:val="nil"/>
              <w:bottom w:val="single" w:sz="8" w:space="0" w:color="auto"/>
              <w:right w:val="nil"/>
            </w:tcBorders>
            <w:shd w:val="clear" w:color="000000" w:fill="DBE5F1"/>
            <w:vAlign w:val="center"/>
            <w:hideMark/>
          </w:tcPr>
          <w:p w14:paraId="132B5D6B"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single" w:sz="8" w:space="0" w:color="auto"/>
              <w:left w:val="nil"/>
              <w:bottom w:val="single" w:sz="8" w:space="0" w:color="auto"/>
              <w:right w:val="nil"/>
            </w:tcBorders>
            <w:shd w:val="clear" w:color="000000" w:fill="DBE5F1"/>
            <w:noWrap/>
            <w:vAlign w:val="center"/>
            <w:hideMark/>
          </w:tcPr>
          <w:p w14:paraId="132B5D6C"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single" w:sz="8" w:space="0" w:color="auto"/>
              <w:left w:val="nil"/>
              <w:bottom w:val="single" w:sz="8" w:space="0" w:color="auto"/>
              <w:right w:val="nil"/>
            </w:tcBorders>
            <w:shd w:val="clear" w:color="000000" w:fill="DBE5F1"/>
            <w:noWrap/>
            <w:vAlign w:val="center"/>
            <w:hideMark/>
          </w:tcPr>
          <w:p w14:paraId="132B5D6D"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single" w:sz="8" w:space="0" w:color="auto"/>
              <w:left w:val="nil"/>
              <w:bottom w:val="single" w:sz="8" w:space="0" w:color="auto"/>
              <w:right w:val="single" w:sz="8" w:space="0" w:color="auto"/>
            </w:tcBorders>
            <w:shd w:val="clear" w:color="000000" w:fill="DBE5F1"/>
            <w:noWrap/>
            <w:vAlign w:val="center"/>
            <w:hideMark/>
          </w:tcPr>
          <w:p w14:paraId="132B5D6E" w14:textId="77777777" w:rsidR="00E63B29" w:rsidRPr="00E63B29" w:rsidRDefault="00E63B29" w:rsidP="00E63B29">
            <w:pPr>
              <w:widowControl/>
              <w:adjustRightInd/>
              <w:jc w:val="center"/>
              <w:textAlignment w:val="auto"/>
              <w:rPr>
                <w:sz w:val="18"/>
                <w:szCs w:val="18"/>
              </w:rPr>
            </w:pPr>
            <w:r w:rsidRPr="00E63B29">
              <w:rPr>
                <w:sz w:val="18"/>
                <w:szCs w:val="18"/>
              </w:rPr>
              <w:t> </w:t>
            </w:r>
          </w:p>
        </w:tc>
      </w:tr>
      <w:tr w:rsidR="00E63B29" w:rsidRPr="00E63B29" w14:paraId="132B5D7E" w14:textId="77777777" w:rsidTr="00B457D7">
        <w:trPr>
          <w:trHeight w:val="255"/>
        </w:trPr>
        <w:tc>
          <w:tcPr>
            <w:tcW w:w="1296" w:type="dxa"/>
            <w:tcBorders>
              <w:top w:val="nil"/>
              <w:left w:val="nil"/>
              <w:bottom w:val="single" w:sz="8" w:space="0" w:color="auto"/>
              <w:right w:val="nil"/>
            </w:tcBorders>
            <w:shd w:val="clear" w:color="000000" w:fill="EBF1DE"/>
            <w:noWrap/>
            <w:vAlign w:val="center"/>
            <w:hideMark/>
          </w:tcPr>
          <w:p w14:paraId="132B5D70" w14:textId="77777777" w:rsidR="00E63B29" w:rsidRPr="00E63B29" w:rsidRDefault="00E63B29" w:rsidP="00E63B29">
            <w:pPr>
              <w:widowControl/>
              <w:adjustRightInd/>
              <w:jc w:val="center"/>
              <w:textAlignment w:val="auto"/>
              <w:rPr>
                <w:b/>
                <w:bCs/>
                <w:color w:val="000000"/>
                <w:sz w:val="18"/>
                <w:szCs w:val="18"/>
              </w:rPr>
            </w:pPr>
            <w:r w:rsidRPr="00E63B29">
              <w:rPr>
                <w:b/>
                <w:bCs/>
                <w:color w:val="000000"/>
                <w:sz w:val="18"/>
                <w:szCs w:val="18"/>
              </w:rPr>
              <w:t>Output 1.1</w:t>
            </w:r>
          </w:p>
        </w:tc>
        <w:tc>
          <w:tcPr>
            <w:tcW w:w="7359" w:type="dxa"/>
            <w:tcBorders>
              <w:top w:val="nil"/>
              <w:left w:val="nil"/>
              <w:bottom w:val="nil"/>
              <w:right w:val="nil"/>
            </w:tcBorders>
            <w:shd w:val="clear" w:color="000000" w:fill="EBF1DE"/>
            <w:noWrap/>
            <w:vAlign w:val="center"/>
            <w:hideMark/>
          </w:tcPr>
          <w:p w14:paraId="132B5D71" w14:textId="77777777" w:rsidR="00E63B29" w:rsidRPr="00E63B29" w:rsidRDefault="00E63B29" w:rsidP="00E63B29">
            <w:pPr>
              <w:widowControl/>
              <w:adjustRightInd/>
              <w:jc w:val="left"/>
              <w:textAlignment w:val="auto"/>
              <w:rPr>
                <w:b/>
                <w:bCs/>
                <w:color w:val="000000"/>
                <w:sz w:val="18"/>
                <w:szCs w:val="18"/>
              </w:rPr>
            </w:pPr>
            <w:r w:rsidRPr="00E63B29">
              <w:rPr>
                <w:b/>
                <w:bCs/>
                <w:color w:val="000000"/>
                <w:sz w:val="18"/>
                <w:szCs w:val="18"/>
              </w:rPr>
              <w:t>Improved indicators for environmental monitoring and natural resource management</w:t>
            </w:r>
          </w:p>
        </w:tc>
        <w:tc>
          <w:tcPr>
            <w:tcW w:w="396" w:type="dxa"/>
            <w:tcBorders>
              <w:top w:val="nil"/>
              <w:left w:val="single" w:sz="8" w:space="0" w:color="auto"/>
              <w:bottom w:val="dotted" w:sz="4" w:space="0" w:color="auto"/>
              <w:right w:val="nil"/>
            </w:tcBorders>
            <w:shd w:val="clear" w:color="000000" w:fill="EBF1DE"/>
            <w:vAlign w:val="center"/>
            <w:hideMark/>
          </w:tcPr>
          <w:p w14:paraId="132B5D72"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EBF1DE"/>
            <w:noWrap/>
            <w:vAlign w:val="center"/>
            <w:hideMark/>
          </w:tcPr>
          <w:p w14:paraId="132B5D73"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EBF1DE"/>
            <w:noWrap/>
            <w:vAlign w:val="center"/>
            <w:hideMark/>
          </w:tcPr>
          <w:p w14:paraId="132B5D74"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EBF1DE"/>
            <w:noWrap/>
            <w:vAlign w:val="center"/>
            <w:hideMark/>
          </w:tcPr>
          <w:p w14:paraId="132B5D75"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EBF1DE"/>
            <w:noWrap/>
            <w:vAlign w:val="center"/>
            <w:hideMark/>
          </w:tcPr>
          <w:p w14:paraId="132B5D76"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EBF1DE"/>
            <w:noWrap/>
            <w:vAlign w:val="center"/>
            <w:hideMark/>
          </w:tcPr>
          <w:p w14:paraId="132B5D77"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EBF1DE"/>
            <w:noWrap/>
            <w:vAlign w:val="center"/>
            <w:hideMark/>
          </w:tcPr>
          <w:p w14:paraId="132B5D78"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EBF1DE"/>
            <w:noWrap/>
            <w:vAlign w:val="center"/>
            <w:hideMark/>
          </w:tcPr>
          <w:p w14:paraId="132B5D79"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EBF1DE"/>
            <w:vAlign w:val="center"/>
            <w:hideMark/>
          </w:tcPr>
          <w:p w14:paraId="132B5D7A"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EBF1DE"/>
            <w:noWrap/>
            <w:vAlign w:val="center"/>
            <w:hideMark/>
          </w:tcPr>
          <w:p w14:paraId="132B5D7B"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EBF1DE"/>
            <w:noWrap/>
            <w:vAlign w:val="center"/>
            <w:hideMark/>
          </w:tcPr>
          <w:p w14:paraId="132B5D7C"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single" w:sz="8" w:space="0" w:color="auto"/>
            </w:tcBorders>
            <w:shd w:val="clear" w:color="000000" w:fill="EBF1DE"/>
            <w:noWrap/>
            <w:vAlign w:val="center"/>
            <w:hideMark/>
          </w:tcPr>
          <w:p w14:paraId="132B5D7D" w14:textId="77777777" w:rsidR="00E63B29" w:rsidRPr="00E63B29" w:rsidRDefault="00E63B29" w:rsidP="00E63B29">
            <w:pPr>
              <w:widowControl/>
              <w:adjustRightInd/>
              <w:jc w:val="center"/>
              <w:textAlignment w:val="auto"/>
              <w:rPr>
                <w:sz w:val="18"/>
                <w:szCs w:val="18"/>
              </w:rPr>
            </w:pPr>
            <w:r w:rsidRPr="00E63B29">
              <w:rPr>
                <w:sz w:val="18"/>
                <w:szCs w:val="18"/>
              </w:rPr>
              <w:t> </w:t>
            </w:r>
          </w:p>
        </w:tc>
      </w:tr>
      <w:tr w:rsidR="00E63B29" w:rsidRPr="00E63B29" w14:paraId="132B5D8D" w14:textId="77777777" w:rsidTr="00B457D7">
        <w:trPr>
          <w:trHeight w:val="255"/>
        </w:trPr>
        <w:tc>
          <w:tcPr>
            <w:tcW w:w="1296" w:type="dxa"/>
            <w:tcBorders>
              <w:top w:val="nil"/>
              <w:left w:val="nil"/>
              <w:bottom w:val="single" w:sz="8" w:space="0" w:color="auto"/>
              <w:right w:val="nil"/>
            </w:tcBorders>
            <w:shd w:val="clear" w:color="auto" w:fill="auto"/>
            <w:noWrap/>
            <w:vAlign w:val="center"/>
            <w:hideMark/>
          </w:tcPr>
          <w:p w14:paraId="132B5D7F" w14:textId="77777777" w:rsidR="00E63B29" w:rsidRPr="00E63B29" w:rsidRDefault="00E63B29" w:rsidP="00E63B29">
            <w:pPr>
              <w:widowControl/>
              <w:adjustRightInd/>
              <w:jc w:val="center"/>
              <w:textAlignment w:val="auto"/>
              <w:rPr>
                <w:color w:val="000000"/>
                <w:sz w:val="18"/>
                <w:szCs w:val="18"/>
              </w:rPr>
            </w:pPr>
            <w:r w:rsidRPr="00E63B29">
              <w:rPr>
                <w:color w:val="000000"/>
                <w:sz w:val="18"/>
                <w:szCs w:val="18"/>
              </w:rPr>
              <w:t>1.1.1</w:t>
            </w:r>
          </w:p>
        </w:tc>
        <w:tc>
          <w:tcPr>
            <w:tcW w:w="7359" w:type="dxa"/>
            <w:tcBorders>
              <w:top w:val="single" w:sz="8" w:space="0" w:color="auto"/>
              <w:left w:val="nil"/>
              <w:bottom w:val="single" w:sz="8" w:space="0" w:color="auto"/>
              <w:right w:val="nil"/>
            </w:tcBorders>
            <w:shd w:val="clear" w:color="auto" w:fill="auto"/>
            <w:noWrap/>
            <w:vAlign w:val="center"/>
            <w:hideMark/>
          </w:tcPr>
          <w:p w14:paraId="132B5D80" w14:textId="77777777" w:rsidR="00E63B29" w:rsidRPr="00E63B29" w:rsidRDefault="00E63B29" w:rsidP="00E63B29">
            <w:pPr>
              <w:widowControl/>
              <w:adjustRightInd/>
              <w:jc w:val="left"/>
              <w:textAlignment w:val="auto"/>
              <w:rPr>
                <w:color w:val="000000"/>
                <w:sz w:val="18"/>
                <w:szCs w:val="18"/>
              </w:rPr>
            </w:pPr>
            <w:r w:rsidRPr="00E63B29">
              <w:rPr>
                <w:color w:val="000000"/>
                <w:sz w:val="18"/>
                <w:szCs w:val="18"/>
              </w:rPr>
              <w:t>Carry out institutional analysis of data needs and indicators</w:t>
            </w:r>
          </w:p>
        </w:tc>
        <w:tc>
          <w:tcPr>
            <w:tcW w:w="396" w:type="dxa"/>
            <w:tcBorders>
              <w:top w:val="nil"/>
              <w:left w:val="single" w:sz="8" w:space="0" w:color="auto"/>
              <w:bottom w:val="dotted" w:sz="4" w:space="0" w:color="auto"/>
              <w:right w:val="nil"/>
            </w:tcBorders>
            <w:shd w:val="clear" w:color="000000" w:fill="FFFFFF"/>
            <w:vAlign w:val="center"/>
            <w:hideMark/>
          </w:tcPr>
          <w:p w14:paraId="132B5D81"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FFFFFF"/>
            <w:noWrap/>
            <w:vAlign w:val="center"/>
            <w:hideMark/>
          </w:tcPr>
          <w:p w14:paraId="132B5D82"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FFFFFF"/>
            <w:noWrap/>
            <w:vAlign w:val="center"/>
            <w:hideMark/>
          </w:tcPr>
          <w:p w14:paraId="132B5D83"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FFFFFF"/>
            <w:vAlign w:val="center"/>
            <w:hideMark/>
          </w:tcPr>
          <w:p w14:paraId="132B5D84"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FFFFFF"/>
            <w:noWrap/>
            <w:vAlign w:val="center"/>
            <w:hideMark/>
          </w:tcPr>
          <w:p w14:paraId="132B5D85"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FFFFFF"/>
            <w:noWrap/>
            <w:vAlign w:val="center"/>
            <w:hideMark/>
          </w:tcPr>
          <w:p w14:paraId="132B5D86"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FFFFFF"/>
            <w:vAlign w:val="center"/>
            <w:hideMark/>
          </w:tcPr>
          <w:p w14:paraId="132B5D87"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FFFFFF"/>
            <w:noWrap/>
            <w:vAlign w:val="center"/>
            <w:hideMark/>
          </w:tcPr>
          <w:p w14:paraId="132B5D88"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FFFFFF"/>
            <w:vAlign w:val="center"/>
            <w:hideMark/>
          </w:tcPr>
          <w:p w14:paraId="132B5D89"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FFFFFF"/>
            <w:vAlign w:val="center"/>
            <w:hideMark/>
          </w:tcPr>
          <w:p w14:paraId="132B5D8A"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FFFFFF"/>
            <w:noWrap/>
            <w:vAlign w:val="center"/>
            <w:hideMark/>
          </w:tcPr>
          <w:p w14:paraId="132B5D8B"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single" w:sz="8" w:space="0" w:color="auto"/>
            </w:tcBorders>
            <w:shd w:val="clear" w:color="000000" w:fill="FFFFFF"/>
            <w:noWrap/>
            <w:vAlign w:val="center"/>
            <w:hideMark/>
          </w:tcPr>
          <w:p w14:paraId="132B5D8C" w14:textId="77777777" w:rsidR="00E63B29" w:rsidRPr="00E63B29" w:rsidRDefault="00E63B29" w:rsidP="00E63B29">
            <w:pPr>
              <w:widowControl/>
              <w:adjustRightInd/>
              <w:jc w:val="center"/>
              <w:textAlignment w:val="auto"/>
              <w:rPr>
                <w:sz w:val="18"/>
                <w:szCs w:val="18"/>
              </w:rPr>
            </w:pPr>
            <w:r w:rsidRPr="00E63B29">
              <w:rPr>
                <w:sz w:val="18"/>
                <w:szCs w:val="18"/>
              </w:rPr>
              <w:t> </w:t>
            </w:r>
          </w:p>
        </w:tc>
      </w:tr>
      <w:tr w:rsidR="00E63B29" w:rsidRPr="00E63B29" w14:paraId="132B5D9C" w14:textId="77777777" w:rsidTr="00B457D7">
        <w:trPr>
          <w:trHeight w:val="255"/>
        </w:trPr>
        <w:tc>
          <w:tcPr>
            <w:tcW w:w="1296" w:type="dxa"/>
            <w:tcBorders>
              <w:top w:val="nil"/>
              <w:left w:val="nil"/>
              <w:bottom w:val="single" w:sz="8" w:space="0" w:color="auto"/>
              <w:right w:val="nil"/>
            </w:tcBorders>
            <w:shd w:val="clear" w:color="auto" w:fill="auto"/>
            <w:noWrap/>
            <w:vAlign w:val="center"/>
            <w:hideMark/>
          </w:tcPr>
          <w:p w14:paraId="132B5D8E" w14:textId="77777777" w:rsidR="00E63B29" w:rsidRPr="00E63B29" w:rsidRDefault="00E63B29" w:rsidP="00E63B29">
            <w:pPr>
              <w:widowControl/>
              <w:adjustRightInd/>
              <w:jc w:val="center"/>
              <w:textAlignment w:val="auto"/>
              <w:rPr>
                <w:color w:val="000000"/>
                <w:sz w:val="18"/>
                <w:szCs w:val="18"/>
              </w:rPr>
            </w:pPr>
            <w:r w:rsidRPr="00E63B29">
              <w:rPr>
                <w:color w:val="000000"/>
                <w:sz w:val="18"/>
                <w:szCs w:val="18"/>
              </w:rPr>
              <w:t>1.1.2</w:t>
            </w:r>
          </w:p>
        </w:tc>
        <w:tc>
          <w:tcPr>
            <w:tcW w:w="7359" w:type="dxa"/>
            <w:tcBorders>
              <w:top w:val="nil"/>
              <w:left w:val="nil"/>
              <w:bottom w:val="single" w:sz="8" w:space="0" w:color="auto"/>
              <w:right w:val="nil"/>
            </w:tcBorders>
            <w:shd w:val="clear" w:color="auto" w:fill="auto"/>
            <w:noWrap/>
            <w:vAlign w:val="center"/>
            <w:hideMark/>
          </w:tcPr>
          <w:p w14:paraId="132B5D8F" w14:textId="77777777" w:rsidR="00E63B29" w:rsidRPr="00E63B29" w:rsidRDefault="00E63B29" w:rsidP="00E63B29">
            <w:pPr>
              <w:widowControl/>
              <w:adjustRightInd/>
              <w:jc w:val="left"/>
              <w:textAlignment w:val="auto"/>
              <w:rPr>
                <w:color w:val="000000"/>
                <w:sz w:val="18"/>
                <w:szCs w:val="18"/>
              </w:rPr>
            </w:pPr>
            <w:r w:rsidRPr="00E63B29">
              <w:rPr>
                <w:color w:val="000000"/>
                <w:sz w:val="18"/>
                <w:szCs w:val="18"/>
              </w:rPr>
              <w:t>Detail a concrete set of environmental, natural resource, and sustainable development indicators</w:t>
            </w:r>
          </w:p>
        </w:tc>
        <w:tc>
          <w:tcPr>
            <w:tcW w:w="396" w:type="dxa"/>
            <w:tcBorders>
              <w:top w:val="nil"/>
              <w:left w:val="single" w:sz="8" w:space="0" w:color="auto"/>
              <w:bottom w:val="dotted" w:sz="4" w:space="0" w:color="auto"/>
              <w:right w:val="nil"/>
            </w:tcBorders>
            <w:shd w:val="clear" w:color="000000" w:fill="FFFFFF"/>
            <w:vAlign w:val="center"/>
            <w:hideMark/>
          </w:tcPr>
          <w:p w14:paraId="132B5D90"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FFFFFF"/>
            <w:noWrap/>
            <w:vAlign w:val="center"/>
            <w:hideMark/>
          </w:tcPr>
          <w:p w14:paraId="132B5D91"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FFFFFF"/>
            <w:noWrap/>
            <w:vAlign w:val="center"/>
            <w:hideMark/>
          </w:tcPr>
          <w:p w14:paraId="132B5D92"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FFFFFF"/>
            <w:noWrap/>
            <w:vAlign w:val="center"/>
            <w:hideMark/>
          </w:tcPr>
          <w:p w14:paraId="132B5D93"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FFFFFF"/>
            <w:noWrap/>
            <w:vAlign w:val="center"/>
            <w:hideMark/>
          </w:tcPr>
          <w:p w14:paraId="132B5D94"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FFFFFF"/>
            <w:noWrap/>
            <w:vAlign w:val="center"/>
            <w:hideMark/>
          </w:tcPr>
          <w:p w14:paraId="132B5D95"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FFFFFF"/>
            <w:noWrap/>
            <w:vAlign w:val="center"/>
            <w:hideMark/>
          </w:tcPr>
          <w:p w14:paraId="132B5D96"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FFFFFF"/>
            <w:noWrap/>
            <w:vAlign w:val="center"/>
            <w:hideMark/>
          </w:tcPr>
          <w:p w14:paraId="132B5D97"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FFFFFF"/>
            <w:vAlign w:val="center"/>
            <w:hideMark/>
          </w:tcPr>
          <w:p w14:paraId="132B5D98"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FFFFFF"/>
            <w:noWrap/>
            <w:vAlign w:val="center"/>
            <w:hideMark/>
          </w:tcPr>
          <w:p w14:paraId="132B5D99"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FFFFFF"/>
            <w:noWrap/>
            <w:vAlign w:val="center"/>
            <w:hideMark/>
          </w:tcPr>
          <w:p w14:paraId="132B5D9A"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single" w:sz="8" w:space="0" w:color="auto"/>
            </w:tcBorders>
            <w:shd w:val="clear" w:color="000000" w:fill="FFFFFF"/>
            <w:noWrap/>
            <w:vAlign w:val="center"/>
            <w:hideMark/>
          </w:tcPr>
          <w:p w14:paraId="132B5D9B" w14:textId="77777777" w:rsidR="00E63B29" w:rsidRPr="00E63B29" w:rsidRDefault="00E63B29" w:rsidP="00E63B29">
            <w:pPr>
              <w:widowControl/>
              <w:adjustRightInd/>
              <w:jc w:val="center"/>
              <w:textAlignment w:val="auto"/>
              <w:rPr>
                <w:sz w:val="18"/>
                <w:szCs w:val="18"/>
              </w:rPr>
            </w:pPr>
            <w:r w:rsidRPr="00E63B29">
              <w:rPr>
                <w:sz w:val="18"/>
                <w:szCs w:val="18"/>
              </w:rPr>
              <w:t> </w:t>
            </w:r>
          </w:p>
        </w:tc>
      </w:tr>
      <w:tr w:rsidR="00E63B29" w:rsidRPr="00E63B29" w14:paraId="132B5DAB" w14:textId="77777777" w:rsidTr="00B457D7">
        <w:trPr>
          <w:trHeight w:val="255"/>
        </w:trPr>
        <w:tc>
          <w:tcPr>
            <w:tcW w:w="1296" w:type="dxa"/>
            <w:tcBorders>
              <w:top w:val="nil"/>
              <w:left w:val="nil"/>
              <w:bottom w:val="single" w:sz="8" w:space="0" w:color="auto"/>
              <w:right w:val="nil"/>
            </w:tcBorders>
            <w:shd w:val="clear" w:color="000000" w:fill="EBF1DE"/>
            <w:noWrap/>
            <w:vAlign w:val="center"/>
            <w:hideMark/>
          </w:tcPr>
          <w:p w14:paraId="132B5D9D" w14:textId="77777777" w:rsidR="00E63B29" w:rsidRPr="00E63B29" w:rsidRDefault="00E63B29" w:rsidP="00E63B29">
            <w:pPr>
              <w:widowControl/>
              <w:adjustRightInd/>
              <w:jc w:val="center"/>
              <w:textAlignment w:val="auto"/>
              <w:rPr>
                <w:b/>
                <w:bCs/>
                <w:color w:val="000000"/>
                <w:sz w:val="18"/>
                <w:szCs w:val="18"/>
              </w:rPr>
            </w:pPr>
            <w:r w:rsidRPr="00E63B29">
              <w:rPr>
                <w:b/>
                <w:bCs/>
                <w:color w:val="000000"/>
                <w:sz w:val="18"/>
                <w:szCs w:val="18"/>
              </w:rPr>
              <w:t>Output 1.2</w:t>
            </w:r>
          </w:p>
        </w:tc>
        <w:tc>
          <w:tcPr>
            <w:tcW w:w="7359" w:type="dxa"/>
            <w:tcBorders>
              <w:top w:val="nil"/>
              <w:left w:val="nil"/>
              <w:bottom w:val="nil"/>
              <w:right w:val="nil"/>
            </w:tcBorders>
            <w:shd w:val="clear" w:color="000000" w:fill="EBF1DE"/>
            <w:noWrap/>
            <w:vAlign w:val="center"/>
            <w:hideMark/>
          </w:tcPr>
          <w:p w14:paraId="132B5D9E" w14:textId="77777777" w:rsidR="00E63B29" w:rsidRPr="00E63B29" w:rsidRDefault="00E63B29" w:rsidP="00E63B29">
            <w:pPr>
              <w:widowControl/>
              <w:adjustRightInd/>
              <w:jc w:val="left"/>
              <w:textAlignment w:val="auto"/>
              <w:rPr>
                <w:b/>
                <w:bCs/>
                <w:color w:val="000000"/>
                <w:sz w:val="18"/>
                <w:szCs w:val="18"/>
              </w:rPr>
            </w:pPr>
            <w:r w:rsidRPr="00E63B29">
              <w:rPr>
                <w:b/>
                <w:bCs/>
                <w:color w:val="000000"/>
                <w:sz w:val="18"/>
                <w:szCs w:val="18"/>
              </w:rPr>
              <w:t>Uniform data collection methods</w:t>
            </w:r>
          </w:p>
        </w:tc>
        <w:tc>
          <w:tcPr>
            <w:tcW w:w="396" w:type="dxa"/>
            <w:tcBorders>
              <w:top w:val="nil"/>
              <w:left w:val="single" w:sz="8" w:space="0" w:color="auto"/>
              <w:bottom w:val="dotted" w:sz="4" w:space="0" w:color="auto"/>
              <w:right w:val="nil"/>
            </w:tcBorders>
            <w:shd w:val="clear" w:color="000000" w:fill="EBF1DE"/>
            <w:vAlign w:val="center"/>
            <w:hideMark/>
          </w:tcPr>
          <w:p w14:paraId="132B5D9F"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EBF1DE"/>
            <w:noWrap/>
            <w:vAlign w:val="center"/>
            <w:hideMark/>
          </w:tcPr>
          <w:p w14:paraId="132B5DA0"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EBF1DE"/>
            <w:noWrap/>
            <w:vAlign w:val="center"/>
            <w:hideMark/>
          </w:tcPr>
          <w:p w14:paraId="132B5DA1"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EBF1DE"/>
            <w:noWrap/>
            <w:vAlign w:val="center"/>
            <w:hideMark/>
          </w:tcPr>
          <w:p w14:paraId="132B5DA2"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EBF1DE"/>
            <w:noWrap/>
            <w:vAlign w:val="center"/>
            <w:hideMark/>
          </w:tcPr>
          <w:p w14:paraId="132B5DA3"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EBF1DE"/>
            <w:noWrap/>
            <w:vAlign w:val="center"/>
            <w:hideMark/>
          </w:tcPr>
          <w:p w14:paraId="132B5DA4"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EBF1DE"/>
            <w:noWrap/>
            <w:vAlign w:val="center"/>
            <w:hideMark/>
          </w:tcPr>
          <w:p w14:paraId="132B5DA5"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EBF1DE"/>
            <w:noWrap/>
            <w:vAlign w:val="center"/>
            <w:hideMark/>
          </w:tcPr>
          <w:p w14:paraId="132B5DA6"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EBF1DE"/>
            <w:vAlign w:val="center"/>
            <w:hideMark/>
          </w:tcPr>
          <w:p w14:paraId="132B5DA7"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EBF1DE"/>
            <w:noWrap/>
            <w:vAlign w:val="center"/>
            <w:hideMark/>
          </w:tcPr>
          <w:p w14:paraId="132B5DA8"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EBF1DE"/>
            <w:noWrap/>
            <w:vAlign w:val="center"/>
            <w:hideMark/>
          </w:tcPr>
          <w:p w14:paraId="132B5DA9"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single" w:sz="8" w:space="0" w:color="auto"/>
            </w:tcBorders>
            <w:shd w:val="clear" w:color="000000" w:fill="EBF1DE"/>
            <w:noWrap/>
            <w:vAlign w:val="center"/>
            <w:hideMark/>
          </w:tcPr>
          <w:p w14:paraId="132B5DAA" w14:textId="77777777" w:rsidR="00E63B29" w:rsidRPr="00E63B29" w:rsidRDefault="00E63B29" w:rsidP="00E63B29">
            <w:pPr>
              <w:widowControl/>
              <w:adjustRightInd/>
              <w:jc w:val="center"/>
              <w:textAlignment w:val="auto"/>
              <w:rPr>
                <w:sz w:val="18"/>
                <w:szCs w:val="18"/>
              </w:rPr>
            </w:pPr>
            <w:r w:rsidRPr="00E63B29">
              <w:rPr>
                <w:sz w:val="18"/>
                <w:szCs w:val="18"/>
              </w:rPr>
              <w:t> </w:t>
            </w:r>
          </w:p>
        </w:tc>
      </w:tr>
      <w:tr w:rsidR="00E63B29" w:rsidRPr="00E63B29" w14:paraId="132B5DBA" w14:textId="77777777" w:rsidTr="00B457D7">
        <w:trPr>
          <w:trHeight w:val="255"/>
        </w:trPr>
        <w:tc>
          <w:tcPr>
            <w:tcW w:w="1296" w:type="dxa"/>
            <w:tcBorders>
              <w:top w:val="nil"/>
              <w:left w:val="nil"/>
              <w:bottom w:val="single" w:sz="8" w:space="0" w:color="auto"/>
              <w:right w:val="nil"/>
            </w:tcBorders>
            <w:shd w:val="clear" w:color="auto" w:fill="auto"/>
            <w:noWrap/>
            <w:vAlign w:val="center"/>
            <w:hideMark/>
          </w:tcPr>
          <w:p w14:paraId="132B5DAC" w14:textId="77777777" w:rsidR="00E63B29" w:rsidRPr="00E63B29" w:rsidRDefault="00E63B29" w:rsidP="00E63B29">
            <w:pPr>
              <w:widowControl/>
              <w:adjustRightInd/>
              <w:jc w:val="center"/>
              <w:textAlignment w:val="auto"/>
              <w:rPr>
                <w:color w:val="000000"/>
                <w:sz w:val="18"/>
                <w:szCs w:val="18"/>
              </w:rPr>
            </w:pPr>
            <w:r w:rsidRPr="00E63B29">
              <w:rPr>
                <w:color w:val="000000"/>
                <w:sz w:val="18"/>
                <w:szCs w:val="18"/>
              </w:rPr>
              <w:t>1.2.1</w:t>
            </w:r>
          </w:p>
        </w:tc>
        <w:tc>
          <w:tcPr>
            <w:tcW w:w="7359" w:type="dxa"/>
            <w:tcBorders>
              <w:top w:val="single" w:sz="8" w:space="0" w:color="auto"/>
              <w:left w:val="nil"/>
              <w:bottom w:val="single" w:sz="8" w:space="0" w:color="auto"/>
              <w:right w:val="nil"/>
            </w:tcBorders>
            <w:shd w:val="clear" w:color="auto" w:fill="auto"/>
            <w:noWrap/>
            <w:vAlign w:val="center"/>
            <w:hideMark/>
          </w:tcPr>
          <w:p w14:paraId="132B5DAD" w14:textId="77777777" w:rsidR="00E63B29" w:rsidRPr="00E63B29" w:rsidRDefault="00E63B29" w:rsidP="00E63B29">
            <w:pPr>
              <w:widowControl/>
              <w:adjustRightInd/>
              <w:jc w:val="left"/>
              <w:textAlignment w:val="auto"/>
              <w:rPr>
                <w:color w:val="000000"/>
                <w:sz w:val="18"/>
                <w:szCs w:val="18"/>
              </w:rPr>
            </w:pPr>
            <w:r w:rsidRPr="00E63B29">
              <w:rPr>
                <w:color w:val="000000"/>
                <w:sz w:val="18"/>
                <w:szCs w:val="18"/>
              </w:rPr>
              <w:t>Form expert sub-committee under NEAC on data collection standards and quality assurance</w:t>
            </w:r>
          </w:p>
        </w:tc>
        <w:tc>
          <w:tcPr>
            <w:tcW w:w="396" w:type="dxa"/>
            <w:tcBorders>
              <w:top w:val="nil"/>
              <w:left w:val="single" w:sz="8" w:space="0" w:color="auto"/>
              <w:bottom w:val="dotted" w:sz="4" w:space="0" w:color="auto"/>
              <w:right w:val="nil"/>
            </w:tcBorders>
            <w:shd w:val="clear" w:color="000000" w:fill="FFFFFF"/>
            <w:vAlign w:val="center"/>
            <w:hideMark/>
          </w:tcPr>
          <w:p w14:paraId="132B5DAE"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FFFFFF"/>
            <w:noWrap/>
            <w:vAlign w:val="center"/>
            <w:hideMark/>
          </w:tcPr>
          <w:p w14:paraId="132B5DAF"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FFFFFF"/>
            <w:noWrap/>
            <w:vAlign w:val="center"/>
            <w:hideMark/>
          </w:tcPr>
          <w:p w14:paraId="132B5DB0"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4F81BD"/>
            <w:noWrap/>
            <w:vAlign w:val="center"/>
            <w:hideMark/>
          </w:tcPr>
          <w:p w14:paraId="132B5DB1"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FFFFFF"/>
            <w:noWrap/>
            <w:vAlign w:val="center"/>
            <w:hideMark/>
          </w:tcPr>
          <w:p w14:paraId="132B5DB2"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FFFFFF"/>
            <w:noWrap/>
            <w:vAlign w:val="center"/>
            <w:hideMark/>
          </w:tcPr>
          <w:p w14:paraId="132B5DB3"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FFFFFF"/>
            <w:noWrap/>
            <w:vAlign w:val="center"/>
            <w:hideMark/>
          </w:tcPr>
          <w:p w14:paraId="132B5DB4"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4F81BD"/>
            <w:noWrap/>
            <w:vAlign w:val="center"/>
            <w:hideMark/>
          </w:tcPr>
          <w:p w14:paraId="132B5DB5"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FFFFFF"/>
            <w:vAlign w:val="center"/>
            <w:hideMark/>
          </w:tcPr>
          <w:p w14:paraId="132B5DB6"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FFFFFF"/>
            <w:noWrap/>
            <w:vAlign w:val="center"/>
            <w:hideMark/>
          </w:tcPr>
          <w:p w14:paraId="132B5DB7"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FFFFFF"/>
            <w:noWrap/>
            <w:vAlign w:val="center"/>
            <w:hideMark/>
          </w:tcPr>
          <w:p w14:paraId="132B5DB8"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single" w:sz="8" w:space="0" w:color="auto"/>
            </w:tcBorders>
            <w:shd w:val="clear" w:color="000000" w:fill="4F81BD"/>
            <w:noWrap/>
            <w:vAlign w:val="center"/>
            <w:hideMark/>
          </w:tcPr>
          <w:p w14:paraId="132B5DB9" w14:textId="77777777" w:rsidR="00E63B29" w:rsidRPr="00E63B29" w:rsidRDefault="00E63B29" w:rsidP="00E63B29">
            <w:pPr>
              <w:widowControl/>
              <w:adjustRightInd/>
              <w:jc w:val="center"/>
              <w:textAlignment w:val="auto"/>
              <w:rPr>
                <w:sz w:val="18"/>
                <w:szCs w:val="18"/>
              </w:rPr>
            </w:pPr>
            <w:r w:rsidRPr="00E63B29">
              <w:rPr>
                <w:sz w:val="18"/>
                <w:szCs w:val="18"/>
              </w:rPr>
              <w:t> </w:t>
            </w:r>
          </w:p>
        </w:tc>
      </w:tr>
      <w:tr w:rsidR="00E63B29" w:rsidRPr="00E63B29" w14:paraId="132B5DC9" w14:textId="77777777" w:rsidTr="00B457D7">
        <w:trPr>
          <w:trHeight w:val="255"/>
        </w:trPr>
        <w:tc>
          <w:tcPr>
            <w:tcW w:w="1296" w:type="dxa"/>
            <w:tcBorders>
              <w:top w:val="nil"/>
              <w:left w:val="nil"/>
              <w:bottom w:val="single" w:sz="8" w:space="0" w:color="auto"/>
              <w:right w:val="nil"/>
            </w:tcBorders>
            <w:shd w:val="clear" w:color="auto" w:fill="auto"/>
            <w:noWrap/>
            <w:vAlign w:val="center"/>
            <w:hideMark/>
          </w:tcPr>
          <w:p w14:paraId="132B5DBB" w14:textId="77777777" w:rsidR="00E63B29" w:rsidRPr="00E63B29" w:rsidRDefault="00E63B29" w:rsidP="00E63B29">
            <w:pPr>
              <w:widowControl/>
              <w:adjustRightInd/>
              <w:jc w:val="center"/>
              <w:textAlignment w:val="auto"/>
              <w:rPr>
                <w:color w:val="000000"/>
                <w:sz w:val="18"/>
                <w:szCs w:val="18"/>
              </w:rPr>
            </w:pPr>
            <w:r w:rsidRPr="00E63B29">
              <w:rPr>
                <w:color w:val="000000"/>
                <w:sz w:val="18"/>
                <w:szCs w:val="18"/>
              </w:rPr>
              <w:t>1.2.2</w:t>
            </w:r>
          </w:p>
        </w:tc>
        <w:tc>
          <w:tcPr>
            <w:tcW w:w="7359" w:type="dxa"/>
            <w:tcBorders>
              <w:top w:val="nil"/>
              <w:left w:val="nil"/>
              <w:bottom w:val="single" w:sz="8" w:space="0" w:color="auto"/>
              <w:right w:val="nil"/>
            </w:tcBorders>
            <w:shd w:val="clear" w:color="auto" w:fill="auto"/>
            <w:noWrap/>
            <w:vAlign w:val="center"/>
            <w:hideMark/>
          </w:tcPr>
          <w:p w14:paraId="132B5DBC" w14:textId="77777777" w:rsidR="00E63B29" w:rsidRPr="00E63B29" w:rsidRDefault="00E63B29" w:rsidP="00E63B29">
            <w:pPr>
              <w:widowControl/>
              <w:adjustRightInd/>
              <w:jc w:val="left"/>
              <w:textAlignment w:val="auto"/>
              <w:rPr>
                <w:color w:val="000000"/>
                <w:sz w:val="18"/>
                <w:szCs w:val="18"/>
              </w:rPr>
            </w:pPr>
            <w:r w:rsidRPr="00E63B29">
              <w:rPr>
                <w:color w:val="000000"/>
                <w:sz w:val="18"/>
                <w:szCs w:val="18"/>
              </w:rPr>
              <w:t>Assess methodologies with attention to harmonization and metrics, relevance, validity, and quality</w:t>
            </w:r>
          </w:p>
        </w:tc>
        <w:tc>
          <w:tcPr>
            <w:tcW w:w="396" w:type="dxa"/>
            <w:tcBorders>
              <w:top w:val="nil"/>
              <w:left w:val="single" w:sz="8" w:space="0" w:color="auto"/>
              <w:bottom w:val="dotted" w:sz="4" w:space="0" w:color="auto"/>
              <w:right w:val="nil"/>
            </w:tcBorders>
            <w:shd w:val="clear" w:color="000000" w:fill="FFFFFF"/>
            <w:vAlign w:val="center"/>
            <w:hideMark/>
          </w:tcPr>
          <w:p w14:paraId="132B5DBD"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nil"/>
              <w:right w:val="nil"/>
            </w:tcBorders>
            <w:shd w:val="clear" w:color="000000" w:fill="FFFFFF"/>
            <w:noWrap/>
            <w:vAlign w:val="center"/>
            <w:hideMark/>
          </w:tcPr>
          <w:p w14:paraId="132B5DBE"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nil"/>
              <w:right w:val="nil"/>
            </w:tcBorders>
            <w:shd w:val="clear" w:color="000000" w:fill="FFFFFF"/>
            <w:noWrap/>
            <w:vAlign w:val="center"/>
            <w:hideMark/>
          </w:tcPr>
          <w:p w14:paraId="132B5DBF"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nil"/>
              <w:right w:val="nil"/>
            </w:tcBorders>
            <w:shd w:val="clear" w:color="000000" w:fill="FFFFFF"/>
            <w:noWrap/>
            <w:vAlign w:val="center"/>
            <w:hideMark/>
          </w:tcPr>
          <w:p w14:paraId="132B5DC0"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nil"/>
              <w:right w:val="nil"/>
            </w:tcBorders>
            <w:shd w:val="clear" w:color="000000" w:fill="FFFFFF"/>
            <w:noWrap/>
            <w:vAlign w:val="center"/>
            <w:hideMark/>
          </w:tcPr>
          <w:p w14:paraId="132B5DC1"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nil"/>
              <w:right w:val="nil"/>
            </w:tcBorders>
            <w:shd w:val="clear" w:color="000000" w:fill="FFFFFF"/>
            <w:noWrap/>
            <w:vAlign w:val="center"/>
            <w:hideMark/>
          </w:tcPr>
          <w:p w14:paraId="132B5DC2"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nil"/>
              <w:right w:val="nil"/>
            </w:tcBorders>
            <w:shd w:val="clear" w:color="000000" w:fill="FFFFFF"/>
            <w:noWrap/>
            <w:vAlign w:val="center"/>
            <w:hideMark/>
          </w:tcPr>
          <w:p w14:paraId="132B5DC3"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FFFFFF"/>
            <w:noWrap/>
            <w:vAlign w:val="center"/>
            <w:hideMark/>
          </w:tcPr>
          <w:p w14:paraId="132B5DC4"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nil"/>
              <w:right w:val="nil"/>
            </w:tcBorders>
            <w:shd w:val="clear" w:color="000000" w:fill="FFFFFF"/>
            <w:vAlign w:val="center"/>
            <w:hideMark/>
          </w:tcPr>
          <w:p w14:paraId="132B5DC5"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nil"/>
              <w:right w:val="nil"/>
            </w:tcBorders>
            <w:shd w:val="clear" w:color="000000" w:fill="FFFFFF"/>
            <w:noWrap/>
            <w:vAlign w:val="center"/>
            <w:hideMark/>
          </w:tcPr>
          <w:p w14:paraId="132B5DC6"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FFFFFF"/>
            <w:noWrap/>
            <w:vAlign w:val="center"/>
            <w:hideMark/>
          </w:tcPr>
          <w:p w14:paraId="132B5DC7"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single" w:sz="8" w:space="0" w:color="auto"/>
            </w:tcBorders>
            <w:shd w:val="clear" w:color="000000" w:fill="FFFFFF"/>
            <w:noWrap/>
            <w:vAlign w:val="center"/>
            <w:hideMark/>
          </w:tcPr>
          <w:p w14:paraId="132B5DC8" w14:textId="77777777" w:rsidR="00E63B29" w:rsidRPr="00E63B29" w:rsidRDefault="00E63B29" w:rsidP="00E63B29">
            <w:pPr>
              <w:widowControl/>
              <w:adjustRightInd/>
              <w:jc w:val="center"/>
              <w:textAlignment w:val="auto"/>
              <w:rPr>
                <w:sz w:val="18"/>
                <w:szCs w:val="18"/>
              </w:rPr>
            </w:pPr>
            <w:r w:rsidRPr="00E63B29">
              <w:rPr>
                <w:sz w:val="18"/>
                <w:szCs w:val="18"/>
              </w:rPr>
              <w:t> </w:t>
            </w:r>
          </w:p>
        </w:tc>
      </w:tr>
      <w:tr w:rsidR="00E63B29" w:rsidRPr="00E63B29" w14:paraId="132B5DD8" w14:textId="77777777" w:rsidTr="00B457D7">
        <w:trPr>
          <w:trHeight w:val="255"/>
        </w:trPr>
        <w:tc>
          <w:tcPr>
            <w:tcW w:w="1296" w:type="dxa"/>
            <w:tcBorders>
              <w:top w:val="nil"/>
              <w:left w:val="nil"/>
              <w:bottom w:val="single" w:sz="8" w:space="0" w:color="auto"/>
              <w:right w:val="nil"/>
            </w:tcBorders>
            <w:shd w:val="clear" w:color="auto" w:fill="auto"/>
            <w:noWrap/>
            <w:vAlign w:val="center"/>
            <w:hideMark/>
          </w:tcPr>
          <w:p w14:paraId="132B5DCA" w14:textId="77777777" w:rsidR="00E63B29" w:rsidRPr="00E63B29" w:rsidRDefault="00E63B29" w:rsidP="00E63B29">
            <w:pPr>
              <w:widowControl/>
              <w:adjustRightInd/>
              <w:jc w:val="center"/>
              <w:textAlignment w:val="auto"/>
              <w:rPr>
                <w:color w:val="000000"/>
                <w:sz w:val="18"/>
                <w:szCs w:val="18"/>
              </w:rPr>
            </w:pPr>
            <w:r w:rsidRPr="00E63B29">
              <w:rPr>
                <w:color w:val="000000"/>
                <w:sz w:val="18"/>
                <w:szCs w:val="18"/>
              </w:rPr>
              <w:t>1.2.3</w:t>
            </w:r>
          </w:p>
        </w:tc>
        <w:tc>
          <w:tcPr>
            <w:tcW w:w="7359" w:type="dxa"/>
            <w:tcBorders>
              <w:top w:val="nil"/>
              <w:left w:val="nil"/>
              <w:bottom w:val="single" w:sz="8" w:space="0" w:color="auto"/>
              <w:right w:val="nil"/>
            </w:tcBorders>
            <w:shd w:val="clear" w:color="auto" w:fill="auto"/>
            <w:noWrap/>
            <w:vAlign w:val="center"/>
            <w:hideMark/>
          </w:tcPr>
          <w:p w14:paraId="132B5DCB" w14:textId="77777777" w:rsidR="00E63B29" w:rsidRPr="00E63B29" w:rsidRDefault="00E63B29" w:rsidP="00E63B29">
            <w:pPr>
              <w:widowControl/>
              <w:adjustRightInd/>
              <w:jc w:val="left"/>
              <w:textAlignment w:val="auto"/>
              <w:rPr>
                <w:color w:val="000000"/>
                <w:sz w:val="18"/>
                <w:szCs w:val="18"/>
              </w:rPr>
            </w:pPr>
            <w:r w:rsidRPr="00E63B29">
              <w:rPr>
                <w:color w:val="000000"/>
                <w:sz w:val="18"/>
                <w:szCs w:val="18"/>
              </w:rPr>
              <w:t>Workshops to implement recommendations for improved data/information collection and analysis</w:t>
            </w:r>
          </w:p>
        </w:tc>
        <w:tc>
          <w:tcPr>
            <w:tcW w:w="396" w:type="dxa"/>
            <w:tcBorders>
              <w:top w:val="nil"/>
              <w:left w:val="single" w:sz="8" w:space="0" w:color="auto"/>
              <w:bottom w:val="dotted" w:sz="4" w:space="0" w:color="auto"/>
              <w:right w:val="nil"/>
            </w:tcBorders>
            <w:shd w:val="clear" w:color="000000" w:fill="FFFFFF"/>
            <w:vAlign w:val="center"/>
            <w:hideMark/>
          </w:tcPr>
          <w:p w14:paraId="132B5DCC"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dotted" w:sz="4" w:space="0" w:color="auto"/>
              <w:left w:val="nil"/>
              <w:bottom w:val="nil"/>
              <w:right w:val="nil"/>
            </w:tcBorders>
            <w:shd w:val="clear" w:color="000000" w:fill="FFFFFF"/>
            <w:noWrap/>
            <w:vAlign w:val="center"/>
            <w:hideMark/>
          </w:tcPr>
          <w:p w14:paraId="132B5DCD"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dotted" w:sz="4" w:space="0" w:color="auto"/>
              <w:left w:val="nil"/>
              <w:bottom w:val="nil"/>
              <w:right w:val="nil"/>
            </w:tcBorders>
            <w:shd w:val="clear" w:color="000000" w:fill="FFFFFF"/>
            <w:noWrap/>
            <w:vAlign w:val="center"/>
            <w:hideMark/>
          </w:tcPr>
          <w:p w14:paraId="132B5DCE"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dotted" w:sz="4" w:space="0" w:color="auto"/>
              <w:left w:val="nil"/>
              <w:bottom w:val="nil"/>
              <w:right w:val="nil"/>
            </w:tcBorders>
            <w:shd w:val="clear" w:color="000000" w:fill="FFFFFF"/>
            <w:noWrap/>
            <w:vAlign w:val="center"/>
            <w:hideMark/>
          </w:tcPr>
          <w:p w14:paraId="132B5DCF"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dotted" w:sz="4" w:space="0" w:color="auto"/>
              <w:left w:val="nil"/>
              <w:bottom w:val="nil"/>
              <w:right w:val="nil"/>
            </w:tcBorders>
            <w:shd w:val="clear" w:color="000000" w:fill="FFFFFF"/>
            <w:noWrap/>
            <w:vAlign w:val="center"/>
            <w:hideMark/>
          </w:tcPr>
          <w:p w14:paraId="132B5DD0"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dotted" w:sz="4" w:space="0" w:color="auto"/>
              <w:left w:val="nil"/>
              <w:bottom w:val="nil"/>
              <w:right w:val="nil"/>
            </w:tcBorders>
            <w:shd w:val="clear" w:color="000000" w:fill="FFFFFF"/>
            <w:noWrap/>
            <w:vAlign w:val="center"/>
            <w:hideMark/>
          </w:tcPr>
          <w:p w14:paraId="132B5DD1"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dotted" w:sz="4" w:space="0" w:color="auto"/>
              <w:left w:val="nil"/>
              <w:bottom w:val="nil"/>
              <w:right w:val="nil"/>
            </w:tcBorders>
            <w:shd w:val="clear" w:color="000000" w:fill="FFFFFF"/>
            <w:noWrap/>
            <w:vAlign w:val="center"/>
            <w:hideMark/>
          </w:tcPr>
          <w:p w14:paraId="132B5DD2"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nil"/>
              <w:right w:val="nil"/>
            </w:tcBorders>
            <w:shd w:val="clear" w:color="000000" w:fill="FFFFFF"/>
            <w:noWrap/>
            <w:vAlign w:val="center"/>
            <w:hideMark/>
          </w:tcPr>
          <w:p w14:paraId="132B5DD3"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dotted" w:sz="4" w:space="0" w:color="auto"/>
              <w:left w:val="nil"/>
              <w:bottom w:val="nil"/>
              <w:right w:val="nil"/>
            </w:tcBorders>
            <w:shd w:val="clear" w:color="000000" w:fill="FFFFFF"/>
            <w:vAlign w:val="center"/>
            <w:hideMark/>
          </w:tcPr>
          <w:p w14:paraId="132B5DD4"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dotted" w:sz="4" w:space="0" w:color="auto"/>
              <w:left w:val="nil"/>
              <w:bottom w:val="nil"/>
              <w:right w:val="nil"/>
            </w:tcBorders>
            <w:shd w:val="clear" w:color="000000" w:fill="FFFFFF"/>
            <w:noWrap/>
            <w:vAlign w:val="center"/>
            <w:hideMark/>
          </w:tcPr>
          <w:p w14:paraId="132B5DD5"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FFFFFF"/>
            <w:noWrap/>
            <w:vAlign w:val="center"/>
            <w:hideMark/>
          </w:tcPr>
          <w:p w14:paraId="132B5DD6"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single" w:sz="8" w:space="0" w:color="auto"/>
            </w:tcBorders>
            <w:shd w:val="clear" w:color="000000" w:fill="FFFFFF"/>
            <w:noWrap/>
            <w:vAlign w:val="center"/>
            <w:hideMark/>
          </w:tcPr>
          <w:p w14:paraId="132B5DD7" w14:textId="77777777" w:rsidR="00E63B29" w:rsidRPr="00E63B29" w:rsidRDefault="00E63B29" w:rsidP="00E63B29">
            <w:pPr>
              <w:widowControl/>
              <w:adjustRightInd/>
              <w:jc w:val="center"/>
              <w:textAlignment w:val="auto"/>
              <w:rPr>
                <w:sz w:val="18"/>
                <w:szCs w:val="18"/>
              </w:rPr>
            </w:pPr>
            <w:r w:rsidRPr="00E63B29">
              <w:rPr>
                <w:sz w:val="18"/>
                <w:szCs w:val="18"/>
              </w:rPr>
              <w:t> </w:t>
            </w:r>
          </w:p>
        </w:tc>
      </w:tr>
      <w:tr w:rsidR="00E63B29" w:rsidRPr="00E63B29" w14:paraId="132B5DE7" w14:textId="77777777" w:rsidTr="00B457D7">
        <w:trPr>
          <w:trHeight w:val="255"/>
        </w:trPr>
        <w:tc>
          <w:tcPr>
            <w:tcW w:w="1296" w:type="dxa"/>
            <w:tcBorders>
              <w:top w:val="nil"/>
              <w:left w:val="nil"/>
              <w:bottom w:val="single" w:sz="8" w:space="0" w:color="auto"/>
              <w:right w:val="nil"/>
            </w:tcBorders>
            <w:shd w:val="clear" w:color="000000" w:fill="EBF1DE"/>
            <w:noWrap/>
            <w:vAlign w:val="center"/>
            <w:hideMark/>
          </w:tcPr>
          <w:p w14:paraId="132B5DD9" w14:textId="77777777" w:rsidR="00E63B29" w:rsidRPr="00E63B29" w:rsidRDefault="00E63B29" w:rsidP="00E63B29">
            <w:pPr>
              <w:widowControl/>
              <w:adjustRightInd/>
              <w:jc w:val="center"/>
              <w:textAlignment w:val="auto"/>
              <w:rPr>
                <w:b/>
                <w:bCs/>
                <w:color w:val="000000"/>
                <w:sz w:val="18"/>
                <w:szCs w:val="18"/>
              </w:rPr>
            </w:pPr>
            <w:r w:rsidRPr="00E63B29">
              <w:rPr>
                <w:b/>
                <w:bCs/>
                <w:color w:val="000000"/>
                <w:sz w:val="18"/>
                <w:szCs w:val="18"/>
              </w:rPr>
              <w:t>Output 1.3</w:t>
            </w:r>
          </w:p>
        </w:tc>
        <w:tc>
          <w:tcPr>
            <w:tcW w:w="7359" w:type="dxa"/>
            <w:tcBorders>
              <w:top w:val="nil"/>
              <w:left w:val="nil"/>
              <w:bottom w:val="nil"/>
              <w:right w:val="nil"/>
            </w:tcBorders>
            <w:shd w:val="clear" w:color="000000" w:fill="EBF1DE"/>
            <w:noWrap/>
            <w:vAlign w:val="center"/>
            <w:hideMark/>
          </w:tcPr>
          <w:p w14:paraId="132B5DDA" w14:textId="77777777" w:rsidR="00E63B29" w:rsidRPr="00E63B29" w:rsidRDefault="00E63B29" w:rsidP="00E63B29">
            <w:pPr>
              <w:widowControl/>
              <w:adjustRightInd/>
              <w:jc w:val="left"/>
              <w:textAlignment w:val="auto"/>
              <w:rPr>
                <w:b/>
                <w:bCs/>
                <w:color w:val="000000"/>
                <w:sz w:val="18"/>
                <w:szCs w:val="18"/>
              </w:rPr>
            </w:pPr>
            <w:r w:rsidRPr="00E63B29">
              <w:rPr>
                <w:b/>
                <w:bCs/>
                <w:color w:val="000000"/>
                <w:sz w:val="18"/>
                <w:szCs w:val="18"/>
              </w:rPr>
              <w:t>Strengthened real-time monitoring of environmental trends</w:t>
            </w:r>
          </w:p>
        </w:tc>
        <w:tc>
          <w:tcPr>
            <w:tcW w:w="396" w:type="dxa"/>
            <w:tcBorders>
              <w:top w:val="nil"/>
              <w:left w:val="single" w:sz="8" w:space="0" w:color="auto"/>
              <w:bottom w:val="dotted" w:sz="4" w:space="0" w:color="auto"/>
              <w:right w:val="nil"/>
            </w:tcBorders>
            <w:shd w:val="clear" w:color="000000" w:fill="EBF1DE"/>
            <w:vAlign w:val="center"/>
            <w:hideMark/>
          </w:tcPr>
          <w:p w14:paraId="132B5DDB"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dotted" w:sz="4" w:space="0" w:color="auto"/>
              <w:left w:val="nil"/>
              <w:bottom w:val="dotted" w:sz="4" w:space="0" w:color="auto"/>
              <w:right w:val="nil"/>
            </w:tcBorders>
            <w:shd w:val="clear" w:color="000000" w:fill="EBF1DE"/>
            <w:noWrap/>
            <w:vAlign w:val="center"/>
            <w:hideMark/>
          </w:tcPr>
          <w:p w14:paraId="132B5DDC"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dotted" w:sz="4" w:space="0" w:color="auto"/>
              <w:left w:val="nil"/>
              <w:bottom w:val="dotted" w:sz="4" w:space="0" w:color="auto"/>
              <w:right w:val="nil"/>
            </w:tcBorders>
            <w:shd w:val="clear" w:color="000000" w:fill="EBF1DE"/>
            <w:noWrap/>
            <w:vAlign w:val="center"/>
            <w:hideMark/>
          </w:tcPr>
          <w:p w14:paraId="132B5DDD"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dotted" w:sz="4" w:space="0" w:color="auto"/>
              <w:left w:val="nil"/>
              <w:bottom w:val="dotted" w:sz="4" w:space="0" w:color="auto"/>
              <w:right w:val="nil"/>
            </w:tcBorders>
            <w:shd w:val="clear" w:color="000000" w:fill="EBF1DE"/>
            <w:noWrap/>
            <w:vAlign w:val="center"/>
            <w:hideMark/>
          </w:tcPr>
          <w:p w14:paraId="132B5DDE"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dotted" w:sz="4" w:space="0" w:color="auto"/>
              <w:left w:val="nil"/>
              <w:bottom w:val="dotted" w:sz="4" w:space="0" w:color="auto"/>
              <w:right w:val="nil"/>
            </w:tcBorders>
            <w:shd w:val="clear" w:color="000000" w:fill="EBF1DE"/>
            <w:noWrap/>
            <w:vAlign w:val="center"/>
            <w:hideMark/>
          </w:tcPr>
          <w:p w14:paraId="132B5DDF"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dotted" w:sz="4" w:space="0" w:color="auto"/>
              <w:left w:val="nil"/>
              <w:bottom w:val="dotted" w:sz="4" w:space="0" w:color="auto"/>
              <w:right w:val="nil"/>
            </w:tcBorders>
            <w:shd w:val="clear" w:color="000000" w:fill="EBF1DE"/>
            <w:noWrap/>
            <w:vAlign w:val="center"/>
            <w:hideMark/>
          </w:tcPr>
          <w:p w14:paraId="132B5DE0"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dotted" w:sz="4" w:space="0" w:color="auto"/>
              <w:left w:val="nil"/>
              <w:bottom w:val="dotted" w:sz="4" w:space="0" w:color="auto"/>
              <w:right w:val="nil"/>
            </w:tcBorders>
            <w:shd w:val="clear" w:color="000000" w:fill="EBF1DE"/>
            <w:noWrap/>
            <w:vAlign w:val="center"/>
            <w:hideMark/>
          </w:tcPr>
          <w:p w14:paraId="132B5DE1"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dotted" w:sz="4" w:space="0" w:color="auto"/>
              <w:left w:val="nil"/>
              <w:bottom w:val="dotted" w:sz="4" w:space="0" w:color="auto"/>
              <w:right w:val="nil"/>
            </w:tcBorders>
            <w:shd w:val="clear" w:color="000000" w:fill="EBF1DE"/>
            <w:noWrap/>
            <w:vAlign w:val="center"/>
            <w:hideMark/>
          </w:tcPr>
          <w:p w14:paraId="132B5DE2"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dotted" w:sz="4" w:space="0" w:color="auto"/>
              <w:left w:val="nil"/>
              <w:bottom w:val="dotted" w:sz="4" w:space="0" w:color="auto"/>
              <w:right w:val="nil"/>
            </w:tcBorders>
            <w:shd w:val="clear" w:color="000000" w:fill="EBF1DE"/>
            <w:vAlign w:val="center"/>
            <w:hideMark/>
          </w:tcPr>
          <w:p w14:paraId="132B5DE3"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dotted" w:sz="4" w:space="0" w:color="auto"/>
              <w:left w:val="nil"/>
              <w:bottom w:val="dotted" w:sz="4" w:space="0" w:color="auto"/>
              <w:right w:val="nil"/>
            </w:tcBorders>
            <w:shd w:val="clear" w:color="000000" w:fill="EBF1DE"/>
            <w:noWrap/>
            <w:vAlign w:val="center"/>
            <w:hideMark/>
          </w:tcPr>
          <w:p w14:paraId="132B5DE4"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EBF1DE"/>
            <w:noWrap/>
            <w:vAlign w:val="center"/>
            <w:hideMark/>
          </w:tcPr>
          <w:p w14:paraId="132B5DE5"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single" w:sz="8" w:space="0" w:color="auto"/>
            </w:tcBorders>
            <w:shd w:val="clear" w:color="000000" w:fill="EBF1DE"/>
            <w:noWrap/>
            <w:vAlign w:val="center"/>
            <w:hideMark/>
          </w:tcPr>
          <w:p w14:paraId="132B5DE6" w14:textId="77777777" w:rsidR="00E63B29" w:rsidRPr="00E63B29" w:rsidRDefault="00E63B29" w:rsidP="00E63B29">
            <w:pPr>
              <w:widowControl/>
              <w:adjustRightInd/>
              <w:jc w:val="center"/>
              <w:textAlignment w:val="auto"/>
              <w:rPr>
                <w:sz w:val="18"/>
                <w:szCs w:val="18"/>
              </w:rPr>
            </w:pPr>
            <w:r w:rsidRPr="00E63B29">
              <w:rPr>
                <w:sz w:val="18"/>
                <w:szCs w:val="18"/>
              </w:rPr>
              <w:t> </w:t>
            </w:r>
          </w:p>
        </w:tc>
      </w:tr>
      <w:tr w:rsidR="00E63B29" w:rsidRPr="00E63B29" w14:paraId="132B5DF6" w14:textId="77777777" w:rsidTr="00B457D7">
        <w:trPr>
          <w:trHeight w:val="255"/>
        </w:trPr>
        <w:tc>
          <w:tcPr>
            <w:tcW w:w="1296" w:type="dxa"/>
            <w:tcBorders>
              <w:top w:val="nil"/>
              <w:left w:val="nil"/>
              <w:bottom w:val="single" w:sz="8" w:space="0" w:color="auto"/>
              <w:right w:val="nil"/>
            </w:tcBorders>
            <w:shd w:val="clear" w:color="auto" w:fill="auto"/>
            <w:noWrap/>
            <w:vAlign w:val="center"/>
            <w:hideMark/>
          </w:tcPr>
          <w:p w14:paraId="132B5DE8" w14:textId="77777777" w:rsidR="00E63B29" w:rsidRPr="00E63B29" w:rsidRDefault="00E63B29" w:rsidP="00E63B29">
            <w:pPr>
              <w:widowControl/>
              <w:adjustRightInd/>
              <w:jc w:val="center"/>
              <w:textAlignment w:val="auto"/>
              <w:rPr>
                <w:color w:val="000000"/>
                <w:sz w:val="18"/>
                <w:szCs w:val="18"/>
              </w:rPr>
            </w:pPr>
            <w:r w:rsidRPr="00E63B29">
              <w:rPr>
                <w:color w:val="000000"/>
                <w:sz w:val="18"/>
                <w:szCs w:val="18"/>
              </w:rPr>
              <w:t>1.3.1</w:t>
            </w:r>
          </w:p>
        </w:tc>
        <w:tc>
          <w:tcPr>
            <w:tcW w:w="7359" w:type="dxa"/>
            <w:tcBorders>
              <w:top w:val="single" w:sz="8" w:space="0" w:color="auto"/>
              <w:left w:val="nil"/>
              <w:bottom w:val="single" w:sz="8" w:space="0" w:color="auto"/>
              <w:right w:val="nil"/>
            </w:tcBorders>
            <w:shd w:val="clear" w:color="auto" w:fill="auto"/>
            <w:noWrap/>
            <w:vAlign w:val="center"/>
            <w:hideMark/>
          </w:tcPr>
          <w:p w14:paraId="132B5DE9" w14:textId="77777777" w:rsidR="00E63B29" w:rsidRPr="00E63B29" w:rsidRDefault="00E63B29" w:rsidP="00E63B29">
            <w:pPr>
              <w:widowControl/>
              <w:adjustRightInd/>
              <w:jc w:val="left"/>
              <w:textAlignment w:val="auto"/>
              <w:rPr>
                <w:color w:val="000000"/>
                <w:sz w:val="18"/>
                <w:szCs w:val="18"/>
              </w:rPr>
            </w:pPr>
            <w:r w:rsidRPr="00E63B29">
              <w:rPr>
                <w:color w:val="000000"/>
                <w:sz w:val="18"/>
                <w:szCs w:val="18"/>
              </w:rPr>
              <w:t>Strengthen technological and technical capacities to create data and information for monitoring</w:t>
            </w:r>
          </w:p>
        </w:tc>
        <w:tc>
          <w:tcPr>
            <w:tcW w:w="396" w:type="dxa"/>
            <w:tcBorders>
              <w:top w:val="nil"/>
              <w:left w:val="single" w:sz="8" w:space="0" w:color="auto"/>
              <w:bottom w:val="dotted" w:sz="4" w:space="0" w:color="auto"/>
              <w:right w:val="nil"/>
            </w:tcBorders>
            <w:shd w:val="clear" w:color="000000" w:fill="FFFFFF"/>
            <w:vAlign w:val="center"/>
            <w:hideMark/>
          </w:tcPr>
          <w:p w14:paraId="132B5DEA"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FFFFFF"/>
            <w:noWrap/>
            <w:vAlign w:val="center"/>
            <w:hideMark/>
          </w:tcPr>
          <w:p w14:paraId="132B5DEB"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FFFFFF"/>
            <w:noWrap/>
            <w:vAlign w:val="center"/>
            <w:hideMark/>
          </w:tcPr>
          <w:p w14:paraId="132B5DEC"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FFFFFF"/>
            <w:noWrap/>
            <w:vAlign w:val="center"/>
            <w:hideMark/>
          </w:tcPr>
          <w:p w14:paraId="132B5DED"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FFFFFF"/>
            <w:noWrap/>
            <w:vAlign w:val="center"/>
            <w:hideMark/>
          </w:tcPr>
          <w:p w14:paraId="132B5DEE"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FFFFFF"/>
            <w:noWrap/>
            <w:vAlign w:val="center"/>
            <w:hideMark/>
          </w:tcPr>
          <w:p w14:paraId="132B5DEF"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FFFFFF"/>
            <w:vAlign w:val="center"/>
            <w:hideMark/>
          </w:tcPr>
          <w:p w14:paraId="132B5DF0"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FFFFFF"/>
            <w:noWrap/>
            <w:vAlign w:val="center"/>
            <w:hideMark/>
          </w:tcPr>
          <w:p w14:paraId="132B5DF1"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nil"/>
              <w:right w:val="nil"/>
            </w:tcBorders>
            <w:shd w:val="clear" w:color="000000" w:fill="FFFFFF"/>
            <w:vAlign w:val="center"/>
            <w:hideMark/>
          </w:tcPr>
          <w:p w14:paraId="132B5DF2"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FFFFFF"/>
            <w:vAlign w:val="center"/>
            <w:hideMark/>
          </w:tcPr>
          <w:p w14:paraId="132B5DF3"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FFFFFF"/>
            <w:noWrap/>
            <w:vAlign w:val="center"/>
            <w:hideMark/>
          </w:tcPr>
          <w:p w14:paraId="132B5DF4"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single" w:sz="8" w:space="0" w:color="auto"/>
            </w:tcBorders>
            <w:shd w:val="clear" w:color="000000" w:fill="FFFFFF"/>
            <w:noWrap/>
            <w:vAlign w:val="center"/>
            <w:hideMark/>
          </w:tcPr>
          <w:p w14:paraId="132B5DF5" w14:textId="77777777" w:rsidR="00E63B29" w:rsidRPr="00E63B29" w:rsidRDefault="00E63B29" w:rsidP="00E63B29">
            <w:pPr>
              <w:widowControl/>
              <w:adjustRightInd/>
              <w:jc w:val="center"/>
              <w:textAlignment w:val="auto"/>
              <w:rPr>
                <w:sz w:val="18"/>
                <w:szCs w:val="18"/>
              </w:rPr>
            </w:pPr>
            <w:r w:rsidRPr="00E63B29">
              <w:rPr>
                <w:sz w:val="18"/>
                <w:szCs w:val="18"/>
              </w:rPr>
              <w:t> </w:t>
            </w:r>
          </w:p>
        </w:tc>
      </w:tr>
      <w:tr w:rsidR="00E63B29" w:rsidRPr="00E63B29" w14:paraId="132B5E05" w14:textId="77777777" w:rsidTr="00B457D7">
        <w:trPr>
          <w:trHeight w:val="255"/>
        </w:trPr>
        <w:tc>
          <w:tcPr>
            <w:tcW w:w="1296" w:type="dxa"/>
            <w:tcBorders>
              <w:top w:val="nil"/>
              <w:left w:val="nil"/>
              <w:bottom w:val="single" w:sz="8" w:space="0" w:color="auto"/>
              <w:right w:val="nil"/>
            </w:tcBorders>
            <w:shd w:val="clear" w:color="auto" w:fill="auto"/>
            <w:noWrap/>
            <w:vAlign w:val="center"/>
            <w:hideMark/>
          </w:tcPr>
          <w:p w14:paraId="132B5DF7" w14:textId="77777777" w:rsidR="00E63B29" w:rsidRPr="00E63B29" w:rsidRDefault="00E63B29" w:rsidP="00E63B29">
            <w:pPr>
              <w:widowControl/>
              <w:adjustRightInd/>
              <w:jc w:val="center"/>
              <w:textAlignment w:val="auto"/>
              <w:rPr>
                <w:color w:val="000000"/>
                <w:sz w:val="18"/>
                <w:szCs w:val="18"/>
              </w:rPr>
            </w:pPr>
            <w:r w:rsidRPr="00E63B29">
              <w:rPr>
                <w:color w:val="000000"/>
                <w:sz w:val="18"/>
                <w:szCs w:val="18"/>
              </w:rPr>
              <w:t>1.3.2</w:t>
            </w:r>
          </w:p>
        </w:tc>
        <w:tc>
          <w:tcPr>
            <w:tcW w:w="7359" w:type="dxa"/>
            <w:tcBorders>
              <w:top w:val="nil"/>
              <w:left w:val="nil"/>
              <w:bottom w:val="single" w:sz="8" w:space="0" w:color="auto"/>
              <w:right w:val="nil"/>
            </w:tcBorders>
            <w:shd w:val="clear" w:color="auto" w:fill="auto"/>
            <w:noWrap/>
            <w:vAlign w:val="center"/>
            <w:hideMark/>
          </w:tcPr>
          <w:p w14:paraId="132B5DF8" w14:textId="77777777" w:rsidR="00E63B29" w:rsidRPr="00E63B29" w:rsidRDefault="00E63B29" w:rsidP="00E63B29">
            <w:pPr>
              <w:widowControl/>
              <w:adjustRightInd/>
              <w:jc w:val="left"/>
              <w:textAlignment w:val="auto"/>
              <w:rPr>
                <w:color w:val="000000"/>
                <w:sz w:val="18"/>
                <w:szCs w:val="18"/>
              </w:rPr>
            </w:pPr>
            <w:r w:rsidRPr="00E63B29">
              <w:rPr>
                <w:color w:val="000000"/>
                <w:sz w:val="18"/>
                <w:szCs w:val="18"/>
              </w:rPr>
              <w:t>Update and prepare as appropriate, a set of training manuals and/or guidelines</w:t>
            </w:r>
          </w:p>
        </w:tc>
        <w:tc>
          <w:tcPr>
            <w:tcW w:w="396" w:type="dxa"/>
            <w:tcBorders>
              <w:top w:val="nil"/>
              <w:left w:val="single" w:sz="8" w:space="0" w:color="auto"/>
              <w:bottom w:val="dotted" w:sz="4" w:space="0" w:color="auto"/>
              <w:right w:val="nil"/>
            </w:tcBorders>
            <w:shd w:val="clear" w:color="000000" w:fill="FFFFFF"/>
            <w:vAlign w:val="center"/>
            <w:hideMark/>
          </w:tcPr>
          <w:p w14:paraId="132B5DF9"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nil"/>
              <w:right w:val="nil"/>
            </w:tcBorders>
            <w:shd w:val="clear" w:color="000000" w:fill="FFFFFF"/>
            <w:noWrap/>
            <w:vAlign w:val="center"/>
            <w:hideMark/>
          </w:tcPr>
          <w:p w14:paraId="132B5DFA"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nil"/>
              <w:right w:val="nil"/>
            </w:tcBorders>
            <w:shd w:val="clear" w:color="000000" w:fill="FFFFFF"/>
            <w:noWrap/>
            <w:vAlign w:val="center"/>
            <w:hideMark/>
          </w:tcPr>
          <w:p w14:paraId="132B5DFB"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nil"/>
              <w:right w:val="nil"/>
            </w:tcBorders>
            <w:shd w:val="clear" w:color="000000" w:fill="FFFFFF"/>
            <w:noWrap/>
            <w:vAlign w:val="center"/>
            <w:hideMark/>
          </w:tcPr>
          <w:p w14:paraId="132B5DFC"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nil"/>
              <w:right w:val="nil"/>
            </w:tcBorders>
            <w:shd w:val="clear" w:color="000000" w:fill="FFFFFF"/>
            <w:noWrap/>
            <w:vAlign w:val="center"/>
            <w:hideMark/>
          </w:tcPr>
          <w:p w14:paraId="132B5DFD"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nil"/>
              <w:right w:val="nil"/>
            </w:tcBorders>
            <w:shd w:val="clear" w:color="000000" w:fill="FFFFFF"/>
            <w:noWrap/>
            <w:vAlign w:val="center"/>
            <w:hideMark/>
          </w:tcPr>
          <w:p w14:paraId="132B5DFE"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nil"/>
              <w:right w:val="nil"/>
            </w:tcBorders>
            <w:shd w:val="clear" w:color="000000" w:fill="FFFFFF"/>
            <w:noWrap/>
            <w:vAlign w:val="center"/>
            <w:hideMark/>
          </w:tcPr>
          <w:p w14:paraId="132B5DFF"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nil"/>
              <w:right w:val="nil"/>
            </w:tcBorders>
            <w:shd w:val="clear" w:color="000000" w:fill="FFFFFF"/>
            <w:noWrap/>
            <w:vAlign w:val="center"/>
            <w:hideMark/>
          </w:tcPr>
          <w:p w14:paraId="132B5E00"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dotted" w:sz="4" w:space="0" w:color="auto"/>
              <w:left w:val="nil"/>
              <w:bottom w:val="nil"/>
              <w:right w:val="nil"/>
            </w:tcBorders>
            <w:shd w:val="clear" w:color="000000" w:fill="FFFFFF"/>
            <w:vAlign w:val="center"/>
            <w:hideMark/>
          </w:tcPr>
          <w:p w14:paraId="132B5E01"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nil"/>
              <w:right w:val="nil"/>
            </w:tcBorders>
            <w:shd w:val="clear" w:color="000000" w:fill="FFFFFF"/>
            <w:noWrap/>
            <w:vAlign w:val="center"/>
            <w:hideMark/>
          </w:tcPr>
          <w:p w14:paraId="132B5E02"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FFFFFF"/>
            <w:noWrap/>
            <w:vAlign w:val="center"/>
            <w:hideMark/>
          </w:tcPr>
          <w:p w14:paraId="132B5E03"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single" w:sz="8" w:space="0" w:color="auto"/>
            </w:tcBorders>
            <w:shd w:val="clear" w:color="000000" w:fill="FFFFFF"/>
            <w:noWrap/>
            <w:vAlign w:val="center"/>
            <w:hideMark/>
          </w:tcPr>
          <w:p w14:paraId="132B5E04" w14:textId="77777777" w:rsidR="00E63B29" w:rsidRPr="00E63B29" w:rsidRDefault="00E63B29" w:rsidP="00E63B29">
            <w:pPr>
              <w:widowControl/>
              <w:adjustRightInd/>
              <w:jc w:val="center"/>
              <w:textAlignment w:val="auto"/>
              <w:rPr>
                <w:sz w:val="18"/>
                <w:szCs w:val="18"/>
              </w:rPr>
            </w:pPr>
            <w:r w:rsidRPr="00E63B29">
              <w:rPr>
                <w:sz w:val="18"/>
                <w:szCs w:val="18"/>
              </w:rPr>
              <w:t> </w:t>
            </w:r>
          </w:p>
        </w:tc>
      </w:tr>
      <w:tr w:rsidR="00E63B29" w:rsidRPr="00E63B29" w14:paraId="132B5E14" w14:textId="77777777" w:rsidTr="00B457D7">
        <w:trPr>
          <w:trHeight w:val="255"/>
        </w:trPr>
        <w:tc>
          <w:tcPr>
            <w:tcW w:w="1296" w:type="dxa"/>
            <w:tcBorders>
              <w:top w:val="nil"/>
              <w:left w:val="nil"/>
              <w:bottom w:val="single" w:sz="8" w:space="0" w:color="auto"/>
              <w:right w:val="nil"/>
            </w:tcBorders>
            <w:shd w:val="clear" w:color="000000" w:fill="EBF1DE"/>
            <w:noWrap/>
            <w:vAlign w:val="center"/>
            <w:hideMark/>
          </w:tcPr>
          <w:p w14:paraId="132B5E06" w14:textId="77777777" w:rsidR="00E63B29" w:rsidRPr="00E63B29" w:rsidRDefault="00E63B29" w:rsidP="00E63B29">
            <w:pPr>
              <w:widowControl/>
              <w:adjustRightInd/>
              <w:jc w:val="center"/>
              <w:textAlignment w:val="auto"/>
              <w:rPr>
                <w:b/>
                <w:bCs/>
                <w:color w:val="000000"/>
                <w:sz w:val="18"/>
                <w:szCs w:val="18"/>
              </w:rPr>
            </w:pPr>
            <w:r w:rsidRPr="00E63B29">
              <w:rPr>
                <w:b/>
                <w:bCs/>
                <w:color w:val="000000"/>
                <w:sz w:val="18"/>
                <w:szCs w:val="18"/>
              </w:rPr>
              <w:t>Output 1.4</w:t>
            </w:r>
          </w:p>
        </w:tc>
        <w:tc>
          <w:tcPr>
            <w:tcW w:w="7359" w:type="dxa"/>
            <w:tcBorders>
              <w:top w:val="nil"/>
              <w:left w:val="nil"/>
              <w:bottom w:val="nil"/>
              <w:right w:val="nil"/>
            </w:tcBorders>
            <w:shd w:val="clear" w:color="000000" w:fill="EBF1DE"/>
            <w:noWrap/>
            <w:vAlign w:val="center"/>
            <w:hideMark/>
          </w:tcPr>
          <w:p w14:paraId="132B5E07" w14:textId="77777777" w:rsidR="00E63B29" w:rsidRPr="00E63B29" w:rsidRDefault="006C4A72" w:rsidP="00E63B29">
            <w:pPr>
              <w:widowControl/>
              <w:adjustRightInd/>
              <w:jc w:val="left"/>
              <w:textAlignment w:val="auto"/>
              <w:rPr>
                <w:b/>
                <w:bCs/>
                <w:color w:val="000000"/>
                <w:sz w:val="18"/>
                <w:szCs w:val="18"/>
              </w:rPr>
            </w:pPr>
            <w:r w:rsidRPr="006C4A72">
              <w:rPr>
                <w:b/>
                <w:bCs/>
                <w:color w:val="000000"/>
                <w:sz w:val="18"/>
                <w:szCs w:val="18"/>
              </w:rPr>
              <w:t>Rio Convention criteria and indicators are integrated into sustainable development planning frameworks</w:t>
            </w:r>
          </w:p>
        </w:tc>
        <w:tc>
          <w:tcPr>
            <w:tcW w:w="396" w:type="dxa"/>
            <w:tcBorders>
              <w:top w:val="nil"/>
              <w:left w:val="single" w:sz="8" w:space="0" w:color="auto"/>
              <w:bottom w:val="dotted" w:sz="4" w:space="0" w:color="auto"/>
              <w:right w:val="nil"/>
            </w:tcBorders>
            <w:shd w:val="clear" w:color="000000" w:fill="EBF1DE"/>
            <w:vAlign w:val="center"/>
            <w:hideMark/>
          </w:tcPr>
          <w:p w14:paraId="132B5E08"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dotted" w:sz="4" w:space="0" w:color="auto"/>
              <w:left w:val="nil"/>
              <w:bottom w:val="dotted" w:sz="4" w:space="0" w:color="auto"/>
              <w:right w:val="nil"/>
            </w:tcBorders>
            <w:shd w:val="clear" w:color="000000" w:fill="EBF1DE"/>
            <w:noWrap/>
            <w:vAlign w:val="center"/>
            <w:hideMark/>
          </w:tcPr>
          <w:p w14:paraId="132B5E09"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dotted" w:sz="4" w:space="0" w:color="auto"/>
              <w:left w:val="nil"/>
              <w:bottom w:val="dotted" w:sz="4" w:space="0" w:color="auto"/>
              <w:right w:val="nil"/>
            </w:tcBorders>
            <w:shd w:val="clear" w:color="000000" w:fill="EBF1DE"/>
            <w:noWrap/>
            <w:vAlign w:val="center"/>
            <w:hideMark/>
          </w:tcPr>
          <w:p w14:paraId="132B5E0A"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dotted" w:sz="4" w:space="0" w:color="auto"/>
              <w:left w:val="nil"/>
              <w:bottom w:val="dotted" w:sz="4" w:space="0" w:color="auto"/>
              <w:right w:val="nil"/>
            </w:tcBorders>
            <w:shd w:val="clear" w:color="000000" w:fill="EBF1DE"/>
            <w:noWrap/>
            <w:vAlign w:val="center"/>
            <w:hideMark/>
          </w:tcPr>
          <w:p w14:paraId="132B5E0B"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dotted" w:sz="4" w:space="0" w:color="auto"/>
              <w:left w:val="nil"/>
              <w:bottom w:val="dotted" w:sz="4" w:space="0" w:color="auto"/>
              <w:right w:val="nil"/>
            </w:tcBorders>
            <w:shd w:val="clear" w:color="000000" w:fill="EBF1DE"/>
            <w:noWrap/>
            <w:vAlign w:val="center"/>
            <w:hideMark/>
          </w:tcPr>
          <w:p w14:paraId="132B5E0C"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dotted" w:sz="4" w:space="0" w:color="auto"/>
              <w:left w:val="nil"/>
              <w:bottom w:val="dotted" w:sz="4" w:space="0" w:color="auto"/>
              <w:right w:val="nil"/>
            </w:tcBorders>
            <w:shd w:val="clear" w:color="000000" w:fill="EBF1DE"/>
            <w:noWrap/>
            <w:vAlign w:val="center"/>
            <w:hideMark/>
          </w:tcPr>
          <w:p w14:paraId="132B5E0D"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dotted" w:sz="4" w:space="0" w:color="auto"/>
              <w:left w:val="nil"/>
              <w:bottom w:val="dotted" w:sz="4" w:space="0" w:color="auto"/>
              <w:right w:val="nil"/>
            </w:tcBorders>
            <w:shd w:val="clear" w:color="000000" w:fill="EBF1DE"/>
            <w:noWrap/>
            <w:vAlign w:val="center"/>
            <w:hideMark/>
          </w:tcPr>
          <w:p w14:paraId="132B5E0E"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dotted" w:sz="4" w:space="0" w:color="auto"/>
              <w:left w:val="nil"/>
              <w:bottom w:val="dotted" w:sz="4" w:space="0" w:color="auto"/>
              <w:right w:val="nil"/>
            </w:tcBorders>
            <w:shd w:val="clear" w:color="000000" w:fill="EBF1DE"/>
            <w:noWrap/>
            <w:vAlign w:val="center"/>
            <w:hideMark/>
          </w:tcPr>
          <w:p w14:paraId="132B5E0F"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dotted" w:sz="4" w:space="0" w:color="auto"/>
              <w:left w:val="nil"/>
              <w:bottom w:val="dotted" w:sz="4" w:space="0" w:color="auto"/>
              <w:right w:val="nil"/>
            </w:tcBorders>
            <w:shd w:val="clear" w:color="000000" w:fill="EBF1DE"/>
            <w:vAlign w:val="center"/>
            <w:hideMark/>
          </w:tcPr>
          <w:p w14:paraId="132B5E10"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dotted" w:sz="4" w:space="0" w:color="auto"/>
              <w:left w:val="nil"/>
              <w:bottom w:val="dotted" w:sz="4" w:space="0" w:color="auto"/>
              <w:right w:val="nil"/>
            </w:tcBorders>
            <w:shd w:val="clear" w:color="000000" w:fill="EBF1DE"/>
            <w:noWrap/>
            <w:vAlign w:val="center"/>
            <w:hideMark/>
          </w:tcPr>
          <w:p w14:paraId="132B5E11"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EBF1DE"/>
            <w:noWrap/>
            <w:vAlign w:val="center"/>
            <w:hideMark/>
          </w:tcPr>
          <w:p w14:paraId="132B5E12"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single" w:sz="8" w:space="0" w:color="auto"/>
            </w:tcBorders>
            <w:shd w:val="clear" w:color="000000" w:fill="EBF1DE"/>
            <w:noWrap/>
            <w:vAlign w:val="center"/>
            <w:hideMark/>
          </w:tcPr>
          <w:p w14:paraId="132B5E13" w14:textId="77777777" w:rsidR="00E63B29" w:rsidRPr="00E63B29" w:rsidRDefault="00E63B29" w:rsidP="00E63B29">
            <w:pPr>
              <w:widowControl/>
              <w:adjustRightInd/>
              <w:jc w:val="center"/>
              <w:textAlignment w:val="auto"/>
              <w:rPr>
                <w:sz w:val="18"/>
                <w:szCs w:val="18"/>
              </w:rPr>
            </w:pPr>
            <w:r w:rsidRPr="00E63B29">
              <w:rPr>
                <w:sz w:val="18"/>
                <w:szCs w:val="18"/>
              </w:rPr>
              <w:t> </w:t>
            </w:r>
          </w:p>
        </w:tc>
      </w:tr>
      <w:tr w:rsidR="00E63B29" w:rsidRPr="00E63B29" w14:paraId="132B5E23" w14:textId="77777777" w:rsidTr="00B457D7">
        <w:trPr>
          <w:trHeight w:val="255"/>
        </w:trPr>
        <w:tc>
          <w:tcPr>
            <w:tcW w:w="1296" w:type="dxa"/>
            <w:tcBorders>
              <w:top w:val="nil"/>
              <w:left w:val="nil"/>
              <w:bottom w:val="single" w:sz="8" w:space="0" w:color="auto"/>
              <w:right w:val="nil"/>
            </w:tcBorders>
            <w:shd w:val="clear" w:color="auto" w:fill="auto"/>
            <w:noWrap/>
            <w:vAlign w:val="center"/>
            <w:hideMark/>
          </w:tcPr>
          <w:p w14:paraId="132B5E15" w14:textId="77777777" w:rsidR="00E63B29" w:rsidRPr="00E63B29" w:rsidRDefault="00E63B29" w:rsidP="00E63B29">
            <w:pPr>
              <w:widowControl/>
              <w:adjustRightInd/>
              <w:jc w:val="center"/>
              <w:textAlignment w:val="auto"/>
              <w:rPr>
                <w:color w:val="000000"/>
                <w:sz w:val="18"/>
                <w:szCs w:val="18"/>
              </w:rPr>
            </w:pPr>
            <w:r w:rsidRPr="00E63B29">
              <w:rPr>
                <w:color w:val="000000"/>
                <w:sz w:val="18"/>
                <w:szCs w:val="18"/>
              </w:rPr>
              <w:t>1.4.1</w:t>
            </w:r>
          </w:p>
        </w:tc>
        <w:tc>
          <w:tcPr>
            <w:tcW w:w="7359" w:type="dxa"/>
            <w:tcBorders>
              <w:top w:val="single" w:sz="8" w:space="0" w:color="auto"/>
              <w:left w:val="nil"/>
              <w:bottom w:val="single" w:sz="8" w:space="0" w:color="auto"/>
              <w:right w:val="nil"/>
            </w:tcBorders>
            <w:shd w:val="clear" w:color="auto" w:fill="auto"/>
            <w:noWrap/>
            <w:vAlign w:val="center"/>
            <w:hideMark/>
          </w:tcPr>
          <w:p w14:paraId="132B5E16" w14:textId="77777777" w:rsidR="00E63B29" w:rsidRPr="00E63B29" w:rsidRDefault="00E63B29" w:rsidP="00E63B29">
            <w:pPr>
              <w:widowControl/>
              <w:adjustRightInd/>
              <w:jc w:val="left"/>
              <w:textAlignment w:val="auto"/>
              <w:rPr>
                <w:color w:val="000000"/>
                <w:sz w:val="18"/>
                <w:szCs w:val="18"/>
              </w:rPr>
            </w:pPr>
            <w:r w:rsidRPr="00E63B29">
              <w:rPr>
                <w:color w:val="000000"/>
                <w:sz w:val="18"/>
                <w:szCs w:val="18"/>
              </w:rPr>
              <w:t xml:space="preserve">Workshops to </w:t>
            </w:r>
            <w:r w:rsidR="005763F7">
              <w:rPr>
                <w:color w:val="000000"/>
                <w:sz w:val="18"/>
                <w:szCs w:val="18"/>
              </w:rPr>
              <w:t>integrate</w:t>
            </w:r>
            <w:r w:rsidRPr="00E63B29">
              <w:rPr>
                <w:color w:val="000000"/>
                <w:sz w:val="18"/>
                <w:szCs w:val="18"/>
              </w:rPr>
              <w:t xml:space="preserve"> improved indicators into National Sustainable Development Strategy</w:t>
            </w:r>
          </w:p>
        </w:tc>
        <w:tc>
          <w:tcPr>
            <w:tcW w:w="396" w:type="dxa"/>
            <w:tcBorders>
              <w:top w:val="nil"/>
              <w:left w:val="single" w:sz="8" w:space="0" w:color="auto"/>
              <w:bottom w:val="dotted" w:sz="4" w:space="0" w:color="auto"/>
              <w:right w:val="nil"/>
            </w:tcBorders>
            <w:shd w:val="clear" w:color="000000" w:fill="FFFFFF"/>
            <w:vAlign w:val="center"/>
            <w:hideMark/>
          </w:tcPr>
          <w:p w14:paraId="132B5E17"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nil"/>
              <w:right w:val="nil"/>
            </w:tcBorders>
            <w:shd w:val="clear" w:color="000000" w:fill="FFFFFF"/>
            <w:noWrap/>
            <w:vAlign w:val="center"/>
            <w:hideMark/>
          </w:tcPr>
          <w:p w14:paraId="132B5E18"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nil"/>
              <w:right w:val="nil"/>
            </w:tcBorders>
            <w:shd w:val="clear" w:color="000000" w:fill="FFFFFF"/>
            <w:noWrap/>
            <w:vAlign w:val="center"/>
            <w:hideMark/>
          </w:tcPr>
          <w:p w14:paraId="132B5E19"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nil"/>
              <w:right w:val="nil"/>
            </w:tcBorders>
            <w:shd w:val="clear" w:color="000000" w:fill="FFFFFF"/>
            <w:noWrap/>
            <w:vAlign w:val="center"/>
            <w:hideMark/>
          </w:tcPr>
          <w:p w14:paraId="132B5E1A"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nil"/>
              <w:right w:val="nil"/>
            </w:tcBorders>
            <w:shd w:val="clear" w:color="000000" w:fill="FFFFFF"/>
            <w:noWrap/>
            <w:vAlign w:val="center"/>
            <w:hideMark/>
          </w:tcPr>
          <w:p w14:paraId="132B5E1B"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nil"/>
              <w:right w:val="nil"/>
            </w:tcBorders>
            <w:shd w:val="clear" w:color="000000" w:fill="FFFFFF"/>
            <w:noWrap/>
            <w:vAlign w:val="center"/>
            <w:hideMark/>
          </w:tcPr>
          <w:p w14:paraId="132B5E1C"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nil"/>
              <w:right w:val="nil"/>
            </w:tcBorders>
            <w:shd w:val="clear" w:color="000000" w:fill="FFFFFF"/>
            <w:noWrap/>
            <w:vAlign w:val="center"/>
            <w:hideMark/>
          </w:tcPr>
          <w:p w14:paraId="132B5E1D"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nil"/>
              <w:right w:val="nil"/>
            </w:tcBorders>
            <w:shd w:val="clear" w:color="000000" w:fill="FFFFFF"/>
            <w:noWrap/>
            <w:vAlign w:val="center"/>
            <w:hideMark/>
          </w:tcPr>
          <w:p w14:paraId="132B5E1E"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nil"/>
              <w:right w:val="nil"/>
            </w:tcBorders>
            <w:shd w:val="clear" w:color="000000" w:fill="FFFFFF"/>
            <w:vAlign w:val="center"/>
            <w:hideMark/>
          </w:tcPr>
          <w:p w14:paraId="132B5E1F"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nil"/>
              <w:right w:val="nil"/>
            </w:tcBorders>
            <w:shd w:val="clear" w:color="000000" w:fill="FFFFFF"/>
            <w:noWrap/>
            <w:vAlign w:val="center"/>
            <w:hideMark/>
          </w:tcPr>
          <w:p w14:paraId="132B5E20"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FFFFFF"/>
            <w:noWrap/>
            <w:vAlign w:val="center"/>
            <w:hideMark/>
          </w:tcPr>
          <w:p w14:paraId="132B5E21"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single" w:sz="8" w:space="0" w:color="auto"/>
            </w:tcBorders>
            <w:shd w:val="clear" w:color="000000" w:fill="FFFFFF"/>
            <w:noWrap/>
            <w:vAlign w:val="center"/>
            <w:hideMark/>
          </w:tcPr>
          <w:p w14:paraId="132B5E22" w14:textId="77777777" w:rsidR="00E63B29" w:rsidRPr="00E63B29" w:rsidRDefault="00E63B29" w:rsidP="00E63B29">
            <w:pPr>
              <w:widowControl/>
              <w:adjustRightInd/>
              <w:jc w:val="center"/>
              <w:textAlignment w:val="auto"/>
              <w:rPr>
                <w:sz w:val="18"/>
                <w:szCs w:val="18"/>
              </w:rPr>
            </w:pPr>
            <w:r w:rsidRPr="00E63B29">
              <w:rPr>
                <w:sz w:val="18"/>
                <w:szCs w:val="18"/>
              </w:rPr>
              <w:t> </w:t>
            </w:r>
          </w:p>
        </w:tc>
      </w:tr>
      <w:tr w:rsidR="00E63B29" w:rsidRPr="00E63B29" w14:paraId="132B5E32" w14:textId="77777777" w:rsidTr="00B457D7">
        <w:trPr>
          <w:trHeight w:val="255"/>
        </w:trPr>
        <w:tc>
          <w:tcPr>
            <w:tcW w:w="1296" w:type="dxa"/>
            <w:tcBorders>
              <w:top w:val="nil"/>
              <w:left w:val="nil"/>
              <w:bottom w:val="single" w:sz="8" w:space="0" w:color="auto"/>
              <w:right w:val="nil"/>
            </w:tcBorders>
            <w:shd w:val="clear" w:color="auto" w:fill="auto"/>
            <w:noWrap/>
            <w:vAlign w:val="center"/>
            <w:hideMark/>
          </w:tcPr>
          <w:p w14:paraId="132B5E24" w14:textId="77777777" w:rsidR="00E63B29" w:rsidRPr="00E63B29" w:rsidRDefault="00E63B29" w:rsidP="00E63B29">
            <w:pPr>
              <w:widowControl/>
              <w:adjustRightInd/>
              <w:jc w:val="center"/>
              <w:textAlignment w:val="auto"/>
              <w:rPr>
                <w:color w:val="000000"/>
                <w:sz w:val="18"/>
                <w:szCs w:val="18"/>
              </w:rPr>
            </w:pPr>
            <w:r w:rsidRPr="00E63B29">
              <w:rPr>
                <w:color w:val="000000"/>
                <w:sz w:val="18"/>
                <w:szCs w:val="18"/>
              </w:rPr>
              <w:t>1.4.2</w:t>
            </w:r>
          </w:p>
        </w:tc>
        <w:tc>
          <w:tcPr>
            <w:tcW w:w="7359" w:type="dxa"/>
            <w:tcBorders>
              <w:top w:val="nil"/>
              <w:left w:val="nil"/>
              <w:bottom w:val="single" w:sz="8" w:space="0" w:color="auto"/>
              <w:right w:val="nil"/>
            </w:tcBorders>
            <w:shd w:val="clear" w:color="auto" w:fill="auto"/>
            <w:noWrap/>
            <w:vAlign w:val="center"/>
            <w:hideMark/>
          </w:tcPr>
          <w:p w14:paraId="132B5E25" w14:textId="77777777" w:rsidR="00E63B29" w:rsidRPr="00E63B29" w:rsidRDefault="005763F7" w:rsidP="00E63B29">
            <w:pPr>
              <w:widowControl/>
              <w:adjustRightInd/>
              <w:jc w:val="left"/>
              <w:textAlignment w:val="auto"/>
              <w:rPr>
                <w:color w:val="000000"/>
                <w:sz w:val="18"/>
                <w:szCs w:val="18"/>
              </w:rPr>
            </w:pPr>
            <w:r>
              <w:rPr>
                <w:color w:val="000000"/>
                <w:sz w:val="18"/>
                <w:szCs w:val="18"/>
              </w:rPr>
              <w:t>Integrat</w:t>
            </w:r>
            <w:r w:rsidR="00E63B29" w:rsidRPr="00E63B29">
              <w:rPr>
                <w:color w:val="000000"/>
                <w:sz w:val="18"/>
                <w:szCs w:val="18"/>
              </w:rPr>
              <w:t xml:space="preserve">ing global environmental priorities into </w:t>
            </w:r>
            <w:r w:rsidR="00CE3736">
              <w:rPr>
                <w:color w:val="000000"/>
                <w:sz w:val="18"/>
                <w:szCs w:val="18"/>
              </w:rPr>
              <w:t xml:space="preserve">NSDS and </w:t>
            </w:r>
            <w:r w:rsidR="00E63B29" w:rsidRPr="00E63B29">
              <w:rPr>
                <w:color w:val="000000"/>
                <w:sz w:val="18"/>
                <w:szCs w:val="18"/>
              </w:rPr>
              <w:t>targeted sectoral development plans</w:t>
            </w:r>
          </w:p>
        </w:tc>
        <w:tc>
          <w:tcPr>
            <w:tcW w:w="396" w:type="dxa"/>
            <w:tcBorders>
              <w:top w:val="nil"/>
              <w:left w:val="single" w:sz="8" w:space="0" w:color="auto"/>
              <w:bottom w:val="dotted" w:sz="4" w:space="0" w:color="auto"/>
              <w:right w:val="nil"/>
            </w:tcBorders>
            <w:shd w:val="clear" w:color="000000" w:fill="4F81BD"/>
            <w:vAlign w:val="center"/>
            <w:hideMark/>
          </w:tcPr>
          <w:p w14:paraId="132B5E26"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dotted" w:sz="4" w:space="0" w:color="auto"/>
              <w:left w:val="nil"/>
              <w:bottom w:val="dotted" w:sz="4" w:space="0" w:color="auto"/>
              <w:right w:val="nil"/>
            </w:tcBorders>
            <w:shd w:val="clear" w:color="000000" w:fill="4F81BD"/>
            <w:noWrap/>
            <w:vAlign w:val="center"/>
            <w:hideMark/>
          </w:tcPr>
          <w:p w14:paraId="132B5E27"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dotted" w:sz="4" w:space="0" w:color="auto"/>
              <w:left w:val="nil"/>
              <w:bottom w:val="dotted" w:sz="4" w:space="0" w:color="auto"/>
              <w:right w:val="nil"/>
            </w:tcBorders>
            <w:shd w:val="clear" w:color="000000" w:fill="4F81BD"/>
            <w:noWrap/>
            <w:vAlign w:val="center"/>
            <w:hideMark/>
          </w:tcPr>
          <w:p w14:paraId="132B5E28"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dotted" w:sz="4" w:space="0" w:color="auto"/>
              <w:left w:val="nil"/>
              <w:bottom w:val="dotted" w:sz="4" w:space="0" w:color="auto"/>
              <w:right w:val="nil"/>
            </w:tcBorders>
            <w:shd w:val="clear" w:color="000000" w:fill="4F81BD"/>
            <w:noWrap/>
            <w:vAlign w:val="center"/>
            <w:hideMark/>
          </w:tcPr>
          <w:p w14:paraId="132B5E29"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dotted" w:sz="4" w:space="0" w:color="auto"/>
              <w:left w:val="nil"/>
              <w:bottom w:val="dotted" w:sz="4" w:space="0" w:color="auto"/>
              <w:right w:val="nil"/>
            </w:tcBorders>
            <w:shd w:val="clear" w:color="000000" w:fill="4F81BD"/>
            <w:noWrap/>
            <w:vAlign w:val="center"/>
            <w:hideMark/>
          </w:tcPr>
          <w:p w14:paraId="132B5E2A"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dotted" w:sz="4" w:space="0" w:color="auto"/>
              <w:left w:val="nil"/>
              <w:bottom w:val="dotted" w:sz="4" w:space="0" w:color="auto"/>
              <w:right w:val="nil"/>
            </w:tcBorders>
            <w:shd w:val="clear" w:color="000000" w:fill="4F81BD"/>
            <w:noWrap/>
            <w:vAlign w:val="center"/>
            <w:hideMark/>
          </w:tcPr>
          <w:p w14:paraId="132B5E2B"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dotted" w:sz="4" w:space="0" w:color="auto"/>
              <w:left w:val="nil"/>
              <w:bottom w:val="dotted" w:sz="4" w:space="0" w:color="auto"/>
              <w:right w:val="nil"/>
            </w:tcBorders>
            <w:shd w:val="clear" w:color="000000" w:fill="4F81BD"/>
            <w:noWrap/>
            <w:vAlign w:val="center"/>
            <w:hideMark/>
          </w:tcPr>
          <w:p w14:paraId="132B5E2C"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dotted" w:sz="4" w:space="0" w:color="auto"/>
              <w:left w:val="nil"/>
              <w:bottom w:val="dotted" w:sz="4" w:space="0" w:color="auto"/>
              <w:right w:val="nil"/>
            </w:tcBorders>
            <w:shd w:val="clear" w:color="000000" w:fill="4F81BD"/>
            <w:noWrap/>
            <w:vAlign w:val="center"/>
            <w:hideMark/>
          </w:tcPr>
          <w:p w14:paraId="132B5E2D"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dotted" w:sz="4" w:space="0" w:color="auto"/>
              <w:left w:val="nil"/>
              <w:bottom w:val="dotted" w:sz="4" w:space="0" w:color="auto"/>
              <w:right w:val="nil"/>
            </w:tcBorders>
            <w:shd w:val="clear" w:color="000000" w:fill="4F81BD"/>
            <w:vAlign w:val="center"/>
            <w:hideMark/>
          </w:tcPr>
          <w:p w14:paraId="132B5E2E"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dotted" w:sz="4" w:space="0" w:color="auto"/>
              <w:left w:val="nil"/>
              <w:bottom w:val="dotted" w:sz="4" w:space="0" w:color="auto"/>
              <w:right w:val="nil"/>
            </w:tcBorders>
            <w:shd w:val="clear" w:color="000000" w:fill="FFFFFF"/>
            <w:noWrap/>
            <w:vAlign w:val="center"/>
            <w:hideMark/>
          </w:tcPr>
          <w:p w14:paraId="132B5E2F"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FFFFFF"/>
            <w:noWrap/>
            <w:vAlign w:val="center"/>
            <w:hideMark/>
          </w:tcPr>
          <w:p w14:paraId="132B5E30"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single" w:sz="8" w:space="0" w:color="auto"/>
            </w:tcBorders>
            <w:shd w:val="clear" w:color="000000" w:fill="FFFFFF"/>
            <w:noWrap/>
            <w:vAlign w:val="center"/>
            <w:hideMark/>
          </w:tcPr>
          <w:p w14:paraId="132B5E31" w14:textId="77777777" w:rsidR="00E63B29" w:rsidRPr="00E63B29" w:rsidRDefault="00E63B29" w:rsidP="00E63B29">
            <w:pPr>
              <w:widowControl/>
              <w:adjustRightInd/>
              <w:jc w:val="center"/>
              <w:textAlignment w:val="auto"/>
              <w:rPr>
                <w:sz w:val="18"/>
                <w:szCs w:val="18"/>
              </w:rPr>
            </w:pPr>
            <w:r w:rsidRPr="00E63B29">
              <w:rPr>
                <w:sz w:val="18"/>
                <w:szCs w:val="18"/>
              </w:rPr>
              <w:t> </w:t>
            </w:r>
          </w:p>
        </w:tc>
      </w:tr>
      <w:tr w:rsidR="00E63B29" w:rsidRPr="00E63B29" w14:paraId="132B5E41" w14:textId="77777777" w:rsidTr="00B457D7">
        <w:trPr>
          <w:trHeight w:val="255"/>
        </w:trPr>
        <w:tc>
          <w:tcPr>
            <w:tcW w:w="1296" w:type="dxa"/>
            <w:tcBorders>
              <w:top w:val="nil"/>
              <w:left w:val="nil"/>
              <w:bottom w:val="single" w:sz="8" w:space="0" w:color="auto"/>
              <w:right w:val="nil"/>
            </w:tcBorders>
            <w:shd w:val="clear" w:color="000000" w:fill="EBF1DE"/>
            <w:noWrap/>
            <w:vAlign w:val="center"/>
            <w:hideMark/>
          </w:tcPr>
          <w:p w14:paraId="132B5E33" w14:textId="77777777" w:rsidR="00E63B29" w:rsidRPr="00E63B29" w:rsidRDefault="00E63B29" w:rsidP="00E63B29">
            <w:pPr>
              <w:widowControl/>
              <w:adjustRightInd/>
              <w:jc w:val="center"/>
              <w:textAlignment w:val="auto"/>
              <w:rPr>
                <w:b/>
                <w:bCs/>
                <w:color w:val="000000"/>
                <w:sz w:val="18"/>
                <w:szCs w:val="18"/>
              </w:rPr>
            </w:pPr>
            <w:r w:rsidRPr="00E63B29">
              <w:rPr>
                <w:b/>
                <w:bCs/>
                <w:color w:val="000000"/>
                <w:sz w:val="18"/>
                <w:szCs w:val="18"/>
              </w:rPr>
              <w:t>Output 1.5</w:t>
            </w:r>
          </w:p>
        </w:tc>
        <w:tc>
          <w:tcPr>
            <w:tcW w:w="7359" w:type="dxa"/>
            <w:tcBorders>
              <w:top w:val="nil"/>
              <w:left w:val="nil"/>
              <w:bottom w:val="nil"/>
              <w:right w:val="nil"/>
            </w:tcBorders>
            <w:shd w:val="clear" w:color="000000" w:fill="EBF1DE"/>
            <w:noWrap/>
            <w:vAlign w:val="center"/>
            <w:hideMark/>
          </w:tcPr>
          <w:p w14:paraId="132B5E34" w14:textId="77777777" w:rsidR="00E63B29" w:rsidRPr="00E63B29" w:rsidRDefault="00E63B29" w:rsidP="00E63B29">
            <w:pPr>
              <w:widowControl/>
              <w:adjustRightInd/>
              <w:jc w:val="left"/>
              <w:textAlignment w:val="auto"/>
              <w:rPr>
                <w:b/>
                <w:bCs/>
                <w:color w:val="000000"/>
                <w:sz w:val="18"/>
                <w:szCs w:val="18"/>
              </w:rPr>
            </w:pPr>
            <w:r w:rsidRPr="00E63B29">
              <w:rPr>
                <w:b/>
                <w:bCs/>
                <w:color w:val="000000"/>
                <w:sz w:val="18"/>
                <w:szCs w:val="18"/>
              </w:rPr>
              <w:t>Web-based environmental project database</w:t>
            </w:r>
          </w:p>
        </w:tc>
        <w:tc>
          <w:tcPr>
            <w:tcW w:w="396" w:type="dxa"/>
            <w:tcBorders>
              <w:top w:val="nil"/>
              <w:left w:val="single" w:sz="8" w:space="0" w:color="auto"/>
              <w:bottom w:val="dotted" w:sz="4" w:space="0" w:color="auto"/>
              <w:right w:val="nil"/>
            </w:tcBorders>
            <w:shd w:val="clear" w:color="000000" w:fill="EBF1DE"/>
            <w:vAlign w:val="center"/>
            <w:hideMark/>
          </w:tcPr>
          <w:p w14:paraId="132B5E35"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EBF1DE"/>
            <w:noWrap/>
            <w:vAlign w:val="center"/>
            <w:hideMark/>
          </w:tcPr>
          <w:p w14:paraId="132B5E36"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EBF1DE"/>
            <w:noWrap/>
            <w:vAlign w:val="center"/>
            <w:hideMark/>
          </w:tcPr>
          <w:p w14:paraId="132B5E37"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EBF1DE"/>
            <w:noWrap/>
            <w:vAlign w:val="center"/>
            <w:hideMark/>
          </w:tcPr>
          <w:p w14:paraId="132B5E38"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EBF1DE"/>
            <w:noWrap/>
            <w:vAlign w:val="center"/>
            <w:hideMark/>
          </w:tcPr>
          <w:p w14:paraId="132B5E39"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EBF1DE"/>
            <w:noWrap/>
            <w:vAlign w:val="center"/>
            <w:hideMark/>
          </w:tcPr>
          <w:p w14:paraId="132B5E3A"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EBF1DE"/>
            <w:noWrap/>
            <w:vAlign w:val="center"/>
            <w:hideMark/>
          </w:tcPr>
          <w:p w14:paraId="132B5E3B"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EBF1DE"/>
            <w:noWrap/>
            <w:vAlign w:val="center"/>
            <w:hideMark/>
          </w:tcPr>
          <w:p w14:paraId="132B5E3C"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EBF1DE"/>
            <w:vAlign w:val="center"/>
            <w:hideMark/>
          </w:tcPr>
          <w:p w14:paraId="132B5E3D"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EBF1DE"/>
            <w:noWrap/>
            <w:vAlign w:val="center"/>
            <w:hideMark/>
          </w:tcPr>
          <w:p w14:paraId="132B5E3E"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EBF1DE"/>
            <w:noWrap/>
            <w:vAlign w:val="center"/>
            <w:hideMark/>
          </w:tcPr>
          <w:p w14:paraId="132B5E3F"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single" w:sz="8" w:space="0" w:color="auto"/>
            </w:tcBorders>
            <w:shd w:val="clear" w:color="000000" w:fill="EBF1DE"/>
            <w:noWrap/>
            <w:vAlign w:val="center"/>
            <w:hideMark/>
          </w:tcPr>
          <w:p w14:paraId="132B5E40" w14:textId="77777777" w:rsidR="00E63B29" w:rsidRPr="00E63B29" w:rsidRDefault="00E63B29" w:rsidP="00E63B29">
            <w:pPr>
              <w:widowControl/>
              <w:adjustRightInd/>
              <w:jc w:val="center"/>
              <w:textAlignment w:val="auto"/>
              <w:rPr>
                <w:sz w:val="18"/>
                <w:szCs w:val="18"/>
              </w:rPr>
            </w:pPr>
            <w:r w:rsidRPr="00E63B29">
              <w:rPr>
                <w:sz w:val="18"/>
                <w:szCs w:val="18"/>
              </w:rPr>
              <w:t> </w:t>
            </w:r>
          </w:p>
        </w:tc>
      </w:tr>
      <w:tr w:rsidR="00E63B29" w:rsidRPr="00E63B29" w14:paraId="132B5E50" w14:textId="77777777" w:rsidTr="00B457D7">
        <w:trPr>
          <w:trHeight w:val="255"/>
        </w:trPr>
        <w:tc>
          <w:tcPr>
            <w:tcW w:w="1296" w:type="dxa"/>
            <w:tcBorders>
              <w:top w:val="nil"/>
              <w:left w:val="nil"/>
              <w:bottom w:val="single" w:sz="8" w:space="0" w:color="auto"/>
              <w:right w:val="nil"/>
            </w:tcBorders>
            <w:shd w:val="clear" w:color="auto" w:fill="auto"/>
            <w:noWrap/>
            <w:vAlign w:val="center"/>
            <w:hideMark/>
          </w:tcPr>
          <w:p w14:paraId="132B5E42" w14:textId="77777777" w:rsidR="00E63B29" w:rsidRPr="00E63B29" w:rsidRDefault="00E63B29" w:rsidP="00E63B29">
            <w:pPr>
              <w:widowControl/>
              <w:adjustRightInd/>
              <w:jc w:val="center"/>
              <w:textAlignment w:val="auto"/>
              <w:rPr>
                <w:color w:val="000000"/>
                <w:sz w:val="18"/>
                <w:szCs w:val="18"/>
              </w:rPr>
            </w:pPr>
            <w:r w:rsidRPr="00E63B29">
              <w:rPr>
                <w:color w:val="000000"/>
                <w:sz w:val="18"/>
                <w:szCs w:val="18"/>
              </w:rPr>
              <w:t>1.5.1</w:t>
            </w:r>
          </w:p>
        </w:tc>
        <w:tc>
          <w:tcPr>
            <w:tcW w:w="7359" w:type="dxa"/>
            <w:tcBorders>
              <w:top w:val="single" w:sz="8" w:space="0" w:color="auto"/>
              <w:left w:val="nil"/>
              <w:bottom w:val="single" w:sz="8" w:space="0" w:color="auto"/>
              <w:right w:val="nil"/>
            </w:tcBorders>
            <w:shd w:val="clear" w:color="auto" w:fill="auto"/>
            <w:noWrap/>
            <w:vAlign w:val="center"/>
            <w:hideMark/>
          </w:tcPr>
          <w:p w14:paraId="132B5E43" w14:textId="77777777" w:rsidR="00E63B29" w:rsidRPr="00E63B29" w:rsidRDefault="00E63B29" w:rsidP="00E63B29">
            <w:pPr>
              <w:widowControl/>
              <w:adjustRightInd/>
              <w:jc w:val="left"/>
              <w:textAlignment w:val="auto"/>
              <w:rPr>
                <w:color w:val="000000"/>
                <w:sz w:val="18"/>
                <w:szCs w:val="18"/>
              </w:rPr>
            </w:pPr>
            <w:r w:rsidRPr="00E63B29">
              <w:rPr>
                <w:color w:val="000000"/>
                <w:sz w:val="18"/>
                <w:szCs w:val="18"/>
              </w:rPr>
              <w:t>Improve technological structure of data and information systems to include web-based portal</w:t>
            </w:r>
          </w:p>
        </w:tc>
        <w:tc>
          <w:tcPr>
            <w:tcW w:w="396" w:type="dxa"/>
            <w:tcBorders>
              <w:top w:val="nil"/>
              <w:left w:val="single" w:sz="8" w:space="0" w:color="auto"/>
              <w:bottom w:val="dotted" w:sz="4" w:space="0" w:color="auto"/>
              <w:right w:val="nil"/>
            </w:tcBorders>
            <w:shd w:val="clear" w:color="000000" w:fill="FFFFFF"/>
            <w:vAlign w:val="center"/>
            <w:hideMark/>
          </w:tcPr>
          <w:p w14:paraId="132B5E44"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nil"/>
              <w:right w:val="nil"/>
            </w:tcBorders>
            <w:shd w:val="clear" w:color="000000" w:fill="FFFFFF"/>
            <w:noWrap/>
            <w:vAlign w:val="center"/>
            <w:hideMark/>
          </w:tcPr>
          <w:p w14:paraId="132B5E45"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nil"/>
              <w:right w:val="nil"/>
            </w:tcBorders>
            <w:shd w:val="clear" w:color="000000" w:fill="FFFFFF"/>
            <w:noWrap/>
            <w:vAlign w:val="center"/>
            <w:hideMark/>
          </w:tcPr>
          <w:p w14:paraId="132B5E46"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nil"/>
              <w:right w:val="nil"/>
            </w:tcBorders>
            <w:shd w:val="clear" w:color="000000" w:fill="FFFFFF"/>
            <w:noWrap/>
            <w:vAlign w:val="center"/>
            <w:hideMark/>
          </w:tcPr>
          <w:p w14:paraId="132B5E47"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nil"/>
              <w:right w:val="nil"/>
            </w:tcBorders>
            <w:shd w:val="clear" w:color="000000" w:fill="FFFFFF"/>
            <w:noWrap/>
            <w:vAlign w:val="center"/>
            <w:hideMark/>
          </w:tcPr>
          <w:p w14:paraId="132B5E48"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nil"/>
              <w:right w:val="nil"/>
            </w:tcBorders>
            <w:shd w:val="clear" w:color="000000" w:fill="FFFFFF"/>
            <w:noWrap/>
            <w:vAlign w:val="center"/>
            <w:hideMark/>
          </w:tcPr>
          <w:p w14:paraId="132B5E49"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nil"/>
              <w:right w:val="nil"/>
            </w:tcBorders>
            <w:shd w:val="clear" w:color="000000" w:fill="FFFFFF"/>
            <w:noWrap/>
            <w:vAlign w:val="center"/>
            <w:hideMark/>
          </w:tcPr>
          <w:p w14:paraId="132B5E4A"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nil"/>
              <w:right w:val="nil"/>
            </w:tcBorders>
            <w:shd w:val="clear" w:color="000000" w:fill="FFFFFF"/>
            <w:noWrap/>
            <w:vAlign w:val="center"/>
            <w:hideMark/>
          </w:tcPr>
          <w:p w14:paraId="132B5E4B"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nil"/>
              <w:right w:val="nil"/>
            </w:tcBorders>
            <w:shd w:val="clear" w:color="000000" w:fill="FFFFFF"/>
            <w:vAlign w:val="center"/>
            <w:hideMark/>
          </w:tcPr>
          <w:p w14:paraId="132B5E4C"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nil"/>
              <w:right w:val="nil"/>
            </w:tcBorders>
            <w:shd w:val="clear" w:color="000000" w:fill="FFFFFF"/>
            <w:noWrap/>
            <w:vAlign w:val="center"/>
            <w:hideMark/>
          </w:tcPr>
          <w:p w14:paraId="132B5E4D"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FFFFFF"/>
            <w:noWrap/>
            <w:vAlign w:val="center"/>
            <w:hideMark/>
          </w:tcPr>
          <w:p w14:paraId="132B5E4E"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single" w:sz="8" w:space="0" w:color="auto"/>
            </w:tcBorders>
            <w:shd w:val="clear" w:color="000000" w:fill="FFFFFF"/>
            <w:noWrap/>
            <w:vAlign w:val="center"/>
            <w:hideMark/>
          </w:tcPr>
          <w:p w14:paraId="132B5E4F" w14:textId="77777777" w:rsidR="00E63B29" w:rsidRPr="00E63B29" w:rsidRDefault="00E63B29" w:rsidP="00E63B29">
            <w:pPr>
              <w:widowControl/>
              <w:adjustRightInd/>
              <w:jc w:val="center"/>
              <w:textAlignment w:val="auto"/>
              <w:rPr>
                <w:sz w:val="18"/>
                <w:szCs w:val="18"/>
              </w:rPr>
            </w:pPr>
            <w:r w:rsidRPr="00E63B29">
              <w:rPr>
                <w:sz w:val="18"/>
                <w:szCs w:val="18"/>
              </w:rPr>
              <w:t> </w:t>
            </w:r>
          </w:p>
        </w:tc>
      </w:tr>
      <w:tr w:rsidR="00E63B29" w:rsidRPr="00E63B29" w14:paraId="132B5E5F" w14:textId="77777777" w:rsidTr="00B457D7">
        <w:trPr>
          <w:trHeight w:val="255"/>
        </w:trPr>
        <w:tc>
          <w:tcPr>
            <w:tcW w:w="1296" w:type="dxa"/>
            <w:tcBorders>
              <w:top w:val="nil"/>
              <w:left w:val="nil"/>
              <w:bottom w:val="single" w:sz="8" w:space="0" w:color="auto"/>
              <w:right w:val="nil"/>
            </w:tcBorders>
            <w:shd w:val="clear" w:color="auto" w:fill="auto"/>
            <w:noWrap/>
            <w:vAlign w:val="center"/>
            <w:hideMark/>
          </w:tcPr>
          <w:p w14:paraId="132B5E51" w14:textId="77777777" w:rsidR="00E63B29" w:rsidRPr="00E63B29" w:rsidRDefault="00E63B29" w:rsidP="00E63B29">
            <w:pPr>
              <w:widowControl/>
              <w:adjustRightInd/>
              <w:jc w:val="center"/>
              <w:textAlignment w:val="auto"/>
              <w:rPr>
                <w:color w:val="000000"/>
                <w:sz w:val="18"/>
                <w:szCs w:val="18"/>
              </w:rPr>
            </w:pPr>
            <w:r w:rsidRPr="00E63B29">
              <w:rPr>
                <w:color w:val="000000"/>
                <w:sz w:val="18"/>
                <w:szCs w:val="18"/>
              </w:rPr>
              <w:t>1.5.2</w:t>
            </w:r>
          </w:p>
        </w:tc>
        <w:tc>
          <w:tcPr>
            <w:tcW w:w="7359" w:type="dxa"/>
            <w:tcBorders>
              <w:top w:val="nil"/>
              <w:left w:val="nil"/>
              <w:bottom w:val="single" w:sz="8" w:space="0" w:color="auto"/>
              <w:right w:val="nil"/>
            </w:tcBorders>
            <w:shd w:val="clear" w:color="auto" w:fill="auto"/>
            <w:noWrap/>
            <w:vAlign w:val="center"/>
            <w:hideMark/>
          </w:tcPr>
          <w:p w14:paraId="132B5E52" w14:textId="77777777" w:rsidR="00E63B29" w:rsidRPr="00E63B29" w:rsidRDefault="00E63B29" w:rsidP="00E63B29">
            <w:pPr>
              <w:widowControl/>
              <w:adjustRightInd/>
              <w:jc w:val="left"/>
              <w:textAlignment w:val="auto"/>
              <w:rPr>
                <w:color w:val="000000"/>
                <w:sz w:val="18"/>
                <w:szCs w:val="18"/>
              </w:rPr>
            </w:pPr>
            <w:r w:rsidRPr="00E63B29">
              <w:rPr>
                <w:color w:val="000000"/>
                <w:sz w:val="18"/>
                <w:szCs w:val="18"/>
              </w:rPr>
              <w:t>Assess regulatory mechanisms governing data sharing</w:t>
            </w:r>
          </w:p>
        </w:tc>
        <w:tc>
          <w:tcPr>
            <w:tcW w:w="396" w:type="dxa"/>
            <w:tcBorders>
              <w:top w:val="nil"/>
              <w:left w:val="single" w:sz="8" w:space="0" w:color="auto"/>
              <w:bottom w:val="dotted" w:sz="4" w:space="0" w:color="auto"/>
              <w:right w:val="nil"/>
            </w:tcBorders>
            <w:shd w:val="clear" w:color="000000" w:fill="FFFFFF"/>
            <w:vAlign w:val="center"/>
            <w:hideMark/>
          </w:tcPr>
          <w:p w14:paraId="132B5E53"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dotted" w:sz="4" w:space="0" w:color="auto"/>
              <w:left w:val="nil"/>
              <w:bottom w:val="nil"/>
              <w:right w:val="nil"/>
            </w:tcBorders>
            <w:shd w:val="clear" w:color="000000" w:fill="FFFFFF"/>
            <w:noWrap/>
            <w:vAlign w:val="center"/>
            <w:hideMark/>
          </w:tcPr>
          <w:p w14:paraId="132B5E54"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dotted" w:sz="4" w:space="0" w:color="auto"/>
              <w:left w:val="nil"/>
              <w:bottom w:val="nil"/>
              <w:right w:val="nil"/>
            </w:tcBorders>
            <w:shd w:val="clear" w:color="000000" w:fill="FFFFFF"/>
            <w:noWrap/>
            <w:vAlign w:val="center"/>
            <w:hideMark/>
          </w:tcPr>
          <w:p w14:paraId="132B5E55"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dotted" w:sz="4" w:space="0" w:color="auto"/>
              <w:left w:val="nil"/>
              <w:bottom w:val="nil"/>
              <w:right w:val="nil"/>
            </w:tcBorders>
            <w:shd w:val="clear" w:color="000000" w:fill="FFFFFF"/>
            <w:noWrap/>
            <w:vAlign w:val="center"/>
            <w:hideMark/>
          </w:tcPr>
          <w:p w14:paraId="132B5E56"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dotted" w:sz="4" w:space="0" w:color="auto"/>
              <w:left w:val="nil"/>
              <w:bottom w:val="nil"/>
              <w:right w:val="nil"/>
            </w:tcBorders>
            <w:shd w:val="clear" w:color="000000" w:fill="FFFFFF"/>
            <w:noWrap/>
            <w:vAlign w:val="center"/>
            <w:hideMark/>
          </w:tcPr>
          <w:p w14:paraId="132B5E57"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dotted" w:sz="4" w:space="0" w:color="auto"/>
              <w:left w:val="nil"/>
              <w:bottom w:val="nil"/>
              <w:right w:val="nil"/>
            </w:tcBorders>
            <w:shd w:val="clear" w:color="000000" w:fill="FFFFFF"/>
            <w:noWrap/>
            <w:vAlign w:val="center"/>
            <w:hideMark/>
          </w:tcPr>
          <w:p w14:paraId="132B5E58"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dotted" w:sz="4" w:space="0" w:color="auto"/>
              <w:left w:val="nil"/>
              <w:bottom w:val="nil"/>
              <w:right w:val="nil"/>
            </w:tcBorders>
            <w:shd w:val="clear" w:color="000000" w:fill="FFFFFF"/>
            <w:noWrap/>
            <w:vAlign w:val="center"/>
            <w:hideMark/>
          </w:tcPr>
          <w:p w14:paraId="132B5E59"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dotted" w:sz="4" w:space="0" w:color="auto"/>
              <w:left w:val="nil"/>
              <w:bottom w:val="nil"/>
              <w:right w:val="nil"/>
            </w:tcBorders>
            <w:shd w:val="clear" w:color="000000" w:fill="FFFFFF"/>
            <w:noWrap/>
            <w:vAlign w:val="center"/>
            <w:hideMark/>
          </w:tcPr>
          <w:p w14:paraId="132B5E5A"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dotted" w:sz="4" w:space="0" w:color="auto"/>
              <w:left w:val="nil"/>
              <w:bottom w:val="nil"/>
              <w:right w:val="nil"/>
            </w:tcBorders>
            <w:shd w:val="clear" w:color="000000" w:fill="FFFFFF"/>
            <w:vAlign w:val="center"/>
            <w:hideMark/>
          </w:tcPr>
          <w:p w14:paraId="132B5E5B"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dotted" w:sz="4" w:space="0" w:color="auto"/>
              <w:left w:val="nil"/>
              <w:bottom w:val="nil"/>
              <w:right w:val="nil"/>
            </w:tcBorders>
            <w:shd w:val="clear" w:color="000000" w:fill="FFFFFF"/>
            <w:noWrap/>
            <w:vAlign w:val="center"/>
            <w:hideMark/>
          </w:tcPr>
          <w:p w14:paraId="132B5E5C"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FFFFFF"/>
            <w:noWrap/>
            <w:vAlign w:val="center"/>
            <w:hideMark/>
          </w:tcPr>
          <w:p w14:paraId="132B5E5D"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single" w:sz="8" w:space="0" w:color="auto"/>
            </w:tcBorders>
            <w:shd w:val="clear" w:color="000000" w:fill="FFFFFF"/>
            <w:noWrap/>
            <w:vAlign w:val="center"/>
            <w:hideMark/>
          </w:tcPr>
          <w:p w14:paraId="132B5E5E" w14:textId="77777777" w:rsidR="00E63B29" w:rsidRPr="00E63B29" w:rsidRDefault="00E63B29" w:rsidP="00E63B29">
            <w:pPr>
              <w:widowControl/>
              <w:adjustRightInd/>
              <w:jc w:val="center"/>
              <w:textAlignment w:val="auto"/>
              <w:rPr>
                <w:sz w:val="18"/>
                <w:szCs w:val="18"/>
              </w:rPr>
            </w:pPr>
            <w:r w:rsidRPr="00E63B29">
              <w:rPr>
                <w:sz w:val="18"/>
                <w:szCs w:val="18"/>
              </w:rPr>
              <w:t> </w:t>
            </w:r>
          </w:p>
        </w:tc>
      </w:tr>
      <w:tr w:rsidR="00E63B29" w:rsidRPr="00E63B29" w14:paraId="132B5E6E" w14:textId="77777777" w:rsidTr="00B457D7">
        <w:trPr>
          <w:trHeight w:val="255"/>
        </w:trPr>
        <w:tc>
          <w:tcPr>
            <w:tcW w:w="1296" w:type="dxa"/>
            <w:tcBorders>
              <w:top w:val="nil"/>
              <w:left w:val="nil"/>
              <w:bottom w:val="single" w:sz="8" w:space="0" w:color="auto"/>
              <w:right w:val="nil"/>
            </w:tcBorders>
            <w:shd w:val="clear" w:color="auto" w:fill="auto"/>
            <w:noWrap/>
            <w:vAlign w:val="center"/>
            <w:hideMark/>
          </w:tcPr>
          <w:p w14:paraId="132B5E60" w14:textId="77777777" w:rsidR="00E63B29" w:rsidRPr="00E63B29" w:rsidRDefault="00E63B29" w:rsidP="00E63B29">
            <w:pPr>
              <w:widowControl/>
              <w:adjustRightInd/>
              <w:jc w:val="center"/>
              <w:textAlignment w:val="auto"/>
              <w:rPr>
                <w:color w:val="000000"/>
                <w:sz w:val="18"/>
                <w:szCs w:val="18"/>
              </w:rPr>
            </w:pPr>
            <w:r w:rsidRPr="00E63B29">
              <w:rPr>
                <w:color w:val="000000"/>
                <w:sz w:val="18"/>
                <w:szCs w:val="18"/>
              </w:rPr>
              <w:t>1.5.3</w:t>
            </w:r>
          </w:p>
        </w:tc>
        <w:tc>
          <w:tcPr>
            <w:tcW w:w="7359" w:type="dxa"/>
            <w:tcBorders>
              <w:top w:val="nil"/>
              <w:left w:val="nil"/>
              <w:bottom w:val="single" w:sz="8" w:space="0" w:color="auto"/>
              <w:right w:val="nil"/>
            </w:tcBorders>
            <w:shd w:val="clear" w:color="auto" w:fill="auto"/>
            <w:noWrap/>
            <w:vAlign w:val="center"/>
            <w:hideMark/>
          </w:tcPr>
          <w:p w14:paraId="132B5E61" w14:textId="77777777" w:rsidR="00E63B29" w:rsidRPr="00E63B29" w:rsidRDefault="00E63B29" w:rsidP="00E63B29">
            <w:pPr>
              <w:widowControl/>
              <w:adjustRightInd/>
              <w:jc w:val="left"/>
              <w:textAlignment w:val="auto"/>
              <w:rPr>
                <w:color w:val="000000"/>
                <w:sz w:val="18"/>
                <w:szCs w:val="18"/>
              </w:rPr>
            </w:pPr>
            <w:r w:rsidRPr="00E63B29">
              <w:rPr>
                <w:color w:val="000000"/>
                <w:sz w:val="18"/>
                <w:szCs w:val="18"/>
              </w:rPr>
              <w:t>Convene expert working group to draft recommended regulatory and legislative texts</w:t>
            </w:r>
          </w:p>
        </w:tc>
        <w:tc>
          <w:tcPr>
            <w:tcW w:w="396" w:type="dxa"/>
            <w:tcBorders>
              <w:top w:val="nil"/>
              <w:left w:val="single" w:sz="8" w:space="0" w:color="auto"/>
              <w:bottom w:val="dotted" w:sz="4" w:space="0" w:color="auto"/>
              <w:right w:val="nil"/>
            </w:tcBorders>
            <w:shd w:val="clear" w:color="000000" w:fill="4F81BD"/>
            <w:vAlign w:val="center"/>
            <w:hideMark/>
          </w:tcPr>
          <w:p w14:paraId="132B5E62"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dotted" w:sz="4" w:space="0" w:color="auto"/>
              <w:left w:val="nil"/>
              <w:bottom w:val="dotted" w:sz="4" w:space="0" w:color="auto"/>
              <w:right w:val="nil"/>
            </w:tcBorders>
            <w:shd w:val="clear" w:color="000000" w:fill="4F81BD"/>
            <w:noWrap/>
            <w:vAlign w:val="center"/>
            <w:hideMark/>
          </w:tcPr>
          <w:p w14:paraId="132B5E63"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dotted" w:sz="4" w:space="0" w:color="auto"/>
              <w:left w:val="nil"/>
              <w:bottom w:val="dotted" w:sz="4" w:space="0" w:color="auto"/>
              <w:right w:val="nil"/>
            </w:tcBorders>
            <w:shd w:val="clear" w:color="000000" w:fill="4F81BD"/>
            <w:noWrap/>
            <w:vAlign w:val="center"/>
            <w:hideMark/>
          </w:tcPr>
          <w:p w14:paraId="132B5E64"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dotted" w:sz="4" w:space="0" w:color="auto"/>
              <w:left w:val="nil"/>
              <w:bottom w:val="dotted" w:sz="4" w:space="0" w:color="auto"/>
              <w:right w:val="nil"/>
            </w:tcBorders>
            <w:shd w:val="clear" w:color="000000" w:fill="4F81BD"/>
            <w:noWrap/>
            <w:vAlign w:val="center"/>
            <w:hideMark/>
          </w:tcPr>
          <w:p w14:paraId="132B5E65"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dotted" w:sz="4" w:space="0" w:color="auto"/>
              <w:left w:val="nil"/>
              <w:bottom w:val="dotted" w:sz="4" w:space="0" w:color="auto"/>
              <w:right w:val="nil"/>
            </w:tcBorders>
            <w:shd w:val="clear" w:color="000000" w:fill="4F81BD"/>
            <w:noWrap/>
            <w:vAlign w:val="center"/>
            <w:hideMark/>
          </w:tcPr>
          <w:p w14:paraId="132B5E66"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dotted" w:sz="4" w:space="0" w:color="auto"/>
              <w:left w:val="nil"/>
              <w:bottom w:val="dotted" w:sz="4" w:space="0" w:color="auto"/>
              <w:right w:val="nil"/>
            </w:tcBorders>
            <w:shd w:val="clear" w:color="000000" w:fill="4F81BD"/>
            <w:noWrap/>
            <w:vAlign w:val="center"/>
            <w:hideMark/>
          </w:tcPr>
          <w:p w14:paraId="132B5E67"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dotted" w:sz="4" w:space="0" w:color="auto"/>
              <w:left w:val="nil"/>
              <w:bottom w:val="dotted" w:sz="4" w:space="0" w:color="auto"/>
              <w:right w:val="nil"/>
            </w:tcBorders>
            <w:shd w:val="clear" w:color="000000" w:fill="4F81BD"/>
            <w:noWrap/>
            <w:vAlign w:val="center"/>
            <w:hideMark/>
          </w:tcPr>
          <w:p w14:paraId="132B5E68"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dotted" w:sz="4" w:space="0" w:color="auto"/>
              <w:left w:val="nil"/>
              <w:bottom w:val="dotted" w:sz="4" w:space="0" w:color="auto"/>
              <w:right w:val="nil"/>
            </w:tcBorders>
            <w:shd w:val="clear" w:color="000000" w:fill="FFFFFF"/>
            <w:noWrap/>
            <w:vAlign w:val="center"/>
            <w:hideMark/>
          </w:tcPr>
          <w:p w14:paraId="132B5E69"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dotted" w:sz="4" w:space="0" w:color="auto"/>
              <w:left w:val="nil"/>
              <w:bottom w:val="dotted" w:sz="4" w:space="0" w:color="auto"/>
              <w:right w:val="nil"/>
            </w:tcBorders>
            <w:shd w:val="clear" w:color="000000" w:fill="FFFFFF"/>
            <w:vAlign w:val="center"/>
            <w:hideMark/>
          </w:tcPr>
          <w:p w14:paraId="132B5E6A"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dotted" w:sz="4" w:space="0" w:color="auto"/>
              <w:left w:val="nil"/>
              <w:bottom w:val="dotted" w:sz="4" w:space="0" w:color="auto"/>
              <w:right w:val="nil"/>
            </w:tcBorders>
            <w:shd w:val="clear" w:color="000000" w:fill="FFFFFF"/>
            <w:noWrap/>
            <w:vAlign w:val="center"/>
            <w:hideMark/>
          </w:tcPr>
          <w:p w14:paraId="132B5E6B"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FFFFFF"/>
            <w:noWrap/>
            <w:vAlign w:val="center"/>
            <w:hideMark/>
          </w:tcPr>
          <w:p w14:paraId="132B5E6C"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single" w:sz="8" w:space="0" w:color="auto"/>
            </w:tcBorders>
            <w:shd w:val="clear" w:color="000000" w:fill="FFFFFF"/>
            <w:noWrap/>
            <w:vAlign w:val="center"/>
            <w:hideMark/>
          </w:tcPr>
          <w:p w14:paraId="132B5E6D" w14:textId="77777777" w:rsidR="00E63B29" w:rsidRPr="00E63B29" w:rsidRDefault="00E63B29" w:rsidP="00E63B29">
            <w:pPr>
              <w:widowControl/>
              <w:adjustRightInd/>
              <w:jc w:val="center"/>
              <w:textAlignment w:val="auto"/>
              <w:rPr>
                <w:sz w:val="18"/>
                <w:szCs w:val="18"/>
              </w:rPr>
            </w:pPr>
            <w:r w:rsidRPr="00E63B29">
              <w:rPr>
                <w:sz w:val="18"/>
                <w:szCs w:val="18"/>
              </w:rPr>
              <w:t> </w:t>
            </w:r>
          </w:p>
        </w:tc>
      </w:tr>
      <w:tr w:rsidR="00E63B29" w:rsidRPr="00E63B29" w14:paraId="132B5E7D" w14:textId="77777777" w:rsidTr="00B457D7">
        <w:trPr>
          <w:trHeight w:val="255"/>
        </w:trPr>
        <w:tc>
          <w:tcPr>
            <w:tcW w:w="1296" w:type="dxa"/>
            <w:tcBorders>
              <w:top w:val="nil"/>
              <w:left w:val="single" w:sz="8" w:space="0" w:color="auto"/>
              <w:bottom w:val="single" w:sz="8" w:space="0" w:color="auto"/>
              <w:right w:val="nil"/>
            </w:tcBorders>
            <w:shd w:val="clear" w:color="000000" w:fill="DCE6F1"/>
            <w:noWrap/>
            <w:vAlign w:val="center"/>
            <w:hideMark/>
          </w:tcPr>
          <w:p w14:paraId="132B5E6F" w14:textId="77777777" w:rsidR="00E63B29" w:rsidRPr="00E63B29" w:rsidRDefault="00E63B29" w:rsidP="00E63B29">
            <w:pPr>
              <w:widowControl/>
              <w:adjustRightInd/>
              <w:jc w:val="center"/>
              <w:textAlignment w:val="auto"/>
              <w:rPr>
                <w:b/>
                <w:bCs/>
                <w:color w:val="000000"/>
                <w:sz w:val="18"/>
                <w:szCs w:val="18"/>
              </w:rPr>
            </w:pPr>
            <w:r w:rsidRPr="00E63B29">
              <w:rPr>
                <w:b/>
                <w:bCs/>
                <w:color w:val="000000"/>
                <w:sz w:val="18"/>
                <w:szCs w:val="18"/>
              </w:rPr>
              <w:t>Component 2</w:t>
            </w:r>
          </w:p>
        </w:tc>
        <w:tc>
          <w:tcPr>
            <w:tcW w:w="7359" w:type="dxa"/>
            <w:tcBorders>
              <w:top w:val="nil"/>
              <w:left w:val="nil"/>
              <w:bottom w:val="single" w:sz="8" w:space="0" w:color="auto"/>
              <w:right w:val="nil"/>
            </w:tcBorders>
            <w:shd w:val="clear" w:color="000000" w:fill="DCE6F1"/>
            <w:noWrap/>
            <w:vAlign w:val="center"/>
            <w:hideMark/>
          </w:tcPr>
          <w:p w14:paraId="132B5E70" w14:textId="77777777" w:rsidR="00E63B29" w:rsidRPr="00E63B29" w:rsidRDefault="00E63B29" w:rsidP="00E63B29">
            <w:pPr>
              <w:widowControl/>
              <w:adjustRightInd/>
              <w:jc w:val="left"/>
              <w:textAlignment w:val="auto"/>
              <w:rPr>
                <w:b/>
                <w:bCs/>
                <w:color w:val="000000"/>
                <w:sz w:val="18"/>
                <w:szCs w:val="18"/>
              </w:rPr>
            </w:pPr>
            <w:r w:rsidRPr="00E63B29">
              <w:rPr>
                <w:b/>
                <w:bCs/>
                <w:color w:val="000000"/>
                <w:sz w:val="18"/>
                <w:szCs w:val="18"/>
              </w:rPr>
              <w:t>Piloting natural resource valuation into EIAs and SEAs</w:t>
            </w:r>
          </w:p>
        </w:tc>
        <w:tc>
          <w:tcPr>
            <w:tcW w:w="396" w:type="dxa"/>
            <w:tcBorders>
              <w:top w:val="single" w:sz="8" w:space="0" w:color="auto"/>
              <w:left w:val="single" w:sz="8" w:space="0" w:color="auto"/>
              <w:bottom w:val="single" w:sz="8" w:space="0" w:color="auto"/>
              <w:right w:val="nil"/>
            </w:tcBorders>
            <w:shd w:val="clear" w:color="000000" w:fill="DBE5F1"/>
            <w:vAlign w:val="center"/>
            <w:hideMark/>
          </w:tcPr>
          <w:p w14:paraId="132B5E71"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single" w:sz="8" w:space="0" w:color="auto"/>
              <w:left w:val="nil"/>
              <w:bottom w:val="single" w:sz="8" w:space="0" w:color="auto"/>
              <w:right w:val="nil"/>
            </w:tcBorders>
            <w:shd w:val="clear" w:color="000000" w:fill="DBE5F1"/>
            <w:noWrap/>
            <w:vAlign w:val="center"/>
            <w:hideMark/>
          </w:tcPr>
          <w:p w14:paraId="132B5E72"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single" w:sz="8" w:space="0" w:color="auto"/>
              <w:left w:val="nil"/>
              <w:bottom w:val="single" w:sz="8" w:space="0" w:color="auto"/>
              <w:right w:val="nil"/>
            </w:tcBorders>
            <w:shd w:val="clear" w:color="000000" w:fill="DBE5F1"/>
            <w:noWrap/>
            <w:vAlign w:val="center"/>
            <w:hideMark/>
          </w:tcPr>
          <w:p w14:paraId="132B5E73"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single" w:sz="8" w:space="0" w:color="auto"/>
              <w:left w:val="nil"/>
              <w:bottom w:val="single" w:sz="8" w:space="0" w:color="auto"/>
              <w:right w:val="nil"/>
            </w:tcBorders>
            <w:shd w:val="clear" w:color="000000" w:fill="DBE5F1"/>
            <w:noWrap/>
            <w:vAlign w:val="center"/>
            <w:hideMark/>
          </w:tcPr>
          <w:p w14:paraId="132B5E74"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single" w:sz="8" w:space="0" w:color="auto"/>
              <w:left w:val="nil"/>
              <w:bottom w:val="single" w:sz="8" w:space="0" w:color="auto"/>
              <w:right w:val="nil"/>
            </w:tcBorders>
            <w:shd w:val="clear" w:color="000000" w:fill="DBE5F1"/>
            <w:noWrap/>
            <w:vAlign w:val="center"/>
            <w:hideMark/>
          </w:tcPr>
          <w:p w14:paraId="132B5E75"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single" w:sz="8" w:space="0" w:color="auto"/>
              <w:left w:val="nil"/>
              <w:bottom w:val="single" w:sz="8" w:space="0" w:color="auto"/>
              <w:right w:val="nil"/>
            </w:tcBorders>
            <w:shd w:val="clear" w:color="000000" w:fill="DBE5F1"/>
            <w:noWrap/>
            <w:vAlign w:val="center"/>
            <w:hideMark/>
          </w:tcPr>
          <w:p w14:paraId="132B5E76"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single" w:sz="8" w:space="0" w:color="auto"/>
              <w:left w:val="nil"/>
              <w:bottom w:val="single" w:sz="8" w:space="0" w:color="auto"/>
              <w:right w:val="nil"/>
            </w:tcBorders>
            <w:shd w:val="clear" w:color="000000" w:fill="DBE5F1"/>
            <w:noWrap/>
            <w:vAlign w:val="center"/>
            <w:hideMark/>
          </w:tcPr>
          <w:p w14:paraId="132B5E77"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single" w:sz="8" w:space="0" w:color="auto"/>
              <w:left w:val="nil"/>
              <w:bottom w:val="single" w:sz="8" w:space="0" w:color="auto"/>
              <w:right w:val="nil"/>
            </w:tcBorders>
            <w:shd w:val="clear" w:color="000000" w:fill="DBE5F1"/>
            <w:noWrap/>
            <w:vAlign w:val="center"/>
            <w:hideMark/>
          </w:tcPr>
          <w:p w14:paraId="132B5E78"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single" w:sz="8" w:space="0" w:color="auto"/>
              <w:left w:val="nil"/>
              <w:bottom w:val="single" w:sz="8" w:space="0" w:color="auto"/>
              <w:right w:val="nil"/>
            </w:tcBorders>
            <w:shd w:val="clear" w:color="000000" w:fill="DBE5F1"/>
            <w:vAlign w:val="center"/>
            <w:hideMark/>
          </w:tcPr>
          <w:p w14:paraId="132B5E79"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single" w:sz="8" w:space="0" w:color="auto"/>
              <w:left w:val="nil"/>
              <w:bottom w:val="single" w:sz="8" w:space="0" w:color="auto"/>
              <w:right w:val="nil"/>
            </w:tcBorders>
            <w:shd w:val="clear" w:color="000000" w:fill="DBE5F1"/>
            <w:noWrap/>
            <w:vAlign w:val="center"/>
            <w:hideMark/>
          </w:tcPr>
          <w:p w14:paraId="132B5E7A"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single" w:sz="8" w:space="0" w:color="auto"/>
              <w:left w:val="nil"/>
              <w:bottom w:val="single" w:sz="8" w:space="0" w:color="auto"/>
              <w:right w:val="nil"/>
            </w:tcBorders>
            <w:shd w:val="clear" w:color="000000" w:fill="DBE5F1"/>
            <w:noWrap/>
            <w:vAlign w:val="center"/>
            <w:hideMark/>
          </w:tcPr>
          <w:p w14:paraId="132B5E7B"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single" w:sz="8" w:space="0" w:color="auto"/>
              <w:left w:val="nil"/>
              <w:bottom w:val="single" w:sz="8" w:space="0" w:color="auto"/>
              <w:right w:val="single" w:sz="8" w:space="0" w:color="auto"/>
            </w:tcBorders>
            <w:shd w:val="clear" w:color="000000" w:fill="DBE5F1"/>
            <w:noWrap/>
            <w:vAlign w:val="center"/>
            <w:hideMark/>
          </w:tcPr>
          <w:p w14:paraId="132B5E7C" w14:textId="77777777" w:rsidR="00E63B29" w:rsidRPr="00E63B29" w:rsidRDefault="00E63B29" w:rsidP="00E63B29">
            <w:pPr>
              <w:widowControl/>
              <w:adjustRightInd/>
              <w:jc w:val="center"/>
              <w:textAlignment w:val="auto"/>
              <w:rPr>
                <w:sz w:val="18"/>
                <w:szCs w:val="18"/>
              </w:rPr>
            </w:pPr>
            <w:r w:rsidRPr="00E63B29">
              <w:rPr>
                <w:sz w:val="18"/>
                <w:szCs w:val="18"/>
              </w:rPr>
              <w:t> </w:t>
            </w:r>
          </w:p>
        </w:tc>
      </w:tr>
      <w:tr w:rsidR="00E63B29" w:rsidRPr="00E63B29" w14:paraId="132B5E8C" w14:textId="77777777" w:rsidTr="00B457D7">
        <w:trPr>
          <w:trHeight w:val="255"/>
        </w:trPr>
        <w:tc>
          <w:tcPr>
            <w:tcW w:w="1296" w:type="dxa"/>
            <w:tcBorders>
              <w:top w:val="nil"/>
              <w:left w:val="nil"/>
              <w:bottom w:val="single" w:sz="8" w:space="0" w:color="auto"/>
              <w:right w:val="nil"/>
            </w:tcBorders>
            <w:shd w:val="clear" w:color="000000" w:fill="EBF1DE"/>
            <w:noWrap/>
            <w:vAlign w:val="center"/>
            <w:hideMark/>
          </w:tcPr>
          <w:p w14:paraId="132B5E7E" w14:textId="77777777" w:rsidR="00E63B29" w:rsidRPr="00E63B29" w:rsidRDefault="00E63B29" w:rsidP="00E63B29">
            <w:pPr>
              <w:widowControl/>
              <w:adjustRightInd/>
              <w:jc w:val="center"/>
              <w:textAlignment w:val="auto"/>
              <w:rPr>
                <w:b/>
                <w:bCs/>
                <w:color w:val="000000"/>
                <w:sz w:val="18"/>
                <w:szCs w:val="18"/>
              </w:rPr>
            </w:pPr>
            <w:r w:rsidRPr="00E63B29">
              <w:rPr>
                <w:b/>
                <w:bCs/>
                <w:color w:val="000000"/>
                <w:sz w:val="18"/>
                <w:szCs w:val="18"/>
              </w:rPr>
              <w:t>Output 2.1</w:t>
            </w:r>
          </w:p>
        </w:tc>
        <w:tc>
          <w:tcPr>
            <w:tcW w:w="7359" w:type="dxa"/>
            <w:tcBorders>
              <w:top w:val="nil"/>
              <w:left w:val="nil"/>
              <w:bottom w:val="nil"/>
              <w:right w:val="nil"/>
            </w:tcBorders>
            <w:shd w:val="clear" w:color="000000" w:fill="EBF1DE"/>
            <w:noWrap/>
            <w:vAlign w:val="center"/>
            <w:hideMark/>
          </w:tcPr>
          <w:p w14:paraId="132B5E7F" w14:textId="77777777" w:rsidR="00E63B29" w:rsidRPr="00E63B29" w:rsidRDefault="00E63B29" w:rsidP="00E63B29">
            <w:pPr>
              <w:widowControl/>
              <w:adjustRightInd/>
              <w:jc w:val="left"/>
              <w:textAlignment w:val="auto"/>
              <w:rPr>
                <w:b/>
                <w:bCs/>
                <w:color w:val="000000"/>
                <w:sz w:val="18"/>
                <w:szCs w:val="18"/>
              </w:rPr>
            </w:pPr>
            <w:r w:rsidRPr="00E63B29">
              <w:rPr>
                <w:b/>
                <w:bCs/>
                <w:color w:val="000000"/>
                <w:sz w:val="18"/>
                <w:szCs w:val="18"/>
              </w:rPr>
              <w:t>Natural resource valuation tools</w:t>
            </w:r>
          </w:p>
        </w:tc>
        <w:tc>
          <w:tcPr>
            <w:tcW w:w="396" w:type="dxa"/>
            <w:tcBorders>
              <w:top w:val="nil"/>
              <w:left w:val="single" w:sz="8" w:space="0" w:color="auto"/>
              <w:bottom w:val="dotted" w:sz="4" w:space="0" w:color="auto"/>
              <w:right w:val="nil"/>
            </w:tcBorders>
            <w:shd w:val="clear" w:color="000000" w:fill="EBF1DE"/>
            <w:vAlign w:val="center"/>
            <w:hideMark/>
          </w:tcPr>
          <w:p w14:paraId="132B5E80"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dotted" w:sz="4" w:space="0" w:color="auto"/>
              <w:left w:val="nil"/>
              <w:bottom w:val="dotted" w:sz="4" w:space="0" w:color="auto"/>
              <w:right w:val="nil"/>
            </w:tcBorders>
            <w:shd w:val="clear" w:color="000000" w:fill="EBF1DE"/>
            <w:noWrap/>
            <w:vAlign w:val="center"/>
            <w:hideMark/>
          </w:tcPr>
          <w:p w14:paraId="132B5E81"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dotted" w:sz="4" w:space="0" w:color="auto"/>
              <w:left w:val="nil"/>
              <w:bottom w:val="dotted" w:sz="4" w:space="0" w:color="auto"/>
              <w:right w:val="nil"/>
            </w:tcBorders>
            <w:shd w:val="clear" w:color="000000" w:fill="EBF1DE"/>
            <w:noWrap/>
            <w:vAlign w:val="center"/>
            <w:hideMark/>
          </w:tcPr>
          <w:p w14:paraId="132B5E82"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dotted" w:sz="4" w:space="0" w:color="auto"/>
              <w:left w:val="nil"/>
              <w:bottom w:val="dotted" w:sz="4" w:space="0" w:color="auto"/>
              <w:right w:val="nil"/>
            </w:tcBorders>
            <w:shd w:val="clear" w:color="000000" w:fill="EBF1DE"/>
            <w:noWrap/>
            <w:vAlign w:val="center"/>
            <w:hideMark/>
          </w:tcPr>
          <w:p w14:paraId="132B5E83"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dotted" w:sz="4" w:space="0" w:color="auto"/>
              <w:left w:val="nil"/>
              <w:bottom w:val="dotted" w:sz="4" w:space="0" w:color="auto"/>
              <w:right w:val="nil"/>
            </w:tcBorders>
            <w:shd w:val="clear" w:color="000000" w:fill="EBF1DE"/>
            <w:noWrap/>
            <w:vAlign w:val="center"/>
            <w:hideMark/>
          </w:tcPr>
          <w:p w14:paraId="132B5E84"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dotted" w:sz="4" w:space="0" w:color="auto"/>
              <w:left w:val="nil"/>
              <w:bottom w:val="dotted" w:sz="4" w:space="0" w:color="auto"/>
              <w:right w:val="nil"/>
            </w:tcBorders>
            <w:shd w:val="clear" w:color="000000" w:fill="EBF1DE"/>
            <w:noWrap/>
            <w:vAlign w:val="center"/>
            <w:hideMark/>
          </w:tcPr>
          <w:p w14:paraId="132B5E85"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dotted" w:sz="4" w:space="0" w:color="auto"/>
              <w:left w:val="nil"/>
              <w:bottom w:val="dotted" w:sz="4" w:space="0" w:color="auto"/>
              <w:right w:val="nil"/>
            </w:tcBorders>
            <w:shd w:val="clear" w:color="000000" w:fill="EBF1DE"/>
            <w:noWrap/>
            <w:vAlign w:val="center"/>
            <w:hideMark/>
          </w:tcPr>
          <w:p w14:paraId="132B5E86"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dotted" w:sz="4" w:space="0" w:color="auto"/>
              <w:left w:val="nil"/>
              <w:bottom w:val="dotted" w:sz="4" w:space="0" w:color="auto"/>
              <w:right w:val="nil"/>
            </w:tcBorders>
            <w:shd w:val="clear" w:color="000000" w:fill="EBF1DE"/>
            <w:noWrap/>
            <w:vAlign w:val="center"/>
            <w:hideMark/>
          </w:tcPr>
          <w:p w14:paraId="132B5E87"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dotted" w:sz="4" w:space="0" w:color="auto"/>
              <w:left w:val="nil"/>
              <w:bottom w:val="dotted" w:sz="4" w:space="0" w:color="auto"/>
              <w:right w:val="nil"/>
            </w:tcBorders>
            <w:shd w:val="clear" w:color="000000" w:fill="EBF1DE"/>
            <w:vAlign w:val="center"/>
            <w:hideMark/>
          </w:tcPr>
          <w:p w14:paraId="132B5E88"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dotted" w:sz="4" w:space="0" w:color="auto"/>
              <w:left w:val="nil"/>
              <w:bottom w:val="dotted" w:sz="4" w:space="0" w:color="auto"/>
              <w:right w:val="nil"/>
            </w:tcBorders>
            <w:shd w:val="clear" w:color="000000" w:fill="EBF1DE"/>
            <w:noWrap/>
            <w:vAlign w:val="center"/>
            <w:hideMark/>
          </w:tcPr>
          <w:p w14:paraId="132B5E89"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dotted" w:sz="4" w:space="0" w:color="auto"/>
              <w:left w:val="nil"/>
              <w:bottom w:val="dotted" w:sz="4" w:space="0" w:color="auto"/>
              <w:right w:val="nil"/>
            </w:tcBorders>
            <w:shd w:val="clear" w:color="000000" w:fill="EBF1DE"/>
            <w:noWrap/>
            <w:vAlign w:val="center"/>
            <w:hideMark/>
          </w:tcPr>
          <w:p w14:paraId="132B5E8A"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dotted" w:sz="4" w:space="0" w:color="auto"/>
              <w:left w:val="nil"/>
              <w:bottom w:val="dotted" w:sz="4" w:space="0" w:color="auto"/>
              <w:right w:val="single" w:sz="8" w:space="0" w:color="auto"/>
            </w:tcBorders>
            <w:shd w:val="clear" w:color="000000" w:fill="EBF1DE"/>
            <w:noWrap/>
            <w:vAlign w:val="center"/>
            <w:hideMark/>
          </w:tcPr>
          <w:p w14:paraId="132B5E8B" w14:textId="77777777" w:rsidR="00E63B29" w:rsidRPr="00E63B29" w:rsidRDefault="00E63B29" w:rsidP="00E63B29">
            <w:pPr>
              <w:widowControl/>
              <w:adjustRightInd/>
              <w:jc w:val="center"/>
              <w:textAlignment w:val="auto"/>
              <w:rPr>
                <w:sz w:val="18"/>
                <w:szCs w:val="18"/>
              </w:rPr>
            </w:pPr>
            <w:r w:rsidRPr="00E63B29">
              <w:rPr>
                <w:sz w:val="18"/>
                <w:szCs w:val="18"/>
              </w:rPr>
              <w:t> </w:t>
            </w:r>
          </w:p>
        </w:tc>
      </w:tr>
      <w:tr w:rsidR="00E63B29" w:rsidRPr="00E63B29" w14:paraId="132B5E9B" w14:textId="77777777" w:rsidTr="00B457D7">
        <w:trPr>
          <w:trHeight w:val="255"/>
        </w:trPr>
        <w:tc>
          <w:tcPr>
            <w:tcW w:w="1296" w:type="dxa"/>
            <w:tcBorders>
              <w:top w:val="nil"/>
              <w:left w:val="nil"/>
              <w:bottom w:val="single" w:sz="8" w:space="0" w:color="auto"/>
              <w:right w:val="nil"/>
            </w:tcBorders>
            <w:shd w:val="clear" w:color="auto" w:fill="auto"/>
            <w:noWrap/>
            <w:vAlign w:val="center"/>
            <w:hideMark/>
          </w:tcPr>
          <w:p w14:paraId="132B5E8D" w14:textId="77777777" w:rsidR="00E63B29" w:rsidRPr="00E63B29" w:rsidRDefault="00E63B29" w:rsidP="00E63B29">
            <w:pPr>
              <w:widowControl/>
              <w:adjustRightInd/>
              <w:jc w:val="center"/>
              <w:textAlignment w:val="auto"/>
              <w:rPr>
                <w:color w:val="000000"/>
                <w:sz w:val="18"/>
                <w:szCs w:val="18"/>
              </w:rPr>
            </w:pPr>
            <w:r w:rsidRPr="00E63B29">
              <w:rPr>
                <w:color w:val="000000"/>
                <w:sz w:val="18"/>
                <w:szCs w:val="18"/>
              </w:rPr>
              <w:t>2.1.1</w:t>
            </w:r>
          </w:p>
        </w:tc>
        <w:tc>
          <w:tcPr>
            <w:tcW w:w="7359" w:type="dxa"/>
            <w:tcBorders>
              <w:top w:val="single" w:sz="8" w:space="0" w:color="auto"/>
              <w:left w:val="nil"/>
              <w:bottom w:val="single" w:sz="8" w:space="0" w:color="auto"/>
              <w:right w:val="nil"/>
            </w:tcBorders>
            <w:shd w:val="clear" w:color="auto" w:fill="auto"/>
            <w:noWrap/>
            <w:vAlign w:val="center"/>
            <w:hideMark/>
          </w:tcPr>
          <w:p w14:paraId="132B5E8E" w14:textId="77777777" w:rsidR="00E63B29" w:rsidRPr="00E63B29" w:rsidRDefault="00E63B29" w:rsidP="00E63B29">
            <w:pPr>
              <w:widowControl/>
              <w:adjustRightInd/>
              <w:jc w:val="left"/>
              <w:textAlignment w:val="auto"/>
              <w:rPr>
                <w:color w:val="000000"/>
                <w:sz w:val="18"/>
                <w:szCs w:val="18"/>
              </w:rPr>
            </w:pPr>
            <w:r w:rsidRPr="00E63B29">
              <w:rPr>
                <w:color w:val="000000"/>
                <w:sz w:val="18"/>
                <w:szCs w:val="18"/>
              </w:rPr>
              <w:t>Expert review of lessons learned and best practices on natural resource valuation</w:t>
            </w:r>
          </w:p>
        </w:tc>
        <w:tc>
          <w:tcPr>
            <w:tcW w:w="396" w:type="dxa"/>
            <w:tcBorders>
              <w:top w:val="nil"/>
              <w:left w:val="single" w:sz="8" w:space="0" w:color="auto"/>
              <w:bottom w:val="dotted" w:sz="4" w:space="0" w:color="auto"/>
              <w:right w:val="nil"/>
            </w:tcBorders>
            <w:shd w:val="clear" w:color="000000" w:fill="FFFFFF"/>
            <w:vAlign w:val="center"/>
            <w:hideMark/>
          </w:tcPr>
          <w:p w14:paraId="132B5E8F"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FFFFFF"/>
            <w:noWrap/>
            <w:vAlign w:val="center"/>
            <w:hideMark/>
          </w:tcPr>
          <w:p w14:paraId="132B5E90"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FFFFFF"/>
            <w:noWrap/>
            <w:vAlign w:val="center"/>
            <w:hideMark/>
          </w:tcPr>
          <w:p w14:paraId="132B5E91"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FFFFFF"/>
            <w:vAlign w:val="center"/>
            <w:hideMark/>
          </w:tcPr>
          <w:p w14:paraId="132B5E92"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FFFFFF"/>
            <w:noWrap/>
            <w:vAlign w:val="center"/>
            <w:hideMark/>
          </w:tcPr>
          <w:p w14:paraId="132B5E93"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FFFFFF"/>
            <w:noWrap/>
            <w:vAlign w:val="center"/>
            <w:hideMark/>
          </w:tcPr>
          <w:p w14:paraId="132B5E94"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FFFFFF"/>
            <w:noWrap/>
            <w:vAlign w:val="center"/>
            <w:hideMark/>
          </w:tcPr>
          <w:p w14:paraId="132B5E95"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FFFFFF"/>
            <w:noWrap/>
            <w:vAlign w:val="center"/>
            <w:hideMark/>
          </w:tcPr>
          <w:p w14:paraId="132B5E96"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FFFFFF"/>
            <w:vAlign w:val="center"/>
            <w:hideMark/>
          </w:tcPr>
          <w:p w14:paraId="132B5E97"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FFFFFF"/>
            <w:noWrap/>
            <w:vAlign w:val="center"/>
            <w:hideMark/>
          </w:tcPr>
          <w:p w14:paraId="132B5E98"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FFFFFF"/>
            <w:noWrap/>
            <w:vAlign w:val="center"/>
            <w:hideMark/>
          </w:tcPr>
          <w:p w14:paraId="132B5E99"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single" w:sz="8" w:space="0" w:color="auto"/>
            </w:tcBorders>
            <w:shd w:val="clear" w:color="000000" w:fill="FFFFFF"/>
            <w:noWrap/>
            <w:vAlign w:val="center"/>
            <w:hideMark/>
          </w:tcPr>
          <w:p w14:paraId="132B5E9A" w14:textId="77777777" w:rsidR="00E63B29" w:rsidRPr="00E63B29" w:rsidRDefault="00E63B29" w:rsidP="00E63B29">
            <w:pPr>
              <w:widowControl/>
              <w:adjustRightInd/>
              <w:jc w:val="center"/>
              <w:textAlignment w:val="auto"/>
              <w:rPr>
                <w:sz w:val="18"/>
                <w:szCs w:val="18"/>
              </w:rPr>
            </w:pPr>
            <w:r w:rsidRPr="00E63B29">
              <w:rPr>
                <w:sz w:val="18"/>
                <w:szCs w:val="18"/>
              </w:rPr>
              <w:t> </w:t>
            </w:r>
          </w:p>
        </w:tc>
      </w:tr>
      <w:tr w:rsidR="00E63B29" w:rsidRPr="00E63B29" w14:paraId="132B5EAA" w14:textId="77777777" w:rsidTr="00B457D7">
        <w:trPr>
          <w:trHeight w:val="255"/>
        </w:trPr>
        <w:tc>
          <w:tcPr>
            <w:tcW w:w="1296" w:type="dxa"/>
            <w:tcBorders>
              <w:top w:val="nil"/>
              <w:left w:val="nil"/>
              <w:bottom w:val="single" w:sz="8" w:space="0" w:color="auto"/>
              <w:right w:val="nil"/>
            </w:tcBorders>
            <w:shd w:val="clear" w:color="auto" w:fill="auto"/>
            <w:noWrap/>
            <w:vAlign w:val="center"/>
            <w:hideMark/>
          </w:tcPr>
          <w:p w14:paraId="132B5E9C" w14:textId="77777777" w:rsidR="00E63B29" w:rsidRPr="00E63B29" w:rsidRDefault="00E63B29" w:rsidP="00E63B29">
            <w:pPr>
              <w:widowControl/>
              <w:adjustRightInd/>
              <w:jc w:val="center"/>
              <w:textAlignment w:val="auto"/>
              <w:rPr>
                <w:color w:val="000000"/>
                <w:sz w:val="18"/>
                <w:szCs w:val="18"/>
              </w:rPr>
            </w:pPr>
            <w:r w:rsidRPr="00E63B29">
              <w:rPr>
                <w:color w:val="000000"/>
                <w:sz w:val="18"/>
                <w:szCs w:val="18"/>
              </w:rPr>
              <w:t>2.1.2</w:t>
            </w:r>
          </w:p>
        </w:tc>
        <w:tc>
          <w:tcPr>
            <w:tcW w:w="7359" w:type="dxa"/>
            <w:tcBorders>
              <w:top w:val="nil"/>
              <w:left w:val="nil"/>
              <w:bottom w:val="single" w:sz="8" w:space="0" w:color="auto"/>
              <w:right w:val="nil"/>
            </w:tcBorders>
            <w:shd w:val="clear" w:color="auto" w:fill="auto"/>
            <w:noWrap/>
            <w:vAlign w:val="center"/>
            <w:hideMark/>
          </w:tcPr>
          <w:p w14:paraId="132B5E9D" w14:textId="77777777" w:rsidR="00E63B29" w:rsidRPr="00E63B29" w:rsidRDefault="00E63B29" w:rsidP="00E63B29">
            <w:pPr>
              <w:widowControl/>
              <w:adjustRightInd/>
              <w:jc w:val="left"/>
              <w:textAlignment w:val="auto"/>
              <w:rPr>
                <w:color w:val="000000"/>
                <w:sz w:val="18"/>
                <w:szCs w:val="18"/>
              </w:rPr>
            </w:pPr>
            <w:r w:rsidRPr="00E63B29">
              <w:rPr>
                <w:color w:val="000000"/>
                <w:sz w:val="18"/>
                <w:szCs w:val="18"/>
              </w:rPr>
              <w:t>Select existing set of NRV tools and assess their relevance within the Belizean context</w:t>
            </w:r>
          </w:p>
        </w:tc>
        <w:tc>
          <w:tcPr>
            <w:tcW w:w="396" w:type="dxa"/>
            <w:tcBorders>
              <w:top w:val="nil"/>
              <w:left w:val="single" w:sz="8" w:space="0" w:color="auto"/>
              <w:bottom w:val="dotted" w:sz="4" w:space="0" w:color="auto"/>
              <w:right w:val="nil"/>
            </w:tcBorders>
            <w:shd w:val="clear" w:color="000000" w:fill="4F81BD"/>
            <w:vAlign w:val="center"/>
            <w:hideMark/>
          </w:tcPr>
          <w:p w14:paraId="132B5E9E"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4F81BD"/>
            <w:noWrap/>
            <w:vAlign w:val="center"/>
            <w:hideMark/>
          </w:tcPr>
          <w:p w14:paraId="132B5E9F"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nil"/>
              <w:right w:val="nil"/>
            </w:tcBorders>
            <w:shd w:val="clear" w:color="000000" w:fill="FFFFFF"/>
            <w:noWrap/>
            <w:vAlign w:val="center"/>
            <w:hideMark/>
          </w:tcPr>
          <w:p w14:paraId="132B5EA0"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FFFFFF"/>
            <w:noWrap/>
            <w:vAlign w:val="center"/>
            <w:hideMark/>
          </w:tcPr>
          <w:p w14:paraId="132B5EA1"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FFFFFF"/>
            <w:noWrap/>
            <w:vAlign w:val="center"/>
            <w:hideMark/>
          </w:tcPr>
          <w:p w14:paraId="132B5EA2"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FFFFFF"/>
            <w:noWrap/>
            <w:vAlign w:val="center"/>
            <w:hideMark/>
          </w:tcPr>
          <w:p w14:paraId="132B5EA3"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FFFFFF"/>
            <w:noWrap/>
            <w:vAlign w:val="center"/>
            <w:hideMark/>
          </w:tcPr>
          <w:p w14:paraId="132B5EA4"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FFFFFF"/>
            <w:noWrap/>
            <w:vAlign w:val="center"/>
            <w:hideMark/>
          </w:tcPr>
          <w:p w14:paraId="132B5EA5"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FFFFFF"/>
            <w:vAlign w:val="center"/>
            <w:hideMark/>
          </w:tcPr>
          <w:p w14:paraId="132B5EA6"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FFFFFF"/>
            <w:noWrap/>
            <w:vAlign w:val="center"/>
            <w:hideMark/>
          </w:tcPr>
          <w:p w14:paraId="132B5EA7"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FFFFFF"/>
            <w:noWrap/>
            <w:vAlign w:val="center"/>
            <w:hideMark/>
          </w:tcPr>
          <w:p w14:paraId="132B5EA8"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single" w:sz="8" w:space="0" w:color="auto"/>
            </w:tcBorders>
            <w:shd w:val="clear" w:color="000000" w:fill="FFFFFF"/>
            <w:noWrap/>
            <w:vAlign w:val="center"/>
            <w:hideMark/>
          </w:tcPr>
          <w:p w14:paraId="132B5EA9" w14:textId="77777777" w:rsidR="00E63B29" w:rsidRPr="00E63B29" w:rsidRDefault="00E63B29" w:rsidP="00E63B29">
            <w:pPr>
              <w:widowControl/>
              <w:adjustRightInd/>
              <w:jc w:val="center"/>
              <w:textAlignment w:val="auto"/>
              <w:rPr>
                <w:sz w:val="18"/>
                <w:szCs w:val="18"/>
              </w:rPr>
            </w:pPr>
            <w:r w:rsidRPr="00E63B29">
              <w:rPr>
                <w:sz w:val="18"/>
                <w:szCs w:val="18"/>
              </w:rPr>
              <w:t> </w:t>
            </w:r>
          </w:p>
        </w:tc>
      </w:tr>
      <w:tr w:rsidR="00E63B29" w:rsidRPr="00E63B29" w14:paraId="132B5EB9" w14:textId="77777777" w:rsidTr="00B457D7">
        <w:trPr>
          <w:trHeight w:val="255"/>
        </w:trPr>
        <w:tc>
          <w:tcPr>
            <w:tcW w:w="1296" w:type="dxa"/>
            <w:tcBorders>
              <w:top w:val="nil"/>
              <w:left w:val="nil"/>
              <w:bottom w:val="single" w:sz="8" w:space="0" w:color="auto"/>
              <w:right w:val="nil"/>
            </w:tcBorders>
            <w:shd w:val="clear" w:color="auto" w:fill="auto"/>
            <w:noWrap/>
            <w:vAlign w:val="center"/>
            <w:hideMark/>
          </w:tcPr>
          <w:p w14:paraId="132B5EAB" w14:textId="77777777" w:rsidR="00E63B29" w:rsidRPr="00E63B29" w:rsidRDefault="00E63B29" w:rsidP="00E63B29">
            <w:pPr>
              <w:widowControl/>
              <w:adjustRightInd/>
              <w:jc w:val="center"/>
              <w:textAlignment w:val="auto"/>
              <w:rPr>
                <w:color w:val="000000"/>
                <w:sz w:val="18"/>
                <w:szCs w:val="18"/>
              </w:rPr>
            </w:pPr>
            <w:r w:rsidRPr="00E63B29">
              <w:rPr>
                <w:color w:val="000000"/>
                <w:sz w:val="18"/>
                <w:szCs w:val="18"/>
              </w:rPr>
              <w:t>2.1.3</w:t>
            </w:r>
          </w:p>
        </w:tc>
        <w:tc>
          <w:tcPr>
            <w:tcW w:w="7359" w:type="dxa"/>
            <w:tcBorders>
              <w:top w:val="nil"/>
              <w:left w:val="nil"/>
              <w:bottom w:val="single" w:sz="8" w:space="0" w:color="auto"/>
              <w:right w:val="nil"/>
            </w:tcBorders>
            <w:shd w:val="clear" w:color="auto" w:fill="auto"/>
            <w:noWrap/>
            <w:vAlign w:val="center"/>
            <w:hideMark/>
          </w:tcPr>
          <w:p w14:paraId="132B5EAC" w14:textId="77777777" w:rsidR="00E63B29" w:rsidRPr="00E63B29" w:rsidRDefault="00E63B29" w:rsidP="00E63B29">
            <w:pPr>
              <w:widowControl/>
              <w:adjustRightInd/>
              <w:jc w:val="left"/>
              <w:textAlignment w:val="auto"/>
              <w:rPr>
                <w:color w:val="000000"/>
                <w:sz w:val="18"/>
                <w:szCs w:val="18"/>
              </w:rPr>
            </w:pPr>
            <w:r w:rsidRPr="00E63B29">
              <w:rPr>
                <w:color w:val="000000"/>
                <w:sz w:val="18"/>
                <w:szCs w:val="18"/>
              </w:rPr>
              <w:t>Integrate natural resource valuation tools into key decision-making processes</w:t>
            </w:r>
          </w:p>
        </w:tc>
        <w:tc>
          <w:tcPr>
            <w:tcW w:w="396" w:type="dxa"/>
            <w:tcBorders>
              <w:top w:val="nil"/>
              <w:left w:val="single" w:sz="8" w:space="0" w:color="auto"/>
              <w:bottom w:val="dotted" w:sz="4" w:space="0" w:color="auto"/>
              <w:right w:val="nil"/>
            </w:tcBorders>
            <w:shd w:val="clear" w:color="000000" w:fill="FFFFFF"/>
            <w:vAlign w:val="center"/>
            <w:hideMark/>
          </w:tcPr>
          <w:p w14:paraId="132B5EAD"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FFFFFF"/>
            <w:noWrap/>
            <w:vAlign w:val="center"/>
            <w:hideMark/>
          </w:tcPr>
          <w:p w14:paraId="132B5EAE"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dotted" w:sz="4" w:space="0" w:color="auto"/>
              <w:left w:val="nil"/>
              <w:bottom w:val="dotted" w:sz="4" w:space="0" w:color="auto"/>
              <w:right w:val="nil"/>
            </w:tcBorders>
            <w:shd w:val="clear" w:color="000000" w:fill="FFFFFF"/>
            <w:noWrap/>
            <w:vAlign w:val="center"/>
            <w:hideMark/>
          </w:tcPr>
          <w:p w14:paraId="132B5EAF"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FFFFFF"/>
            <w:vAlign w:val="center"/>
            <w:hideMark/>
          </w:tcPr>
          <w:p w14:paraId="132B5EB0"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FFFFFF"/>
            <w:noWrap/>
            <w:vAlign w:val="center"/>
            <w:hideMark/>
          </w:tcPr>
          <w:p w14:paraId="132B5EB1"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FFFFFF"/>
            <w:noWrap/>
            <w:vAlign w:val="center"/>
            <w:hideMark/>
          </w:tcPr>
          <w:p w14:paraId="132B5EB2"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FFFFFF"/>
            <w:noWrap/>
            <w:vAlign w:val="center"/>
            <w:hideMark/>
          </w:tcPr>
          <w:p w14:paraId="132B5EB3"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FFFFFF"/>
            <w:noWrap/>
            <w:vAlign w:val="center"/>
            <w:hideMark/>
          </w:tcPr>
          <w:p w14:paraId="132B5EB4"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FFFFFF"/>
            <w:vAlign w:val="center"/>
            <w:hideMark/>
          </w:tcPr>
          <w:p w14:paraId="132B5EB5"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FFFFFF"/>
            <w:noWrap/>
            <w:vAlign w:val="center"/>
            <w:hideMark/>
          </w:tcPr>
          <w:p w14:paraId="132B5EB6"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FFFFFF"/>
            <w:noWrap/>
            <w:vAlign w:val="center"/>
            <w:hideMark/>
          </w:tcPr>
          <w:p w14:paraId="132B5EB7"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single" w:sz="8" w:space="0" w:color="auto"/>
            </w:tcBorders>
            <w:shd w:val="clear" w:color="000000" w:fill="FFFFFF"/>
            <w:noWrap/>
            <w:vAlign w:val="center"/>
            <w:hideMark/>
          </w:tcPr>
          <w:p w14:paraId="132B5EB8" w14:textId="77777777" w:rsidR="00E63B29" w:rsidRPr="00E63B29" w:rsidRDefault="00E63B29" w:rsidP="00E63B29">
            <w:pPr>
              <w:widowControl/>
              <w:adjustRightInd/>
              <w:jc w:val="center"/>
              <w:textAlignment w:val="auto"/>
              <w:rPr>
                <w:sz w:val="18"/>
                <w:szCs w:val="18"/>
              </w:rPr>
            </w:pPr>
            <w:r w:rsidRPr="00E63B29">
              <w:rPr>
                <w:sz w:val="18"/>
                <w:szCs w:val="18"/>
              </w:rPr>
              <w:t> </w:t>
            </w:r>
          </w:p>
        </w:tc>
      </w:tr>
      <w:tr w:rsidR="00E63B29" w:rsidRPr="00E63B29" w14:paraId="132B5EC8" w14:textId="77777777" w:rsidTr="00B457D7">
        <w:trPr>
          <w:trHeight w:val="255"/>
        </w:trPr>
        <w:tc>
          <w:tcPr>
            <w:tcW w:w="1296" w:type="dxa"/>
            <w:tcBorders>
              <w:top w:val="nil"/>
              <w:left w:val="nil"/>
              <w:bottom w:val="single" w:sz="8" w:space="0" w:color="auto"/>
              <w:right w:val="nil"/>
            </w:tcBorders>
            <w:shd w:val="clear" w:color="000000" w:fill="EBF1DE"/>
            <w:noWrap/>
            <w:vAlign w:val="center"/>
            <w:hideMark/>
          </w:tcPr>
          <w:p w14:paraId="132B5EBA" w14:textId="77777777" w:rsidR="00E63B29" w:rsidRPr="00E63B29" w:rsidRDefault="00E63B29" w:rsidP="00E63B29">
            <w:pPr>
              <w:widowControl/>
              <w:adjustRightInd/>
              <w:jc w:val="center"/>
              <w:textAlignment w:val="auto"/>
              <w:rPr>
                <w:b/>
                <w:bCs/>
                <w:color w:val="000000"/>
                <w:sz w:val="18"/>
                <w:szCs w:val="18"/>
              </w:rPr>
            </w:pPr>
            <w:r w:rsidRPr="00E63B29">
              <w:rPr>
                <w:b/>
                <w:bCs/>
                <w:color w:val="000000"/>
                <w:sz w:val="18"/>
                <w:szCs w:val="18"/>
              </w:rPr>
              <w:t>Output 2.2</w:t>
            </w:r>
          </w:p>
        </w:tc>
        <w:tc>
          <w:tcPr>
            <w:tcW w:w="7359" w:type="dxa"/>
            <w:tcBorders>
              <w:top w:val="nil"/>
              <w:left w:val="nil"/>
              <w:bottom w:val="nil"/>
              <w:right w:val="nil"/>
            </w:tcBorders>
            <w:shd w:val="clear" w:color="000000" w:fill="EBF1DE"/>
            <w:noWrap/>
            <w:vAlign w:val="center"/>
            <w:hideMark/>
          </w:tcPr>
          <w:p w14:paraId="132B5EBB" w14:textId="77777777" w:rsidR="00E63B29" w:rsidRPr="00E63B29" w:rsidRDefault="00E63B29" w:rsidP="00E63B29">
            <w:pPr>
              <w:widowControl/>
              <w:adjustRightInd/>
              <w:jc w:val="left"/>
              <w:textAlignment w:val="auto"/>
              <w:rPr>
                <w:b/>
                <w:bCs/>
                <w:color w:val="000000"/>
                <w:sz w:val="18"/>
                <w:szCs w:val="18"/>
              </w:rPr>
            </w:pPr>
            <w:r w:rsidRPr="00E63B29">
              <w:rPr>
                <w:b/>
                <w:bCs/>
                <w:color w:val="000000"/>
                <w:sz w:val="18"/>
                <w:szCs w:val="18"/>
              </w:rPr>
              <w:t>Training programme on natural resource valuation</w:t>
            </w:r>
          </w:p>
        </w:tc>
        <w:tc>
          <w:tcPr>
            <w:tcW w:w="396" w:type="dxa"/>
            <w:tcBorders>
              <w:top w:val="nil"/>
              <w:left w:val="single" w:sz="8" w:space="0" w:color="auto"/>
              <w:bottom w:val="dotted" w:sz="4" w:space="0" w:color="auto"/>
              <w:right w:val="nil"/>
            </w:tcBorders>
            <w:shd w:val="clear" w:color="000000" w:fill="EBF1DE"/>
            <w:vAlign w:val="center"/>
            <w:hideMark/>
          </w:tcPr>
          <w:p w14:paraId="132B5EBC"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EBF1DE"/>
            <w:noWrap/>
            <w:vAlign w:val="center"/>
            <w:hideMark/>
          </w:tcPr>
          <w:p w14:paraId="132B5EBD"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EBF1DE"/>
            <w:noWrap/>
            <w:vAlign w:val="center"/>
            <w:hideMark/>
          </w:tcPr>
          <w:p w14:paraId="132B5EBE"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EBF1DE"/>
            <w:noWrap/>
            <w:vAlign w:val="center"/>
            <w:hideMark/>
          </w:tcPr>
          <w:p w14:paraId="132B5EBF"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EBF1DE"/>
            <w:noWrap/>
            <w:vAlign w:val="center"/>
            <w:hideMark/>
          </w:tcPr>
          <w:p w14:paraId="132B5EC0"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EBF1DE"/>
            <w:noWrap/>
            <w:vAlign w:val="center"/>
            <w:hideMark/>
          </w:tcPr>
          <w:p w14:paraId="132B5EC1"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EBF1DE"/>
            <w:noWrap/>
            <w:vAlign w:val="center"/>
            <w:hideMark/>
          </w:tcPr>
          <w:p w14:paraId="132B5EC2"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EBF1DE"/>
            <w:noWrap/>
            <w:vAlign w:val="center"/>
            <w:hideMark/>
          </w:tcPr>
          <w:p w14:paraId="132B5EC3"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EBF1DE"/>
            <w:vAlign w:val="center"/>
            <w:hideMark/>
          </w:tcPr>
          <w:p w14:paraId="132B5EC4"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EBF1DE"/>
            <w:noWrap/>
            <w:vAlign w:val="center"/>
            <w:hideMark/>
          </w:tcPr>
          <w:p w14:paraId="132B5EC5"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EBF1DE"/>
            <w:noWrap/>
            <w:vAlign w:val="center"/>
            <w:hideMark/>
          </w:tcPr>
          <w:p w14:paraId="132B5EC6"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single" w:sz="8" w:space="0" w:color="auto"/>
            </w:tcBorders>
            <w:shd w:val="clear" w:color="000000" w:fill="EBF1DE"/>
            <w:noWrap/>
            <w:vAlign w:val="center"/>
            <w:hideMark/>
          </w:tcPr>
          <w:p w14:paraId="132B5EC7" w14:textId="77777777" w:rsidR="00E63B29" w:rsidRPr="00E63B29" w:rsidRDefault="00E63B29" w:rsidP="00E63B29">
            <w:pPr>
              <w:widowControl/>
              <w:adjustRightInd/>
              <w:jc w:val="center"/>
              <w:textAlignment w:val="auto"/>
              <w:rPr>
                <w:sz w:val="18"/>
                <w:szCs w:val="18"/>
              </w:rPr>
            </w:pPr>
            <w:r w:rsidRPr="00E63B29">
              <w:rPr>
                <w:sz w:val="18"/>
                <w:szCs w:val="18"/>
              </w:rPr>
              <w:t> </w:t>
            </w:r>
          </w:p>
        </w:tc>
      </w:tr>
      <w:tr w:rsidR="00E63B29" w:rsidRPr="00E63B29" w14:paraId="132B5ED7" w14:textId="77777777" w:rsidTr="00B457D7">
        <w:trPr>
          <w:trHeight w:val="255"/>
        </w:trPr>
        <w:tc>
          <w:tcPr>
            <w:tcW w:w="1296" w:type="dxa"/>
            <w:tcBorders>
              <w:top w:val="nil"/>
              <w:left w:val="nil"/>
              <w:bottom w:val="single" w:sz="8" w:space="0" w:color="auto"/>
              <w:right w:val="nil"/>
            </w:tcBorders>
            <w:shd w:val="clear" w:color="auto" w:fill="auto"/>
            <w:noWrap/>
            <w:vAlign w:val="center"/>
            <w:hideMark/>
          </w:tcPr>
          <w:p w14:paraId="132B5EC9" w14:textId="77777777" w:rsidR="00E63B29" w:rsidRPr="00E63B29" w:rsidRDefault="00E63B29" w:rsidP="00E63B29">
            <w:pPr>
              <w:widowControl/>
              <w:adjustRightInd/>
              <w:jc w:val="center"/>
              <w:textAlignment w:val="auto"/>
              <w:rPr>
                <w:color w:val="000000"/>
                <w:sz w:val="18"/>
                <w:szCs w:val="18"/>
              </w:rPr>
            </w:pPr>
            <w:r w:rsidRPr="00E63B29">
              <w:rPr>
                <w:color w:val="000000"/>
                <w:sz w:val="18"/>
                <w:szCs w:val="18"/>
              </w:rPr>
              <w:t>2.2.1</w:t>
            </w:r>
          </w:p>
        </w:tc>
        <w:tc>
          <w:tcPr>
            <w:tcW w:w="7359" w:type="dxa"/>
            <w:tcBorders>
              <w:top w:val="single" w:sz="8" w:space="0" w:color="auto"/>
              <w:left w:val="nil"/>
              <w:bottom w:val="single" w:sz="8" w:space="0" w:color="auto"/>
              <w:right w:val="nil"/>
            </w:tcBorders>
            <w:shd w:val="clear" w:color="auto" w:fill="auto"/>
            <w:noWrap/>
            <w:vAlign w:val="center"/>
            <w:hideMark/>
          </w:tcPr>
          <w:p w14:paraId="132B5ECA" w14:textId="77777777" w:rsidR="00E63B29" w:rsidRPr="00E63B29" w:rsidRDefault="00E63B29" w:rsidP="00E63B29">
            <w:pPr>
              <w:widowControl/>
              <w:adjustRightInd/>
              <w:jc w:val="left"/>
              <w:textAlignment w:val="auto"/>
              <w:rPr>
                <w:color w:val="000000"/>
                <w:sz w:val="18"/>
                <w:szCs w:val="18"/>
              </w:rPr>
            </w:pPr>
            <w:r w:rsidRPr="00E63B29">
              <w:rPr>
                <w:color w:val="000000"/>
                <w:sz w:val="18"/>
                <w:szCs w:val="18"/>
              </w:rPr>
              <w:t>Review best practices and lessons learned for implementing NRV training programme</w:t>
            </w:r>
          </w:p>
        </w:tc>
        <w:tc>
          <w:tcPr>
            <w:tcW w:w="396" w:type="dxa"/>
            <w:tcBorders>
              <w:top w:val="nil"/>
              <w:left w:val="single" w:sz="8" w:space="0" w:color="auto"/>
              <w:bottom w:val="dotted" w:sz="4" w:space="0" w:color="auto"/>
              <w:right w:val="nil"/>
            </w:tcBorders>
            <w:shd w:val="clear" w:color="000000" w:fill="FFFFFF"/>
            <w:vAlign w:val="center"/>
            <w:hideMark/>
          </w:tcPr>
          <w:p w14:paraId="132B5ECB"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FFFFFF"/>
            <w:noWrap/>
            <w:vAlign w:val="center"/>
            <w:hideMark/>
          </w:tcPr>
          <w:p w14:paraId="132B5ECC"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FFFFFF"/>
            <w:noWrap/>
            <w:vAlign w:val="center"/>
            <w:hideMark/>
          </w:tcPr>
          <w:p w14:paraId="132B5ECD"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FFFFFF"/>
            <w:noWrap/>
            <w:vAlign w:val="center"/>
            <w:hideMark/>
          </w:tcPr>
          <w:p w14:paraId="132B5ECE"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FFFFFF"/>
            <w:noWrap/>
            <w:vAlign w:val="center"/>
            <w:hideMark/>
          </w:tcPr>
          <w:p w14:paraId="132B5ECF"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FFFFFF"/>
            <w:noWrap/>
            <w:vAlign w:val="center"/>
            <w:hideMark/>
          </w:tcPr>
          <w:p w14:paraId="132B5ED0"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FFFFFF"/>
            <w:noWrap/>
            <w:vAlign w:val="center"/>
            <w:hideMark/>
          </w:tcPr>
          <w:p w14:paraId="132B5ED1"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FFFFFF"/>
            <w:noWrap/>
            <w:vAlign w:val="center"/>
            <w:hideMark/>
          </w:tcPr>
          <w:p w14:paraId="132B5ED2"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FFFFFF"/>
            <w:vAlign w:val="center"/>
            <w:hideMark/>
          </w:tcPr>
          <w:p w14:paraId="132B5ED3"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FFFFFF"/>
            <w:noWrap/>
            <w:vAlign w:val="center"/>
            <w:hideMark/>
          </w:tcPr>
          <w:p w14:paraId="132B5ED4"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FFFFFF"/>
            <w:noWrap/>
            <w:vAlign w:val="center"/>
            <w:hideMark/>
          </w:tcPr>
          <w:p w14:paraId="132B5ED5"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single" w:sz="8" w:space="0" w:color="auto"/>
            </w:tcBorders>
            <w:shd w:val="clear" w:color="000000" w:fill="FFFFFF"/>
            <w:noWrap/>
            <w:vAlign w:val="center"/>
            <w:hideMark/>
          </w:tcPr>
          <w:p w14:paraId="132B5ED6" w14:textId="77777777" w:rsidR="00E63B29" w:rsidRPr="00E63B29" w:rsidRDefault="00E63B29" w:rsidP="00E63B29">
            <w:pPr>
              <w:widowControl/>
              <w:adjustRightInd/>
              <w:jc w:val="center"/>
              <w:textAlignment w:val="auto"/>
              <w:rPr>
                <w:sz w:val="18"/>
                <w:szCs w:val="18"/>
              </w:rPr>
            </w:pPr>
            <w:r w:rsidRPr="00E63B29">
              <w:rPr>
                <w:sz w:val="18"/>
                <w:szCs w:val="18"/>
              </w:rPr>
              <w:t> </w:t>
            </w:r>
          </w:p>
        </w:tc>
      </w:tr>
      <w:tr w:rsidR="00E63B29" w:rsidRPr="00E63B29" w14:paraId="132B5EE6" w14:textId="77777777" w:rsidTr="00B457D7">
        <w:trPr>
          <w:trHeight w:val="255"/>
        </w:trPr>
        <w:tc>
          <w:tcPr>
            <w:tcW w:w="1296" w:type="dxa"/>
            <w:tcBorders>
              <w:top w:val="nil"/>
              <w:left w:val="nil"/>
              <w:bottom w:val="single" w:sz="8" w:space="0" w:color="auto"/>
              <w:right w:val="nil"/>
            </w:tcBorders>
            <w:shd w:val="clear" w:color="auto" w:fill="auto"/>
            <w:noWrap/>
            <w:vAlign w:val="center"/>
            <w:hideMark/>
          </w:tcPr>
          <w:p w14:paraId="132B5ED8" w14:textId="77777777" w:rsidR="00E63B29" w:rsidRPr="00E63B29" w:rsidRDefault="00E63B29" w:rsidP="00E63B29">
            <w:pPr>
              <w:widowControl/>
              <w:adjustRightInd/>
              <w:jc w:val="center"/>
              <w:textAlignment w:val="auto"/>
              <w:rPr>
                <w:color w:val="000000"/>
                <w:sz w:val="18"/>
                <w:szCs w:val="18"/>
              </w:rPr>
            </w:pPr>
            <w:r w:rsidRPr="00E63B29">
              <w:rPr>
                <w:color w:val="000000"/>
                <w:sz w:val="18"/>
                <w:szCs w:val="18"/>
              </w:rPr>
              <w:t>2.2.2</w:t>
            </w:r>
          </w:p>
        </w:tc>
        <w:tc>
          <w:tcPr>
            <w:tcW w:w="7359" w:type="dxa"/>
            <w:tcBorders>
              <w:top w:val="nil"/>
              <w:left w:val="nil"/>
              <w:bottom w:val="single" w:sz="8" w:space="0" w:color="auto"/>
              <w:right w:val="nil"/>
            </w:tcBorders>
            <w:shd w:val="clear" w:color="auto" w:fill="auto"/>
            <w:noWrap/>
            <w:vAlign w:val="center"/>
            <w:hideMark/>
          </w:tcPr>
          <w:p w14:paraId="132B5ED9" w14:textId="77777777" w:rsidR="00E63B29" w:rsidRPr="00E63B29" w:rsidRDefault="00E63B29" w:rsidP="00E63B29">
            <w:pPr>
              <w:widowControl/>
              <w:adjustRightInd/>
              <w:jc w:val="left"/>
              <w:textAlignment w:val="auto"/>
              <w:rPr>
                <w:color w:val="000000"/>
                <w:sz w:val="18"/>
                <w:szCs w:val="18"/>
              </w:rPr>
            </w:pPr>
            <w:r w:rsidRPr="00E63B29">
              <w:rPr>
                <w:color w:val="000000"/>
                <w:sz w:val="18"/>
                <w:szCs w:val="18"/>
              </w:rPr>
              <w:t xml:space="preserve">Design </w:t>
            </w:r>
            <w:r w:rsidR="00304E3C">
              <w:rPr>
                <w:color w:val="000000"/>
                <w:sz w:val="18"/>
                <w:szCs w:val="18"/>
              </w:rPr>
              <w:t xml:space="preserve">and implement </w:t>
            </w:r>
            <w:r w:rsidRPr="00E63B29">
              <w:rPr>
                <w:color w:val="000000"/>
                <w:sz w:val="18"/>
                <w:szCs w:val="18"/>
              </w:rPr>
              <w:t>NRV training programme for Belizean context</w:t>
            </w:r>
          </w:p>
        </w:tc>
        <w:tc>
          <w:tcPr>
            <w:tcW w:w="396" w:type="dxa"/>
            <w:tcBorders>
              <w:top w:val="nil"/>
              <w:left w:val="single" w:sz="8" w:space="0" w:color="auto"/>
              <w:bottom w:val="dotted" w:sz="4" w:space="0" w:color="auto"/>
              <w:right w:val="nil"/>
            </w:tcBorders>
            <w:shd w:val="clear" w:color="000000" w:fill="4F81BD"/>
            <w:vAlign w:val="center"/>
            <w:hideMark/>
          </w:tcPr>
          <w:p w14:paraId="132B5EDA"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4F81BD"/>
            <w:noWrap/>
            <w:vAlign w:val="center"/>
            <w:hideMark/>
          </w:tcPr>
          <w:p w14:paraId="132B5EDB"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4F81BD"/>
            <w:noWrap/>
            <w:vAlign w:val="center"/>
            <w:hideMark/>
          </w:tcPr>
          <w:p w14:paraId="132B5EDC"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4F81BD"/>
            <w:noWrap/>
            <w:vAlign w:val="center"/>
            <w:hideMark/>
          </w:tcPr>
          <w:p w14:paraId="132B5EDD"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4F81BD"/>
            <w:noWrap/>
            <w:vAlign w:val="center"/>
            <w:hideMark/>
          </w:tcPr>
          <w:p w14:paraId="132B5EDE"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4F81BD"/>
            <w:noWrap/>
            <w:vAlign w:val="center"/>
            <w:hideMark/>
          </w:tcPr>
          <w:p w14:paraId="132B5EDF"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FFFFFF"/>
            <w:noWrap/>
            <w:vAlign w:val="center"/>
            <w:hideMark/>
          </w:tcPr>
          <w:p w14:paraId="132B5EE0"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FFFFFF"/>
            <w:noWrap/>
            <w:vAlign w:val="center"/>
            <w:hideMark/>
          </w:tcPr>
          <w:p w14:paraId="132B5EE1"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FFFFFF"/>
            <w:vAlign w:val="center"/>
            <w:hideMark/>
          </w:tcPr>
          <w:p w14:paraId="132B5EE2"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FFFFFF"/>
            <w:noWrap/>
            <w:vAlign w:val="center"/>
            <w:hideMark/>
          </w:tcPr>
          <w:p w14:paraId="132B5EE3"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FFFFFF"/>
            <w:noWrap/>
            <w:vAlign w:val="center"/>
            <w:hideMark/>
          </w:tcPr>
          <w:p w14:paraId="132B5EE4"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single" w:sz="8" w:space="0" w:color="auto"/>
            </w:tcBorders>
            <w:shd w:val="clear" w:color="000000" w:fill="FFFFFF"/>
            <w:noWrap/>
            <w:vAlign w:val="center"/>
            <w:hideMark/>
          </w:tcPr>
          <w:p w14:paraId="132B5EE5" w14:textId="77777777" w:rsidR="00E63B29" w:rsidRPr="00E63B29" w:rsidRDefault="00E63B29" w:rsidP="00E63B29">
            <w:pPr>
              <w:widowControl/>
              <w:adjustRightInd/>
              <w:jc w:val="center"/>
              <w:textAlignment w:val="auto"/>
              <w:rPr>
                <w:sz w:val="18"/>
                <w:szCs w:val="18"/>
              </w:rPr>
            </w:pPr>
            <w:r w:rsidRPr="00E63B29">
              <w:rPr>
                <w:sz w:val="18"/>
                <w:szCs w:val="18"/>
              </w:rPr>
              <w:t> </w:t>
            </w:r>
          </w:p>
        </w:tc>
      </w:tr>
      <w:tr w:rsidR="00E63B29" w:rsidRPr="00E63B29" w14:paraId="132B5EF5" w14:textId="77777777" w:rsidTr="00B457D7">
        <w:trPr>
          <w:trHeight w:val="255"/>
        </w:trPr>
        <w:tc>
          <w:tcPr>
            <w:tcW w:w="1296" w:type="dxa"/>
            <w:tcBorders>
              <w:top w:val="nil"/>
              <w:left w:val="nil"/>
              <w:bottom w:val="single" w:sz="8" w:space="0" w:color="auto"/>
              <w:right w:val="nil"/>
            </w:tcBorders>
            <w:shd w:val="clear" w:color="auto" w:fill="auto"/>
            <w:noWrap/>
            <w:vAlign w:val="center"/>
            <w:hideMark/>
          </w:tcPr>
          <w:p w14:paraId="132B5EE7" w14:textId="77777777" w:rsidR="00E63B29" w:rsidRPr="00E63B29" w:rsidRDefault="00E63B29" w:rsidP="00E63B29">
            <w:pPr>
              <w:widowControl/>
              <w:adjustRightInd/>
              <w:jc w:val="center"/>
              <w:textAlignment w:val="auto"/>
              <w:rPr>
                <w:color w:val="000000"/>
                <w:sz w:val="18"/>
                <w:szCs w:val="18"/>
              </w:rPr>
            </w:pPr>
            <w:r w:rsidRPr="00E63B29">
              <w:rPr>
                <w:color w:val="000000"/>
                <w:sz w:val="18"/>
                <w:szCs w:val="18"/>
              </w:rPr>
              <w:t>2.2.3</w:t>
            </w:r>
          </w:p>
        </w:tc>
        <w:tc>
          <w:tcPr>
            <w:tcW w:w="7359" w:type="dxa"/>
            <w:tcBorders>
              <w:top w:val="nil"/>
              <w:left w:val="nil"/>
              <w:bottom w:val="single" w:sz="8" w:space="0" w:color="auto"/>
              <w:right w:val="nil"/>
            </w:tcBorders>
            <w:shd w:val="clear" w:color="auto" w:fill="auto"/>
            <w:noWrap/>
            <w:vAlign w:val="center"/>
            <w:hideMark/>
          </w:tcPr>
          <w:p w14:paraId="132B5EE8" w14:textId="77777777" w:rsidR="00E63B29" w:rsidRPr="00E63B29" w:rsidRDefault="00E63B29" w:rsidP="00E63B29">
            <w:pPr>
              <w:widowControl/>
              <w:adjustRightInd/>
              <w:jc w:val="left"/>
              <w:textAlignment w:val="auto"/>
              <w:rPr>
                <w:color w:val="000000"/>
                <w:sz w:val="18"/>
                <w:szCs w:val="18"/>
              </w:rPr>
            </w:pPr>
            <w:r w:rsidRPr="00E63B29">
              <w:rPr>
                <w:color w:val="000000"/>
                <w:sz w:val="18"/>
                <w:szCs w:val="18"/>
              </w:rPr>
              <w:t>Pilot training programme in one priority development project</w:t>
            </w:r>
          </w:p>
        </w:tc>
        <w:tc>
          <w:tcPr>
            <w:tcW w:w="396" w:type="dxa"/>
            <w:tcBorders>
              <w:top w:val="nil"/>
              <w:left w:val="single" w:sz="8" w:space="0" w:color="auto"/>
              <w:bottom w:val="dotted" w:sz="4" w:space="0" w:color="auto"/>
              <w:right w:val="nil"/>
            </w:tcBorders>
            <w:shd w:val="clear" w:color="000000" w:fill="4F81BD"/>
            <w:vAlign w:val="center"/>
            <w:hideMark/>
          </w:tcPr>
          <w:p w14:paraId="132B5EE9"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4F81BD"/>
            <w:noWrap/>
            <w:vAlign w:val="center"/>
            <w:hideMark/>
          </w:tcPr>
          <w:p w14:paraId="132B5EEA"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4F81BD"/>
            <w:noWrap/>
            <w:vAlign w:val="center"/>
            <w:hideMark/>
          </w:tcPr>
          <w:p w14:paraId="132B5EEB"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4F81BD"/>
            <w:noWrap/>
            <w:vAlign w:val="center"/>
            <w:hideMark/>
          </w:tcPr>
          <w:p w14:paraId="132B5EEC"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4F81BD"/>
            <w:noWrap/>
            <w:vAlign w:val="center"/>
            <w:hideMark/>
          </w:tcPr>
          <w:p w14:paraId="132B5EED"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4F81BD"/>
            <w:noWrap/>
            <w:vAlign w:val="center"/>
            <w:hideMark/>
          </w:tcPr>
          <w:p w14:paraId="132B5EEE"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FFFFFF"/>
            <w:noWrap/>
            <w:vAlign w:val="center"/>
            <w:hideMark/>
          </w:tcPr>
          <w:p w14:paraId="132B5EEF"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FFFFFF"/>
            <w:noWrap/>
            <w:vAlign w:val="center"/>
            <w:hideMark/>
          </w:tcPr>
          <w:p w14:paraId="132B5EF0"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FFFFFF"/>
            <w:vAlign w:val="center"/>
            <w:hideMark/>
          </w:tcPr>
          <w:p w14:paraId="132B5EF1"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FFFFFF"/>
            <w:noWrap/>
            <w:vAlign w:val="center"/>
            <w:hideMark/>
          </w:tcPr>
          <w:p w14:paraId="132B5EF2"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FFFFFF"/>
            <w:noWrap/>
            <w:vAlign w:val="center"/>
            <w:hideMark/>
          </w:tcPr>
          <w:p w14:paraId="132B5EF3"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single" w:sz="8" w:space="0" w:color="auto"/>
            </w:tcBorders>
            <w:shd w:val="clear" w:color="000000" w:fill="FFFFFF"/>
            <w:noWrap/>
            <w:vAlign w:val="center"/>
            <w:hideMark/>
          </w:tcPr>
          <w:p w14:paraId="132B5EF4" w14:textId="77777777" w:rsidR="00E63B29" w:rsidRPr="00E63B29" w:rsidRDefault="00E63B29" w:rsidP="00E63B29">
            <w:pPr>
              <w:widowControl/>
              <w:adjustRightInd/>
              <w:jc w:val="center"/>
              <w:textAlignment w:val="auto"/>
              <w:rPr>
                <w:sz w:val="18"/>
                <w:szCs w:val="18"/>
              </w:rPr>
            </w:pPr>
            <w:r w:rsidRPr="00E63B29">
              <w:rPr>
                <w:sz w:val="18"/>
                <w:szCs w:val="18"/>
              </w:rPr>
              <w:t> </w:t>
            </w:r>
          </w:p>
        </w:tc>
      </w:tr>
      <w:tr w:rsidR="00E63B29" w:rsidRPr="00E63B29" w14:paraId="132B5F04" w14:textId="77777777" w:rsidTr="00B457D7">
        <w:trPr>
          <w:trHeight w:val="255"/>
        </w:trPr>
        <w:tc>
          <w:tcPr>
            <w:tcW w:w="1296" w:type="dxa"/>
            <w:tcBorders>
              <w:top w:val="nil"/>
              <w:left w:val="nil"/>
              <w:bottom w:val="single" w:sz="8" w:space="0" w:color="auto"/>
              <w:right w:val="nil"/>
            </w:tcBorders>
            <w:shd w:val="clear" w:color="000000" w:fill="EBF1DE"/>
            <w:noWrap/>
            <w:vAlign w:val="center"/>
            <w:hideMark/>
          </w:tcPr>
          <w:p w14:paraId="132B5EF6" w14:textId="77777777" w:rsidR="00E63B29" w:rsidRPr="00E63B29" w:rsidRDefault="00E63B29" w:rsidP="00E63B29">
            <w:pPr>
              <w:widowControl/>
              <w:adjustRightInd/>
              <w:jc w:val="center"/>
              <w:textAlignment w:val="auto"/>
              <w:rPr>
                <w:b/>
                <w:bCs/>
                <w:color w:val="000000"/>
                <w:sz w:val="18"/>
                <w:szCs w:val="18"/>
              </w:rPr>
            </w:pPr>
            <w:r w:rsidRPr="00E63B29">
              <w:rPr>
                <w:b/>
                <w:bCs/>
                <w:color w:val="000000"/>
                <w:sz w:val="18"/>
                <w:szCs w:val="18"/>
              </w:rPr>
              <w:t>Output 2.3</w:t>
            </w:r>
          </w:p>
        </w:tc>
        <w:tc>
          <w:tcPr>
            <w:tcW w:w="7359" w:type="dxa"/>
            <w:tcBorders>
              <w:top w:val="nil"/>
              <w:left w:val="nil"/>
              <w:bottom w:val="nil"/>
              <w:right w:val="nil"/>
            </w:tcBorders>
            <w:shd w:val="clear" w:color="000000" w:fill="EBF1DE"/>
            <w:noWrap/>
            <w:vAlign w:val="center"/>
            <w:hideMark/>
          </w:tcPr>
          <w:p w14:paraId="132B5EF7" w14:textId="77777777" w:rsidR="00E63B29" w:rsidRPr="00E63B29" w:rsidRDefault="00E63B29" w:rsidP="00E63B29">
            <w:pPr>
              <w:widowControl/>
              <w:adjustRightInd/>
              <w:jc w:val="left"/>
              <w:textAlignment w:val="auto"/>
              <w:rPr>
                <w:b/>
                <w:bCs/>
                <w:color w:val="000000"/>
                <w:sz w:val="18"/>
                <w:szCs w:val="18"/>
              </w:rPr>
            </w:pPr>
            <w:r w:rsidRPr="00E63B29">
              <w:rPr>
                <w:b/>
                <w:bCs/>
                <w:color w:val="000000"/>
                <w:sz w:val="18"/>
                <w:szCs w:val="18"/>
              </w:rPr>
              <w:t>SEA implementation guidelines</w:t>
            </w:r>
          </w:p>
        </w:tc>
        <w:tc>
          <w:tcPr>
            <w:tcW w:w="396" w:type="dxa"/>
            <w:tcBorders>
              <w:top w:val="nil"/>
              <w:left w:val="single" w:sz="8" w:space="0" w:color="auto"/>
              <w:bottom w:val="dotted" w:sz="4" w:space="0" w:color="auto"/>
              <w:right w:val="nil"/>
            </w:tcBorders>
            <w:shd w:val="clear" w:color="000000" w:fill="EBF1DE"/>
            <w:vAlign w:val="center"/>
            <w:hideMark/>
          </w:tcPr>
          <w:p w14:paraId="132B5EF8"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EBF1DE"/>
            <w:noWrap/>
            <w:vAlign w:val="center"/>
            <w:hideMark/>
          </w:tcPr>
          <w:p w14:paraId="132B5EF9"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EBF1DE"/>
            <w:noWrap/>
            <w:vAlign w:val="center"/>
            <w:hideMark/>
          </w:tcPr>
          <w:p w14:paraId="132B5EFA"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EBF1DE"/>
            <w:noWrap/>
            <w:vAlign w:val="center"/>
            <w:hideMark/>
          </w:tcPr>
          <w:p w14:paraId="132B5EFB"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EBF1DE"/>
            <w:noWrap/>
            <w:vAlign w:val="center"/>
            <w:hideMark/>
          </w:tcPr>
          <w:p w14:paraId="132B5EFC"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EBF1DE"/>
            <w:noWrap/>
            <w:vAlign w:val="center"/>
            <w:hideMark/>
          </w:tcPr>
          <w:p w14:paraId="132B5EFD"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EBF1DE"/>
            <w:noWrap/>
            <w:vAlign w:val="center"/>
            <w:hideMark/>
          </w:tcPr>
          <w:p w14:paraId="132B5EFE"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EBF1DE"/>
            <w:noWrap/>
            <w:vAlign w:val="center"/>
            <w:hideMark/>
          </w:tcPr>
          <w:p w14:paraId="132B5EFF"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EBF1DE"/>
            <w:vAlign w:val="center"/>
            <w:hideMark/>
          </w:tcPr>
          <w:p w14:paraId="132B5F00"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EBF1DE"/>
            <w:noWrap/>
            <w:vAlign w:val="center"/>
            <w:hideMark/>
          </w:tcPr>
          <w:p w14:paraId="132B5F01"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EBF1DE"/>
            <w:noWrap/>
            <w:vAlign w:val="center"/>
            <w:hideMark/>
          </w:tcPr>
          <w:p w14:paraId="132B5F02"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single" w:sz="8" w:space="0" w:color="auto"/>
            </w:tcBorders>
            <w:shd w:val="clear" w:color="000000" w:fill="EBF1DE"/>
            <w:noWrap/>
            <w:vAlign w:val="center"/>
            <w:hideMark/>
          </w:tcPr>
          <w:p w14:paraId="132B5F03" w14:textId="77777777" w:rsidR="00E63B29" w:rsidRPr="00E63B29" w:rsidRDefault="00E63B29" w:rsidP="00E63B29">
            <w:pPr>
              <w:widowControl/>
              <w:adjustRightInd/>
              <w:jc w:val="center"/>
              <w:textAlignment w:val="auto"/>
              <w:rPr>
                <w:sz w:val="18"/>
                <w:szCs w:val="18"/>
              </w:rPr>
            </w:pPr>
            <w:r w:rsidRPr="00E63B29">
              <w:rPr>
                <w:sz w:val="18"/>
                <w:szCs w:val="18"/>
              </w:rPr>
              <w:t> </w:t>
            </w:r>
          </w:p>
        </w:tc>
      </w:tr>
      <w:tr w:rsidR="00E63B29" w:rsidRPr="00E63B29" w14:paraId="132B5F13" w14:textId="77777777" w:rsidTr="00B457D7">
        <w:trPr>
          <w:trHeight w:val="255"/>
        </w:trPr>
        <w:tc>
          <w:tcPr>
            <w:tcW w:w="1296" w:type="dxa"/>
            <w:tcBorders>
              <w:top w:val="nil"/>
              <w:left w:val="nil"/>
              <w:bottom w:val="single" w:sz="8" w:space="0" w:color="auto"/>
              <w:right w:val="nil"/>
            </w:tcBorders>
            <w:shd w:val="clear" w:color="auto" w:fill="auto"/>
            <w:noWrap/>
            <w:vAlign w:val="center"/>
            <w:hideMark/>
          </w:tcPr>
          <w:p w14:paraId="132B5F05" w14:textId="77777777" w:rsidR="00E63B29" w:rsidRPr="00E63B29" w:rsidRDefault="00E63B29" w:rsidP="00E63B29">
            <w:pPr>
              <w:widowControl/>
              <w:adjustRightInd/>
              <w:jc w:val="center"/>
              <w:textAlignment w:val="auto"/>
              <w:rPr>
                <w:color w:val="000000"/>
                <w:sz w:val="18"/>
                <w:szCs w:val="18"/>
              </w:rPr>
            </w:pPr>
            <w:r w:rsidRPr="00E63B29">
              <w:rPr>
                <w:color w:val="000000"/>
                <w:sz w:val="18"/>
                <w:szCs w:val="18"/>
              </w:rPr>
              <w:t>2.3.1</w:t>
            </w:r>
          </w:p>
        </w:tc>
        <w:tc>
          <w:tcPr>
            <w:tcW w:w="7359" w:type="dxa"/>
            <w:tcBorders>
              <w:top w:val="single" w:sz="8" w:space="0" w:color="auto"/>
              <w:left w:val="nil"/>
              <w:bottom w:val="single" w:sz="8" w:space="0" w:color="auto"/>
              <w:right w:val="nil"/>
            </w:tcBorders>
            <w:shd w:val="clear" w:color="auto" w:fill="auto"/>
            <w:noWrap/>
            <w:vAlign w:val="center"/>
            <w:hideMark/>
          </w:tcPr>
          <w:p w14:paraId="132B5F06" w14:textId="77777777" w:rsidR="00E63B29" w:rsidRPr="00E63B29" w:rsidRDefault="00E63B29" w:rsidP="00E63B29">
            <w:pPr>
              <w:widowControl/>
              <w:adjustRightInd/>
              <w:jc w:val="left"/>
              <w:textAlignment w:val="auto"/>
              <w:rPr>
                <w:color w:val="000000"/>
                <w:sz w:val="18"/>
                <w:szCs w:val="18"/>
              </w:rPr>
            </w:pPr>
            <w:r w:rsidRPr="00E63B29">
              <w:rPr>
                <w:color w:val="000000"/>
                <w:sz w:val="18"/>
                <w:szCs w:val="18"/>
              </w:rPr>
              <w:t>Conduct expert review of SEA process to identify best practices and lessons learned</w:t>
            </w:r>
          </w:p>
        </w:tc>
        <w:tc>
          <w:tcPr>
            <w:tcW w:w="396" w:type="dxa"/>
            <w:tcBorders>
              <w:top w:val="nil"/>
              <w:left w:val="single" w:sz="8" w:space="0" w:color="auto"/>
              <w:bottom w:val="dotted" w:sz="4" w:space="0" w:color="auto"/>
              <w:right w:val="nil"/>
            </w:tcBorders>
            <w:shd w:val="clear" w:color="000000" w:fill="FFFFFF"/>
            <w:vAlign w:val="center"/>
            <w:hideMark/>
          </w:tcPr>
          <w:p w14:paraId="132B5F07"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FFFFFF"/>
            <w:noWrap/>
            <w:vAlign w:val="center"/>
            <w:hideMark/>
          </w:tcPr>
          <w:p w14:paraId="132B5F08"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FFFFFF"/>
            <w:noWrap/>
            <w:vAlign w:val="center"/>
            <w:hideMark/>
          </w:tcPr>
          <w:p w14:paraId="132B5F09"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FFFFFF"/>
            <w:noWrap/>
            <w:vAlign w:val="center"/>
            <w:hideMark/>
          </w:tcPr>
          <w:p w14:paraId="132B5F0A"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FFFFFF"/>
            <w:noWrap/>
            <w:vAlign w:val="center"/>
            <w:hideMark/>
          </w:tcPr>
          <w:p w14:paraId="132B5F0B"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FFFFFF"/>
            <w:noWrap/>
            <w:vAlign w:val="center"/>
            <w:hideMark/>
          </w:tcPr>
          <w:p w14:paraId="132B5F0C"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FFFFFF"/>
            <w:noWrap/>
            <w:vAlign w:val="center"/>
            <w:hideMark/>
          </w:tcPr>
          <w:p w14:paraId="132B5F0D"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FFFFFF"/>
            <w:noWrap/>
            <w:vAlign w:val="center"/>
            <w:hideMark/>
          </w:tcPr>
          <w:p w14:paraId="132B5F0E"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FFFFFF"/>
            <w:vAlign w:val="center"/>
            <w:hideMark/>
          </w:tcPr>
          <w:p w14:paraId="132B5F0F"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FFFFFF"/>
            <w:noWrap/>
            <w:vAlign w:val="center"/>
            <w:hideMark/>
          </w:tcPr>
          <w:p w14:paraId="132B5F10"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FFFFFF"/>
            <w:noWrap/>
            <w:vAlign w:val="center"/>
            <w:hideMark/>
          </w:tcPr>
          <w:p w14:paraId="132B5F11"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single" w:sz="8" w:space="0" w:color="auto"/>
            </w:tcBorders>
            <w:shd w:val="clear" w:color="000000" w:fill="FFFFFF"/>
            <w:noWrap/>
            <w:vAlign w:val="center"/>
            <w:hideMark/>
          </w:tcPr>
          <w:p w14:paraId="132B5F12" w14:textId="77777777" w:rsidR="00E63B29" w:rsidRPr="00E63B29" w:rsidRDefault="00E63B29" w:rsidP="00E63B29">
            <w:pPr>
              <w:widowControl/>
              <w:adjustRightInd/>
              <w:jc w:val="center"/>
              <w:textAlignment w:val="auto"/>
              <w:rPr>
                <w:sz w:val="18"/>
                <w:szCs w:val="18"/>
              </w:rPr>
            </w:pPr>
            <w:r w:rsidRPr="00E63B29">
              <w:rPr>
                <w:sz w:val="18"/>
                <w:szCs w:val="18"/>
              </w:rPr>
              <w:t> </w:t>
            </w:r>
          </w:p>
        </w:tc>
      </w:tr>
      <w:tr w:rsidR="00E63B29" w:rsidRPr="00E63B29" w14:paraId="132B5F22" w14:textId="77777777" w:rsidTr="00B457D7">
        <w:trPr>
          <w:trHeight w:val="255"/>
        </w:trPr>
        <w:tc>
          <w:tcPr>
            <w:tcW w:w="1296" w:type="dxa"/>
            <w:tcBorders>
              <w:top w:val="nil"/>
              <w:left w:val="nil"/>
              <w:bottom w:val="single" w:sz="8" w:space="0" w:color="auto"/>
              <w:right w:val="nil"/>
            </w:tcBorders>
            <w:shd w:val="clear" w:color="auto" w:fill="auto"/>
            <w:noWrap/>
            <w:vAlign w:val="center"/>
            <w:hideMark/>
          </w:tcPr>
          <w:p w14:paraId="132B5F14" w14:textId="77777777" w:rsidR="00E63B29" w:rsidRPr="00E63B29" w:rsidRDefault="00E63B29" w:rsidP="00E63B29">
            <w:pPr>
              <w:widowControl/>
              <w:adjustRightInd/>
              <w:jc w:val="center"/>
              <w:textAlignment w:val="auto"/>
              <w:rPr>
                <w:color w:val="000000"/>
                <w:sz w:val="18"/>
                <w:szCs w:val="18"/>
              </w:rPr>
            </w:pPr>
            <w:r w:rsidRPr="00E63B29">
              <w:rPr>
                <w:color w:val="000000"/>
                <w:sz w:val="18"/>
                <w:szCs w:val="18"/>
              </w:rPr>
              <w:lastRenderedPageBreak/>
              <w:t>2.3.2</w:t>
            </w:r>
          </w:p>
        </w:tc>
        <w:tc>
          <w:tcPr>
            <w:tcW w:w="7359" w:type="dxa"/>
            <w:tcBorders>
              <w:top w:val="nil"/>
              <w:left w:val="nil"/>
              <w:bottom w:val="single" w:sz="8" w:space="0" w:color="auto"/>
              <w:right w:val="nil"/>
            </w:tcBorders>
            <w:shd w:val="clear" w:color="auto" w:fill="auto"/>
            <w:noWrap/>
            <w:vAlign w:val="center"/>
            <w:hideMark/>
          </w:tcPr>
          <w:p w14:paraId="132B5F15" w14:textId="77777777" w:rsidR="00E63B29" w:rsidRPr="00E63B29" w:rsidRDefault="00E63B29" w:rsidP="00E63B29">
            <w:pPr>
              <w:widowControl/>
              <w:adjustRightInd/>
              <w:jc w:val="left"/>
              <w:textAlignment w:val="auto"/>
              <w:rPr>
                <w:color w:val="000000"/>
                <w:sz w:val="18"/>
                <w:szCs w:val="18"/>
              </w:rPr>
            </w:pPr>
            <w:r w:rsidRPr="00E63B29">
              <w:rPr>
                <w:color w:val="000000"/>
                <w:sz w:val="18"/>
                <w:szCs w:val="18"/>
              </w:rPr>
              <w:t>Convene sensitization workshops to raise stakeholder awareness of SEA process</w:t>
            </w:r>
          </w:p>
        </w:tc>
        <w:tc>
          <w:tcPr>
            <w:tcW w:w="396" w:type="dxa"/>
            <w:tcBorders>
              <w:top w:val="nil"/>
              <w:left w:val="single" w:sz="8" w:space="0" w:color="auto"/>
              <w:bottom w:val="dotted" w:sz="4" w:space="0" w:color="auto"/>
              <w:right w:val="nil"/>
            </w:tcBorders>
            <w:shd w:val="clear" w:color="000000" w:fill="FFFFFF"/>
            <w:vAlign w:val="center"/>
            <w:hideMark/>
          </w:tcPr>
          <w:p w14:paraId="132B5F16"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FFFFFF"/>
            <w:noWrap/>
            <w:vAlign w:val="center"/>
            <w:hideMark/>
          </w:tcPr>
          <w:p w14:paraId="132B5F17"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FFFFFF"/>
            <w:noWrap/>
            <w:vAlign w:val="center"/>
            <w:hideMark/>
          </w:tcPr>
          <w:p w14:paraId="132B5F18"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FFFFFF"/>
            <w:noWrap/>
            <w:vAlign w:val="center"/>
            <w:hideMark/>
          </w:tcPr>
          <w:p w14:paraId="132B5F19"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FFFFFF"/>
            <w:noWrap/>
            <w:vAlign w:val="center"/>
            <w:hideMark/>
          </w:tcPr>
          <w:p w14:paraId="132B5F1A"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FFFFFF"/>
            <w:noWrap/>
            <w:vAlign w:val="center"/>
            <w:hideMark/>
          </w:tcPr>
          <w:p w14:paraId="132B5F1B"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FFFFFF"/>
            <w:noWrap/>
            <w:vAlign w:val="center"/>
            <w:hideMark/>
          </w:tcPr>
          <w:p w14:paraId="132B5F1C"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FFFFFF"/>
            <w:noWrap/>
            <w:vAlign w:val="center"/>
            <w:hideMark/>
          </w:tcPr>
          <w:p w14:paraId="132B5F1D"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FFFFFF"/>
            <w:vAlign w:val="center"/>
            <w:hideMark/>
          </w:tcPr>
          <w:p w14:paraId="132B5F1E"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FFFFFF"/>
            <w:noWrap/>
            <w:vAlign w:val="center"/>
            <w:hideMark/>
          </w:tcPr>
          <w:p w14:paraId="132B5F1F"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FFFFFF"/>
            <w:noWrap/>
            <w:vAlign w:val="center"/>
            <w:hideMark/>
          </w:tcPr>
          <w:p w14:paraId="132B5F20"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single" w:sz="8" w:space="0" w:color="auto"/>
            </w:tcBorders>
            <w:shd w:val="clear" w:color="000000" w:fill="FFFFFF"/>
            <w:noWrap/>
            <w:vAlign w:val="center"/>
            <w:hideMark/>
          </w:tcPr>
          <w:p w14:paraId="132B5F21" w14:textId="77777777" w:rsidR="00E63B29" w:rsidRPr="00E63B29" w:rsidRDefault="00E63B29" w:rsidP="00E63B29">
            <w:pPr>
              <w:widowControl/>
              <w:adjustRightInd/>
              <w:jc w:val="center"/>
              <w:textAlignment w:val="auto"/>
              <w:rPr>
                <w:sz w:val="18"/>
                <w:szCs w:val="18"/>
              </w:rPr>
            </w:pPr>
            <w:r w:rsidRPr="00E63B29">
              <w:rPr>
                <w:sz w:val="18"/>
                <w:szCs w:val="18"/>
              </w:rPr>
              <w:t> </w:t>
            </w:r>
          </w:p>
        </w:tc>
      </w:tr>
      <w:tr w:rsidR="00E63B29" w:rsidRPr="00E63B29" w14:paraId="132B5F31" w14:textId="77777777" w:rsidTr="00B457D7">
        <w:trPr>
          <w:trHeight w:val="255"/>
        </w:trPr>
        <w:tc>
          <w:tcPr>
            <w:tcW w:w="1296" w:type="dxa"/>
            <w:tcBorders>
              <w:top w:val="nil"/>
              <w:left w:val="nil"/>
              <w:bottom w:val="single" w:sz="8" w:space="0" w:color="auto"/>
              <w:right w:val="nil"/>
            </w:tcBorders>
            <w:shd w:val="clear" w:color="auto" w:fill="auto"/>
            <w:noWrap/>
            <w:vAlign w:val="center"/>
            <w:hideMark/>
          </w:tcPr>
          <w:p w14:paraId="132B5F23" w14:textId="77777777" w:rsidR="00E63B29" w:rsidRPr="00E63B29" w:rsidRDefault="00E63B29" w:rsidP="00E63B29">
            <w:pPr>
              <w:widowControl/>
              <w:adjustRightInd/>
              <w:jc w:val="center"/>
              <w:textAlignment w:val="auto"/>
              <w:rPr>
                <w:color w:val="000000"/>
                <w:sz w:val="18"/>
                <w:szCs w:val="18"/>
              </w:rPr>
            </w:pPr>
            <w:r w:rsidRPr="00E63B29">
              <w:rPr>
                <w:color w:val="000000"/>
                <w:sz w:val="18"/>
                <w:szCs w:val="18"/>
              </w:rPr>
              <w:t>2.3.3</w:t>
            </w:r>
          </w:p>
        </w:tc>
        <w:tc>
          <w:tcPr>
            <w:tcW w:w="7359" w:type="dxa"/>
            <w:tcBorders>
              <w:top w:val="nil"/>
              <w:left w:val="nil"/>
              <w:bottom w:val="single" w:sz="8" w:space="0" w:color="auto"/>
              <w:right w:val="nil"/>
            </w:tcBorders>
            <w:shd w:val="clear" w:color="auto" w:fill="auto"/>
            <w:noWrap/>
            <w:vAlign w:val="center"/>
            <w:hideMark/>
          </w:tcPr>
          <w:p w14:paraId="132B5F24" w14:textId="77777777" w:rsidR="00E63B29" w:rsidRPr="00E63B29" w:rsidRDefault="00E63B29" w:rsidP="00E63B29">
            <w:pPr>
              <w:widowControl/>
              <w:adjustRightInd/>
              <w:jc w:val="left"/>
              <w:textAlignment w:val="auto"/>
              <w:rPr>
                <w:color w:val="000000"/>
                <w:sz w:val="18"/>
                <w:szCs w:val="18"/>
              </w:rPr>
            </w:pPr>
            <w:r w:rsidRPr="00E63B29">
              <w:rPr>
                <w:color w:val="000000"/>
                <w:sz w:val="18"/>
                <w:szCs w:val="18"/>
              </w:rPr>
              <w:t>Prepare a set of guidelines to improve SEA implementation within policy and planning structures</w:t>
            </w:r>
          </w:p>
        </w:tc>
        <w:tc>
          <w:tcPr>
            <w:tcW w:w="396" w:type="dxa"/>
            <w:tcBorders>
              <w:top w:val="nil"/>
              <w:left w:val="single" w:sz="8" w:space="0" w:color="auto"/>
              <w:bottom w:val="dotted" w:sz="4" w:space="0" w:color="auto"/>
              <w:right w:val="nil"/>
            </w:tcBorders>
            <w:shd w:val="clear" w:color="000000" w:fill="FFFFFF"/>
            <w:vAlign w:val="center"/>
            <w:hideMark/>
          </w:tcPr>
          <w:p w14:paraId="132B5F25"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FFFFFF"/>
            <w:noWrap/>
            <w:vAlign w:val="center"/>
            <w:hideMark/>
          </w:tcPr>
          <w:p w14:paraId="132B5F26"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FFFFFF"/>
            <w:noWrap/>
            <w:vAlign w:val="center"/>
            <w:hideMark/>
          </w:tcPr>
          <w:p w14:paraId="132B5F27"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FFFFFF"/>
            <w:noWrap/>
            <w:vAlign w:val="center"/>
            <w:hideMark/>
          </w:tcPr>
          <w:p w14:paraId="132B5F28"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FFFFFF"/>
            <w:noWrap/>
            <w:vAlign w:val="center"/>
            <w:hideMark/>
          </w:tcPr>
          <w:p w14:paraId="132B5F29"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FFFFFF"/>
            <w:noWrap/>
            <w:vAlign w:val="center"/>
            <w:hideMark/>
          </w:tcPr>
          <w:p w14:paraId="132B5F2A"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FFFFFF"/>
            <w:noWrap/>
            <w:vAlign w:val="center"/>
            <w:hideMark/>
          </w:tcPr>
          <w:p w14:paraId="132B5F2B"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FFFFFF"/>
            <w:noWrap/>
            <w:vAlign w:val="center"/>
            <w:hideMark/>
          </w:tcPr>
          <w:p w14:paraId="132B5F2C"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FFFFFF"/>
            <w:vAlign w:val="center"/>
            <w:hideMark/>
          </w:tcPr>
          <w:p w14:paraId="132B5F2D"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FFFFFF"/>
            <w:noWrap/>
            <w:vAlign w:val="center"/>
            <w:hideMark/>
          </w:tcPr>
          <w:p w14:paraId="132B5F2E"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FFFFFF"/>
            <w:noWrap/>
            <w:vAlign w:val="center"/>
            <w:hideMark/>
          </w:tcPr>
          <w:p w14:paraId="132B5F2F"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single" w:sz="8" w:space="0" w:color="auto"/>
            </w:tcBorders>
            <w:shd w:val="clear" w:color="000000" w:fill="FFFFFF"/>
            <w:noWrap/>
            <w:vAlign w:val="center"/>
            <w:hideMark/>
          </w:tcPr>
          <w:p w14:paraId="132B5F30" w14:textId="77777777" w:rsidR="00E63B29" w:rsidRPr="00E63B29" w:rsidRDefault="00E63B29" w:rsidP="00E63B29">
            <w:pPr>
              <w:widowControl/>
              <w:adjustRightInd/>
              <w:jc w:val="center"/>
              <w:textAlignment w:val="auto"/>
              <w:rPr>
                <w:sz w:val="18"/>
                <w:szCs w:val="18"/>
              </w:rPr>
            </w:pPr>
            <w:r w:rsidRPr="00E63B29">
              <w:rPr>
                <w:sz w:val="18"/>
                <w:szCs w:val="18"/>
              </w:rPr>
              <w:t> </w:t>
            </w:r>
          </w:p>
        </w:tc>
      </w:tr>
      <w:tr w:rsidR="00E63B29" w:rsidRPr="00E63B29" w14:paraId="132B5F40" w14:textId="77777777" w:rsidTr="00B457D7">
        <w:trPr>
          <w:trHeight w:val="255"/>
        </w:trPr>
        <w:tc>
          <w:tcPr>
            <w:tcW w:w="1296" w:type="dxa"/>
            <w:tcBorders>
              <w:top w:val="nil"/>
              <w:left w:val="nil"/>
              <w:bottom w:val="single" w:sz="8" w:space="0" w:color="auto"/>
              <w:right w:val="nil"/>
            </w:tcBorders>
            <w:shd w:val="clear" w:color="auto" w:fill="auto"/>
            <w:noWrap/>
            <w:vAlign w:val="center"/>
            <w:hideMark/>
          </w:tcPr>
          <w:p w14:paraId="132B5F32" w14:textId="77777777" w:rsidR="00E63B29" w:rsidRPr="00E63B29" w:rsidRDefault="00E63B29" w:rsidP="00E63B29">
            <w:pPr>
              <w:widowControl/>
              <w:adjustRightInd/>
              <w:jc w:val="center"/>
              <w:textAlignment w:val="auto"/>
              <w:rPr>
                <w:color w:val="000000"/>
                <w:sz w:val="18"/>
                <w:szCs w:val="18"/>
              </w:rPr>
            </w:pPr>
            <w:r w:rsidRPr="00E63B29">
              <w:rPr>
                <w:color w:val="000000"/>
                <w:sz w:val="18"/>
                <w:szCs w:val="18"/>
              </w:rPr>
              <w:t>2.3.4</w:t>
            </w:r>
          </w:p>
        </w:tc>
        <w:tc>
          <w:tcPr>
            <w:tcW w:w="7359" w:type="dxa"/>
            <w:tcBorders>
              <w:top w:val="nil"/>
              <w:left w:val="nil"/>
              <w:bottom w:val="single" w:sz="8" w:space="0" w:color="auto"/>
              <w:right w:val="nil"/>
            </w:tcBorders>
            <w:shd w:val="clear" w:color="auto" w:fill="auto"/>
            <w:noWrap/>
            <w:vAlign w:val="center"/>
            <w:hideMark/>
          </w:tcPr>
          <w:p w14:paraId="132B5F33" w14:textId="77777777" w:rsidR="00E63B29" w:rsidRPr="00E63B29" w:rsidRDefault="00E63B29" w:rsidP="00E63B29">
            <w:pPr>
              <w:widowControl/>
              <w:adjustRightInd/>
              <w:jc w:val="left"/>
              <w:textAlignment w:val="auto"/>
              <w:rPr>
                <w:color w:val="000000"/>
                <w:sz w:val="18"/>
                <w:szCs w:val="18"/>
              </w:rPr>
            </w:pPr>
            <w:r w:rsidRPr="00E63B29">
              <w:rPr>
                <w:color w:val="000000"/>
                <w:sz w:val="18"/>
                <w:szCs w:val="18"/>
              </w:rPr>
              <w:t>Learning-by-doing SEA workshops on NSDS</w:t>
            </w:r>
          </w:p>
        </w:tc>
        <w:tc>
          <w:tcPr>
            <w:tcW w:w="396" w:type="dxa"/>
            <w:tcBorders>
              <w:top w:val="nil"/>
              <w:left w:val="single" w:sz="8" w:space="0" w:color="auto"/>
              <w:bottom w:val="dotted" w:sz="4" w:space="0" w:color="auto"/>
              <w:right w:val="nil"/>
            </w:tcBorders>
            <w:shd w:val="clear" w:color="000000" w:fill="FFFFFF"/>
            <w:vAlign w:val="center"/>
            <w:hideMark/>
          </w:tcPr>
          <w:p w14:paraId="132B5F34"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FFFFFF"/>
            <w:noWrap/>
            <w:vAlign w:val="center"/>
            <w:hideMark/>
          </w:tcPr>
          <w:p w14:paraId="132B5F35"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FFFFFF"/>
            <w:noWrap/>
            <w:vAlign w:val="center"/>
            <w:hideMark/>
          </w:tcPr>
          <w:p w14:paraId="132B5F36"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FFFFFF"/>
            <w:noWrap/>
            <w:vAlign w:val="center"/>
            <w:hideMark/>
          </w:tcPr>
          <w:p w14:paraId="132B5F37"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FFFFFF"/>
            <w:noWrap/>
            <w:vAlign w:val="center"/>
            <w:hideMark/>
          </w:tcPr>
          <w:p w14:paraId="132B5F38"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FFFFFF"/>
            <w:noWrap/>
            <w:vAlign w:val="center"/>
            <w:hideMark/>
          </w:tcPr>
          <w:p w14:paraId="132B5F39"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FFFFFF"/>
            <w:noWrap/>
            <w:vAlign w:val="center"/>
            <w:hideMark/>
          </w:tcPr>
          <w:p w14:paraId="132B5F3A"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FFFFFF"/>
            <w:noWrap/>
            <w:vAlign w:val="center"/>
            <w:hideMark/>
          </w:tcPr>
          <w:p w14:paraId="132B5F3B"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FFFFFF"/>
            <w:vAlign w:val="center"/>
            <w:hideMark/>
          </w:tcPr>
          <w:p w14:paraId="132B5F3C"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FFFFFF"/>
            <w:noWrap/>
            <w:vAlign w:val="center"/>
            <w:hideMark/>
          </w:tcPr>
          <w:p w14:paraId="132B5F3D"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FFFFFF"/>
            <w:noWrap/>
            <w:vAlign w:val="center"/>
            <w:hideMark/>
          </w:tcPr>
          <w:p w14:paraId="132B5F3E"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single" w:sz="8" w:space="0" w:color="auto"/>
            </w:tcBorders>
            <w:shd w:val="clear" w:color="000000" w:fill="FFFFFF"/>
            <w:noWrap/>
            <w:vAlign w:val="center"/>
            <w:hideMark/>
          </w:tcPr>
          <w:p w14:paraId="132B5F3F" w14:textId="77777777" w:rsidR="00E63B29" w:rsidRPr="00E63B29" w:rsidRDefault="00E63B29" w:rsidP="00E63B29">
            <w:pPr>
              <w:widowControl/>
              <w:adjustRightInd/>
              <w:jc w:val="center"/>
              <w:textAlignment w:val="auto"/>
              <w:rPr>
                <w:sz w:val="18"/>
                <w:szCs w:val="18"/>
              </w:rPr>
            </w:pPr>
            <w:r w:rsidRPr="00E63B29">
              <w:rPr>
                <w:sz w:val="18"/>
                <w:szCs w:val="18"/>
              </w:rPr>
              <w:t> </w:t>
            </w:r>
          </w:p>
        </w:tc>
      </w:tr>
      <w:tr w:rsidR="00E63B29" w:rsidRPr="00E63B29" w14:paraId="132B5F4F" w14:textId="77777777" w:rsidTr="00B457D7">
        <w:trPr>
          <w:trHeight w:val="255"/>
        </w:trPr>
        <w:tc>
          <w:tcPr>
            <w:tcW w:w="1296" w:type="dxa"/>
            <w:tcBorders>
              <w:top w:val="nil"/>
              <w:left w:val="nil"/>
              <w:bottom w:val="single" w:sz="8" w:space="0" w:color="auto"/>
              <w:right w:val="nil"/>
            </w:tcBorders>
            <w:shd w:val="clear" w:color="000000" w:fill="EBF1DE"/>
            <w:noWrap/>
            <w:vAlign w:val="center"/>
            <w:hideMark/>
          </w:tcPr>
          <w:p w14:paraId="132B5F41" w14:textId="77777777" w:rsidR="00E63B29" w:rsidRPr="00E63B29" w:rsidRDefault="00E63B29" w:rsidP="00E63B29">
            <w:pPr>
              <w:widowControl/>
              <w:adjustRightInd/>
              <w:jc w:val="center"/>
              <w:textAlignment w:val="auto"/>
              <w:rPr>
                <w:b/>
                <w:bCs/>
                <w:color w:val="000000"/>
                <w:sz w:val="18"/>
                <w:szCs w:val="18"/>
              </w:rPr>
            </w:pPr>
            <w:r w:rsidRPr="00E63B29">
              <w:rPr>
                <w:b/>
                <w:bCs/>
                <w:color w:val="000000"/>
                <w:sz w:val="18"/>
                <w:szCs w:val="18"/>
              </w:rPr>
              <w:t>Output 2.4</w:t>
            </w:r>
          </w:p>
        </w:tc>
        <w:tc>
          <w:tcPr>
            <w:tcW w:w="7359" w:type="dxa"/>
            <w:tcBorders>
              <w:top w:val="nil"/>
              <w:left w:val="nil"/>
              <w:bottom w:val="single" w:sz="8" w:space="0" w:color="auto"/>
              <w:right w:val="nil"/>
            </w:tcBorders>
            <w:shd w:val="clear" w:color="000000" w:fill="EBF1DE"/>
            <w:noWrap/>
            <w:vAlign w:val="center"/>
            <w:hideMark/>
          </w:tcPr>
          <w:p w14:paraId="132B5F42" w14:textId="77777777" w:rsidR="00E63B29" w:rsidRPr="00E63B29" w:rsidRDefault="00E63B29" w:rsidP="00E63B29">
            <w:pPr>
              <w:widowControl/>
              <w:adjustRightInd/>
              <w:jc w:val="left"/>
              <w:textAlignment w:val="auto"/>
              <w:rPr>
                <w:b/>
                <w:bCs/>
                <w:color w:val="000000"/>
                <w:sz w:val="18"/>
                <w:szCs w:val="18"/>
              </w:rPr>
            </w:pPr>
            <w:r w:rsidRPr="00E63B29">
              <w:rPr>
                <w:b/>
                <w:bCs/>
                <w:color w:val="000000"/>
                <w:sz w:val="18"/>
                <w:szCs w:val="18"/>
              </w:rPr>
              <w:t>Targeted institutional and legislative reforms for EIA and SEA Compliance</w:t>
            </w:r>
          </w:p>
        </w:tc>
        <w:tc>
          <w:tcPr>
            <w:tcW w:w="396" w:type="dxa"/>
            <w:tcBorders>
              <w:top w:val="nil"/>
              <w:left w:val="single" w:sz="8" w:space="0" w:color="auto"/>
              <w:bottom w:val="dotted" w:sz="4" w:space="0" w:color="auto"/>
              <w:right w:val="nil"/>
            </w:tcBorders>
            <w:shd w:val="clear" w:color="000000" w:fill="EBF1DE"/>
            <w:vAlign w:val="center"/>
            <w:hideMark/>
          </w:tcPr>
          <w:p w14:paraId="132B5F43"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EBF1DE"/>
            <w:noWrap/>
            <w:vAlign w:val="center"/>
            <w:hideMark/>
          </w:tcPr>
          <w:p w14:paraId="132B5F44"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EBF1DE"/>
            <w:noWrap/>
            <w:vAlign w:val="center"/>
            <w:hideMark/>
          </w:tcPr>
          <w:p w14:paraId="132B5F45"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EBF1DE"/>
            <w:noWrap/>
            <w:vAlign w:val="center"/>
            <w:hideMark/>
          </w:tcPr>
          <w:p w14:paraId="132B5F46"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EBF1DE"/>
            <w:noWrap/>
            <w:vAlign w:val="center"/>
            <w:hideMark/>
          </w:tcPr>
          <w:p w14:paraId="132B5F47"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EBF1DE"/>
            <w:noWrap/>
            <w:vAlign w:val="center"/>
            <w:hideMark/>
          </w:tcPr>
          <w:p w14:paraId="132B5F48"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EBF1DE"/>
            <w:noWrap/>
            <w:vAlign w:val="center"/>
            <w:hideMark/>
          </w:tcPr>
          <w:p w14:paraId="132B5F49"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EBF1DE"/>
            <w:noWrap/>
            <w:vAlign w:val="center"/>
            <w:hideMark/>
          </w:tcPr>
          <w:p w14:paraId="132B5F4A"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EBF1DE"/>
            <w:vAlign w:val="center"/>
            <w:hideMark/>
          </w:tcPr>
          <w:p w14:paraId="132B5F4B"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EBF1DE"/>
            <w:noWrap/>
            <w:vAlign w:val="center"/>
            <w:hideMark/>
          </w:tcPr>
          <w:p w14:paraId="132B5F4C"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EBF1DE"/>
            <w:noWrap/>
            <w:vAlign w:val="center"/>
            <w:hideMark/>
          </w:tcPr>
          <w:p w14:paraId="132B5F4D"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single" w:sz="8" w:space="0" w:color="auto"/>
            </w:tcBorders>
            <w:shd w:val="clear" w:color="000000" w:fill="EBF1DE"/>
            <w:noWrap/>
            <w:vAlign w:val="center"/>
            <w:hideMark/>
          </w:tcPr>
          <w:p w14:paraId="132B5F4E" w14:textId="77777777" w:rsidR="00E63B29" w:rsidRPr="00E63B29" w:rsidRDefault="00E63B29" w:rsidP="00E63B29">
            <w:pPr>
              <w:widowControl/>
              <w:adjustRightInd/>
              <w:jc w:val="center"/>
              <w:textAlignment w:val="auto"/>
              <w:rPr>
                <w:sz w:val="18"/>
                <w:szCs w:val="18"/>
              </w:rPr>
            </w:pPr>
            <w:r w:rsidRPr="00E63B29">
              <w:rPr>
                <w:sz w:val="18"/>
                <w:szCs w:val="18"/>
              </w:rPr>
              <w:t> </w:t>
            </w:r>
          </w:p>
        </w:tc>
      </w:tr>
      <w:tr w:rsidR="00E63B29" w:rsidRPr="00E63B29" w14:paraId="132B5F5E" w14:textId="77777777" w:rsidTr="00B457D7">
        <w:trPr>
          <w:trHeight w:val="255"/>
        </w:trPr>
        <w:tc>
          <w:tcPr>
            <w:tcW w:w="1296" w:type="dxa"/>
            <w:tcBorders>
              <w:top w:val="nil"/>
              <w:left w:val="nil"/>
              <w:bottom w:val="single" w:sz="8" w:space="0" w:color="auto"/>
              <w:right w:val="nil"/>
            </w:tcBorders>
            <w:shd w:val="clear" w:color="auto" w:fill="auto"/>
            <w:noWrap/>
            <w:vAlign w:val="center"/>
            <w:hideMark/>
          </w:tcPr>
          <w:p w14:paraId="132B5F50" w14:textId="77777777" w:rsidR="00E63B29" w:rsidRPr="00E63B29" w:rsidRDefault="00E63B29" w:rsidP="00E63B29">
            <w:pPr>
              <w:widowControl/>
              <w:adjustRightInd/>
              <w:jc w:val="center"/>
              <w:textAlignment w:val="auto"/>
              <w:rPr>
                <w:color w:val="000000"/>
                <w:sz w:val="18"/>
                <w:szCs w:val="18"/>
              </w:rPr>
            </w:pPr>
            <w:r w:rsidRPr="00E63B29">
              <w:rPr>
                <w:color w:val="000000"/>
                <w:sz w:val="18"/>
                <w:szCs w:val="18"/>
              </w:rPr>
              <w:t>2.4.1</w:t>
            </w:r>
          </w:p>
        </w:tc>
        <w:tc>
          <w:tcPr>
            <w:tcW w:w="7359" w:type="dxa"/>
            <w:tcBorders>
              <w:top w:val="nil"/>
              <w:left w:val="nil"/>
              <w:bottom w:val="single" w:sz="8" w:space="0" w:color="auto"/>
              <w:right w:val="nil"/>
            </w:tcBorders>
            <w:shd w:val="clear" w:color="auto" w:fill="auto"/>
            <w:noWrap/>
            <w:vAlign w:val="center"/>
            <w:hideMark/>
          </w:tcPr>
          <w:p w14:paraId="132B5F51" w14:textId="77777777" w:rsidR="00E63B29" w:rsidRPr="00E63B29" w:rsidRDefault="00E63B29" w:rsidP="00E63B29">
            <w:pPr>
              <w:widowControl/>
              <w:adjustRightInd/>
              <w:jc w:val="left"/>
              <w:textAlignment w:val="auto"/>
              <w:rPr>
                <w:color w:val="000000"/>
                <w:sz w:val="18"/>
                <w:szCs w:val="18"/>
              </w:rPr>
            </w:pPr>
            <w:r w:rsidRPr="00E63B29">
              <w:rPr>
                <w:color w:val="000000"/>
                <w:sz w:val="18"/>
                <w:szCs w:val="18"/>
              </w:rPr>
              <w:t>Convene expert working group to coordinate policy and regulatory reforms</w:t>
            </w:r>
          </w:p>
        </w:tc>
        <w:tc>
          <w:tcPr>
            <w:tcW w:w="396" w:type="dxa"/>
            <w:tcBorders>
              <w:top w:val="nil"/>
              <w:left w:val="single" w:sz="8" w:space="0" w:color="auto"/>
              <w:bottom w:val="dotted" w:sz="4" w:space="0" w:color="auto"/>
              <w:right w:val="nil"/>
            </w:tcBorders>
            <w:shd w:val="clear" w:color="000000" w:fill="FFFFFF"/>
            <w:vAlign w:val="center"/>
            <w:hideMark/>
          </w:tcPr>
          <w:p w14:paraId="132B5F52"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nil"/>
              <w:right w:val="nil"/>
            </w:tcBorders>
            <w:shd w:val="clear" w:color="000000" w:fill="FFFFFF"/>
            <w:noWrap/>
            <w:vAlign w:val="center"/>
            <w:hideMark/>
          </w:tcPr>
          <w:p w14:paraId="132B5F53"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nil"/>
              <w:right w:val="nil"/>
            </w:tcBorders>
            <w:shd w:val="clear" w:color="000000" w:fill="FFFFFF"/>
            <w:noWrap/>
            <w:vAlign w:val="center"/>
            <w:hideMark/>
          </w:tcPr>
          <w:p w14:paraId="132B5F54"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nil"/>
              <w:right w:val="nil"/>
            </w:tcBorders>
            <w:shd w:val="clear" w:color="000000" w:fill="FFFFFF"/>
            <w:noWrap/>
            <w:vAlign w:val="center"/>
            <w:hideMark/>
          </w:tcPr>
          <w:p w14:paraId="132B5F55"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nil"/>
              <w:right w:val="nil"/>
            </w:tcBorders>
            <w:shd w:val="clear" w:color="000000" w:fill="FFFFFF"/>
            <w:noWrap/>
            <w:vAlign w:val="center"/>
            <w:hideMark/>
          </w:tcPr>
          <w:p w14:paraId="132B5F56"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FFFFFF"/>
            <w:vAlign w:val="center"/>
            <w:hideMark/>
          </w:tcPr>
          <w:p w14:paraId="132B5F57"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nil"/>
              <w:right w:val="nil"/>
            </w:tcBorders>
            <w:shd w:val="clear" w:color="000000" w:fill="FFFFFF"/>
            <w:noWrap/>
            <w:vAlign w:val="center"/>
            <w:hideMark/>
          </w:tcPr>
          <w:p w14:paraId="132B5F58"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nil"/>
              <w:right w:val="nil"/>
            </w:tcBorders>
            <w:shd w:val="clear" w:color="000000" w:fill="4F81BD"/>
            <w:noWrap/>
            <w:vAlign w:val="center"/>
            <w:hideMark/>
          </w:tcPr>
          <w:p w14:paraId="132B5F59"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FFFFFF"/>
            <w:vAlign w:val="center"/>
            <w:hideMark/>
          </w:tcPr>
          <w:p w14:paraId="132B5F5A"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nil"/>
              <w:right w:val="nil"/>
            </w:tcBorders>
            <w:shd w:val="clear" w:color="000000" w:fill="FFFFFF"/>
            <w:noWrap/>
            <w:vAlign w:val="center"/>
            <w:hideMark/>
          </w:tcPr>
          <w:p w14:paraId="132B5F5B"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FFFFFF"/>
            <w:noWrap/>
            <w:vAlign w:val="center"/>
            <w:hideMark/>
          </w:tcPr>
          <w:p w14:paraId="132B5F5C"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single" w:sz="8" w:space="0" w:color="auto"/>
            </w:tcBorders>
            <w:shd w:val="clear" w:color="000000" w:fill="FFFFFF"/>
            <w:noWrap/>
            <w:vAlign w:val="center"/>
            <w:hideMark/>
          </w:tcPr>
          <w:p w14:paraId="132B5F5D" w14:textId="77777777" w:rsidR="00E63B29" w:rsidRPr="00E63B29" w:rsidRDefault="00E63B29" w:rsidP="00E63B29">
            <w:pPr>
              <w:widowControl/>
              <w:adjustRightInd/>
              <w:jc w:val="center"/>
              <w:textAlignment w:val="auto"/>
              <w:rPr>
                <w:sz w:val="18"/>
                <w:szCs w:val="18"/>
              </w:rPr>
            </w:pPr>
            <w:r w:rsidRPr="00E63B29">
              <w:rPr>
                <w:sz w:val="18"/>
                <w:szCs w:val="18"/>
              </w:rPr>
              <w:t> </w:t>
            </w:r>
          </w:p>
        </w:tc>
      </w:tr>
      <w:tr w:rsidR="00E63B29" w:rsidRPr="00E63B29" w14:paraId="132B5F6D" w14:textId="77777777" w:rsidTr="00B457D7">
        <w:trPr>
          <w:trHeight w:val="255"/>
        </w:trPr>
        <w:tc>
          <w:tcPr>
            <w:tcW w:w="1296" w:type="dxa"/>
            <w:tcBorders>
              <w:top w:val="nil"/>
              <w:left w:val="nil"/>
              <w:bottom w:val="single" w:sz="8" w:space="0" w:color="auto"/>
              <w:right w:val="nil"/>
            </w:tcBorders>
            <w:shd w:val="clear" w:color="auto" w:fill="auto"/>
            <w:noWrap/>
            <w:vAlign w:val="center"/>
            <w:hideMark/>
          </w:tcPr>
          <w:p w14:paraId="132B5F5F" w14:textId="77777777" w:rsidR="00E63B29" w:rsidRPr="00E63B29" w:rsidRDefault="00E63B29" w:rsidP="00E63B29">
            <w:pPr>
              <w:widowControl/>
              <w:adjustRightInd/>
              <w:jc w:val="center"/>
              <w:textAlignment w:val="auto"/>
              <w:rPr>
                <w:color w:val="000000"/>
                <w:sz w:val="18"/>
                <w:szCs w:val="18"/>
              </w:rPr>
            </w:pPr>
            <w:r w:rsidRPr="00E63B29">
              <w:rPr>
                <w:color w:val="000000"/>
                <w:sz w:val="18"/>
                <w:szCs w:val="18"/>
              </w:rPr>
              <w:t>2.4.2</w:t>
            </w:r>
          </w:p>
        </w:tc>
        <w:tc>
          <w:tcPr>
            <w:tcW w:w="7359" w:type="dxa"/>
            <w:tcBorders>
              <w:top w:val="nil"/>
              <w:left w:val="nil"/>
              <w:bottom w:val="single" w:sz="8" w:space="0" w:color="auto"/>
              <w:right w:val="nil"/>
            </w:tcBorders>
            <w:shd w:val="clear" w:color="auto" w:fill="auto"/>
            <w:noWrap/>
            <w:vAlign w:val="center"/>
            <w:hideMark/>
          </w:tcPr>
          <w:p w14:paraId="132B5F60" w14:textId="77777777" w:rsidR="00E63B29" w:rsidRPr="00E63B29" w:rsidRDefault="00E63B29" w:rsidP="00E63B29">
            <w:pPr>
              <w:widowControl/>
              <w:adjustRightInd/>
              <w:jc w:val="left"/>
              <w:textAlignment w:val="auto"/>
              <w:rPr>
                <w:color w:val="000000"/>
                <w:sz w:val="18"/>
                <w:szCs w:val="18"/>
              </w:rPr>
            </w:pPr>
            <w:r w:rsidRPr="00E63B29">
              <w:rPr>
                <w:color w:val="000000"/>
                <w:sz w:val="18"/>
                <w:szCs w:val="18"/>
              </w:rPr>
              <w:t xml:space="preserve">Assess policy and regulatory environment, including consultations with key stakeholders on SEA </w:t>
            </w:r>
          </w:p>
        </w:tc>
        <w:tc>
          <w:tcPr>
            <w:tcW w:w="396" w:type="dxa"/>
            <w:tcBorders>
              <w:top w:val="nil"/>
              <w:left w:val="single" w:sz="8" w:space="0" w:color="auto"/>
              <w:bottom w:val="dotted" w:sz="4" w:space="0" w:color="auto"/>
              <w:right w:val="nil"/>
            </w:tcBorders>
            <w:shd w:val="clear" w:color="000000" w:fill="FFFFFF"/>
            <w:vAlign w:val="center"/>
            <w:hideMark/>
          </w:tcPr>
          <w:p w14:paraId="132B5F61"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dotted" w:sz="4" w:space="0" w:color="auto"/>
              <w:left w:val="nil"/>
              <w:bottom w:val="dotted" w:sz="4" w:space="0" w:color="auto"/>
              <w:right w:val="nil"/>
            </w:tcBorders>
            <w:shd w:val="clear" w:color="000000" w:fill="FFFFFF"/>
            <w:noWrap/>
            <w:vAlign w:val="center"/>
            <w:hideMark/>
          </w:tcPr>
          <w:p w14:paraId="132B5F62"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dotted" w:sz="4" w:space="0" w:color="auto"/>
              <w:left w:val="nil"/>
              <w:bottom w:val="dotted" w:sz="4" w:space="0" w:color="auto"/>
              <w:right w:val="nil"/>
            </w:tcBorders>
            <w:shd w:val="clear" w:color="000000" w:fill="FFFFFF"/>
            <w:noWrap/>
            <w:vAlign w:val="center"/>
            <w:hideMark/>
          </w:tcPr>
          <w:p w14:paraId="132B5F63"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dotted" w:sz="4" w:space="0" w:color="auto"/>
              <w:left w:val="nil"/>
              <w:bottom w:val="dotted" w:sz="4" w:space="0" w:color="auto"/>
              <w:right w:val="nil"/>
            </w:tcBorders>
            <w:shd w:val="clear" w:color="000000" w:fill="FFFFFF"/>
            <w:vAlign w:val="center"/>
            <w:hideMark/>
          </w:tcPr>
          <w:p w14:paraId="132B5F64"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dotted" w:sz="4" w:space="0" w:color="auto"/>
              <w:left w:val="nil"/>
              <w:bottom w:val="dotted" w:sz="4" w:space="0" w:color="auto"/>
              <w:right w:val="nil"/>
            </w:tcBorders>
            <w:shd w:val="clear" w:color="000000" w:fill="FFFFFF"/>
            <w:noWrap/>
            <w:vAlign w:val="center"/>
            <w:hideMark/>
          </w:tcPr>
          <w:p w14:paraId="132B5F65"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FFFFFF"/>
            <w:noWrap/>
            <w:vAlign w:val="center"/>
            <w:hideMark/>
          </w:tcPr>
          <w:p w14:paraId="132B5F66"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dotted" w:sz="4" w:space="0" w:color="auto"/>
              <w:left w:val="nil"/>
              <w:bottom w:val="dotted" w:sz="4" w:space="0" w:color="auto"/>
              <w:right w:val="nil"/>
            </w:tcBorders>
            <w:shd w:val="clear" w:color="000000" w:fill="FFFFFF"/>
            <w:noWrap/>
            <w:vAlign w:val="center"/>
            <w:hideMark/>
          </w:tcPr>
          <w:p w14:paraId="132B5F67"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dotted" w:sz="4" w:space="0" w:color="auto"/>
              <w:left w:val="nil"/>
              <w:bottom w:val="dotted" w:sz="4" w:space="0" w:color="auto"/>
              <w:right w:val="nil"/>
            </w:tcBorders>
            <w:shd w:val="clear" w:color="000000" w:fill="FFFFFF"/>
            <w:noWrap/>
            <w:vAlign w:val="center"/>
            <w:hideMark/>
          </w:tcPr>
          <w:p w14:paraId="132B5F68"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FFFFFF"/>
            <w:vAlign w:val="center"/>
            <w:hideMark/>
          </w:tcPr>
          <w:p w14:paraId="132B5F69"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dotted" w:sz="4" w:space="0" w:color="auto"/>
              <w:left w:val="nil"/>
              <w:bottom w:val="dotted" w:sz="4" w:space="0" w:color="auto"/>
              <w:right w:val="nil"/>
            </w:tcBorders>
            <w:shd w:val="clear" w:color="000000" w:fill="FFFFFF"/>
            <w:noWrap/>
            <w:vAlign w:val="center"/>
            <w:hideMark/>
          </w:tcPr>
          <w:p w14:paraId="132B5F6A"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FFFFFF"/>
            <w:noWrap/>
            <w:vAlign w:val="center"/>
            <w:hideMark/>
          </w:tcPr>
          <w:p w14:paraId="132B5F6B"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single" w:sz="8" w:space="0" w:color="auto"/>
            </w:tcBorders>
            <w:shd w:val="clear" w:color="000000" w:fill="FFFFFF"/>
            <w:noWrap/>
            <w:vAlign w:val="center"/>
            <w:hideMark/>
          </w:tcPr>
          <w:p w14:paraId="132B5F6C" w14:textId="77777777" w:rsidR="00E63B29" w:rsidRPr="00E63B29" w:rsidRDefault="00E63B29" w:rsidP="00E63B29">
            <w:pPr>
              <w:widowControl/>
              <w:adjustRightInd/>
              <w:jc w:val="center"/>
              <w:textAlignment w:val="auto"/>
              <w:rPr>
                <w:sz w:val="18"/>
                <w:szCs w:val="18"/>
              </w:rPr>
            </w:pPr>
            <w:r w:rsidRPr="00E63B29">
              <w:rPr>
                <w:sz w:val="18"/>
                <w:szCs w:val="18"/>
              </w:rPr>
              <w:t> </w:t>
            </w:r>
          </w:p>
        </w:tc>
      </w:tr>
      <w:tr w:rsidR="00E63B29" w:rsidRPr="00E63B29" w14:paraId="132B5F7C" w14:textId="77777777" w:rsidTr="00B457D7">
        <w:trPr>
          <w:trHeight w:val="255"/>
        </w:trPr>
        <w:tc>
          <w:tcPr>
            <w:tcW w:w="1296" w:type="dxa"/>
            <w:tcBorders>
              <w:top w:val="nil"/>
              <w:left w:val="nil"/>
              <w:bottom w:val="single" w:sz="8" w:space="0" w:color="auto"/>
              <w:right w:val="nil"/>
            </w:tcBorders>
            <w:shd w:val="clear" w:color="auto" w:fill="auto"/>
            <w:noWrap/>
            <w:vAlign w:val="center"/>
            <w:hideMark/>
          </w:tcPr>
          <w:p w14:paraId="132B5F6E" w14:textId="77777777" w:rsidR="00E63B29" w:rsidRPr="00E63B29" w:rsidRDefault="00E63B29" w:rsidP="00E63B29">
            <w:pPr>
              <w:widowControl/>
              <w:adjustRightInd/>
              <w:jc w:val="center"/>
              <w:textAlignment w:val="auto"/>
              <w:rPr>
                <w:color w:val="000000"/>
                <w:sz w:val="18"/>
                <w:szCs w:val="18"/>
              </w:rPr>
            </w:pPr>
            <w:r w:rsidRPr="00E63B29">
              <w:rPr>
                <w:color w:val="000000"/>
                <w:sz w:val="18"/>
                <w:szCs w:val="18"/>
              </w:rPr>
              <w:t>2.4.3</w:t>
            </w:r>
          </w:p>
        </w:tc>
        <w:tc>
          <w:tcPr>
            <w:tcW w:w="7359" w:type="dxa"/>
            <w:tcBorders>
              <w:top w:val="nil"/>
              <w:left w:val="nil"/>
              <w:bottom w:val="single" w:sz="8" w:space="0" w:color="auto"/>
              <w:right w:val="nil"/>
            </w:tcBorders>
            <w:shd w:val="clear" w:color="auto" w:fill="auto"/>
            <w:noWrap/>
            <w:vAlign w:val="center"/>
            <w:hideMark/>
          </w:tcPr>
          <w:p w14:paraId="132B5F6F" w14:textId="77777777" w:rsidR="00E63B29" w:rsidRPr="00E63B29" w:rsidRDefault="00E63B29" w:rsidP="00E63B29">
            <w:pPr>
              <w:widowControl/>
              <w:adjustRightInd/>
              <w:jc w:val="left"/>
              <w:textAlignment w:val="auto"/>
              <w:rPr>
                <w:color w:val="000000"/>
                <w:sz w:val="18"/>
                <w:szCs w:val="18"/>
              </w:rPr>
            </w:pPr>
            <w:r w:rsidRPr="00E63B29">
              <w:rPr>
                <w:color w:val="000000"/>
                <w:sz w:val="18"/>
                <w:szCs w:val="18"/>
              </w:rPr>
              <w:t>Draft SEA policy</w:t>
            </w:r>
          </w:p>
        </w:tc>
        <w:tc>
          <w:tcPr>
            <w:tcW w:w="396" w:type="dxa"/>
            <w:tcBorders>
              <w:top w:val="nil"/>
              <w:left w:val="single" w:sz="8" w:space="0" w:color="auto"/>
              <w:bottom w:val="dotted" w:sz="4" w:space="0" w:color="auto"/>
              <w:right w:val="nil"/>
            </w:tcBorders>
            <w:shd w:val="clear" w:color="000000" w:fill="FFFFFF"/>
            <w:noWrap/>
            <w:vAlign w:val="center"/>
            <w:hideMark/>
          </w:tcPr>
          <w:p w14:paraId="132B5F70"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FFFFFF"/>
            <w:noWrap/>
            <w:vAlign w:val="center"/>
            <w:hideMark/>
          </w:tcPr>
          <w:p w14:paraId="132B5F71"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FFFFFF"/>
            <w:noWrap/>
            <w:vAlign w:val="center"/>
            <w:hideMark/>
          </w:tcPr>
          <w:p w14:paraId="132B5F72"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FFFFFF"/>
            <w:vAlign w:val="center"/>
            <w:hideMark/>
          </w:tcPr>
          <w:p w14:paraId="132B5F73"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FFFFFF"/>
            <w:noWrap/>
            <w:vAlign w:val="center"/>
            <w:hideMark/>
          </w:tcPr>
          <w:p w14:paraId="132B5F74"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FFFFFF"/>
            <w:noWrap/>
            <w:vAlign w:val="center"/>
            <w:hideMark/>
          </w:tcPr>
          <w:p w14:paraId="132B5F75"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FFFFFF"/>
            <w:noWrap/>
            <w:vAlign w:val="center"/>
            <w:hideMark/>
          </w:tcPr>
          <w:p w14:paraId="132B5F76"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FFFFFF"/>
            <w:noWrap/>
            <w:vAlign w:val="center"/>
            <w:hideMark/>
          </w:tcPr>
          <w:p w14:paraId="132B5F77"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FFFFFF"/>
            <w:vAlign w:val="center"/>
            <w:hideMark/>
          </w:tcPr>
          <w:p w14:paraId="132B5F78"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FFFFFF"/>
            <w:noWrap/>
            <w:vAlign w:val="center"/>
            <w:hideMark/>
          </w:tcPr>
          <w:p w14:paraId="132B5F79"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FFFFFF"/>
            <w:noWrap/>
            <w:vAlign w:val="center"/>
            <w:hideMark/>
          </w:tcPr>
          <w:p w14:paraId="132B5F7A"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single" w:sz="8" w:space="0" w:color="auto"/>
            </w:tcBorders>
            <w:shd w:val="clear" w:color="000000" w:fill="FFFFFF"/>
            <w:noWrap/>
            <w:vAlign w:val="center"/>
            <w:hideMark/>
          </w:tcPr>
          <w:p w14:paraId="132B5F7B" w14:textId="77777777" w:rsidR="00E63B29" w:rsidRPr="00E63B29" w:rsidRDefault="00E63B29" w:rsidP="00E63B29">
            <w:pPr>
              <w:widowControl/>
              <w:adjustRightInd/>
              <w:jc w:val="center"/>
              <w:textAlignment w:val="auto"/>
              <w:rPr>
                <w:sz w:val="18"/>
                <w:szCs w:val="18"/>
              </w:rPr>
            </w:pPr>
            <w:r w:rsidRPr="00E63B29">
              <w:rPr>
                <w:sz w:val="18"/>
                <w:szCs w:val="18"/>
              </w:rPr>
              <w:t> </w:t>
            </w:r>
          </w:p>
        </w:tc>
      </w:tr>
      <w:tr w:rsidR="00E63B29" w:rsidRPr="00E63B29" w14:paraId="132B5F8B" w14:textId="77777777" w:rsidTr="00B457D7">
        <w:trPr>
          <w:trHeight w:val="255"/>
        </w:trPr>
        <w:tc>
          <w:tcPr>
            <w:tcW w:w="1296" w:type="dxa"/>
            <w:tcBorders>
              <w:top w:val="nil"/>
              <w:left w:val="nil"/>
              <w:bottom w:val="single" w:sz="8" w:space="0" w:color="auto"/>
              <w:right w:val="nil"/>
            </w:tcBorders>
            <w:shd w:val="clear" w:color="auto" w:fill="auto"/>
            <w:noWrap/>
            <w:vAlign w:val="center"/>
            <w:hideMark/>
          </w:tcPr>
          <w:p w14:paraId="132B5F7D" w14:textId="77777777" w:rsidR="00E63B29" w:rsidRPr="00E63B29" w:rsidRDefault="00E63B29" w:rsidP="00E63B29">
            <w:pPr>
              <w:widowControl/>
              <w:adjustRightInd/>
              <w:jc w:val="center"/>
              <w:textAlignment w:val="auto"/>
              <w:rPr>
                <w:color w:val="000000"/>
                <w:sz w:val="18"/>
                <w:szCs w:val="18"/>
              </w:rPr>
            </w:pPr>
            <w:r w:rsidRPr="00E63B29">
              <w:rPr>
                <w:color w:val="000000"/>
                <w:sz w:val="18"/>
                <w:szCs w:val="18"/>
              </w:rPr>
              <w:t>2.4.4</w:t>
            </w:r>
          </w:p>
        </w:tc>
        <w:tc>
          <w:tcPr>
            <w:tcW w:w="7359" w:type="dxa"/>
            <w:tcBorders>
              <w:top w:val="nil"/>
              <w:left w:val="nil"/>
              <w:bottom w:val="single" w:sz="8" w:space="0" w:color="auto"/>
              <w:right w:val="nil"/>
            </w:tcBorders>
            <w:shd w:val="clear" w:color="auto" w:fill="auto"/>
            <w:noWrap/>
            <w:vAlign w:val="center"/>
            <w:hideMark/>
          </w:tcPr>
          <w:p w14:paraId="132B5F7E" w14:textId="77777777" w:rsidR="00E63B29" w:rsidRPr="00E63B29" w:rsidRDefault="00E63B29" w:rsidP="00E63B29">
            <w:pPr>
              <w:widowControl/>
              <w:adjustRightInd/>
              <w:jc w:val="left"/>
              <w:textAlignment w:val="auto"/>
              <w:rPr>
                <w:color w:val="000000"/>
                <w:sz w:val="18"/>
                <w:szCs w:val="18"/>
              </w:rPr>
            </w:pPr>
            <w:r w:rsidRPr="00E63B29">
              <w:rPr>
                <w:color w:val="000000"/>
                <w:sz w:val="18"/>
                <w:szCs w:val="18"/>
              </w:rPr>
              <w:t>Draft bill for integration of NRV into national planning and development processes</w:t>
            </w:r>
          </w:p>
        </w:tc>
        <w:tc>
          <w:tcPr>
            <w:tcW w:w="396" w:type="dxa"/>
            <w:tcBorders>
              <w:top w:val="nil"/>
              <w:left w:val="single" w:sz="8" w:space="0" w:color="auto"/>
              <w:bottom w:val="dotted" w:sz="4" w:space="0" w:color="auto"/>
              <w:right w:val="nil"/>
            </w:tcBorders>
            <w:shd w:val="clear" w:color="000000" w:fill="FFFFFF"/>
            <w:vAlign w:val="center"/>
            <w:hideMark/>
          </w:tcPr>
          <w:p w14:paraId="132B5F7F"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nil"/>
              <w:right w:val="nil"/>
            </w:tcBorders>
            <w:shd w:val="clear" w:color="000000" w:fill="FFFFFF"/>
            <w:noWrap/>
            <w:vAlign w:val="center"/>
            <w:hideMark/>
          </w:tcPr>
          <w:p w14:paraId="132B5F80"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nil"/>
              <w:right w:val="nil"/>
            </w:tcBorders>
            <w:shd w:val="clear" w:color="000000" w:fill="FFFFFF"/>
            <w:noWrap/>
            <w:vAlign w:val="center"/>
            <w:hideMark/>
          </w:tcPr>
          <w:p w14:paraId="132B5F81"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nil"/>
              <w:right w:val="nil"/>
            </w:tcBorders>
            <w:shd w:val="clear" w:color="000000" w:fill="FFFFFF"/>
            <w:noWrap/>
            <w:vAlign w:val="center"/>
            <w:hideMark/>
          </w:tcPr>
          <w:p w14:paraId="132B5F82"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nil"/>
              <w:right w:val="nil"/>
            </w:tcBorders>
            <w:shd w:val="clear" w:color="000000" w:fill="FFFFFF"/>
            <w:noWrap/>
            <w:vAlign w:val="center"/>
            <w:hideMark/>
          </w:tcPr>
          <w:p w14:paraId="132B5F83"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nil"/>
              <w:right w:val="nil"/>
            </w:tcBorders>
            <w:shd w:val="clear" w:color="000000" w:fill="FFFFFF"/>
            <w:noWrap/>
            <w:vAlign w:val="center"/>
            <w:hideMark/>
          </w:tcPr>
          <w:p w14:paraId="132B5F84"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nil"/>
              <w:right w:val="nil"/>
            </w:tcBorders>
            <w:shd w:val="clear" w:color="000000" w:fill="FFFFFF"/>
            <w:noWrap/>
            <w:vAlign w:val="center"/>
            <w:hideMark/>
          </w:tcPr>
          <w:p w14:paraId="132B5F85"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nil"/>
              <w:right w:val="nil"/>
            </w:tcBorders>
            <w:shd w:val="clear" w:color="000000" w:fill="FFFFFF"/>
            <w:noWrap/>
            <w:vAlign w:val="center"/>
            <w:hideMark/>
          </w:tcPr>
          <w:p w14:paraId="132B5F86"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nil"/>
              <w:right w:val="nil"/>
            </w:tcBorders>
            <w:shd w:val="clear" w:color="000000" w:fill="FFFFFF"/>
            <w:vAlign w:val="center"/>
            <w:hideMark/>
          </w:tcPr>
          <w:p w14:paraId="132B5F87"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nil"/>
              <w:right w:val="nil"/>
            </w:tcBorders>
            <w:shd w:val="clear" w:color="000000" w:fill="FFFFFF"/>
            <w:noWrap/>
            <w:vAlign w:val="center"/>
            <w:hideMark/>
          </w:tcPr>
          <w:p w14:paraId="132B5F88"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FFFFFF"/>
            <w:noWrap/>
            <w:vAlign w:val="center"/>
            <w:hideMark/>
          </w:tcPr>
          <w:p w14:paraId="132B5F89"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single" w:sz="8" w:space="0" w:color="auto"/>
            </w:tcBorders>
            <w:shd w:val="clear" w:color="000000" w:fill="FFFFFF"/>
            <w:noWrap/>
            <w:vAlign w:val="center"/>
            <w:hideMark/>
          </w:tcPr>
          <w:p w14:paraId="132B5F8A" w14:textId="77777777" w:rsidR="00E63B29" w:rsidRPr="00E63B29" w:rsidRDefault="00E63B29" w:rsidP="00E63B29">
            <w:pPr>
              <w:widowControl/>
              <w:adjustRightInd/>
              <w:jc w:val="center"/>
              <w:textAlignment w:val="auto"/>
              <w:rPr>
                <w:sz w:val="18"/>
                <w:szCs w:val="18"/>
              </w:rPr>
            </w:pPr>
            <w:r w:rsidRPr="00E63B29">
              <w:rPr>
                <w:sz w:val="18"/>
                <w:szCs w:val="18"/>
              </w:rPr>
              <w:t> </w:t>
            </w:r>
          </w:p>
        </w:tc>
      </w:tr>
      <w:tr w:rsidR="00E63B29" w:rsidRPr="00E63B29" w14:paraId="132B5F9A" w14:textId="77777777" w:rsidTr="00B457D7">
        <w:trPr>
          <w:trHeight w:val="255"/>
        </w:trPr>
        <w:tc>
          <w:tcPr>
            <w:tcW w:w="1296" w:type="dxa"/>
            <w:tcBorders>
              <w:top w:val="nil"/>
              <w:left w:val="nil"/>
              <w:bottom w:val="single" w:sz="8" w:space="0" w:color="auto"/>
              <w:right w:val="nil"/>
            </w:tcBorders>
            <w:shd w:val="clear" w:color="auto" w:fill="auto"/>
            <w:noWrap/>
            <w:vAlign w:val="center"/>
            <w:hideMark/>
          </w:tcPr>
          <w:p w14:paraId="132B5F8C" w14:textId="77777777" w:rsidR="00E63B29" w:rsidRPr="00E63B29" w:rsidRDefault="00E63B29" w:rsidP="00E63B29">
            <w:pPr>
              <w:widowControl/>
              <w:adjustRightInd/>
              <w:jc w:val="center"/>
              <w:textAlignment w:val="auto"/>
              <w:rPr>
                <w:color w:val="000000"/>
                <w:sz w:val="18"/>
                <w:szCs w:val="18"/>
              </w:rPr>
            </w:pPr>
            <w:r w:rsidRPr="00E63B29">
              <w:rPr>
                <w:color w:val="000000"/>
                <w:sz w:val="18"/>
                <w:szCs w:val="18"/>
              </w:rPr>
              <w:t>2.4.5</w:t>
            </w:r>
          </w:p>
        </w:tc>
        <w:tc>
          <w:tcPr>
            <w:tcW w:w="7359" w:type="dxa"/>
            <w:tcBorders>
              <w:top w:val="nil"/>
              <w:left w:val="nil"/>
              <w:bottom w:val="single" w:sz="8" w:space="0" w:color="auto"/>
              <w:right w:val="nil"/>
            </w:tcBorders>
            <w:shd w:val="clear" w:color="auto" w:fill="auto"/>
            <w:noWrap/>
            <w:vAlign w:val="center"/>
            <w:hideMark/>
          </w:tcPr>
          <w:p w14:paraId="132B5F8D" w14:textId="77777777" w:rsidR="00E63B29" w:rsidRPr="00E63B29" w:rsidRDefault="00E63B29" w:rsidP="00E63B29">
            <w:pPr>
              <w:widowControl/>
              <w:adjustRightInd/>
              <w:jc w:val="left"/>
              <w:textAlignment w:val="auto"/>
              <w:rPr>
                <w:color w:val="000000"/>
                <w:sz w:val="18"/>
                <w:szCs w:val="18"/>
              </w:rPr>
            </w:pPr>
            <w:r w:rsidRPr="00E63B29">
              <w:rPr>
                <w:color w:val="000000"/>
                <w:sz w:val="18"/>
                <w:szCs w:val="18"/>
              </w:rPr>
              <w:t>Convene a series of sensitization workshops to raise awareness of EIA and SEA</w:t>
            </w:r>
          </w:p>
        </w:tc>
        <w:tc>
          <w:tcPr>
            <w:tcW w:w="396" w:type="dxa"/>
            <w:tcBorders>
              <w:top w:val="nil"/>
              <w:left w:val="single" w:sz="8" w:space="0" w:color="auto"/>
              <w:bottom w:val="dotted" w:sz="4" w:space="0" w:color="auto"/>
              <w:right w:val="nil"/>
            </w:tcBorders>
            <w:shd w:val="clear" w:color="000000" w:fill="4F81BD"/>
            <w:vAlign w:val="center"/>
            <w:hideMark/>
          </w:tcPr>
          <w:p w14:paraId="132B5F8E"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dotted" w:sz="4" w:space="0" w:color="auto"/>
              <w:left w:val="nil"/>
              <w:bottom w:val="dotted" w:sz="4" w:space="0" w:color="auto"/>
              <w:right w:val="nil"/>
            </w:tcBorders>
            <w:shd w:val="clear" w:color="000000" w:fill="4F81BD"/>
            <w:noWrap/>
            <w:vAlign w:val="center"/>
            <w:hideMark/>
          </w:tcPr>
          <w:p w14:paraId="132B5F8F"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dotted" w:sz="4" w:space="0" w:color="auto"/>
              <w:left w:val="nil"/>
              <w:bottom w:val="dotted" w:sz="4" w:space="0" w:color="auto"/>
              <w:right w:val="nil"/>
            </w:tcBorders>
            <w:shd w:val="clear" w:color="000000" w:fill="4F81BD"/>
            <w:noWrap/>
            <w:vAlign w:val="center"/>
            <w:hideMark/>
          </w:tcPr>
          <w:p w14:paraId="132B5F90"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dotted" w:sz="4" w:space="0" w:color="auto"/>
              <w:left w:val="nil"/>
              <w:bottom w:val="dotted" w:sz="4" w:space="0" w:color="auto"/>
              <w:right w:val="nil"/>
            </w:tcBorders>
            <w:shd w:val="clear" w:color="000000" w:fill="4F81BD"/>
            <w:noWrap/>
            <w:vAlign w:val="center"/>
            <w:hideMark/>
          </w:tcPr>
          <w:p w14:paraId="132B5F91"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dotted" w:sz="4" w:space="0" w:color="auto"/>
              <w:left w:val="nil"/>
              <w:bottom w:val="dotted" w:sz="4" w:space="0" w:color="auto"/>
              <w:right w:val="nil"/>
            </w:tcBorders>
            <w:shd w:val="clear" w:color="000000" w:fill="4F81BD"/>
            <w:noWrap/>
            <w:vAlign w:val="center"/>
            <w:hideMark/>
          </w:tcPr>
          <w:p w14:paraId="132B5F92"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dotted" w:sz="4" w:space="0" w:color="auto"/>
              <w:left w:val="nil"/>
              <w:bottom w:val="dotted" w:sz="4" w:space="0" w:color="auto"/>
              <w:right w:val="nil"/>
            </w:tcBorders>
            <w:shd w:val="clear" w:color="000000" w:fill="4F81BD"/>
            <w:noWrap/>
            <w:vAlign w:val="center"/>
            <w:hideMark/>
          </w:tcPr>
          <w:p w14:paraId="132B5F93"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dotted" w:sz="4" w:space="0" w:color="auto"/>
              <w:left w:val="nil"/>
              <w:bottom w:val="dotted" w:sz="4" w:space="0" w:color="auto"/>
              <w:right w:val="nil"/>
            </w:tcBorders>
            <w:shd w:val="clear" w:color="000000" w:fill="FFFFFF"/>
            <w:vAlign w:val="center"/>
            <w:hideMark/>
          </w:tcPr>
          <w:p w14:paraId="132B5F94"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dotted" w:sz="4" w:space="0" w:color="auto"/>
              <w:left w:val="nil"/>
              <w:bottom w:val="dotted" w:sz="4" w:space="0" w:color="auto"/>
              <w:right w:val="nil"/>
            </w:tcBorders>
            <w:shd w:val="clear" w:color="000000" w:fill="FFFFFF"/>
            <w:noWrap/>
            <w:vAlign w:val="center"/>
            <w:hideMark/>
          </w:tcPr>
          <w:p w14:paraId="132B5F95"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dotted" w:sz="4" w:space="0" w:color="auto"/>
              <w:left w:val="nil"/>
              <w:bottom w:val="dotted" w:sz="4" w:space="0" w:color="auto"/>
              <w:right w:val="nil"/>
            </w:tcBorders>
            <w:shd w:val="clear" w:color="000000" w:fill="FFFFFF"/>
            <w:vAlign w:val="center"/>
            <w:hideMark/>
          </w:tcPr>
          <w:p w14:paraId="132B5F96"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dotted" w:sz="4" w:space="0" w:color="auto"/>
              <w:left w:val="nil"/>
              <w:bottom w:val="dotted" w:sz="4" w:space="0" w:color="auto"/>
              <w:right w:val="nil"/>
            </w:tcBorders>
            <w:shd w:val="clear" w:color="000000" w:fill="FFFFFF"/>
            <w:noWrap/>
            <w:vAlign w:val="center"/>
            <w:hideMark/>
          </w:tcPr>
          <w:p w14:paraId="132B5F97"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FFFFFF"/>
            <w:noWrap/>
            <w:vAlign w:val="center"/>
            <w:hideMark/>
          </w:tcPr>
          <w:p w14:paraId="132B5F98"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single" w:sz="8" w:space="0" w:color="auto"/>
            </w:tcBorders>
            <w:shd w:val="clear" w:color="000000" w:fill="FFFFFF"/>
            <w:noWrap/>
            <w:vAlign w:val="center"/>
            <w:hideMark/>
          </w:tcPr>
          <w:p w14:paraId="132B5F99" w14:textId="77777777" w:rsidR="00E63B29" w:rsidRPr="00E63B29" w:rsidRDefault="00E63B29" w:rsidP="00E63B29">
            <w:pPr>
              <w:widowControl/>
              <w:adjustRightInd/>
              <w:jc w:val="center"/>
              <w:textAlignment w:val="auto"/>
              <w:rPr>
                <w:sz w:val="18"/>
                <w:szCs w:val="18"/>
              </w:rPr>
            </w:pPr>
            <w:r w:rsidRPr="00E63B29">
              <w:rPr>
                <w:sz w:val="18"/>
                <w:szCs w:val="18"/>
              </w:rPr>
              <w:t> </w:t>
            </w:r>
          </w:p>
        </w:tc>
      </w:tr>
      <w:tr w:rsidR="00E63B29" w:rsidRPr="00E63B29" w14:paraId="132B5FA9" w14:textId="77777777" w:rsidTr="00B457D7">
        <w:trPr>
          <w:trHeight w:val="255"/>
        </w:trPr>
        <w:tc>
          <w:tcPr>
            <w:tcW w:w="1296" w:type="dxa"/>
            <w:tcBorders>
              <w:top w:val="nil"/>
              <w:left w:val="single" w:sz="8" w:space="0" w:color="auto"/>
              <w:bottom w:val="single" w:sz="8" w:space="0" w:color="auto"/>
              <w:right w:val="nil"/>
            </w:tcBorders>
            <w:shd w:val="clear" w:color="000000" w:fill="DCE6F1"/>
            <w:noWrap/>
            <w:vAlign w:val="center"/>
            <w:hideMark/>
          </w:tcPr>
          <w:p w14:paraId="132B5F9B" w14:textId="77777777" w:rsidR="00E63B29" w:rsidRPr="00E63B29" w:rsidRDefault="00E63B29" w:rsidP="00E63B29">
            <w:pPr>
              <w:widowControl/>
              <w:adjustRightInd/>
              <w:jc w:val="center"/>
              <w:textAlignment w:val="auto"/>
              <w:rPr>
                <w:b/>
                <w:bCs/>
                <w:color w:val="000000"/>
                <w:sz w:val="18"/>
                <w:szCs w:val="18"/>
              </w:rPr>
            </w:pPr>
            <w:r w:rsidRPr="00E63B29">
              <w:rPr>
                <w:b/>
                <w:bCs/>
                <w:color w:val="000000"/>
                <w:sz w:val="18"/>
                <w:szCs w:val="18"/>
              </w:rPr>
              <w:t>Component 3</w:t>
            </w:r>
          </w:p>
        </w:tc>
        <w:tc>
          <w:tcPr>
            <w:tcW w:w="7359" w:type="dxa"/>
            <w:tcBorders>
              <w:top w:val="nil"/>
              <w:left w:val="nil"/>
              <w:bottom w:val="single" w:sz="8" w:space="0" w:color="auto"/>
              <w:right w:val="nil"/>
            </w:tcBorders>
            <w:shd w:val="clear" w:color="000000" w:fill="DCE6F1"/>
            <w:noWrap/>
            <w:vAlign w:val="center"/>
            <w:hideMark/>
          </w:tcPr>
          <w:p w14:paraId="132B5F9C" w14:textId="77777777" w:rsidR="00E63B29" w:rsidRPr="00E63B29" w:rsidRDefault="00E63B29" w:rsidP="00E63B29">
            <w:pPr>
              <w:widowControl/>
              <w:adjustRightInd/>
              <w:jc w:val="left"/>
              <w:textAlignment w:val="auto"/>
              <w:rPr>
                <w:b/>
                <w:bCs/>
                <w:color w:val="000000"/>
                <w:sz w:val="18"/>
                <w:szCs w:val="18"/>
              </w:rPr>
            </w:pPr>
            <w:r w:rsidRPr="00E63B29">
              <w:rPr>
                <w:b/>
                <w:bCs/>
                <w:color w:val="000000"/>
                <w:sz w:val="18"/>
                <w:szCs w:val="18"/>
              </w:rPr>
              <w:t>Institutionalization of sustainable resource mobilization</w:t>
            </w:r>
          </w:p>
        </w:tc>
        <w:tc>
          <w:tcPr>
            <w:tcW w:w="396" w:type="dxa"/>
            <w:tcBorders>
              <w:top w:val="single" w:sz="8" w:space="0" w:color="auto"/>
              <w:left w:val="single" w:sz="8" w:space="0" w:color="auto"/>
              <w:bottom w:val="single" w:sz="8" w:space="0" w:color="auto"/>
              <w:right w:val="nil"/>
            </w:tcBorders>
            <w:shd w:val="clear" w:color="000000" w:fill="DBE5F1"/>
            <w:vAlign w:val="center"/>
            <w:hideMark/>
          </w:tcPr>
          <w:p w14:paraId="132B5F9D"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single" w:sz="8" w:space="0" w:color="auto"/>
              <w:left w:val="nil"/>
              <w:bottom w:val="single" w:sz="8" w:space="0" w:color="auto"/>
              <w:right w:val="nil"/>
            </w:tcBorders>
            <w:shd w:val="clear" w:color="000000" w:fill="DBE5F1"/>
            <w:noWrap/>
            <w:vAlign w:val="center"/>
            <w:hideMark/>
          </w:tcPr>
          <w:p w14:paraId="132B5F9E"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single" w:sz="8" w:space="0" w:color="auto"/>
              <w:left w:val="nil"/>
              <w:bottom w:val="single" w:sz="8" w:space="0" w:color="auto"/>
              <w:right w:val="nil"/>
            </w:tcBorders>
            <w:shd w:val="clear" w:color="000000" w:fill="DBE5F1"/>
            <w:noWrap/>
            <w:vAlign w:val="center"/>
            <w:hideMark/>
          </w:tcPr>
          <w:p w14:paraId="132B5F9F"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single" w:sz="8" w:space="0" w:color="auto"/>
              <w:left w:val="nil"/>
              <w:bottom w:val="single" w:sz="8" w:space="0" w:color="auto"/>
              <w:right w:val="nil"/>
            </w:tcBorders>
            <w:shd w:val="clear" w:color="000000" w:fill="DBE5F1"/>
            <w:noWrap/>
            <w:vAlign w:val="center"/>
            <w:hideMark/>
          </w:tcPr>
          <w:p w14:paraId="132B5FA0"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single" w:sz="8" w:space="0" w:color="auto"/>
              <w:left w:val="nil"/>
              <w:bottom w:val="single" w:sz="8" w:space="0" w:color="auto"/>
              <w:right w:val="nil"/>
            </w:tcBorders>
            <w:shd w:val="clear" w:color="000000" w:fill="DBE5F1"/>
            <w:noWrap/>
            <w:vAlign w:val="center"/>
            <w:hideMark/>
          </w:tcPr>
          <w:p w14:paraId="132B5FA1"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single" w:sz="8" w:space="0" w:color="auto"/>
              <w:left w:val="nil"/>
              <w:bottom w:val="single" w:sz="8" w:space="0" w:color="auto"/>
              <w:right w:val="nil"/>
            </w:tcBorders>
            <w:shd w:val="clear" w:color="000000" w:fill="DBE5F1"/>
            <w:noWrap/>
            <w:vAlign w:val="center"/>
            <w:hideMark/>
          </w:tcPr>
          <w:p w14:paraId="132B5FA2"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single" w:sz="8" w:space="0" w:color="auto"/>
              <w:left w:val="nil"/>
              <w:bottom w:val="single" w:sz="8" w:space="0" w:color="auto"/>
              <w:right w:val="nil"/>
            </w:tcBorders>
            <w:shd w:val="clear" w:color="000000" w:fill="DBE5F1"/>
            <w:noWrap/>
            <w:vAlign w:val="center"/>
            <w:hideMark/>
          </w:tcPr>
          <w:p w14:paraId="132B5FA3"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single" w:sz="8" w:space="0" w:color="auto"/>
              <w:left w:val="nil"/>
              <w:bottom w:val="single" w:sz="8" w:space="0" w:color="auto"/>
              <w:right w:val="nil"/>
            </w:tcBorders>
            <w:shd w:val="clear" w:color="000000" w:fill="DBE5F1"/>
            <w:noWrap/>
            <w:vAlign w:val="center"/>
            <w:hideMark/>
          </w:tcPr>
          <w:p w14:paraId="132B5FA4"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single" w:sz="8" w:space="0" w:color="auto"/>
              <w:left w:val="nil"/>
              <w:bottom w:val="single" w:sz="8" w:space="0" w:color="auto"/>
              <w:right w:val="nil"/>
            </w:tcBorders>
            <w:shd w:val="clear" w:color="000000" w:fill="DBE5F1"/>
            <w:vAlign w:val="center"/>
            <w:hideMark/>
          </w:tcPr>
          <w:p w14:paraId="132B5FA5"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single" w:sz="8" w:space="0" w:color="auto"/>
              <w:left w:val="nil"/>
              <w:bottom w:val="single" w:sz="8" w:space="0" w:color="auto"/>
              <w:right w:val="nil"/>
            </w:tcBorders>
            <w:shd w:val="clear" w:color="000000" w:fill="DBE5F1"/>
            <w:noWrap/>
            <w:vAlign w:val="center"/>
            <w:hideMark/>
          </w:tcPr>
          <w:p w14:paraId="132B5FA6"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single" w:sz="8" w:space="0" w:color="auto"/>
              <w:left w:val="nil"/>
              <w:bottom w:val="single" w:sz="8" w:space="0" w:color="auto"/>
              <w:right w:val="nil"/>
            </w:tcBorders>
            <w:shd w:val="clear" w:color="000000" w:fill="DBE5F1"/>
            <w:noWrap/>
            <w:vAlign w:val="center"/>
            <w:hideMark/>
          </w:tcPr>
          <w:p w14:paraId="132B5FA7"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single" w:sz="8" w:space="0" w:color="auto"/>
              <w:left w:val="nil"/>
              <w:bottom w:val="single" w:sz="8" w:space="0" w:color="auto"/>
              <w:right w:val="single" w:sz="8" w:space="0" w:color="auto"/>
            </w:tcBorders>
            <w:shd w:val="clear" w:color="000000" w:fill="DBE5F1"/>
            <w:noWrap/>
            <w:vAlign w:val="center"/>
            <w:hideMark/>
          </w:tcPr>
          <w:p w14:paraId="132B5FA8" w14:textId="77777777" w:rsidR="00E63B29" w:rsidRPr="00E63B29" w:rsidRDefault="00E63B29" w:rsidP="00E63B29">
            <w:pPr>
              <w:widowControl/>
              <w:adjustRightInd/>
              <w:jc w:val="center"/>
              <w:textAlignment w:val="auto"/>
              <w:rPr>
                <w:sz w:val="18"/>
                <w:szCs w:val="18"/>
              </w:rPr>
            </w:pPr>
            <w:r w:rsidRPr="00E63B29">
              <w:rPr>
                <w:sz w:val="18"/>
                <w:szCs w:val="18"/>
              </w:rPr>
              <w:t> </w:t>
            </w:r>
          </w:p>
        </w:tc>
      </w:tr>
      <w:tr w:rsidR="00E63B29" w:rsidRPr="00E63B29" w14:paraId="132B5FB8" w14:textId="77777777" w:rsidTr="00B457D7">
        <w:trPr>
          <w:trHeight w:val="255"/>
        </w:trPr>
        <w:tc>
          <w:tcPr>
            <w:tcW w:w="1296" w:type="dxa"/>
            <w:tcBorders>
              <w:top w:val="nil"/>
              <w:left w:val="nil"/>
              <w:bottom w:val="single" w:sz="8" w:space="0" w:color="auto"/>
              <w:right w:val="nil"/>
            </w:tcBorders>
            <w:shd w:val="clear" w:color="000000" w:fill="EBF1DE"/>
            <w:noWrap/>
            <w:vAlign w:val="center"/>
            <w:hideMark/>
          </w:tcPr>
          <w:p w14:paraId="132B5FAA" w14:textId="77777777" w:rsidR="00E63B29" w:rsidRPr="00E63B29" w:rsidRDefault="00E63B29" w:rsidP="00E63B29">
            <w:pPr>
              <w:widowControl/>
              <w:adjustRightInd/>
              <w:jc w:val="center"/>
              <w:textAlignment w:val="auto"/>
              <w:rPr>
                <w:b/>
                <w:bCs/>
                <w:color w:val="000000"/>
                <w:sz w:val="18"/>
                <w:szCs w:val="18"/>
              </w:rPr>
            </w:pPr>
            <w:r w:rsidRPr="00E63B29">
              <w:rPr>
                <w:b/>
                <w:bCs/>
                <w:color w:val="000000"/>
                <w:sz w:val="18"/>
                <w:szCs w:val="18"/>
              </w:rPr>
              <w:t>Output 3.1</w:t>
            </w:r>
          </w:p>
        </w:tc>
        <w:tc>
          <w:tcPr>
            <w:tcW w:w="7359" w:type="dxa"/>
            <w:tcBorders>
              <w:top w:val="nil"/>
              <w:left w:val="nil"/>
              <w:bottom w:val="nil"/>
              <w:right w:val="nil"/>
            </w:tcBorders>
            <w:shd w:val="clear" w:color="000000" w:fill="EBF1DE"/>
            <w:noWrap/>
            <w:vAlign w:val="center"/>
            <w:hideMark/>
          </w:tcPr>
          <w:p w14:paraId="132B5FAB" w14:textId="77777777" w:rsidR="00E63B29" w:rsidRPr="00E63B29" w:rsidRDefault="00E63B29" w:rsidP="00E63B29">
            <w:pPr>
              <w:widowControl/>
              <w:adjustRightInd/>
              <w:jc w:val="left"/>
              <w:textAlignment w:val="auto"/>
              <w:rPr>
                <w:b/>
                <w:bCs/>
                <w:color w:val="000000"/>
                <w:sz w:val="18"/>
                <w:szCs w:val="18"/>
              </w:rPr>
            </w:pPr>
            <w:r w:rsidRPr="00E63B29">
              <w:rPr>
                <w:b/>
                <w:bCs/>
                <w:color w:val="000000"/>
                <w:sz w:val="18"/>
                <w:szCs w:val="18"/>
              </w:rPr>
              <w:t>Improved tracking of resource mobilization</w:t>
            </w:r>
          </w:p>
        </w:tc>
        <w:tc>
          <w:tcPr>
            <w:tcW w:w="396" w:type="dxa"/>
            <w:tcBorders>
              <w:top w:val="nil"/>
              <w:left w:val="single" w:sz="8" w:space="0" w:color="auto"/>
              <w:bottom w:val="dotted" w:sz="4" w:space="0" w:color="auto"/>
              <w:right w:val="nil"/>
            </w:tcBorders>
            <w:shd w:val="clear" w:color="000000" w:fill="EBF1DE"/>
            <w:vAlign w:val="center"/>
            <w:hideMark/>
          </w:tcPr>
          <w:p w14:paraId="132B5FAC"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dotted" w:sz="4" w:space="0" w:color="auto"/>
              <w:left w:val="nil"/>
              <w:bottom w:val="dotted" w:sz="4" w:space="0" w:color="auto"/>
              <w:right w:val="nil"/>
            </w:tcBorders>
            <w:shd w:val="clear" w:color="000000" w:fill="EBF1DE"/>
            <w:noWrap/>
            <w:vAlign w:val="center"/>
            <w:hideMark/>
          </w:tcPr>
          <w:p w14:paraId="132B5FAD"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dotted" w:sz="4" w:space="0" w:color="auto"/>
              <w:left w:val="nil"/>
              <w:bottom w:val="dotted" w:sz="4" w:space="0" w:color="auto"/>
              <w:right w:val="nil"/>
            </w:tcBorders>
            <w:shd w:val="clear" w:color="000000" w:fill="EBF1DE"/>
            <w:noWrap/>
            <w:vAlign w:val="center"/>
            <w:hideMark/>
          </w:tcPr>
          <w:p w14:paraId="132B5FAE"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dotted" w:sz="4" w:space="0" w:color="auto"/>
              <w:left w:val="nil"/>
              <w:bottom w:val="dotted" w:sz="4" w:space="0" w:color="auto"/>
              <w:right w:val="nil"/>
            </w:tcBorders>
            <w:shd w:val="clear" w:color="000000" w:fill="EBF1DE"/>
            <w:noWrap/>
            <w:vAlign w:val="center"/>
            <w:hideMark/>
          </w:tcPr>
          <w:p w14:paraId="132B5FAF"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dotted" w:sz="4" w:space="0" w:color="auto"/>
              <w:left w:val="nil"/>
              <w:bottom w:val="dotted" w:sz="4" w:space="0" w:color="auto"/>
              <w:right w:val="nil"/>
            </w:tcBorders>
            <w:shd w:val="clear" w:color="000000" w:fill="EBF1DE"/>
            <w:noWrap/>
            <w:vAlign w:val="center"/>
            <w:hideMark/>
          </w:tcPr>
          <w:p w14:paraId="132B5FB0"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dotted" w:sz="4" w:space="0" w:color="auto"/>
              <w:left w:val="nil"/>
              <w:bottom w:val="dotted" w:sz="4" w:space="0" w:color="auto"/>
              <w:right w:val="nil"/>
            </w:tcBorders>
            <w:shd w:val="clear" w:color="000000" w:fill="EBF1DE"/>
            <w:noWrap/>
            <w:vAlign w:val="center"/>
            <w:hideMark/>
          </w:tcPr>
          <w:p w14:paraId="132B5FB1"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dotted" w:sz="4" w:space="0" w:color="auto"/>
              <w:left w:val="nil"/>
              <w:bottom w:val="dotted" w:sz="4" w:space="0" w:color="auto"/>
              <w:right w:val="nil"/>
            </w:tcBorders>
            <w:shd w:val="clear" w:color="000000" w:fill="EBF1DE"/>
            <w:noWrap/>
            <w:vAlign w:val="center"/>
            <w:hideMark/>
          </w:tcPr>
          <w:p w14:paraId="132B5FB2"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dotted" w:sz="4" w:space="0" w:color="auto"/>
              <w:left w:val="nil"/>
              <w:bottom w:val="dotted" w:sz="4" w:space="0" w:color="auto"/>
              <w:right w:val="nil"/>
            </w:tcBorders>
            <w:shd w:val="clear" w:color="000000" w:fill="EBF1DE"/>
            <w:noWrap/>
            <w:vAlign w:val="center"/>
            <w:hideMark/>
          </w:tcPr>
          <w:p w14:paraId="132B5FB3"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dotted" w:sz="4" w:space="0" w:color="auto"/>
              <w:left w:val="nil"/>
              <w:bottom w:val="dotted" w:sz="4" w:space="0" w:color="auto"/>
              <w:right w:val="nil"/>
            </w:tcBorders>
            <w:shd w:val="clear" w:color="000000" w:fill="EBF1DE"/>
            <w:vAlign w:val="center"/>
            <w:hideMark/>
          </w:tcPr>
          <w:p w14:paraId="132B5FB4"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dotted" w:sz="4" w:space="0" w:color="auto"/>
              <w:left w:val="nil"/>
              <w:bottom w:val="dotted" w:sz="4" w:space="0" w:color="auto"/>
              <w:right w:val="nil"/>
            </w:tcBorders>
            <w:shd w:val="clear" w:color="000000" w:fill="EBF1DE"/>
            <w:noWrap/>
            <w:vAlign w:val="center"/>
            <w:hideMark/>
          </w:tcPr>
          <w:p w14:paraId="132B5FB5"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dotted" w:sz="4" w:space="0" w:color="auto"/>
              <w:left w:val="nil"/>
              <w:bottom w:val="dotted" w:sz="4" w:space="0" w:color="auto"/>
              <w:right w:val="nil"/>
            </w:tcBorders>
            <w:shd w:val="clear" w:color="000000" w:fill="EBF1DE"/>
            <w:noWrap/>
            <w:vAlign w:val="center"/>
            <w:hideMark/>
          </w:tcPr>
          <w:p w14:paraId="132B5FB6"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dotted" w:sz="4" w:space="0" w:color="auto"/>
              <w:left w:val="nil"/>
              <w:bottom w:val="dotted" w:sz="4" w:space="0" w:color="auto"/>
              <w:right w:val="single" w:sz="8" w:space="0" w:color="auto"/>
            </w:tcBorders>
            <w:shd w:val="clear" w:color="000000" w:fill="EBF1DE"/>
            <w:noWrap/>
            <w:vAlign w:val="center"/>
            <w:hideMark/>
          </w:tcPr>
          <w:p w14:paraId="132B5FB7" w14:textId="77777777" w:rsidR="00E63B29" w:rsidRPr="00E63B29" w:rsidRDefault="00E63B29" w:rsidP="00E63B29">
            <w:pPr>
              <w:widowControl/>
              <w:adjustRightInd/>
              <w:jc w:val="center"/>
              <w:textAlignment w:val="auto"/>
              <w:rPr>
                <w:sz w:val="18"/>
                <w:szCs w:val="18"/>
              </w:rPr>
            </w:pPr>
            <w:r w:rsidRPr="00E63B29">
              <w:rPr>
                <w:sz w:val="18"/>
                <w:szCs w:val="18"/>
              </w:rPr>
              <w:t> </w:t>
            </w:r>
          </w:p>
        </w:tc>
      </w:tr>
      <w:tr w:rsidR="00E63B29" w:rsidRPr="00E63B29" w14:paraId="132B5FC7" w14:textId="77777777" w:rsidTr="00B457D7">
        <w:trPr>
          <w:trHeight w:val="255"/>
        </w:trPr>
        <w:tc>
          <w:tcPr>
            <w:tcW w:w="1296" w:type="dxa"/>
            <w:tcBorders>
              <w:top w:val="nil"/>
              <w:left w:val="nil"/>
              <w:bottom w:val="single" w:sz="8" w:space="0" w:color="auto"/>
              <w:right w:val="nil"/>
            </w:tcBorders>
            <w:shd w:val="clear" w:color="auto" w:fill="auto"/>
            <w:noWrap/>
            <w:vAlign w:val="center"/>
            <w:hideMark/>
          </w:tcPr>
          <w:p w14:paraId="132B5FB9" w14:textId="77777777" w:rsidR="00E63B29" w:rsidRPr="00E63B29" w:rsidRDefault="00E63B29" w:rsidP="00E63B29">
            <w:pPr>
              <w:widowControl/>
              <w:adjustRightInd/>
              <w:jc w:val="center"/>
              <w:textAlignment w:val="auto"/>
              <w:rPr>
                <w:color w:val="000000"/>
                <w:sz w:val="18"/>
                <w:szCs w:val="18"/>
              </w:rPr>
            </w:pPr>
            <w:r w:rsidRPr="00E63B29">
              <w:rPr>
                <w:color w:val="000000"/>
                <w:sz w:val="18"/>
                <w:szCs w:val="18"/>
              </w:rPr>
              <w:t>3.1.1</w:t>
            </w:r>
          </w:p>
        </w:tc>
        <w:tc>
          <w:tcPr>
            <w:tcW w:w="7359" w:type="dxa"/>
            <w:tcBorders>
              <w:top w:val="single" w:sz="8" w:space="0" w:color="auto"/>
              <w:left w:val="nil"/>
              <w:bottom w:val="single" w:sz="8" w:space="0" w:color="auto"/>
              <w:right w:val="nil"/>
            </w:tcBorders>
            <w:shd w:val="clear" w:color="auto" w:fill="auto"/>
            <w:noWrap/>
            <w:vAlign w:val="center"/>
            <w:hideMark/>
          </w:tcPr>
          <w:p w14:paraId="132B5FBA" w14:textId="77777777" w:rsidR="00E63B29" w:rsidRPr="00E63B29" w:rsidRDefault="00E63B29" w:rsidP="00E63B29">
            <w:pPr>
              <w:widowControl/>
              <w:adjustRightInd/>
              <w:jc w:val="left"/>
              <w:textAlignment w:val="auto"/>
              <w:rPr>
                <w:color w:val="000000"/>
                <w:sz w:val="18"/>
                <w:szCs w:val="18"/>
              </w:rPr>
            </w:pPr>
            <w:r w:rsidRPr="00E63B29">
              <w:rPr>
                <w:color w:val="000000"/>
                <w:sz w:val="18"/>
                <w:szCs w:val="18"/>
              </w:rPr>
              <w:t>Establish finance and economic expert group to analyze existing financial tracking mechanisms</w:t>
            </w:r>
          </w:p>
        </w:tc>
        <w:tc>
          <w:tcPr>
            <w:tcW w:w="396" w:type="dxa"/>
            <w:tcBorders>
              <w:top w:val="nil"/>
              <w:left w:val="single" w:sz="8" w:space="0" w:color="auto"/>
              <w:bottom w:val="dotted" w:sz="4" w:space="0" w:color="auto"/>
              <w:right w:val="nil"/>
            </w:tcBorders>
            <w:shd w:val="clear" w:color="000000" w:fill="4F81BD"/>
            <w:vAlign w:val="center"/>
            <w:hideMark/>
          </w:tcPr>
          <w:p w14:paraId="132B5FBB"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4F81BD"/>
            <w:noWrap/>
            <w:vAlign w:val="center"/>
            <w:hideMark/>
          </w:tcPr>
          <w:p w14:paraId="132B5FBC"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FFFFFF"/>
            <w:noWrap/>
            <w:vAlign w:val="center"/>
            <w:hideMark/>
          </w:tcPr>
          <w:p w14:paraId="132B5FBD"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FFFFFF"/>
            <w:noWrap/>
            <w:vAlign w:val="center"/>
            <w:hideMark/>
          </w:tcPr>
          <w:p w14:paraId="132B5FBE"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FFFFFF"/>
            <w:noWrap/>
            <w:vAlign w:val="center"/>
            <w:hideMark/>
          </w:tcPr>
          <w:p w14:paraId="132B5FBF"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FFFFFF"/>
            <w:noWrap/>
            <w:vAlign w:val="center"/>
            <w:hideMark/>
          </w:tcPr>
          <w:p w14:paraId="132B5FC0"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FFFFFF"/>
            <w:noWrap/>
            <w:vAlign w:val="center"/>
            <w:hideMark/>
          </w:tcPr>
          <w:p w14:paraId="132B5FC1"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FFFFFF"/>
            <w:noWrap/>
            <w:vAlign w:val="center"/>
            <w:hideMark/>
          </w:tcPr>
          <w:p w14:paraId="132B5FC2"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FFFFFF"/>
            <w:vAlign w:val="center"/>
            <w:hideMark/>
          </w:tcPr>
          <w:p w14:paraId="132B5FC3"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FFFFFF"/>
            <w:noWrap/>
            <w:vAlign w:val="center"/>
            <w:hideMark/>
          </w:tcPr>
          <w:p w14:paraId="132B5FC4"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FFFFFF"/>
            <w:noWrap/>
            <w:vAlign w:val="center"/>
            <w:hideMark/>
          </w:tcPr>
          <w:p w14:paraId="132B5FC5"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single" w:sz="8" w:space="0" w:color="auto"/>
            </w:tcBorders>
            <w:shd w:val="clear" w:color="000000" w:fill="FFFFFF"/>
            <w:noWrap/>
            <w:vAlign w:val="center"/>
            <w:hideMark/>
          </w:tcPr>
          <w:p w14:paraId="132B5FC6" w14:textId="77777777" w:rsidR="00E63B29" w:rsidRPr="00E63B29" w:rsidRDefault="00E63B29" w:rsidP="00E63B29">
            <w:pPr>
              <w:widowControl/>
              <w:adjustRightInd/>
              <w:jc w:val="center"/>
              <w:textAlignment w:val="auto"/>
              <w:rPr>
                <w:sz w:val="18"/>
                <w:szCs w:val="18"/>
              </w:rPr>
            </w:pPr>
            <w:r w:rsidRPr="00E63B29">
              <w:rPr>
                <w:sz w:val="18"/>
                <w:szCs w:val="18"/>
              </w:rPr>
              <w:t> </w:t>
            </w:r>
          </w:p>
        </w:tc>
      </w:tr>
      <w:tr w:rsidR="00E63B29" w:rsidRPr="00E63B29" w14:paraId="132B5FD6" w14:textId="77777777" w:rsidTr="00B457D7">
        <w:trPr>
          <w:trHeight w:val="255"/>
        </w:trPr>
        <w:tc>
          <w:tcPr>
            <w:tcW w:w="1296" w:type="dxa"/>
            <w:tcBorders>
              <w:top w:val="nil"/>
              <w:left w:val="nil"/>
              <w:bottom w:val="single" w:sz="8" w:space="0" w:color="auto"/>
              <w:right w:val="nil"/>
            </w:tcBorders>
            <w:shd w:val="clear" w:color="auto" w:fill="auto"/>
            <w:noWrap/>
            <w:vAlign w:val="center"/>
            <w:hideMark/>
          </w:tcPr>
          <w:p w14:paraId="132B5FC8" w14:textId="77777777" w:rsidR="00E63B29" w:rsidRPr="00E63B29" w:rsidRDefault="00E63B29" w:rsidP="00E63B29">
            <w:pPr>
              <w:widowControl/>
              <w:adjustRightInd/>
              <w:jc w:val="center"/>
              <w:textAlignment w:val="auto"/>
              <w:rPr>
                <w:color w:val="000000"/>
                <w:sz w:val="18"/>
                <w:szCs w:val="18"/>
              </w:rPr>
            </w:pPr>
            <w:r w:rsidRPr="00E63B29">
              <w:rPr>
                <w:color w:val="000000"/>
                <w:sz w:val="18"/>
                <w:szCs w:val="18"/>
              </w:rPr>
              <w:t>3.1.2</w:t>
            </w:r>
          </w:p>
        </w:tc>
        <w:tc>
          <w:tcPr>
            <w:tcW w:w="7359" w:type="dxa"/>
            <w:tcBorders>
              <w:top w:val="nil"/>
              <w:left w:val="nil"/>
              <w:bottom w:val="single" w:sz="8" w:space="0" w:color="auto"/>
              <w:right w:val="nil"/>
            </w:tcBorders>
            <w:shd w:val="clear" w:color="auto" w:fill="auto"/>
            <w:noWrap/>
            <w:vAlign w:val="center"/>
            <w:hideMark/>
          </w:tcPr>
          <w:p w14:paraId="132B5FC9" w14:textId="77777777" w:rsidR="00E63B29" w:rsidRPr="00E63B29" w:rsidRDefault="00E63B29" w:rsidP="00E63B29">
            <w:pPr>
              <w:widowControl/>
              <w:adjustRightInd/>
              <w:jc w:val="left"/>
              <w:textAlignment w:val="auto"/>
              <w:rPr>
                <w:color w:val="000000"/>
                <w:sz w:val="18"/>
                <w:szCs w:val="18"/>
              </w:rPr>
            </w:pPr>
            <w:r w:rsidRPr="00E63B29">
              <w:rPr>
                <w:color w:val="000000"/>
                <w:sz w:val="18"/>
                <w:szCs w:val="18"/>
              </w:rPr>
              <w:t>Strengthen guidelines for financial tracking mechanism</w:t>
            </w:r>
          </w:p>
        </w:tc>
        <w:tc>
          <w:tcPr>
            <w:tcW w:w="396" w:type="dxa"/>
            <w:tcBorders>
              <w:top w:val="nil"/>
              <w:left w:val="single" w:sz="8" w:space="0" w:color="auto"/>
              <w:bottom w:val="dotted" w:sz="4" w:space="0" w:color="auto"/>
              <w:right w:val="nil"/>
            </w:tcBorders>
            <w:shd w:val="clear" w:color="000000" w:fill="FFFFFF"/>
            <w:vAlign w:val="center"/>
            <w:hideMark/>
          </w:tcPr>
          <w:p w14:paraId="132B5FCA"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4F81BD"/>
            <w:noWrap/>
            <w:vAlign w:val="center"/>
            <w:hideMark/>
          </w:tcPr>
          <w:p w14:paraId="132B5FCB"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nil"/>
              <w:right w:val="nil"/>
            </w:tcBorders>
            <w:shd w:val="clear" w:color="000000" w:fill="4F81BD"/>
            <w:noWrap/>
            <w:vAlign w:val="center"/>
            <w:hideMark/>
          </w:tcPr>
          <w:p w14:paraId="132B5FCC"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4F81BD"/>
            <w:noWrap/>
            <w:vAlign w:val="center"/>
            <w:hideMark/>
          </w:tcPr>
          <w:p w14:paraId="132B5FCD"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4F81BD"/>
            <w:noWrap/>
            <w:vAlign w:val="center"/>
            <w:hideMark/>
          </w:tcPr>
          <w:p w14:paraId="132B5FCE"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4F81BD"/>
            <w:noWrap/>
            <w:vAlign w:val="center"/>
            <w:hideMark/>
          </w:tcPr>
          <w:p w14:paraId="132B5FCF"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FFFFFF"/>
            <w:noWrap/>
            <w:vAlign w:val="center"/>
            <w:hideMark/>
          </w:tcPr>
          <w:p w14:paraId="132B5FD0"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FFFFFF"/>
            <w:noWrap/>
            <w:vAlign w:val="center"/>
            <w:hideMark/>
          </w:tcPr>
          <w:p w14:paraId="132B5FD1"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FFFFFF"/>
            <w:vAlign w:val="center"/>
            <w:hideMark/>
          </w:tcPr>
          <w:p w14:paraId="132B5FD2"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FFFFFF"/>
            <w:noWrap/>
            <w:vAlign w:val="center"/>
            <w:hideMark/>
          </w:tcPr>
          <w:p w14:paraId="132B5FD3"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FFFFFF"/>
            <w:noWrap/>
            <w:vAlign w:val="center"/>
            <w:hideMark/>
          </w:tcPr>
          <w:p w14:paraId="132B5FD4"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single" w:sz="8" w:space="0" w:color="auto"/>
            </w:tcBorders>
            <w:shd w:val="clear" w:color="000000" w:fill="FFFFFF"/>
            <w:noWrap/>
            <w:vAlign w:val="center"/>
            <w:hideMark/>
          </w:tcPr>
          <w:p w14:paraId="132B5FD5" w14:textId="77777777" w:rsidR="00E63B29" w:rsidRPr="00E63B29" w:rsidRDefault="00E63B29" w:rsidP="00E63B29">
            <w:pPr>
              <w:widowControl/>
              <w:adjustRightInd/>
              <w:jc w:val="center"/>
              <w:textAlignment w:val="auto"/>
              <w:rPr>
                <w:sz w:val="18"/>
                <w:szCs w:val="18"/>
              </w:rPr>
            </w:pPr>
            <w:r w:rsidRPr="00E63B29">
              <w:rPr>
                <w:sz w:val="18"/>
                <w:szCs w:val="18"/>
              </w:rPr>
              <w:t> </w:t>
            </w:r>
          </w:p>
        </w:tc>
      </w:tr>
      <w:tr w:rsidR="00E63B29" w:rsidRPr="00E63B29" w14:paraId="132B5FE5" w14:textId="77777777" w:rsidTr="00B457D7">
        <w:trPr>
          <w:trHeight w:val="255"/>
        </w:trPr>
        <w:tc>
          <w:tcPr>
            <w:tcW w:w="1296" w:type="dxa"/>
            <w:tcBorders>
              <w:top w:val="nil"/>
              <w:left w:val="nil"/>
              <w:bottom w:val="single" w:sz="8" w:space="0" w:color="auto"/>
              <w:right w:val="nil"/>
            </w:tcBorders>
            <w:shd w:val="clear" w:color="auto" w:fill="auto"/>
            <w:noWrap/>
            <w:vAlign w:val="center"/>
            <w:hideMark/>
          </w:tcPr>
          <w:p w14:paraId="132B5FD7" w14:textId="77777777" w:rsidR="00E63B29" w:rsidRPr="00E63B29" w:rsidRDefault="00E63B29" w:rsidP="00E63B29">
            <w:pPr>
              <w:widowControl/>
              <w:adjustRightInd/>
              <w:jc w:val="center"/>
              <w:textAlignment w:val="auto"/>
              <w:rPr>
                <w:color w:val="000000"/>
                <w:sz w:val="18"/>
                <w:szCs w:val="18"/>
              </w:rPr>
            </w:pPr>
            <w:r w:rsidRPr="00E63B29">
              <w:rPr>
                <w:color w:val="000000"/>
                <w:sz w:val="18"/>
                <w:szCs w:val="18"/>
              </w:rPr>
              <w:t>3.1.3</w:t>
            </w:r>
          </w:p>
        </w:tc>
        <w:tc>
          <w:tcPr>
            <w:tcW w:w="7359" w:type="dxa"/>
            <w:tcBorders>
              <w:top w:val="nil"/>
              <w:left w:val="nil"/>
              <w:bottom w:val="single" w:sz="8" w:space="0" w:color="auto"/>
              <w:right w:val="nil"/>
            </w:tcBorders>
            <w:shd w:val="clear" w:color="auto" w:fill="auto"/>
            <w:noWrap/>
            <w:vAlign w:val="center"/>
            <w:hideMark/>
          </w:tcPr>
          <w:p w14:paraId="132B5FD8" w14:textId="77777777" w:rsidR="00E63B29" w:rsidRPr="00E63B29" w:rsidRDefault="00E63B29" w:rsidP="00E63B29">
            <w:pPr>
              <w:widowControl/>
              <w:adjustRightInd/>
              <w:jc w:val="left"/>
              <w:textAlignment w:val="auto"/>
              <w:rPr>
                <w:color w:val="000000"/>
                <w:sz w:val="18"/>
                <w:szCs w:val="18"/>
              </w:rPr>
            </w:pPr>
            <w:r w:rsidRPr="00E63B29">
              <w:rPr>
                <w:color w:val="000000"/>
                <w:sz w:val="18"/>
                <w:szCs w:val="18"/>
              </w:rPr>
              <w:t>Convene workshops on revised guidelines for financial tracking</w:t>
            </w:r>
          </w:p>
        </w:tc>
        <w:tc>
          <w:tcPr>
            <w:tcW w:w="396" w:type="dxa"/>
            <w:tcBorders>
              <w:top w:val="nil"/>
              <w:left w:val="single" w:sz="8" w:space="0" w:color="auto"/>
              <w:bottom w:val="dotted" w:sz="4" w:space="0" w:color="auto"/>
              <w:right w:val="nil"/>
            </w:tcBorders>
            <w:shd w:val="clear" w:color="000000" w:fill="FFFFFF"/>
            <w:vAlign w:val="center"/>
            <w:hideMark/>
          </w:tcPr>
          <w:p w14:paraId="132B5FD9"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FFFFFF"/>
            <w:noWrap/>
            <w:vAlign w:val="center"/>
            <w:hideMark/>
          </w:tcPr>
          <w:p w14:paraId="132B5FDA"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dotted" w:sz="4" w:space="0" w:color="auto"/>
              <w:left w:val="nil"/>
              <w:bottom w:val="dotted" w:sz="4" w:space="0" w:color="auto"/>
              <w:right w:val="nil"/>
            </w:tcBorders>
            <w:shd w:val="clear" w:color="000000" w:fill="FFFFFF"/>
            <w:noWrap/>
            <w:vAlign w:val="center"/>
            <w:hideMark/>
          </w:tcPr>
          <w:p w14:paraId="132B5FDB"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FFFFFF"/>
            <w:noWrap/>
            <w:vAlign w:val="center"/>
            <w:hideMark/>
          </w:tcPr>
          <w:p w14:paraId="132B5FDC"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4F81BD"/>
            <w:noWrap/>
            <w:vAlign w:val="center"/>
            <w:hideMark/>
          </w:tcPr>
          <w:p w14:paraId="132B5FDD"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4F81BD"/>
            <w:noWrap/>
            <w:vAlign w:val="center"/>
            <w:hideMark/>
          </w:tcPr>
          <w:p w14:paraId="132B5FDE"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4F81BD"/>
            <w:noWrap/>
            <w:vAlign w:val="center"/>
            <w:hideMark/>
          </w:tcPr>
          <w:p w14:paraId="132B5FDF"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4F81BD"/>
            <w:noWrap/>
            <w:vAlign w:val="center"/>
            <w:hideMark/>
          </w:tcPr>
          <w:p w14:paraId="132B5FE0"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4F81BD"/>
            <w:vAlign w:val="center"/>
            <w:hideMark/>
          </w:tcPr>
          <w:p w14:paraId="132B5FE1"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FFFFFF"/>
            <w:noWrap/>
            <w:vAlign w:val="center"/>
            <w:hideMark/>
          </w:tcPr>
          <w:p w14:paraId="132B5FE2"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FFFFFF"/>
            <w:noWrap/>
            <w:vAlign w:val="center"/>
            <w:hideMark/>
          </w:tcPr>
          <w:p w14:paraId="132B5FE3"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single" w:sz="8" w:space="0" w:color="auto"/>
            </w:tcBorders>
            <w:shd w:val="clear" w:color="000000" w:fill="FFFFFF"/>
            <w:noWrap/>
            <w:vAlign w:val="center"/>
            <w:hideMark/>
          </w:tcPr>
          <w:p w14:paraId="132B5FE4" w14:textId="77777777" w:rsidR="00E63B29" w:rsidRPr="00E63B29" w:rsidRDefault="00E63B29" w:rsidP="00E63B29">
            <w:pPr>
              <w:widowControl/>
              <w:adjustRightInd/>
              <w:jc w:val="center"/>
              <w:textAlignment w:val="auto"/>
              <w:rPr>
                <w:sz w:val="18"/>
                <w:szCs w:val="18"/>
              </w:rPr>
            </w:pPr>
            <w:r w:rsidRPr="00E63B29">
              <w:rPr>
                <w:sz w:val="18"/>
                <w:szCs w:val="18"/>
              </w:rPr>
              <w:t> </w:t>
            </w:r>
          </w:p>
        </w:tc>
      </w:tr>
      <w:tr w:rsidR="00E63B29" w:rsidRPr="00E63B29" w14:paraId="132B5FF4" w14:textId="77777777" w:rsidTr="00B457D7">
        <w:trPr>
          <w:trHeight w:val="255"/>
        </w:trPr>
        <w:tc>
          <w:tcPr>
            <w:tcW w:w="1296" w:type="dxa"/>
            <w:tcBorders>
              <w:top w:val="nil"/>
              <w:left w:val="nil"/>
              <w:bottom w:val="single" w:sz="8" w:space="0" w:color="auto"/>
              <w:right w:val="nil"/>
            </w:tcBorders>
            <w:shd w:val="clear" w:color="000000" w:fill="EBF1DE"/>
            <w:noWrap/>
            <w:vAlign w:val="center"/>
            <w:hideMark/>
          </w:tcPr>
          <w:p w14:paraId="132B5FE6" w14:textId="77777777" w:rsidR="00E63B29" w:rsidRPr="00E63B29" w:rsidRDefault="00E63B29" w:rsidP="00E63B29">
            <w:pPr>
              <w:widowControl/>
              <w:adjustRightInd/>
              <w:jc w:val="center"/>
              <w:textAlignment w:val="auto"/>
              <w:rPr>
                <w:b/>
                <w:bCs/>
                <w:color w:val="000000"/>
                <w:sz w:val="18"/>
                <w:szCs w:val="18"/>
              </w:rPr>
            </w:pPr>
            <w:r w:rsidRPr="00E63B29">
              <w:rPr>
                <w:b/>
                <w:bCs/>
                <w:color w:val="000000"/>
                <w:sz w:val="18"/>
                <w:szCs w:val="18"/>
              </w:rPr>
              <w:t>Output 3.2</w:t>
            </w:r>
          </w:p>
        </w:tc>
        <w:tc>
          <w:tcPr>
            <w:tcW w:w="7359" w:type="dxa"/>
            <w:tcBorders>
              <w:top w:val="nil"/>
              <w:left w:val="nil"/>
              <w:bottom w:val="nil"/>
              <w:right w:val="nil"/>
            </w:tcBorders>
            <w:shd w:val="clear" w:color="000000" w:fill="EBF1DE"/>
            <w:noWrap/>
            <w:vAlign w:val="center"/>
            <w:hideMark/>
          </w:tcPr>
          <w:p w14:paraId="132B5FE7" w14:textId="77777777" w:rsidR="00E63B29" w:rsidRPr="00E63B29" w:rsidRDefault="00E63B29" w:rsidP="00E63B29">
            <w:pPr>
              <w:widowControl/>
              <w:adjustRightInd/>
              <w:jc w:val="left"/>
              <w:textAlignment w:val="auto"/>
              <w:rPr>
                <w:b/>
                <w:bCs/>
                <w:color w:val="000000"/>
                <w:sz w:val="18"/>
                <w:szCs w:val="18"/>
              </w:rPr>
            </w:pPr>
            <w:r w:rsidRPr="00E63B29">
              <w:rPr>
                <w:b/>
                <w:bCs/>
                <w:color w:val="000000"/>
                <w:sz w:val="18"/>
                <w:szCs w:val="18"/>
              </w:rPr>
              <w:t>Resource mobilization strategy for financial sustainability of environmental outcomes</w:t>
            </w:r>
          </w:p>
        </w:tc>
        <w:tc>
          <w:tcPr>
            <w:tcW w:w="396" w:type="dxa"/>
            <w:tcBorders>
              <w:top w:val="nil"/>
              <w:left w:val="single" w:sz="8" w:space="0" w:color="auto"/>
              <w:bottom w:val="dotted" w:sz="4" w:space="0" w:color="auto"/>
              <w:right w:val="nil"/>
            </w:tcBorders>
            <w:shd w:val="clear" w:color="000000" w:fill="EBF1DE"/>
            <w:vAlign w:val="center"/>
            <w:hideMark/>
          </w:tcPr>
          <w:p w14:paraId="132B5FE8"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EBF1DE"/>
            <w:noWrap/>
            <w:vAlign w:val="center"/>
            <w:hideMark/>
          </w:tcPr>
          <w:p w14:paraId="132B5FE9"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EBF1DE"/>
            <w:noWrap/>
            <w:vAlign w:val="center"/>
            <w:hideMark/>
          </w:tcPr>
          <w:p w14:paraId="132B5FEA"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EBF1DE"/>
            <w:noWrap/>
            <w:vAlign w:val="center"/>
            <w:hideMark/>
          </w:tcPr>
          <w:p w14:paraId="132B5FEB"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EBF1DE"/>
            <w:noWrap/>
            <w:vAlign w:val="center"/>
            <w:hideMark/>
          </w:tcPr>
          <w:p w14:paraId="132B5FEC"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EBF1DE"/>
            <w:noWrap/>
            <w:vAlign w:val="center"/>
            <w:hideMark/>
          </w:tcPr>
          <w:p w14:paraId="132B5FED"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EBF1DE"/>
            <w:noWrap/>
            <w:vAlign w:val="center"/>
            <w:hideMark/>
          </w:tcPr>
          <w:p w14:paraId="132B5FEE"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EBF1DE"/>
            <w:noWrap/>
            <w:vAlign w:val="center"/>
            <w:hideMark/>
          </w:tcPr>
          <w:p w14:paraId="132B5FEF"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EBF1DE"/>
            <w:vAlign w:val="center"/>
            <w:hideMark/>
          </w:tcPr>
          <w:p w14:paraId="132B5FF0"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EBF1DE"/>
            <w:noWrap/>
            <w:vAlign w:val="center"/>
            <w:hideMark/>
          </w:tcPr>
          <w:p w14:paraId="132B5FF1"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EBF1DE"/>
            <w:noWrap/>
            <w:vAlign w:val="center"/>
            <w:hideMark/>
          </w:tcPr>
          <w:p w14:paraId="132B5FF2"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single" w:sz="8" w:space="0" w:color="auto"/>
            </w:tcBorders>
            <w:shd w:val="clear" w:color="000000" w:fill="EBF1DE"/>
            <w:noWrap/>
            <w:vAlign w:val="center"/>
            <w:hideMark/>
          </w:tcPr>
          <w:p w14:paraId="132B5FF3" w14:textId="77777777" w:rsidR="00E63B29" w:rsidRPr="00E63B29" w:rsidRDefault="00E63B29" w:rsidP="00E63B29">
            <w:pPr>
              <w:widowControl/>
              <w:adjustRightInd/>
              <w:jc w:val="center"/>
              <w:textAlignment w:val="auto"/>
              <w:rPr>
                <w:sz w:val="18"/>
                <w:szCs w:val="18"/>
              </w:rPr>
            </w:pPr>
            <w:r w:rsidRPr="00E63B29">
              <w:rPr>
                <w:sz w:val="18"/>
                <w:szCs w:val="18"/>
              </w:rPr>
              <w:t> </w:t>
            </w:r>
          </w:p>
        </w:tc>
      </w:tr>
      <w:tr w:rsidR="00E63B29" w:rsidRPr="00E63B29" w14:paraId="132B6003" w14:textId="77777777" w:rsidTr="00B457D7">
        <w:trPr>
          <w:trHeight w:val="255"/>
        </w:trPr>
        <w:tc>
          <w:tcPr>
            <w:tcW w:w="1296" w:type="dxa"/>
            <w:tcBorders>
              <w:top w:val="nil"/>
              <w:left w:val="nil"/>
              <w:bottom w:val="single" w:sz="8" w:space="0" w:color="auto"/>
              <w:right w:val="nil"/>
            </w:tcBorders>
            <w:shd w:val="clear" w:color="auto" w:fill="auto"/>
            <w:noWrap/>
            <w:vAlign w:val="center"/>
            <w:hideMark/>
          </w:tcPr>
          <w:p w14:paraId="132B5FF5" w14:textId="77777777" w:rsidR="00E63B29" w:rsidRPr="00E63B29" w:rsidRDefault="00E63B29" w:rsidP="00E63B29">
            <w:pPr>
              <w:widowControl/>
              <w:adjustRightInd/>
              <w:jc w:val="center"/>
              <w:textAlignment w:val="auto"/>
              <w:rPr>
                <w:color w:val="000000"/>
                <w:sz w:val="18"/>
                <w:szCs w:val="18"/>
              </w:rPr>
            </w:pPr>
            <w:r w:rsidRPr="00E63B29">
              <w:rPr>
                <w:color w:val="000000"/>
                <w:sz w:val="18"/>
                <w:szCs w:val="18"/>
              </w:rPr>
              <w:t>3.2.2</w:t>
            </w:r>
          </w:p>
        </w:tc>
        <w:tc>
          <w:tcPr>
            <w:tcW w:w="7359" w:type="dxa"/>
            <w:tcBorders>
              <w:top w:val="single" w:sz="8" w:space="0" w:color="auto"/>
              <w:left w:val="nil"/>
              <w:bottom w:val="single" w:sz="8" w:space="0" w:color="auto"/>
              <w:right w:val="nil"/>
            </w:tcBorders>
            <w:shd w:val="clear" w:color="auto" w:fill="auto"/>
            <w:noWrap/>
            <w:vAlign w:val="center"/>
            <w:hideMark/>
          </w:tcPr>
          <w:p w14:paraId="132B5FF6" w14:textId="77777777" w:rsidR="00E63B29" w:rsidRPr="00E63B29" w:rsidRDefault="00E63B29" w:rsidP="00E63B29">
            <w:pPr>
              <w:widowControl/>
              <w:adjustRightInd/>
              <w:jc w:val="left"/>
              <w:textAlignment w:val="auto"/>
              <w:rPr>
                <w:color w:val="000000"/>
                <w:sz w:val="18"/>
                <w:szCs w:val="18"/>
              </w:rPr>
            </w:pPr>
            <w:r w:rsidRPr="00E63B29">
              <w:rPr>
                <w:color w:val="000000"/>
                <w:sz w:val="18"/>
                <w:szCs w:val="18"/>
              </w:rPr>
              <w:t>Undertake financial and economic analysis of monitoring and enforcement of legislation</w:t>
            </w:r>
          </w:p>
        </w:tc>
        <w:tc>
          <w:tcPr>
            <w:tcW w:w="396" w:type="dxa"/>
            <w:tcBorders>
              <w:top w:val="nil"/>
              <w:left w:val="single" w:sz="8" w:space="0" w:color="auto"/>
              <w:bottom w:val="dotted" w:sz="4" w:space="0" w:color="auto"/>
              <w:right w:val="nil"/>
            </w:tcBorders>
            <w:shd w:val="clear" w:color="000000" w:fill="4F81BD"/>
            <w:vAlign w:val="center"/>
            <w:hideMark/>
          </w:tcPr>
          <w:p w14:paraId="132B5FF7"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4F81BD"/>
            <w:noWrap/>
            <w:vAlign w:val="center"/>
            <w:hideMark/>
          </w:tcPr>
          <w:p w14:paraId="132B5FF8"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FFFFFF"/>
            <w:noWrap/>
            <w:vAlign w:val="center"/>
            <w:hideMark/>
          </w:tcPr>
          <w:p w14:paraId="132B5FF9"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FFFFFF"/>
            <w:noWrap/>
            <w:vAlign w:val="center"/>
            <w:hideMark/>
          </w:tcPr>
          <w:p w14:paraId="132B5FFA"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FFFFFF"/>
            <w:noWrap/>
            <w:vAlign w:val="center"/>
            <w:hideMark/>
          </w:tcPr>
          <w:p w14:paraId="132B5FFB"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FFFFFF"/>
            <w:noWrap/>
            <w:vAlign w:val="center"/>
            <w:hideMark/>
          </w:tcPr>
          <w:p w14:paraId="132B5FFC"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FFFFFF"/>
            <w:noWrap/>
            <w:vAlign w:val="center"/>
            <w:hideMark/>
          </w:tcPr>
          <w:p w14:paraId="132B5FFD"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FFFFFF"/>
            <w:noWrap/>
            <w:vAlign w:val="center"/>
            <w:hideMark/>
          </w:tcPr>
          <w:p w14:paraId="132B5FFE"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FFFFFF"/>
            <w:vAlign w:val="center"/>
            <w:hideMark/>
          </w:tcPr>
          <w:p w14:paraId="132B5FFF"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FFFFFF"/>
            <w:noWrap/>
            <w:vAlign w:val="center"/>
            <w:hideMark/>
          </w:tcPr>
          <w:p w14:paraId="132B6000"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FFFFFF"/>
            <w:noWrap/>
            <w:vAlign w:val="center"/>
            <w:hideMark/>
          </w:tcPr>
          <w:p w14:paraId="132B6001"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single" w:sz="8" w:space="0" w:color="auto"/>
            </w:tcBorders>
            <w:shd w:val="clear" w:color="000000" w:fill="FFFFFF"/>
            <w:noWrap/>
            <w:vAlign w:val="center"/>
            <w:hideMark/>
          </w:tcPr>
          <w:p w14:paraId="132B6002" w14:textId="77777777" w:rsidR="00E63B29" w:rsidRPr="00E63B29" w:rsidRDefault="00E63B29" w:rsidP="00E63B29">
            <w:pPr>
              <w:widowControl/>
              <w:adjustRightInd/>
              <w:jc w:val="center"/>
              <w:textAlignment w:val="auto"/>
              <w:rPr>
                <w:sz w:val="18"/>
                <w:szCs w:val="18"/>
              </w:rPr>
            </w:pPr>
            <w:r w:rsidRPr="00E63B29">
              <w:rPr>
                <w:sz w:val="18"/>
                <w:szCs w:val="18"/>
              </w:rPr>
              <w:t> </w:t>
            </w:r>
          </w:p>
        </w:tc>
      </w:tr>
      <w:tr w:rsidR="00E63B29" w:rsidRPr="00E63B29" w14:paraId="132B6012" w14:textId="77777777" w:rsidTr="00B457D7">
        <w:trPr>
          <w:trHeight w:val="255"/>
        </w:trPr>
        <w:tc>
          <w:tcPr>
            <w:tcW w:w="1296" w:type="dxa"/>
            <w:tcBorders>
              <w:top w:val="nil"/>
              <w:left w:val="nil"/>
              <w:bottom w:val="single" w:sz="8" w:space="0" w:color="auto"/>
              <w:right w:val="nil"/>
            </w:tcBorders>
            <w:shd w:val="clear" w:color="auto" w:fill="auto"/>
            <w:noWrap/>
            <w:vAlign w:val="center"/>
            <w:hideMark/>
          </w:tcPr>
          <w:p w14:paraId="132B6004" w14:textId="77777777" w:rsidR="00E63B29" w:rsidRPr="00E63B29" w:rsidRDefault="00E63B29" w:rsidP="00E63B29">
            <w:pPr>
              <w:widowControl/>
              <w:adjustRightInd/>
              <w:jc w:val="center"/>
              <w:textAlignment w:val="auto"/>
              <w:rPr>
                <w:color w:val="000000"/>
                <w:sz w:val="18"/>
                <w:szCs w:val="18"/>
              </w:rPr>
            </w:pPr>
            <w:r w:rsidRPr="00E63B29">
              <w:rPr>
                <w:color w:val="000000"/>
                <w:sz w:val="18"/>
                <w:szCs w:val="18"/>
              </w:rPr>
              <w:t>3.2.3</w:t>
            </w:r>
          </w:p>
        </w:tc>
        <w:tc>
          <w:tcPr>
            <w:tcW w:w="7359" w:type="dxa"/>
            <w:tcBorders>
              <w:top w:val="nil"/>
              <w:left w:val="nil"/>
              <w:bottom w:val="single" w:sz="8" w:space="0" w:color="auto"/>
              <w:right w:val="nil"/>
            </w:tcBorders>
            <w:shd w:val="clear" w:color="auto" w:fill="auto"/>
            <w:noWrap/>
            <w:vAlign w:val="center"/>
            <w:hideMark/>
          </w:tcPr>
          <w:p w14:paraId="132B6005" w14:textId="77777777" w:rsidR="00E63B29" w:rsidRPr="00E63B29" w:rsidRDefault="00E63B29" w:rsidP="00E63B29">
            <w:pPr>
              <w:widowControl/>
              <w:adjustRightInd/>
              <w:jc w:val="left"/>
              <w:textAlignment w:val="auto"/>
              <w:rPr>
                <w:color w:val="000000"/>
                <w:sz w:val="18"/>
                <w:szCs w:val="18"/>
              </w:rPr>
            </w:pPr>
            <w:r w:rsidRPr="00E63B29">
              <w:rPr>
                <w:color w:val="000000"/>
                <w:sz w:val="18"/>
                <w:szCs w:val="18"/>
              </w:rPr>
              <w:t>Identify best practices and innovative financial and economic instruments for piloting</w:t>
            </w:r>
          </w:p>
        </w:tc>
        <w:tc>
          <w:tcPr>
            <w:tcW w:w="396" w:type="dxa"/>
            <w:tcBorders>
              <w:top w:val="nil"/>
              <w:left w:val="single" w:sz="8" w:space="0" w:color="auto"/>
              <w:bottom w:val="dotted" w:sz="4" w:space="0" w:color="auto"/>
              <w:right w:val="nil"/>
            </w:tcBorders>
            <w:shd w:val="clear" w:color="000000" w:fill="FFFFFF"/>
            <w:vAlign w:val="center"/>
            <w:hideMark/>
          </w:tcPr>
          <w:p w14:paraId="132B6006"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4F81BD"/>
            <w:noWrap/>
            <w:vAlign w:val="center"/>
            <w:hideMark/>
          </w:tcPr>
          <w:p w14:paraId="132B6007"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4F81BD"/>
            <w:noWrap/>
            <w:vAlign w:val="center"/>
            <w:hideMark/>
          </w:tcPr>
          <w:p w14:paraId="132B6008"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4F81BD"/>
            <w:noWrap/>
            <w:vAlign w:val="center"/>
            <w:hideMark/>
          </w:tcPr>
          <w:p w14:paraId="132B6009"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4F81BD"/>
            <w:noWrap/>
            <w:vAlign w:val="center"/>
            <w:hideMark/>
          </w:tcPr>
          <w:p w14:paraId="132B600A"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4F81BD"/>
            <w:noWrap/>
            <w:vAlign w:val="center"/>
            <w:hideMark/>
          </w:tcPr>
          <w:p w14:paraId="132B600B"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FFFFFF"/>
            <w:noWrap/>
            <w:vAlign w:val="center"/>
            <w:hideMark/>
          </w:tcPr>
          <w:p w14:paraId="132B600C"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FFFFFF"/>
            <w:noWrap/>
            <w:vAlign w:val="center"/>
            <w:hideMark/>
          </w:tcPr>
          <w:p w14:paraId="132B600D"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FFFFFF"/>
            <w:vAlign w:val="center"/>
            <w:hideMark/>
          </w:tcPr>
          <w:p w14:paraId="132B600E"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FFFFFF"/>
            <w:noWrap/>
            <w:vAlign w:val="center"/>
            <w:hideMark/>
          </w:tcPr>
          <w:p w14:paraId="132B600F"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FFFFFF"/>
            <w:noWrap/>
            <w:vAlign w:val="center"/>
            <w:hideMark/>
          </w:tcPr>
          <w:p w14:paraId="132B6010"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single" w:sz="8" w:space="0" w:color="auto"/>
            </w:tcBorders>
            <w:shd w:val="clear" w:color="000000" w:fill="FFFFFF"/>
            <w:noWrap/>
            <w:vAlign w:val="center"/>
            <w:hideMark/>
          </w:tcPr>
          <w:p w14:paraId="132B6011" w14:textId="77777777" w:rsidR="00E63B29" w:rsidRPr="00E63B29" w:rsidRDefault="00E63B29" w:rsidP="00E63B29">
            <w:pPr>
              <w:widowControl/>
              <w:adjustRightInd/>
              <w:jc w:val="center"/>
              <w:textAlignment w:val="auto"/>
              <w:rPr>
                <w:sz w:val="18"/>
                <w:szCs w:val="18"/>
              </w:rPr>
            </w:pPr>
            <w:r w:rsidRPr="00E63B29">
              <w:rPr>
                <w:sz w:val="18"/>
                <w:szCs w:val="18"/>
              </w:rPr>
              <w:t> </w:t>
            </w:r>
          </w:p>
        </w:tc>
      </w:tr>
      <w:tr w:rsidR="00E63B29" w:rsidRPr="00E63B29" w14:paraId="132B6021" w14:textId="77777777" w:rsidTr="00B457D7">
        <w:trPr>
          <w:trHeight w:val="255"/>
        </w:trPr>
        <w:tc>
          <w:tcPr>
            <w:tcW w:w="1296" w:type="dxa"/>
            <w:tcBorders>
              <w:top w:val="nil"/>
              <w:left w:val="nil"/>
              <w:bottom w:val="single" w:sz="8" w:space="0" w:color="auto"/>
              <w:right w:val="nil"/>
            </w:tcBorders>
            <w:shd w:val="clear" w:color="auto" w:fill="auto"/>
            <w:noWrap/>
            <w:vAlign w:val="center"/>
            <w:hideMark/>
          </w:tcPr>
          <w:p w14:paraId="132B6013" w14:textId="77777777" w:rsidR="00E63B29" w:rsidRPr="00E63B29" w:rsidRDefault="00E63B29" w:rsidP="00E63B29">
            <w:pPr>
              <w:widowControl/>
              <w:adjustRightInd/>
              <w:jc w:val="center"/>
              <w:textAlignment w:val="auto"/>
              <w:rPr>
                <w:color w:val="000000"/>
                <w:sz w:val="18"/>
                <w:szCs w:val="18"/>
              </w:rPr>
            </w:pPr>
            <w:r w:rsidRPr="00E63B29">
              <w:rPr>
                <w:color w:val="000000"/>
                <w:sz w:val="18"/>
                <w:szCs w:val="18"/>
              </w:rPr>
              <w:t>3.2.4</w:t>
            </w:r>
          </w:p>
        </w:tc>
        <w:tc>
          <w:tcPr>
            <w:tcW w:w="7359" w:type="dxa"/>
            <w:tcBorders>
              <w:top w:val="nil"/>
              <w:left w:val="nil"/>
              <w:bottom w:val="single" w:sz="8" w:space="0" w:color="auto"/>
              <w:right w:val="nil"/>
            </w:tcBorders>
            <w:shd w:val="clear" w:color="auto" w:fill="auto"/>
            <w:noWrap/>
            <w:vAlign w:val="center"/>
            <w:hideMark/>
          </w:tcPr>
          <w:p w14:paraId="132B6014" w14:textId="77777777" w:rsidR="00E63B29" w:rsidRPr="00E63B29" w:rsidRDefault="00E63B29" w:rsidP="00E63B29">
            <w:pPr>
              <w:widowControl/>
              <w:adjustRightInd/>
              <w:jc w:val="left"/>
              <w:textAlignment w:val="auto"/>
              <w:rPr>
                <w:color w:val="000000"/>
                <w:sz w:val="18"/>
                <w:szCs w:val="18"/>
              </w:rPr>
            </w:pPr>
            <w:r w:rsidRPr="00E63B29">
              <w:rPr>
                <w:color w:val="000000"/>
                <w:sz w:val="18"/>
                <w:szCs w:val="18"/>
              </w:rPr>
              <w:t xml:space="preserve">Formulate operational procedures for the allocation of resources to finance resource management </w:t>
            </w:r>
          </w:p>
        </w:tc>
        <w:tc>
          <w:tcPr>
            <w:tcW w:w="396" w:type="dxa"/>
            <w:tcBorders>
              <w:top w:val="nil"/>
              <w:left w:val="single" w:sz="8" w:space="0" w:color="auto"/>
              <w:bottom w:val="dotted" w:sz="4" w:space="0" w:color="auto"/>
              <w:right w:val="nil"/>
            </w:tcBorders>
            <w:shd w:val="clear" w:color="000000" w:fill="4F81BD"/>
            <w:vAlign w:val="center"/>
            <w:hideMark/>
          </w:tcPr>
          <w:p w14:paraId="132B6015"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4F81BD"/>
            <w:noWrap/>
            <w:vAlign w:val="center"/>
            <w:hideMark/>
          </w:tcPr>
          <w:p w14:paraId="132B6016"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4F81BD"/>
            <w:noWrap/>
            <w:vAlign w:val="center"/>
            <w:hideMark/>
          </w:tcPr>
          <w:p w14:paraId="132B6017"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4F81BD"/>
            <w:noWrap/>
            <w:vAlign w:val="center"/>
            <w:hideMark/>
          </w:tcPr>
          <w:p w14:paraId="132B6018"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4F81BD"/>
            <w:noWrap/>
            <w:vAlign w:val="center"/>
            <w:hideMark/>
          </w:tcPr>
          <w:p w14:paraId="132B6019"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4F81BD"/>
            <w:noWrap/>
            <w:vAlign w:val="center"/>
            <w:hideMark/>
          </w:tcPr>
          <w:p w14:paraId="132B601A"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4F81BD"/>
            <w:noWrap/>
            <w:vAlign w:val="center"/>
            <w:hideMark/>
          </w:tcPr>
          <w:p w14:paraId="132B601B"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FFFFFF"/>
            <w:noWrap/>
            <w:vAlign w:val="center"/>
            <w:hideMark/>
          </w:tcPr>
          <w:p w14:paraId="132B601C"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FFFFFF"/>
            <w:vAlign w:val="center"/>
            <w:hideMark/>
          </w:tcPr>
          <w:p w14:paraId="132B601D"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FFFFFF"/>
            <w:noWrap/>
            <w:vAlign w:val="center"/>
            <w:hideMark/>
          </w:tcPr>
          <w:p w14:paraId="132B601E"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FFFFFF"/>
            <w:noWrap/>
            <w:vAlign w:val="center"/>
            <w:hideMark/>
          </w:tcPr>
          <w:p w14:paraId="132B601F"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single" w:sz="8" w:space="0" w:color="auto"/>
            </w:tcBorders>
            <w:shd w:val="clear" w:color="000000" w:fill="4F81BD"/>
            <w:noWrap/>
            <w:vAlign w:val="center"/>
            <w:hideMark/>
          </w:tcPr>
          <w:p w14:paraId="132B6020" w14:textId="77777777" w:rsidR="00E63B29" w:rsidRPr="00E63B29" w:rsidRDefault="00E63B29" w:rsidP="00E63B29">
            <w:pPr>
              <w:widowControl/>
              <w:adjustRightInd/>
              <w:jc w:val="center"/>
              <w:textAlignment w:val="auto"/>
              <w:rPr>
                <w:sz w:val="18"/>
                <w:szCs w:val="18"/>
              </w:rPr>
            </w:pPr>
            <w:r w:rsidRPr="00E63B29">
              <w:rPr>
                <w:sz w:val="18"/>
                <w:szCs w:val="18"/>
              </w:rPr>
              <w:t> </w:t>
            </w:r>
          </w:p>
        </w:tc>
      </w:tr>
      <w:tr w:rsidR="00E63B29" w:rsidRPr="00E63B29" w14:paraId="132B6030" w14:textId="77777777" w:rsidTr="00B457D7">
        <w:trPr>
          <w:trHeight w:val="255"/>
        </w:trPr>
        <w:tc>
          <w:tcPr>
            <w:tcW w:w="1296" w:type="dxa"/>
            <w:tcBorders>
              <w:top w:val="nil"/>
              <w:left w:val="nil"/>
              <w:bottom w:val="single" w:sz="8" w:space="0" w:color="auto"/>
              <w:right w:val="nil"/>
            </w:tcBorders>
            <w:shd w:val="clear" w:color="auto" w:fill="auto"/>
            <w:noWrap/>
            <w:vAlign w:val="center"/>
            <w:hideMark/>
          </w:tcPr>
          <w:p w14:paraId="132B6022" w14:textId="77777777" w:rsidR="00E63B29" w:rsidRPr="00E63B29" w:rsidRDefault="00E63B29" w:rsidP="00E63B29">
            <w:pPr>
              <w:widowControl/>
              <w:adjustRightInd/>
              <w:jc w:val="center"/>
              <w:textAlignment w:val="auto"/>
              <w:rPr>
                <w:color w:val="000000"/>
                <w:sz w:val="18"/>
                <w:szCs w:val="18"/>
              </w:rPr>
            </w:pPr>
            <w:r w:rsidRPr="00E63B29">
              <w:rPr>
                <w:color w:val="000000"/>
                <w:sz w:val="18"/>
                <w:szCs w:val="18"/>
              </w:rPr>
              <w:t>3.2.5</w:t>
            </w:r>
          </w:p>
        </w:tc>
        <w:tc>
          <w:tcPr>
            <w:tcW w:w="7359" w:type="dxa"/>
            <w:tcBorders>
              <w:top w:val="nil"/>
              <w:left w:val="nil"/>
              <w:bottom w:val="single" w:sz="8" w:space="0" w:color="auto"/>
              <w:right w:val="nil"/>
            </w:tcBorders>
            <w:shd w:val="clear" w:color="auto" w:fill="auto"/>
            <w:noWrap/>
            <w:vAlign w:val="center"/>
            <w:hideMark/>
          </w:tcPr>
          <w:p w14:paraId="132B6023" w14:textId="77777777" w:rsidR="00E63B29" w:rsidRPr="00E63B29" w:rsidRDefault="00E63B29" w:rsidP="00E63B29">
            <w:pPr>
              <w:widowControl/>
              <w:adjustRightInd/>
              <w:jc w:val="left"/>
              <w:textAlignment w:val="auto"/>
              <w:rPr>
                <w:color w:val="000000"/>
                <w:sz w:val="18"/>
                <w:szCs w:val="18"/>
              </w:rPr>
            </w:pPr>
            <w:r w:rsidRPr="00E63B29">
              <w:rPr>
                <w:color w:val="000000"/>
                <w:sz w:val="18"/>
                <w:szCs w:val="18"/>
              </w:rPr>
              <w:t>Draft resource mobilization strategy</w:t>
            </w:r>
          </w:p>
        </w:tc>
        <w:tc>
          <w:tcPr>
            <w:tcW w:w="396" w:type="dxa"/>
            <w:tcBorders>
              <w:top w:val="nil"/>
              <w:left w:val="single" w:sz="8" w:space="0" w:color="auto"/>
              <w:bottom w:val="dotted" w:sz="4" w:space="0" w:color="auto"/>
              <w:right w:val="nil"/>
            </w:tcBorders>
            <w:shd w:val="clear" w:color="000000" w:fill="FFFFFF"/>
            <w:vAlign w:val="center"/>
            <w:hideMark/>
          </w:tcPr>
          <w:p w14:paraId="132B6024"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FFFFFF"/>
            <w:noWrap/>
            <w:vAlign w:val="center"/>
            <w:hideMark/>
          </w:tcPr>
          <w:p w14:paraId="132B6025"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4F81BD"/>
            <w:noWrap/>
            <w:vAlign w:val="center"/>
            <w:hideMark/>
          </w:tcPr>
          <w:p w14:paraId="132B6026"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4F81BD"/>
            <w:noWrap/>
            <w:vAlign w:val="center"/>
            <w:hideMark/>
          </w:tcPr>
          <w:p w14:paraId="132B6027"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4F81BD"/>
            <w:noWrap/>
            <w:vAlign w:val="center"/>
            <w:hideMark/>
          </w:tcPr>
          <w:p w14:paraId="132B6028"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4F81BD"/>
            <w:noWrap/>
            <w:vAlign w:val="center"/>
            <w:hideMark/>
          </w:tcPr>
          <w:p w14:paraId="132B6029"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4F81BD"/>
            <w:noWrap/>
            <w:vAlign w:val="center"/>
            <w:hideMark/>
          </w:tcPr>
          <w:p w14:paraId="132B602A"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4F81BD"/>
            <w:noWrap/>
            <w:vAlign w:val="center"/>
            <w:hideMark/>
          </w:tcPr>
          <w:p w14:paraId="132B602B"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FFFFFF"/>
            <w:vAlign w:val="center"/>
            <w:hideMark/>
          </w:tcPr>
          <w:p w14:paraId="132B602C"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FFFFFF"/>
            <w:noWrap/>
            <w:vAlign w:val="center"/>
            <w:hideMark/>
          </w:tcPr>
          <w:p w14:paraId="132B602D"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FFFFFF"/>
            <w:noWrap/>
            <w:vAlign w:val="center"/>
            <w:hideMark/>
          </w:tcPr>
          <w:p w14:paraId="132B602E"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single" w:sz="8" w:space="0" w:color="auto"/>
            </w:tcBorders>
            <w:shd w:val="clear" w:color="000000" w:fill="FFFFFF"/>
            <w:noWrap/>
            <w:vAlign w:val="center"/>
            <w:hideMark/>
          </w:tcPr>
          <w:p w14:paraId="132B602F" w14:textId="77777777" w:rsidR="00E63B29" w:rsidRPr="00E63B29" w:rsidRDefault="00E63B29" w:rsidP="00E63B29">
            <w:pPr>
              <w:widowControl/>
              <w:adjustRightInd/>
              <w:jc w:val="center"/>
              <w:textAlignment w:val="auto"/>
              <w:rPr>
                <w:sz w:val="18"/>
                <w:szCs w:val="18"/>
              </w:rPr>
            </w:pPr>
            <w:r w:rsidRPr="00E63B29">
              <w:rPr>
                <w:sz w:val="18"/>
                <w:szCs w:val="18"/>
              </w:rPr>
              <w:t> </w:t>
            </w:r>
          </w:p>
        </w:tc>
      </w:tr>
      <w:tr w:rsidR="00E63B29" w:rsidRPr="00E63B29" w14:paraId="132B603F" w14:textId="77777777" w:rsidTr="00B457D7">
        <w:trPr>
          <w:trHeight w:val="255"/>
        </w:trPr>
        <w:tc>
          <w:tcPr>
            <w:tcW w:w="1296" w:type="dxa"/>
            <w:tcBorders>
              <w:top w:val="nil"/>
              <w:left w:val="nil"/>
              <w:bottom w:val="single" w:sz="8" w:space="0" w:color="auto"/>
              <w:right w:val="nil"/>
            </w:tcBorders>
            <w:shd w:val="clear" w:color="000000" w:fill="EBF1DE"/>
            <w:noWrap/>
            <w:vAlign w:val="center"/>
            <w:hideMark/>
          </w:tcPr>
          <w:p w14:paraId="132B6031" w14:textId="77777777" w:rsidR="00E63B29" w:rsidRPr="00E63B29" w:rsidRDefault="00E63B29" w:rsidP="00E63B29">
            <w:pPr>
              <w:widowControl/>
              <w:adjustRightInd/>
              <w:jc w:val="center"/>
              <w:textAlignment w:val="auto"/>
              <w:rPr>
                <w:b/>
                <w:bCs/>
                <w:color w:val="000000"/>
                <w:sz w:val="18"/>
                <w:szCs w:val="18"/>
              </w:rPr>
            </w:pPr>
            <w:r w:rsidRPr="00E63B29">
              <w:rPr>
                <w:b/>
                <w:bCs/>
                <w:color w:val="000000"/>
                <w:sz w:val="18"/>
                <w:szCs w:val="18"/>
              </w:rPr>
              <w:t>Output 3.3</w:t>
            </w:r>
          </w:p>
        </w:tc>
        <w:tc>
          <w:tcPr>
            <w:tcW w:w="7359" w:type="dxa"/>
            <w:tcBorders>
              <w:top w:val="nil"/>
              <w:left w:val="nil"/>
              <w:bottom w:val="single" w:sz="8" w:space="0" w:color="auto"/>
              <w:right w:val="nil"/>
            </w:tcBorders>
            <w:shd w:val="clear" w:color="000000" w:fill="EBF1DE"/>
            <w:noWrap/>
            <w:vAlign w:val="center"/>
            <w:hideMark/>
          </w:tcPr>
          <w:p w14:paraId="132B6032" w14:textId="77777777" w:rsidR="00E63B29" w:rsidRPr="00E63B29" w:rsidRDefault="00E63B29" w:rsidP="00E63B29">
            <w:pPr>
              <w:widowControl/>
              <w:adjustRightInd/>
              <w:jc w:val="left"/>
              <w:textAlignment w:val="auto"/>
              <w:rPr>
                <w:b/>
                <w:bCs/>
                <w:color w:val="000000"/>
                <w:sz w:val="18"/>
                <w:szCs w:val="18"/>
              </w:rPr>
            </w:pPr>
            <w:r w:rsidRPr="00E63B29">
              <w:rPr>
                <w:b/>
                <w:bCs/>
                <w:color w:val="000000"/>
                <w:sz w:val="18"/>
                <w:szCs w:val="18"/>
              </w:rPr>
              <w:t xml:space="preserve">Capacity building for low carbon development strategies </w:t>
            </w:r>
          </w:p>
        </w:tc>
        <w:tc>
          <w:tcPr>
            <w:tcW w:w="396" w:type="dxa"/>
            <w:tcBorders>
              <w:top w:val="nil"/>
              <w:left w:val="single" w:sz="8" w:space="0" w:color="auto"/>
              <w:bottom w:val="dotted" w:sz="4" w:space="0" w:color="auto"/>
              <w:right w:val="nil"/>
            </w:tcBorders>
            <w:shd w:val="clear" w:color="000000" w:fill="EBF1DE"/>
            <w:vAlign w:val="center"/>
            <w:hideMark/>
          </w:tcPr>
          <w:p w14:paraId="132B6033"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EBF1DE"/>
            <w:noWrap/>
            <w:vAlign w:val="center"/>
            <w:hideMark/>
          </w:tcPr>
          <w:p w14:paraId="132B6034"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EBF1DE"/>
            <w:noWrap/>
            <w:vAlign w:val="center"/>
            <w:hideMark/>
          </w:tcPr>
          <w:p w14:paraId="132B6035"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EBF1DE"/>
            <w:noWrap/>
            <w:vAlign w:val="center"/>
            <w:hideMark/>
          </w:tcPr>
          <w:p w14:paraId="132B6036"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EBF1DE"/>
            <w:noWrap/>
            <w:vAlign w:val="center"/>
            <w:hideMark/>
          </w:tcPr>
          <w:p w14:paraId="132B6037"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EBF1DE"/>
            <w:noWrap/>
            <w:vAlign w:val="center"/>
            <w:hideMark/>
          </w:tcPr>
          <w:p w14:paraId="132B6038"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EBF1DE"/>
            <w:noWrap/>
            <w:vAlign w:val="center"/>
            <w:hideMark/>
          </w:tcPr>
          <w:p w14:paraId="132B6039"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EBF1DE"/>
            <w:noWrap/>
            <w:vAlign w:val="center"/>
            <w:hideMark/>
          </w:tcPr>
          <w:p w14:paraId="132B603A"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EBF1DE"/>
            <w:vAlign w:val="center"/>
            <w:hideMark/>
          </w:tcPr>
          <w:p w14:paraId="132B603B"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EBF1DE"/>
            <w:noWrap/>
            <w:vAlign w:val="center"/>
            <w:hideMark/>
          </w:tcPr>
          <w:p w14:paraId="132B603C"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EBF1DE"/>
            <w:noWrap/>
            <w:vAlign w:val="center"/>
            <w:hideMark/>
          </w:tcPr>
          <w:p w14:paraId="132B603D"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single" w:sz="8" w:space="0" w:color="auto"/>
            </w:tcBorders>
            <w:shd w:val="clear" w:color="000000" w:fill="EBF1DE"/>
            <w:noWrap/>
            <w:vAlign w:val="center"/>
            <w:hideMark/>
          </w:tcPr>
          <w:p w14:paraId="132B603E" w14:textId="77777777" w:rsidR="00E63B29" w:rsidRPr="00E63B29" w:rsidRDefault="00E63B29" w:rsidP="00E63B29">
            <w:pPr>
              <w:widowControl/>
              <w:adjustRightInd/>
              <w:jc w:val="center"/>
              <w:textAlignment w:val="auto"/>
              <w:rPr>
                <w:sz w:val="18"/>
                <w:szCs w:val="18"/>
              </w:rPr>
            </w:pPr>
            <w:r w:rsidRPr="00E63B29">
              <w:rPr>
                <w:sz w:val="18"/>
                <w:szCs w:val="18"/>
              </w:rPr>
              <w:t> </w:t>
            </w:r>
          </w:p>
        </w:tc>
      </w:tr>
      <w:tr w:rsidR="00E63B29" w:rsidRPr="00E63B29" w14:paraId="132B604E" w14:textId="77777777" w:rsidTr="00B457D7">
        <w:trPr>
          <w:trHeight w:val="255"/>
        </w:trPr>
        <w:tc>
          <w:tcPr>
            <w:tcW w:w="1296" w:type="dxa"/>
            <w:tcBorders>
              <w:top w:val="nil"/>
              <w:left w:val="nil"/>
              <w:bottom w:val="single" w:sz="8" w:space="0" w:color="auto"/>
              <w:right w:val="nil"/>
            </w:tcBorders>
            <w:shd w:val="clear" w:color="auto" w:fill="auto"/>
            <w:noWrap/>
            <w:vAlign w:val="center"/>
            <w:hideMark/>
          </w:tcPr>
          <w:p w14:paraId="132B6040" w14:textId="77777777" w:rsidR="00E63B29" w:rsidRPr="00E63B29" w:rsidRDefault="00E63B29" w:rsidP="00E63B29">
            <w:pPr>
              <w:widowControl/>
              <w:adjustRightInd/>
              <w:jc w:val="center"/>
              <w:textAlignment w:val="auto"/>
              <w:rPr>
                <w:color w:val="000000"/>
                <w:sz w:val="18"/>
                <w:szCs w:val="18"/>
              </w:rPr>
            </w:pPr>
            <w:r w:rsidRPr="00E63B29">
              <w:rPr>
                <w:color w:val="000000"/>
                <w:sz w:val="18"/>
                <w:szCs w:val="18"/>
              </w:rPr>
              <w:t>3.3.1</w:t>
            </w:r>
          </w:p>
        </w:tc>
        <w:tc>
          <w:tcPr>
            <w:tcW w:w="7359" w:type="dxa"/>
            <w:tcBorders>
              <w:top w:val="nil"/>
              <w:left w:val="nil"/>
              <w:bottom w:val="single" w:sz="8" w:space="0" w:color="auto"/>
              <w:right w:val="nil"/>
            </w:tcBorders>
            <w:shd w:val="clear" w:color="auto" w:fill="auto"/>
            <w:noWrap/>
            <w:vAlign w:val="center"/>
            <w:hideMark/>
          </w:tcPr>
          <w:p w14:paraId="132B6041" w14:textId="77777777" w:rsidR="00E63B29" w:rsidRPr="00E63B29" w:rsidRDefault="00E63B29" w:rsidP="00E63B29">
            <w:pPr>
              <w:widowControl/>
              <w:adjustRightInd/>
              <w:jc w:val="left"/>
              <w:textAlignment w:val="auto"/>
              <w:rPr>
                <w:color w:val="000000"/>
                <w:sz w:val="18"/>
                <w:szCs w:val="18"/>
              </w:rPr>
            </w:pPr>
            <w:r w:rsidRPr="00E63B29">
              <w:rPr>
                <w:color w:val="000000"/>
                <w:sz w:val="18"/>
                <w:szCs w:val="18"/>
              </w:rPr>
              <w:t>Undertake assessment of capacity needs for low carbon development strategies</w:t>
            </w:r>
          </w:p>
        </w:tc>
        <w:tc>
          <w:tcPr>
            <w:tcW w:w="396" w:type="dxa"/>
            <w:tcBorders>
              <w:top w:val="nil"/>
              <w:left w:val="single" w:sz="8" w:space="0" w:color="auto"/>
              <w:bottom w:val="dotted" w:sz="4" w:space="0" w:color="auto"/>
              <w:right w:val="nil"/>
            </w:tcBorders>
            <w:shd w:val="clear" w:color="000000" w:fill="4F81BD"/>
            <w:vAlign w:val="center"/>
            <w:hideMark/>
          </w:tcPr>
          <w:p w14:paraId="132B6042"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4F81BD"/>
            <w:noWrap/>
            <w:vAlign w:val="center"/>
            <w:hideMark/>
          </w:tcPr>
          <w:p w14:paraId="132B6043"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FFFFFF"/>
            <w:noWrap/>
            <w:vAlign w:val="center"/>
            <w:hideMark/>
          </w:tcPr>
          <w:p w14:paraId="132B6044"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FFFFFF"/>
            <w:noWrap/>
            <w:vAlign w:val="center"/>
            <w:hideMark/>
          </w:tcPr>
          <w:p w14:paraId="132B6045"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FFFFFF"/>
            <w:noWrap/>
            <w:vAlign w:val="center"/>
            <w:hideMark/>
          </w:tcPr>
          <w:p w14:paraId="132B6046"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FFFFFF"/>
            <w:noWrap/>
            <w:vAlign w:val="center"/>
            <w:hideMark/>
          </w:tcPr>
          <w:p w14:paraId="132B6047"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FFFFFF"/>
            <w:noWrap/>
            <w:vAlign w:val="center"/>
            <w:hideMark/>
          </w:tcPr>
          <w:p w14:paraId="132B6048"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FFFFFF"/>
            <w:noWrap/>
            <w:vAlign w:val="center"/>
            <w:hideMark/>
          </w:tcPr>
          <w:p w14:paraId="132B6049"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FFFFFF"/>
            <w:vAlign w:val="center"/>
            <w:hideMark/>
          </w:tcPr>
          <w:p w14:paraId="132B604A"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FFFFFF"/>
            <w:noWrap/>
            <w:vAlign w:val="center"/>
            <w:hideMark/>
          </w:tcPr>
          <w:p w14:paraId="132B604B"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FFFFFF"/>
            <w:noWrap/>
            <w:vAlign w:val="center"/>
            <w:hideMark/>
          </w:tcPr>
          <w:p w14:paraId="132B604C"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single" w:sz="8" w:space="0" w:color="auto"/>
            </w:tcBorders>
            <w:shd w:val="clear" w:color="000000" w:fill="FFFFFF"/>
            <w:noWrap/>
            <w:vAlign w:val="center"/>
            <w:hideMark/>
          </w:tcPr>
          <w:p w14:paraId="132B604D" w14:textId="77777777" w:rsidR="00E63B29" w:rsidRPr="00E63B29" w:rsidRDefault="00E63B29" w:rsidP="00E63B29">
            <w:pPr>
              <w:widowControl/>
              <w:adjustRightInd/>
              <w:jc w:val="center"/>
              <w:textAlignment w:val="auto"/>
              <w:rPr>
                <w:sz w:val="18"/>
                <w:szCs w:val="18"/>
              </w:rPr>
            </w:pPr>
            <w:r w:rsidRPr="00E63B29">
              <w:rPr>
                <w:sz w:val="18"/>
                <w:szCs w:val="18"/>
              </w:rPr>
              <w:t> </w:t>
            </w:r>
          </w:p>
        </w:tc>
      </w:tr>
      <w:tr w:rsidR="00E63B29" w:rsidRPr="00E63B29" w14:paraId="132B605D" w14:textId="77777777" w:rsidTr="00B457D7">
        <w:trPr>
          <w:trHeight w:val="255"/>
        </w:trPr>
        <w:tc>
          <w:tcPr>
            <w:tcW w:w="1296" w:type="dxa"/>
            <w:tcBorders>
              <w:top w:val="nil"/>
              <w:left w:val="nil"/>
              <w:bottom w:val="single" w:sz="8" w:space="0" w:color="auto"/>
              <w:right w:val="nil"/>
            </w:tcBorders>
            <w:shd w:val="clear" w:color="auto" w:fill="auto"/>
            <w:noWrap/>
            <w:vAlign w:val="center"/>
            <w:hideMark/>
          </w:tcPr>
          <w:p w14:paraId="132B604F" w14:textId="77777777" w:rsidR="00E63B29" w:rsidRPr="00E63B29" w:rsidRDefault="00E63B29" w:rsidP="00E63B29">
            <w:pPr>
              <w:widowControl/>
              <w:adjustRightInd/>
              <w:jc w:val="center"/>
              <w:textAlignment w:val="auto"/>
              <w:rPr>
                <w:color w:val="000000"/>
                <w:sz w:val="18"/>
                <w:szCs w:val="18"/>
              </w:rPr>
            </w:pPr>
            <w:r w:rsidRPr="00E63B29">
              <w:rPr>
                <w:color w:val="000000"/>
                <w:sz w:val="18"/>
                <w:szCs w:val="18"/>
              </w:rPr>
              <w:t>3.3.2</w:t>
            </w:r>
          </w:p>
        </w:tc>
        <w:tc>
          <w:tcPr>
            <w:tcW w:w="7359" w:type="dxa"/>
            <w:tcBorders>
              <w:top w:val="nil"/>
              <w:left w:val="nil"/>
              <w:bottom w:val="single" w:sz="8" w:space="0" w:color="auto"/>
              <w:right w:val="nil"/>
            </w:tcBorders>
            <w:shd w:val="clear" w:color="auto" w:fill="auto"/>
            <w:noWrap/>
            <w:vAlign w:val="center"/>
            <w:hideMark/>
          </w:tcPr>
          <w:p w14:paraId="132B6050" w14:textId="77777777" w:rsidR="00E63B29" w:rsidRPr="00E63B29" w:rsidRDefault="00E63B29" w:rsidP="00E63B29">
            <w:pPr>
              <w:widowControl/>
              <w:adjustRightInd/>
              <w:jc w:val="left"/>
              <w:textAlignment w:val="auto"/>
              <w:rPr>
                <w:color w:val="000000"/>
                <w:sz w:val="18"/>
                <w:szCs w:val="18"/>
              </w:rPr>
            </w:pPr>
            <w:r w:rsidRPr="00E63B29">
              <w:rPr>
                <w:color w:val="000000"/>
                <w:sz w:val="18"/>
                <w:szCs w:val="18"/>
              </w:rPr>
              <w:t>Undertake a series of learn-by doing activities to institutionalize improved monitoring system</w:t>
            </w:r>
          </w:p>
        </w:tc>
        <w:tc>
          <w:tcPr>
            <w:tcW w:w="396" w:type="dxa"/>
            <w:tcBorders>
              <w:top w:val="nil"/>
              <w:left w:val="single" w:sz="8" w:space="0" w:color="auto"/>
              <w:bottom w:val="dotted" w:sz="4" w:space="0" w:color="auto"/>
              <w:right w:val="nil"/>
            </w:tcBorders>
            <w:shd w:val="clear" w:color="000000" w:fill="4F81BD"/>
            <w:vAlign w:val="center"/>
            <w:hideMark/>
          </w:tcPr>
          <w:p w14:paraId="132B6051"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4F81BD"/>
            <w:noWrap/>
            <w:vAlign w:val="center"/>
            <w:hideMark/>
          </w:tcPr>
          <w:p w14:paraId="132B6052"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4F81BD"/>
            <w:noWrap/>
            <w:vAlign w:val="center"/>
            <w:hideMark/>
          </w:tcPr>
          <w:p w14:paraId="132B6053"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4F81BD"/>
            <w:noWrap/>
            <w:vAlign w:val="center"/>
            <w:hideMark/>
          </w:tcPr>
          <w:p w14:paraId="132B6054"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FFFFFF"/>
            <w:noWrap/>
            <w:vAlign w:val="center"/>
            <w:hideMark/>
          </w:tcPr>
          <w:p w14:paraId="132B6055"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FFFFFF"/>
            <w:noWrap/>
            <w:vAlign w:val="center"/>
            <w:hideMark/>
          </w:tcPr>
          <w:p w14:paraId="132B6056"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FFFFFF"/>
            <w:noWrap/>
            <w:vAlign w:val="center"/>
            <w:hideMark/>
          </w:tcPr>
          <w:p w14:paraId="132B6057"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FFFFFF"/>
            <w:noWrap/>
            <w:vAlign w:val="center"/>
            <w:hideMark/>
          </w:tcPr>
          <w:p w14:paraId="132B6058"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FFFFFF"/>
            <w:vAlign w:val="center"/>
            <w:hideMark/>
          </w:tcPr>
          <w:p w14:paraId="132B6059"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FFFFFF"/>
            <w:noWrap/>
            <w:vAlign w:val="center"/>
            <w:hideMark/>
          </w:tcPr>
          <w:p w14:paraId="132B605A"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FFFFFF"/>
            <w:noWrap/>
            <w:vAlign w:val="center"/>
            <w:hideMark/>
          </w:tcPr>
          <w:p w14:paraId="132B605B"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single" w:sz="8" w:space="0" w:color="auto"/>
            </w:tcBorders>
            <w:shd w:val="clear" w:color="000000" w:fill="FFFFFF"/>
            <w:noWrap/>
            <w:vAlign w:val="center"/>
            <w:hideMark/>
          </w:tcPr>
          <w:p w14:paraId="132B605C" w14:textId="77777777" w:rsidR="00E63B29" w:rsidRPr="00E63B29" w:rsidRDefault="00E63B29" w:rsidP="00E63B29">
            <w:pPr>
              <w:widowControl/>
              <w:adjustRightInd/>
              <w:jc w:val="center"/>
              <w:textAlignment w:val="auto"/>
              <w:rPr>
                <w:sz w:val="18"/>
                <w:szCs w:val="18"/>
              </w:rPr>
            </w:pPr>
            <w:r w:rsidRPr="00E63B29">
              <w:rPr>
                <w:sz w:val="18"/>
                <w:szCs w:val="18"/>
              </w:rPr>
              <w:t> </w:t>
            </w:r>
          </w:p>
        </w:tc>
      </w:tr>
      <w:tr w:rsidR="00E63B29" w:rsidRPr="00E63B29" w14:paraId="132B606C" w14:textId="77777777" w:rsidTr="00B457D7">
        <w:trPr>
          <w:trHeight w:val="255"/>
        </w:trPr>
        <w:tc>
          <w:tcPr>
            <w:tcW w:w="1296" w:type="dxa"/>
            <w:tcBorders>
              <w:top w:val="nil"/>
              <w:left w:val="nil"/>
              <w:bottom w:val="single" w:sz="8" w:space="0" w:color="auto"/>
              <w:right w:val="nil"/>
            </w:tcBorders>
            <w:shd w:val="clear" w:color="auto" w:fill="auto"/>
            <w:noWrap/>
            <w:vAlign w:val="center"/>
            <w:hideMark/>
          </w:tcPr>
          <w:p w14:paraId="132B605E" w14:textId="77777777" w:rsidR="00E63B29" w:rsidRPr="00E63B29" w:rsidRDefault="00E63B29" w:rsidP="00E63B29">
            <w:pPr>
              <w:widowControl/>
              <w:adjustRightInd/>
              <w:jc w:val="center"/>
              <w:textAlignment w:val="auto"/>
              <w:rPr>
                <w:color w:val="000000"/>
                <w:sz w:val="18"/>
                <w:szCs w:val="18"/>
              </w:rPr>
            </w:pPr>
            <w:r w:rsidRPr="00E63B29">
              <w:rPr>
                <w:color w:val="000000"/>
                <w:sz w:val="18"/>
                <w:szCs w:val="18"/>
              </w:rPr>
              <w:t>3.3.2</w:t>
            </w:r>
          </w:p>
        </w:tc>
        <w:tc>
          <w:tcPr>
            <w:tcW w:w="7359" w:type="dxa"/>
            <w:tcBorders>
              <w:top w:val="nil"/>
              <w:left w:val="nil"/>
              <w:bottom w:val="single" w:sz="8" w:space="0" w:color="auto"/>
              <w:right w:val="nil"/>
            </w:tcBorders>
            <w:shd w:val="clear" w:color="auto" w:fill="auto"/>
            <w:noWrap/>
            <w:vAlign w:val="center"/>
            <w:hideMark/>
          </w:tcPr>
          <w:p w14:paraId="132B605F" w14:textId="77777777" w:rsidR="00E63B29" w:rsidRPr="00E63B29" w:rsidRDefault="00E63B29" w:rsidP="00E63B29">
            <w:pPr>
              <w:widowControl/>
              <w:adjustRightInd/>
              <w:jc w:val="left"/>
              <w:textAlignment w:val="auto"/>
              <w:rPr>
                <w:color w:val="000000"/>
                <w:sz w:val="18"/>
                <w:szCs w:val="18"/>
              </w:rPr>
            </w:pPr>
            <w:r w:rsidRPr="00E63B29">
              <w:rPr>
                <w:color w:val="000000"/>
                <w:sz w:val="18"/>
                <w:szCs w:val="18"/>
              </w:rPr>
              <w:t>Collate guidelines and training materials on sustainable development strategies</w:t>
            </w:r>
          </w:p>
        </w:tc>
        <w:tc>
          <w:tcPr>
            <w:tcW w:w="396" w:type="dxa"/>
            <w:tcBorders>
              <w:top w:val="nil"/>
              <w:left w:val="single" w:sz="8" w:space="0" w:color="auto"/>
              <w:bottom w:val="dotted" w:sz="4" w:space="0" w:color="auto"/>
              <w:right w:val="nil"/>
            </w:tcBorders>
            <w:shd w:val="clear" w:color="000000" w:fill="FFFFFF"/>
            <w:vAlign w:val="center"/>
            <w:hideMark/>
          </w:tcPr>
          <w:p w14:paraId="132B6060"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FFFFFF"/>
            <w:noWrap/>
            <w:vAlign w:val="center"/>
            <w:hideMark/>
          </w:tcPr>
          <w:p w14:paraId="132B6061"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FFFFFF"/>
            <w:noWrap/>
            <w:vAlign w:val="center"/>
            <w:hideMark/>
          </w:tcPr>
          <w:p w14:paraId="132B6062"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4F81BD"/>
            <w:noWrap/>
            <w:vAlign w:val="center"/>
            <w:hideMark/>
          </w:tcPr>
          <w:p w14:paraId="132B6063"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4F81BD"/>
            <w:noWrap/>
            <w:vAlign w:val="center"/>
            <w:hideMark/>
          </w:tcPr>
          <w:p w14:paraId="132B6064"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4F81BD"/>
            <w:noWrap/>
            <w:vAlign w:val="center"/>
            <w:hideMark/>
          </w:tcPr>
          <w:p w14:paraId="132B6065"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4F81BD"/>
            <w:noWrap/>
            <w:vAlign w:val="center"/>
            <w:hideMark/>
          </w:tcPr>
          <w:p w14:paraId="132B6066"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4F81BD"/>
            <w:noWrap/>
            <w:vAlign w:val="center"/>
            <w:hideMark/>
          </w:tcPr>
          <w:p w14:paraId="132B6067"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4F81BD"/>
            <w:vAlign w:val="center"/>
            <w:hideMark/>
          </w:tcPr>
          <w:p w14:paraId="132B6068"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FFFFFF"/>
            <w:noWrap/>
            <w:vAlign w:val="center"/>
            <w:hideMark/>
          </w:tcPr>
          <w:p w14:paraId="132B6069"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nil"/>
            </w:tcBorders>
            <w:shd w:val="clear" w:color="000000" w:fill="FFFFFF"/>
            <w:noWrap/>
            <w:vAlign w:val="center"/>
            <w:hideMark/>
          </w:tcPr>
          <w:p w14:paraId="132B606A" w14:textId="77777777" w:rsidR="00E63B29" w:rsidRPr="00E63B29" w:rsidRDefault="00E63B29" w:rsidP="00E63B29">
            <w:pPr>
              <w:widowControl/>
              <w:adjustRightInd/>
              <w:jc w:val="center"/>
              <w:textAlignment w:val="auto"/>
              <w:rPr>
                <w:sz w:val="18"/>
                <w:szCs w:val="18"/>
              </w:rPr>
            </w:pPr>
            <w:r w:rsidRPr="00E63B29">
              <w:rPr>
                <w:sz w:val="18"/>
                <w:szCs w:val="18"/>
              </w:rPr>
              <w:t> </w:t>
            </w:r>
          </w:p>
        </w:tc>
        <w:tc>
          <w:tcPr>
            <w:tcW w:w="396" w:type="dxa"/>
            <w:tcBorders>
              <w:top w:val="nil"/>
              <w:left w:val="nil"/>
              <w:bottom w:val="dotted" w:sz="4" w:space="0" w:color="auto"/>
              <w:right w:val="single" w:sz="8" w:space="0" w:color="auto"/>
            </w:tcBorders>
            <w:shd w:val="clear" w:color="000000" w:fill="FFFFFF"/>
            <w:noWrap/>
            <w:vAlign w:val="center"/>
            <w:hideMark/>
          </w:tcPr>
          <w:p w14:paraId="132B606B" w14:textId="77777777" w:rsidR="00E63B29" w:rsidRPr="00E63B29" w:rsidRDefault="00E63B29" w:rsidP="00E63B29">
            <w:pPr>
              <w:widowControl/>
              <w:adjustRightInd/>
              <w:jc w:val="center"/>
              <w:textAlignment w:val="auto"/>
              <w:rPr>
                <w:sz w:val="18"/>
                <w:szCs w:val="18"/>
              </w:rPr>
            </w:pPr>
            <w:r w:rsidRPr="00E63B29">
              <w:rPr>
                <w:sz w:val="18"/>
                <w:szCs w:val="18"/>
              </w:rPr>
              <w:t> </w:t>
            </w:r>
          </w:p>
        </w:tc>
      </w:tr>
      <w:tr w:rsidR="00E63B29" w:rsidRPr="00E63B29" w14:paraId="132B607A" w14:textId="77777777" w:rsidTr="00B457D7">
        <w:trPr>
          <w:trHeight w:val="255"/>
        </w:trPr>
        <w:tc>
          <w:tcPr>
            <w:tcW w:w="8655" w:type="dxa"/>
            <w:gridSpan w:val="2"/>
            <w:tcBorders>
              <w:top w:val="single" w:sz="8" w:space="0" w:color="auto"/>
              <w:left w:val="nil"/>
              <w:bottom w:val="single" w:sz="8" w:space="0" w:color="auto"/>
              <w:right w:val="single" w:sz="8" w:space="0" w:color="000000"/>
            </w:tcBorders>
            <w:shd w:val="clear" w:color="000000" w:fill="DBE5F1"/>
            <w:noWrap/>
            <w:vAlign w:val="center"/>
            <w:hideMark/>
          </w:tcPr>
          <w:p w14:paraId="132B606D" w14:textId="77777777" w:rsidR="00E63B29" w:rsidRPr="00E63B29" w:rsidRDefault="00E63B29" w:rsidP="00E63B29">
            <w:pPr>
              <w:widowControl/>
              <w:adjustRightInd/>
              <w:jc w:val="left"/>
              <w:textAlignment w:val="auto"/>
              <w:rPr>
                <w:b/>
                <w:bCs/>
                <w:color w:val="000000"/>
                <w:sz w:val="20"/>
                <w:szCs w:val="20"/>
              </w:rPr>
            </w:pPr>
            <w:r w:rsidRPr="00E63B29">
              <w:rPr>
                <w:b/>
                <w:bCs/>
                <w:color w:val="000000"/>
                <w:sz w:val="20"/>
                <w:szCs w:val="20"/>
              </w:rPr>
              <w:t>Project Management</w:t>
            </w:r>
          </w:p>
        </w:tc>
        <w:tc>
          <w:tcPr>
            <w:tcW w:w="396" w:type="dxa"/>
            <w:tcBorders>
              <w:top w:val="single" w:sz="8" w:space="0" w:color="auto"/>
              <w:left w:val="single" w:sz="8" w:space="0" w:color="auto"/>
              <w:bottom w:val="single" w:sz="8" w:space="0" w:color="auto"/>
              <w:right w:val="nil"/>
            </w:tcBorders>
            <w:shd w:val="clear" w:color="000000" w:fill="DBE5F1"/>
            <w:vAlign w:val="center"/>
            <w:hideMark/>
          </w:tcPr>
          <w:p w14:paraId="132B606E" w14:textId="77777777" w:rsidR="00E63B29" w:rsidRPr="00E63B29" w:rsidRDefault="00E63B29" w:rsidP="00E63B29">
            <w:pPr>
              <w:widowControl/>
              <w:adjustRightInd/>
              <w:jc w:val="left"/>
              <w:textAlignment w:val="auto"/>
              <w:rPr>
                <w:sz w:val="20"/>
                <w:szCs w:val="20"/>
              </w:rPr>
            </w:pPr>
            <w:r w:rsidRPr="00E63B29">
              <w:rPr>
                <w:sz w:val="20"/>
                <w:szCs w:val="20"/>
              </w:rPr>
              <w:t> </w:t>
            </w:r>
          </w:p>
        </w:tc>
        <w:tc>
          <w:tcPr>
            <w:tcW w:w="396" w:type="dxa"/>
            <w:tcBorders>
              <w:top w:val="single" w:sz="8" w:space="0" w:color="auto"/>
              <w:left w:val="nil"/>
              <w:bottom w:val="single" w:sz="8" w:space="0" w:color="auto"/>
              <w:right w:val="nil"/>
            </w:tcBorders>
            <w:shd w:val="clear" w:color="000000" w:fill="DBE5F1"/>
            <w:noWrap/>
            <w:vAlign w:val="center"/>
            <w:hideMark/>
          </w:tcPr>
          <w:p w14:paraId="132B606F" w14:textId="77777777" w:rsidR="00E63B29" w:rsidRPr="00E63B29" w:rsidRDefault="00E63B29" w:rsidP="00E63B29">
            <w:pPr>
              <w:widowControl/>
              <w:adjustRightInd/>
              <w:jc w:val="left"/>
              <w:textAlignment w:val="auto"/>
              <w:rPr>
                <w:sz w:val="20"/>
                <w:szCs w:val="20"/>
              </w:rPr>
            </w:pPr>
            <w:r w:rsidRPr="00E63B29">
              <w:rPr>
                <w:sz w:val="20"/>
                <w:szCs w:val="20"/>
              </w:rPr>
              <w:t> </w:t>
            </w:r>
          </w:p>
        </w:tc>
        <w:tc>
          <w:tcPr>
            <w:tcW w:w="396" w:type="dxa"/>
            <w:tcBorders>
              <w:top w:val="single" w:sz="8" w:space="0" w:color="auto"/>
              <w:left w:val="nil"/>
              <w:bottom w:val="single" w:sz="8" w:space="0" w:color="auto"/>
              <w:right w:val="nil"/>
            </w:tcBorders>
            <w:shd w:val="clear" w:color="000000" w:fill="DBE5F1"/>
            <w:noWrap/>
            <w:vAlign w:val="center"/>
            <w:hideMark/>
          </w:tcPr>
          <w:p w14:paraId="132B6070" w14:textId="77777777" w:rsidR="00E63B29" w:rsidRPr="00E63B29" w:rsidRDefault="00E63B29" w:rsidP="00E63B29">
            <w:pPr>
              <w:widowControl/>
              <w:adjustRightInd/>
              <w:jc w:val="left"/>
              <w:textAlignment w:val="auto"/>
              <w:rPr>
                <w:sz w:val="20"/>
                <w:szCs w:val="20"/>
              </w:rPr>
            </w:pPr>
            <w:r w:rsidRPr="00E63B29">
              <w:rPr>
                <w:sz w:val="20"/>
                <w:szCs w:val="20"/>
              </w:rPr>
              <w:t> </w:t>
            </w:r>
          </w:p>
        </w:tc>
        <w:tc>
          <w:tcPr>
            <w:tcW w:w="396" w:type="dxa"/>
            <w:tcBorders>
              <w:top w:val="single" w:sz="8" w:space="0" w:color="auto"/>
              <w:left w:val="nil"/>
              <w:bottom w:val="single" w:sz="8" w:space="0" w:color="auto"/>
              <w:right w:val="nil"/>
            </w:tcBorders>
            <w:shd w:val="clear" w:color="000000" w:fill="DBE5F1"/>
            <w:noWrap/>
            <w:vAlign w:val="center"/>
            <w:hideMark/>
          </w:tcPr>
          <w:p w14:paraId="132B6071" w14:textId="77777777" w:rsidR="00E63B29" w:rsidRPr="00E63B29" w:rsidRDefault="00E63B29" w:rsidP="00E63B29">
            <w:pPr>
              <w:widowControl/>
              <w:adjustRightInd/>
              <w:jc w:val="left"/>
              <w:textAlignment w:val="auto"/>
              <w:rPr>
                <w:sz w:val="20"/>
                <w:szCs w:val="20"/>
              </w:rPr>
            </w:pPr>
            <w:r w:rsidRPr="00E63B29">
              <w:rPr>
                <w:sz w:val="20"/>
                <w:szCs w:val="20"/>
              </w:rPr>
              <w:t> </w:t>
            </w:r>
          </w:p>
        </w:tc>
        <w:tc>
          <w:tcPr>
            <w:tcW w:w="396" w:type="dxa"/>
            <w:tcBorders>
              <w:top w:val="single" w:sz="8" w:space="0" w:color="auto"/>
              <w:left w:val="nil"/>
              <w:bottom w:val="single" w:sz="8" w:space="0" w:color="auto"/>
              <w:right w:val="nil"/>
            </w:tcBorders>
            <w:shd w:val="clear" w:color="000000" w:fill="DBE5F1"/>
            <w:noWrap/>
            <w:vAlign w:val="center"/>
            <w:hideMark/>
          </w:tcPr>
          <w:p w14:paraId="132B6072" w14:textId="77777777" w:rsidR="00E63B29" w:rsidRPr="00E63B29" w:rsidRDefault="00E63B29" w:rsidP="00E63B29">
            <w:pPr>
              <w:widowControl/>
              <w:adjustRightInd/>
              <w:jc w:val="left"/>
              <w:textAlignment w:val="auto"/>
              <w:rPr>
                <w:sz w:val="20"/>
                <w:szCs w:val="20"/>
              </w:rPr>
            </w:pPr>
            <w:r w:rsidRPr="00E63B29">
              <w:rPr>
                <w:sz w:val="20"/>
                <w:szCs w:val="20"/>
              </w:rPr>
              <w:t> </w:t>
            </w:r>
          </w:p>
        </w:tc>
        <w:tc>
          <w:tcPr>
            <w:tcW w:w="396" w:type="dxa"/>
            <w:tcBorders>
              <w:top w:val="single" w:sz="8" w:space="0" w:color="auto"/>
              <w:left w:val="nil"/>
              <w:bottom w:val="single" w:sz="8" w:space="0" w:color="auto"/>
              <w:right w:val="nil"/>
            </w:tcBorders>
            <w:shd w:val="clear" w:color="000000" w:fill="DBE5F1"/>
            <w:noWrap/>
            <w:vAlign w:val="center"/>
            <w:hideMark/>
          </w:tcPr>
          <w:p w14:paraId="132B6073" w14:textId="77777777" w:rsidR="00E63B29" w:rsidRPr="00E63B29" w:rsidRDefault="00E63B29" w:rsidP="00E63B29">
            <w:pPr>
              <w:widowControl/>
              <w:adjustRightInd/>
              <w:jc w:val="left"/>
              <w:textAlignment w:val="auto"/>
              <w:rPr>
                <w:sz w:val="20"/>
                <w:szCs w:val="20"/>
              </w:rPr>
            </w:pPr>
            <w:r w:rsidRPr="00E63B29">
              <w:rPr>
                <w:sz w:val="20"/>
                <w:szCs w:val="20"/>
              </w:rPr>
              <w:t> </w:t>
            </w:r>
          </w:p>
        </w:tc>
        <w:tc>
          <w:tcPr>
            <w:tcW w:w="396" w:type="dxa"/>
            <w:tcBorders>
              <w:top w:val="single" w:sz="8" w:space="0" w:color="auto"/>
              <w:left w:val="nil"/>
              <w:bottom w:val="single" w:sz="8" w:space="0" w:color="auto"/>
              <w:right w:val="nil"/>
            </w:tcBorders>
            <w:shd w:val="clear" w:color="000000" w:fill="DBE5F1"/>
            <w:noWrap/>
            <w:vAlign w:val="center"/>
            <w:hideMark/>
          </w:tcPr>
          <w:p w14:paraId="132B6074" w14:textId="77777777" w:rsidR="00E63B29" w:rsidRPr="00E63B29" w:rsidRDefault="00E63B29" w:rsidP="00E63B29">
            <w:pPr>
              <w:widowControl/>
              <w:adjustRightInd/>
              <w:jc w:val="left"/>
              <w:textAlignment w:val="auto"/>
              <w:rPr>
                <w:sz w:val="20"/>
                <w:szCs w:val="20"/>
              </w:rPr>
            </w:pPr>
            <w:r w:rsidRPr="00E63B29">
              <w:rPr>
                <w:sz w:val="20"/>
                <w:szCs w:val="20"/>
              </w:rPr>
              <w:t> </w:t>
            </w:r>
          </w:p>
        </w:tc>
        <w:tc>
          <w:tcPr>
            <w:tcW w:w="396" w:type="dxa"/>
            <w:tcBorders>
              <w:top w:val="single" w:sz="8" w:space="0" w:color="auto"/>
              <w:left w:val="nil"/>
              <w:bottom w:val="single" w:sz="8" w:space="0" w:color="auto"/>
              <w:right w:val="nil"/>
            </w:tcBorders>
            <w:shd w:val="clear" w:color="000000" w:fill="DBE5F1"/>
            <w:noWrap/>
            <w:vAlign w:val="center"/>
            <w:hideMark/>
          </w:tcPr>
          <w:p w14:paraId="132B6075" w14:textId="77777777" w:rsidR="00E63B29" w:rsidRPr="00E63B29" w:rsidRDefault="00E63B29" w:rsidP="00E63B29">
            <w:pPr>
              <w:widowControl/>
              <w:adjustRightInd/>
              <w:jc w:val="left"/>
              <w:textAlignment w:val="auto"/>
              <w:rPr>
                <w:sz w:val="20"/>
                <w:szCs w:val="20"/>
              </w:rPr>
            </w:pPr>
            <w:r w:rsidRPr="00E63B29">
              <w:rPr>
                <w:sz w:val="20"/>
                <w:szCs w:val="20"/>
              </w:rPr>
              <w:t> </w:t>
            </w:r>
          </w:p>
        </w:tc>
        <w:tc>
          <w:tcPr>
            <w:tcW w:w="396" w:type="dxa"/>
            <w:tcBorders>
              <w:top w:val="single" w:sz="8" w:space="0" w:color="auto"/>
              <w:left w:val="nil"/>
              <w:bottom w:val="single" w:sz="8" w:space="0" w:color="auto"/>
              <w:right w:val="nil"/>
            </w:tcBorders>
            <w:shd w:val="clear" w:color="000000" w:fill="DBE5F1"/>
            <w:vAlign w:val="center"/>
            <w:hideMark/>
          </w:tcPr>
          <w:p w14:paraId="132B6076" w14:textId="77777777" w:rsidR="00E63B29" w:rsidRPr="00E63B29" w:rsidRDefault="00E63B29" w:rsidP="00E63B29">
            <w:pPr>
              <w:widowControl/>
              <w:adjustRightInd/>
              <w:jc w:val="left"/>
              <w:textAlignment w:val="auto"/>
              <w:rPr>
                <w:sz w:val="20"/>
                <w:szCs w:val="20"/>
              </w:rPr>
            </w:pPr>
            <w:r w:rsidRPr="00E63B29">
              <w:rPr>
                <w:sz w:val="20"/>
                <w:szCs w:val="20"/>
              </w:rPr>
              <w:t> </w:t>
            </w:r>
          </w:p>
        </w:tc>
        <w:tc>
          <w:tcPr>
            <w:tcW w:w="396" w:type="dxa"/>
            <w:tcBorders>
              <w:top w:val="single" w:sz="8" w:space="0" w:color="auto"/>
              <w:left w:val="nil"/>
              <w:bottom w:val="single" w:sz="8" w:space="0" w:color="auto"/>
              <w:right w:val="nil"/>
            </w:tcBorders>
            <w:shd w:val="clear" w:color="000000" w:fill="DBE5F1"/>
            <w:noWrap/>
            <w:vAlign w:val="center"/>
            <w:hideMark/>
          </w:tcPr>
          <w:p w14:paraId="132B6077" w14:textId="77777777" w:rsidR="00E63B29" w:rsidRPr="00E63B29" w:rsidRDefault="00E63B29" w:rsidP="00E63B29">
            <w:pPr>
              <w:widowControl/>
              <w:adjustRightInd/>
              <w:jc w:val="left"/>
              <w:textAlignment w:val="auto"/>
              <w:rPr>
                <w:sz w:val="20"/>
                <w:szCs w:val="20"/>
              </w:rPr>
            </w:pPr>
            <w:r w:rsidRPr="00E63B29">
              <w:rPr>
                <w:sz w:val="20"/>
                <w:szCs w:val="20"/>
              </w:rPr>
              <w:t> </w:t>
            </w:r>
          </w:p>
        </w:tc>
        <w:tc>
          <w:tcPr>
            <w:tcW w:w="396" w:type="dxa"/>
            <w:tcBorders>
              <w:top w:val="single" w:sz="8" w:space="0" w:color="auto"/>
              <w:left w:val="nil"/>
              <w:bottom w:val="single" w:sz="8" w:space="0" w:color="auto"/>
              <w:right w:val="nil"/>
            </w:tcBorders>
            <w:shd w:val="clear" w:color="000000" w:fill="DBE5F1"/>
            <w:noWrap/>
            <w:vAlign w:val="center"/>
            <w:hideMark/>
          </w:tcPr>
          <w:p w14:paraId="132B6078" w14:textId="77777777" w:rsidR="00E63B29" w:rsidRPr="00E63B29" w:rsidRDefault="00E63B29" w:rsidP="00E63B29">
            <w:pPr>
              <w:widowControl/>
              <w:adjustRightInd/>
              <w:jc w:val="left"/>
              <w:textAlignment w:val="auto"/>
              <w:rPr>
                <w:sz w:val="20"/>
                <w:szCs w:val="20"/>
              </w:rPr>
            </w:pPr>
            <w:r w:rsidRPr="00E63B29">
              <w:rPr>
                <w:sz w:val="20"/>
                <w:szCs w:val="20"/>
              </w:rPr>
              <w:t> </w:t>
            </w:r>
          </w:p>
        </w:tc>
        <w:tc>
          <w:tcPr>
            <w:tcW w:w="396" w:type="dxa"/>
            <w:tcBorders>
              <w:top w:val="single" w:sz="8" w:space="0" w:color="auto"/>
              <w:left w:val="nil"/>
              <w:bottom w:val="single" w:sz="8" w:space="0" w:color="auto"/>
              <w:right w:val="single" w:sz="8" w:space="0" w:color="auto"/>
            </w:tcBorders>
            <w:shd w:val="clear" w:color="000000" w:fill="DBE5F1"/>
            <w:noWrap/>
            <w:vAlign w:val="center"/>
            <w:hideMark/>
          </w:tcPr>
          <w:p w14:paraId="132B6079" w14:textId="77777777" w:rsidR="00E63B29" w:rsidRPr="00E63B29" w:rsidRDefault="00E63B29" w:rsidP="00E63B29">
            <w:pPr>
              <w:widowControl/>
              <w:adjustRightInd/>
              <w:jc w:val="left"/>
              <w:textAlignment w:val="auto"/>
              <w:rPr>
                <w:sz w:val="20"/>
                <w:szCs w:val="20"/>
              </w:rPr>
            </w:pPr>
            <w:r w:rsidRPr="00E63B29">
              <w:rPr>
                <w:sz w:val="20"/>
                <w:szCs w:val="20"/>
              </w:rPr>
              <w:t> </w:t>
            </w:r>
          </w:p>
        </w:tc>
      </w:tr>
      <w:tr w:rsidR="00E63B29" w:rsidRPr="00E63B29" w14:paraId="132B6089" w14:textId="77777777" w:rsidTr="00B457D7">
        <w:trPr>
          <w:trHeight w:val="255"/>
        </w:trPr>
        <w:tc>
          <w:tcPr>
            <w:tcW w:w="1296" w:type="dxa"/>
            <w:tcBorders>
              <w:top w:val="nil"/>
              <w:left w:val="dotted" w:sz="4" w:space="0" w:color="auto"/>
              <w:bottom w:val="dotted" w:sz="4" w:space="0" w:color="auto"/>
              <w:right w:val="dotted" w:sz="4" w:space="0" w:color="auto"/>
            </w:tcBorders>
            <w:shd w:val="clear" w:color="auto" w:fill="auto"/>
            <w:noWrap/>
            <w:vAlign w:val="center"/>
            <w:hideMark/>
          </w:tcPr>
          <w:p w14:paraId="132B607B" w14:textId="77777777" w:rsidR="00E63B29" w:rsidRPr="00E63B29" w:rsidRDefault="00E63B29" w:rsidP="00E63B29">
            <w:pPr>
              <w:widowControl/>
              <w:adjustRightInd/>
              <w:jc w:val="center"/>
              <w:textAlignment w:val="auto"/>
              <w:rPr>
                <w:b/>
                <w:bCs/>
                <w:color w:val="000000"/>
                <w:sz w:val="20"/>
                <w:szCs w:val="20"/>
              </w:rPr>
            </w:pPr>
            <w:r w:rsidRPr="00E63B29">
              <w:rPr>
                <w:b/>
                <w:bCs/>
                <w:color w:val="000000"/>
                <w:sz w:val="20"/>
                <w:szCs w:val="20"/>
              </w:rPr>
              <w:t>A</w:t>
            </w:r>
          </w:p>
        </w:tc>
        <w:tc>
          <w:tcPr>
            <w:tcW w:w="7359" w:type="dxa"/>
            <w:tcBorders>
              <w:top w:val="nil"/>
              <w:left w:val="nil"/>
              <w:bottom w:val="dotted" w:sz="4" w:space="0" w:color="auto"/>
              <w:right w:val="nil"/>
            </w:tcBorders>
            <w:shd w:val="clear" w:color="auto" w:fill="auto"/>
            <w:noWrap/>
            <w:vAlign w:val="center"/>
            <w:hideMark/>
          </w:tcPr>
          <w:p w14:paraId="132B607C" w14:textId="77777777" w:rsidR="00E63B29" w:rsidRPr="00E63B29" w:rsidRDefault="00E63B29" w:rsidP="00E63B29">
            <w:pPr>
              <w:widowControl/>
              <w:adjustRightInd/>
              <w:jc w:val="left"/>
              <w:textAlignment w:val="auto"/>
              <w:rPr>
                <w:color w:val="000000"/>
                <w:sz w:val="20"/>
                <w:szCs w:val="20"/>
              </w:rPr>
            </w:pPr>
            <w:r w:rsidRPr="00E63B29">
              <w:rPr>
                <w:color w:val="000000"/>
                <w:sz w:val="20"/>
                <w:szCs w:val="20"/>
              </w:rPr>
              <w:t>Locally recruited personnel: Project Coordinator</w:t>
            </w:r>
          </w:p>
        </w:tc>
        <w:tc>
          <w:tcPr>
            <w:tcW w:w="396" w:type="dxa"/>
            <w:tcBorders>
              <w:top w:val="nil"/>
              <w:left w:val="single" w:sz="8" w:space="0" w:color="auto"/>
              <w:bottom w:val="dotted" w:sz="4" w:space="0" w:color="auto"/>
              <w:right w:val="nil"/>
            </w:tcBorders>
            <w:shd w:val="clear" w:color="000000" w:fill="A6A6A6"/>
            <w:noWrap/>
            <w:vAlign w:val="center"/>
            <w:hideMark/>
          </w:tcPr>
          <w:p w14:paraId="132B607D" w14:textId="77777777" w:rsidR="00E63B29" w:rsidRPr="00E63B29" w:rsidRDefault="00E63B29" w:rsidP="00E63B29">
            <w:pPr>
              <w:widowControl/>
              <w:adjustRightInd/>
              <w:jc w:val="left"/>
              <w:textAlignment w:val="auto"/>
              <w:rPr>
                <w:sz w:val="20"/>
                <w:szCs w:val="20"/>
              </w:rPr>
            </w:pPr>
            <w:r w:rsidRPr="00E63B29">
              <w:rPr>
                <w:sz w:val="20"/>
                <w:szCs w:val="20"/>
              </w:rPr>
              <w:t> </w:t>
            </w:r>
          </w:p>
        </w:tc>
        <w:tc>
          <w:tcPr>
            <w:tcW w:w="396" w:type="dxa"/>
            <w:tcBorders>
              <w:top w:val="nil"/>
              <w:left w:val="nil"/>
              <w:bottom w:val="dotted" w:sz="4" w:space="0" w:color="auto"/>
              <w:right w:val="nil"/>
            </w:tcBorders>
            <w:shd w:val="clear" w:color="000000" w:fill="A6A6A6"/>
            <w:vAlign w:val="center"/>
            <w:hideMark/>
          </w:tcPr>
          <w:p w14:paraId="132B607E" w14:textId="77777777" w:rsidR="00E63B29" w:rsidRPr="00E63B29" w:rsidRDefault="00E63B29" w:rsidP="00E63B29">
            <w:pPr>
              <w:widowControl/>
              <w:adjustRightInd/>
              <w:jc w:val="left"/>
              <w:textAlignment w:val="auto"/>
              <w:rPr>
                <w:sz w:val="20"/>
                <w:szCs w:val="20"/>
              </w:rPr>
            </w:pPr>
            <w:r w:rsidRPr="00E63B29">
              <w:rPr>
                <w:sz w:val="20"/>
                <w:szCs w:val="20"/>
              </w:rPr>
              <w:t> </w:t>
            </w:r>
          </w:p>
        </w:tc>
        <w:tc>
          <w:tcPr>
            <w:tcW w:w="396" w:type="dxa"/>
            <w:tcBorders>
              <w:top w:val="nil"/>
              <w:left w:val="nil"/>
              <w:bottom w:val="dotted" w:sz="4" w:space="0" w:color="auto"/>
              <w:right w:val="nil"/>
            </w:tcBorders>
            <w:shd w:val="clear" w:color="000000" w:fill="A6A6A6"/>
            <w:vAlign w:val="center"/>
            <w:hideMark/>
          </w:tcPr>
          <w:p w14:paraId="132B607F" w14:textId="77777777" w:rsidR="00E63B29" w:rsidRPr="00E63B29" w:rsidRDefault="00E63B29" w:rsidP="00E63B29">
            <w:pPr>
              <w:widowControl/>
              <w:adjustRightInd/>
              <w:jc w:val="left"/>
              <w:textAlignment w:val="auto"/>
              <w:rPr>
                <w:sz w:val="20"/>
                <w:szCs w:val="20"/>
              </w:rPr>
            </w:pPr>
            <w:r w:rsidRPr="00E63B29">
              <w:rPr>
                <w:sz w:val="20"/>
                <w:szCs w:val="20"/>
              </w:rPr>
              <w:t> </w:t>
            </w:r>
          </w:p>
        </w:tc>
        <w:tc>
          <w:tcPr>
            <w:tcW w:w="396" w:type="dxa"/>
            <w:tcBorders>
              <w:top w:val="nil"/>
              <w:left w:val="nil"/>
              <w:bottom w:val="dotted" w:sz="4" w:space="0" w:color="auto"/>
              <w:right w:val="nil"/>
            </w:tcBorders>
            <w:shd w:val="clear" w:color="000000" w:fill="A6A6A6"/>
            <w:vAlign w:val="center"/>
            <w:hideMark/>
          </w:tcPr>
          <w:p w14:paraId="132B6080" w14:textId="77777777" w:rsidR="00E63B29" w:rsidRPr="00E63B29" w:rsidRDefault="00E63B29" w:rsidP="00E63B29">
            <w:pPr>
              <w:widowControl/>
              <w:adjustRightInd/>
              <w:jc w:val="left"/>
              <w:textAlignment w:val="auto"/>
              <w:rPr>
                <w:sz w:val="20"/>
                <w:szCs w:val="20"/>
              </w:rPr>
            </w:pPr>
            <w:r w:rsidRPr="00E63B29">
              <w:rPr>
                <w:sz w:val="20"/>
                <w:szCs w:val="20"/>
              </w:rPr>
              <w:t> </w:t>
            </w:r>
          </w:p>
        </w:tc>
        <w:tc>
          <w:tcPr>
            <w:tcW w:w="396" w:type="dxa"/>
            <w:tcBorders>
              <w:top w:val="nil"/>
              <w:left w:val="nil"/>
              <w:bottom w:val="dotted" w:sz="4" w:space="0" w:color="auto"/>
              <w:right w:val="nil"/>
            </w:tcBorders>
            <w:shd w:val="clear" w:color="000000" w:fill="A6A6A6"/>
            <w:vAlign w:val="center"/>
            <w:hideMark/>
          </w:tcPr>
          <w:p w14:paraId="132B6081" w14:textId="77777777" w:rsidR="00E63B29" w:rsidRPr="00E63B29" w:rsidRDefault="00E63B29" w:rsidP="00E63B29">
            <w:pPr>
              <w:widowControl/>
              <w:adjustRightInd/>
              <w:jc w:val="left"/>
              <w:textAlignment w:val="auto"/>
              <w:rPr>
                <w:sz w:val="20"/>
                <w:szCs w:val="20"/>
              </w:rPr>
            </w:pPr>
            <w:r w:rsidRPr="00E63B29">
              <w:rPr>
                <w:sz w:val="20"/>
                <w:szCs w:val="20"/>
              </w:rPr>
              <w:t> </w:t>
            </w:r>
          </w:p>
        </w:tc>
        <w:tc>
          <w:tcPr>
            <w:tcW w:w="396" w:type="dxa"/>
            <w:tcBorders>
              <w:top w:val="nil"/>
              <w:left w:val="nil"/>
              <w:bottom w:val="dotted" w:sz="4" w:space="0" w:color="auto"/>
              <w:right w:val="nil"/>
            </w:tcBorders>
            <w:shd w:val="clear" w:color="000000" w:fill="A6A6A6"/>
            <w:vAlign w:val="center"/>
            <w:hideMark/>
          </w:tcPr>
          <w:p w14:paraId="132B6082" w14:textId="77777777" w:rsidR="00E63B29" w:rsidRPr="00E63B29" w:rsidRDefault="00E63B29" w:rsidP="00E63B29">
            <w:pPr>
              <w:widowControl/>
              <w:adjustRightInd/>
              <w:jc w:val="left"/>
              <w:textAlignment w:val="auto"/>
              <w:rPr>
                <w:sz w:val="20"/>
                <w:szCs w:val="20"/>
              </w:rPr>
            </w:pPr>
            <w:r w:rsidRPr="00E63B29">
              <w:rPr>
                <w:sz w:val="20"/>
                <w:szCs w:val="20"/>
              </w:rPr>
              <w:t> </w:t>
            </w:r>
          </w:p>
        </w:tc>
        <w:tc>
          <w:tcPr>
            <w:tcW w:w="396" w:type="dxa"/>
            <w:tcBorders>
              <w:top w:val="nil"/>
              <w:left w:val="nil"/>
              <w:bottom w:val="dotted" w:sz="4" w:space="0" w:color="auto"/>
              <w:right w:val="nil"/>
            </w:tcBorders>
            <w:shd w:val="clear" w:color="000000" w:fill="A6A6A6"/>
            <w:vAlign w:val="center"/>
            <w:hideMark/>
          </w:tcPr>
          <w:p w14:paraId="132B6083" w14:textId="77777777" w:rsidR="00E63B29" w:rsidRPr="00E63B29" w:rsidRDefault="00E63B29" w:rsidP="00E63B29">
            <w:pPr>
              <w:widowControl/>
              <w:adjustRightInd/>
              <w:jc w:val="left"/>
              <w:textAlignment w:val="auto"/>
              <w:rPr>
                <w:sz w:val="20"/>
                <w:szCs w:val="20"/>
              </w:rPr>
            </w:pPr>
            <w:r w:rsidRPr="00E63B29">
              <w:rPr>
                <w:sz w:val="20"/>
                <w:szCs w:val="20"/>
              </w:rPr>
              <w:t> </w:t>
            </w:r>
          </w:p>
        </w:tc>
        <w:tc>
          <w:tcPr>
            <w:tcW w:w="396" w:type="dxa"/>
            <w:tcBorders>
              <w:top w:val="nil"/>
              <w:left w:val="nil"/>
              <w:bottom w:val="dotted" w:sz="4" w:space="0" w:color="auto"/>
              <w:right w:val="nil"/>
            </w:tcBorders>
            <w:shd w:val="clear" w:color="000000" w:fill="A6A6A6"/>
            <w:vAlign w:val="center"/>
            <w:hideMark/>
          </w:tcPr>
          <w:p w14:paraId="132B6084" w14:textId="77777777" w:rsidR="00E63B29" w:rsidRPr="00E63B29" w:rsidRDefault="00E63B29" w:rsidP="00E63B29">
            <w:pPr>
              <w:widowControl/>
              <w:adjustRightInd/>
              <w:jc w:val="left"/>
              <w:textAlignment w:val="auto"/>
              <w:rPr>
                <w:sz w:val="20"/>
                <w:szCs w:val="20"/>
              </w:rPr>
            </w:pPr>
            <w:r w:rsidRPr="00E63B29">
              <w:rPr>
                <w:sz w:val="20"/>
                <w:szCs w:val="20"/>
              </w:rPr>
              <w:t> </w:t>
            </w:r>
          </w:p>
        </w:tc>
        <w:tc>
          <w:tcPr>
            <w:tcW w:w="396" w:type="dxa"/>
            <w:tcBorders>
              <w:top w:val="nil"/>
              <w:left w:val="nil"/>
              <w:bottom w:val="dotted" w:sz="4" w:space="0" w:color="auto"/>
              <w:right w:val="nil"/>
            </w:tcBorders>
            <w:shd w:val="clear" w:color="000000" w:fill="A6A6A6"/>
            <w:vAlign w:val="center"/>
            <w:hideMark/>
          </w:tcPr>
          <w:p w14:paraId="132B6085" w14:textId="77777777" w:rsidR="00E63B29" w:rsidRPr="00E63B29" w:rsidRDefault="00E63B29" w:rsidP="00E63B29">
            <w:pPr>
              <w:widowControl/>
              <w:adjustRightInd/>
              <w:jc w:val="left"/>
              <w:textAlignment w:val="auto"/>
              <w:rPr>
                <w:sz w:val="20"/>
                <w:szCs w:val="20"/>
              </w:rPr>
            </w:pPr>
            <w:r w:rsidRPr="00E63B29">
              <w:rPr>
                <w:sz w:val="20"/>
                <w:szCs w:val="20"/>
              </w:rPr>
              <w:t> </w:t>
            </w:r>
          </w:p>
        </w:tc>
        <w:tc>
          <w:tcPr>
            <w:tcW w:w="396" w:type="dxa"/>
            <w:tcBorders>
              <w:top w:val="nil"/>
              <w:left w:val="nil"/>
              <w:bottom w:val="dotted" w:sz="4" w:space="0" w:color="auto"/>
              <w:right w:val="nil"/>
            </w:tcBorders>
            <w:shd w:val="clear" w:color="000000" w:fill="A6A6A6"/>
            <w:vAlign w:val="center"/>
            <w:hideMark/>
          </w:tcPr>
          <w:p w14:paraId="132B6086" w14:textId="77777777" w:rsidR="00E63B29" w:rsidRPr="00E63B29" w:rsidRDefault="00E63B29" w:rsidP="00E63B29">
            <w:pPr>
              <w:widowControl/>
              <w:adjustRightInd/>
              <w:jc w:val="left"/>
              <w:textAlignment w:val="auto"/>
              <w:rPr>
                <w:sz w:val="20"/>
                <w:szCs w:val="20"/>
              </w:rPr>
            </w:pPr>
            <w:r w:rsidRPr="00E63B29">
              <w:rPr>
                <w:sz w:val="20"/>
                <w:szCs w:val="20"/>
              </w:rPr>
              <w:t> </w:t>
            </w:r>
          </w:p>
        </w:tc>
        <w:tc>
          <w:tcPr>
            <w:tcW w:w="396" w:type="dxa"/>
            <w:tcBorders>
              <w:top w:val="nil"/>
              <w:left w:val="nil"/>
              <w:bottom w:val="dotted" w:sz="4" w:space="0" w:color="auto"/>
              <w:right w:val="nil"/>
            </w:tcBorders>
            <w:shd w:val="clear" w:color="000000" w:fill="A6A6A6"/>
            <w:vAlign w:val="center"/>
            <w:hideMark/>
          </w:tcPr>
          <w:p w14:paraId="132B6087" w14:textId="77777777" w:rsidR="00E63B29" w:rsidRPr="00E63B29" w:rsidRDefault="00E63B29" w:rsidP="00E63B29">
            <w:pPr>
              <w:widowControl/>
              <w:adjustRightInd/>
              <w:jc w:val="left"/>
              <w:textAlignment w:val="auto"/>
              <w:rPr>
                <w:sz w:val="20"/>
                <w:szCs w:val="20"/>
              </w:rPr>
            </w:pPr>
            <w:r w:rsidRPr="00E63B29">
              <w:rPr>
                <w:sz w:val="20"/>
                <w:szCs w:val="20"/>
              </w:rPr>
              <w:t> </w:t>
            </w:r>
          </w:p>
        </w:tc>
        <w:tc>
          <w:tcPr>
            <w:tcW w:w="396" w:type="dxa"/>
            <w:tcBorders>
              <w:top w:val="nil"/>
              <w:left w:val="nil"/>
              <w:bottom w:val="dotted" w:sz="4" w:space="0" w:color="auto"/>
              <w:right w:val="single" w:sz="8" w:space="0" w:color="auto"/>
            </w:tcBorders>
            <w:shd w:val="clear" w:color="000000" w:fill="A6A6A6"/>
            <w:vAlign w:val="center"/>
            <w:hideMark/>
          </w:tcPr>
          <w:p w14:paraId="132B6088" w14:textId="77777777" w:rsidR="00E63B29" w:rsidRPr="00E63B29" w:rsidRDefault="00E63B29" w:rsidP="00E63B29">
            <w:pPr>
              <w:widowControl/>
              <w:adjustRightInd/>
              <w:jc w:val="left"/>
              <w:textAlignment w:val="auto"/>
              <w:rPr>
                <w:sz w:val="20"/>
                <w:szCs w:val="20"/>
              </w:rPr>
            </w:pPr>
            <w:r w:rsidRPr="00E63B29">
              <w:rPr>
                <w:sz w:val="20"/>
                <w:szCs w:val="20"/>
              </w:rPr>
              <w:t> </w:t>
            </w:r>
          </w:p>
        </w:tc>
      </w:tr>
      <w:tr w:rsidR="00E63B29" w:rsidRPr="00E63B29" w14:paraId="132B6098" w14:textId="77777777" w:rsidTr="00B457D7">
        <w:trPr>
          <w:trHeight w:val="255"/>
        </w:trPr>
        <w:tc>
          <w:tcPr>
            <w:tcW w:w="1296" w:type="dxa"/>
            <w:tcBorders>
              <w:top w:val="nil"/>
              <w:left w:val="dotted" w:sz="4" w:space="0" w:color="auto"/>
              <w:bottom w:val="dotted" w:sz="4" w:space="0" w:color="auto"/>
              <w:right w:val="dotted" w:sz="4" w:space="0" w:color="auto"/>
            </w:tcBorders>
            <w:shd w:val="clear" w:color="auto" w:fill="auto"/>
            <w:noWrap/>
            <w:vAlign w:val="center"/>
            <w:hideMark/>
          </w:tcPr>
          <w:p w14:paraId="132B608A" w14:textId="77777777" w:rsidR="00E63B29" w:rsidRPr="00E63B29" w:rsidRDefault="00E63B29" w:rsidP="00E63B29">
            <w:pPr>
              <w:widowControl/>
              <w:adjustRightInd/>
              <w:jc w:val="center"/>
              <w:textAlignment w:val="auto"/>
              <w:rPr>
                <w:b/>
                <w:bCs/>
                <w:color w:val="000000"/>
                <w:sz w:val="20"/>
                <w:szCs w:val="20"/>
              </w:rPr>
            </w:pPr>
            <w:r w:rsidRPr="00E63B29">
              <w:rPr>
                <w:b/>
                <w:bCs/>
                <w:color w:val="000000"/>
                <w:sz w:val="20"/>
                <w:szCs w:val="20"/>
              </w:rPr>
              <w:t>B</w:t>
            </w:r>
          </w:p>
        </w:tc>
        <w:tc>
          <w:tcPr>
            <w:tcW w:w="7359" w:type="dxa"/>
            <w:tcBorders>
              <w:top w:val="nil"/>
              <w:left w:val="nil"/>
              <w:bottom w:val="dotted" w:sz="4" w:space="0" w:color="auto"/>
              <w:right w:val="nil"/>
            </w:tcBorders>
            <w:shd w:val="clear" w:color="auto" w:fill="auto"/>
            <w:noWrap/>
            <w:vAlign w:val="center"/>
            <w:hideMark/>
          </w:tcPr>
          <w:p w14:paraId="132B608B" w14:textId="77777777" w:rsidR="00E63B29" w:rsidRPr="00E63B29" w:rsidRDefault="00E63B29" w:rsidP="00E63B29">
            <w:pPr>
              <w:widowControl/>
              <w:adjustRightInd/>
              <w:jc w:val="left"/>
              <w:textAlignment w:val="auto"/>
              <w:rPr>
                <w:color w:val="000000"/>
                <w:sz w:val="20"/>
                <w:szCs w:val="20"/>
              </w:rPr>
            </w:pPr>
            <w:r w:rsidRPr="00E63B29">
              <w:rPr>
                <w:color w:val="000000"/>
                <w:sz w:val="20"/>
                <w:szCs w:val="20"/>
              </w:rPr>
              <w:t>Locally recruited personnel: Project Assistant</w:t>
            </w:r>
          </w:p>
        </w:tc>
        <w:tc>
          <w:tcPr>
            <w:tcW w:w="396" w:type="dxa"/>
            <w:tcBorders>
              <w:top w:val="nil"/>
              <w:left w:val="single" w:sz="8" w:space="0" w:color="auto"/>
              <w:bottom w:val="dotted" w:sz="4" w:space="0" w:color="auto"/>
              <w:right w:val="nil"/>
            </w:tcBorders>
            <w:shd w:val="clear" w:color="000000" w:fill="A6A6A6"/>
            <w:noWrap/>
            <w:vAlign w:val="center"/>
            <w:hideMark/>
          </w:tcPr>
          <w:p w14:paraId="132B608C" w14:textId="77777777" w:rsidR="00E63B29" w:rsidRPr="00E63B29" w:rsidRDefault="00E63B29" w:rsidP="00E63B29">
            <w:pPr>
              <w:widowControl/>
              <w:adjustRightInd/>
              <w:jc w:val="left"/>
              <w:textAlignment w:val="auto"/>
              <w:rPr>
                <w:sz w:val="20"/>
                <w:szCs w:val="20"/>
              </w:rPr>
            </w:pPr>
            <w:r w:rsidRPr="00E63B29">
              <w:rPr>
                <w:sz w:val="20"/>
                <w:szCs w:val="20"/>
              </w:rPr>
              <w:t> </w:t>
            </w:r>
          </w:p>
        </w:tc>
        <w:tc>
          <w:tcPr>
            <w:tcW w:w="396" w:type="dxa"/>
            <w:tcBorders>
              <w:top w:val="nil"/>
              <w:left w:val="nil"/>
              <w:bottom w:val="dotted" w:sz="4" w:space="0" w:color="auto"/>
              <w:right w:val="nil"/>
            </w:tcBorders>
            <w:shd w:val="clear" w:color="000000" w:fill="A6A6A6"/>
            <w:vAlign w:val="center"/>
            <w:hideMark/>
          </w:tcPr>
          <w:p w14:paraId="132B608D" w14:textId="77777777" w:rsidR="00E63B29" w:rsidRPr="00E63B29" w:rsidRDefault="00E63B29" w:rsidP="00E63B29">
            <w:pPr>
              <w:widowControl/>
              <w:adjustRightInd/>
              <w:jc w:val="left"/>
              <w:textAlignment w:val="auto"/>
              <w:rPr>
                <w:sz w:val="20"/>
                <w:szCs w:val="20"/>
              </w:rPr>
            </w:pPr>
            <w:r w:rsidRPr="00E63B29">
              <w:rPr>
                <w:sz w:val="20"/>
                <w:szCs w:val="20"/>
              </w:rPr>
              <w:t> </w:t>
            </w:r>
          </w:p>
        </w:tc>
        <w:tc>
          <w:tcPr>
            <w:tcW w:w="396" w:type="dxa"/>
            <w:tcBorders>
              <w:top w:val="nil"/>
              <w:left w:val="nil"/>
              <w:bottom w:val="dotted" w:sz="4" w:space="0" w:color="auto"/>
              <w:right w:val="nil"/>
            </w:tcBorders>
            <w:shd w:val="clear" w:color="000000" w:fill="A6A6A6"/>
            <w:vAlign w:val="center"/>
            <w:hideMark/>
          </w:tcPr>
          <w:p w14:paraId="132B608E" w14:textId="77777777" w:rsidR="00E63B29" w:rsidRPr="00E63B29" w:rsidRDefault="00E63B29" w:rsidP="00E63B29">
            <w:pPr>
              <w:widowControl/>
              <w:adjustRightInd/>
              <w:jc w:val="left"/>
              <w:textAlignment w:val="auto"/>
              <w:rPr>
                <w:sz w:val="20"/>
                <w:szCs w:val="20"/>
              </w:rPr>
            </w:pPr>
            <w:r w:rsidRPr="00E63B29">
              <w:rPr>
                <w:sz w:val="20"/>
                <w:szCs w:val="20"/>
              </w:rPr>
              <w:t> </w:t>
            </w:r>
          </w:p>
        </w:tc>
        <w:tc>
          <w:tcPr>
            <w:tcW w:w="396" w:type="dxa"/>
            <w:tcBorders>
              <w:top w:val="nil"/>
              <w:left w:val="nil"/>
              <w:bottom w:val="dotted" w:sz="4" w:space="0" w:color="auto"/>
              <w:right w:val="nil"/>
            </w:tcBorders>
            <w:shd w:val="clear" w:color="000000" w:fill="A6A6A6"/>
            <w:vAlign w:val="center"/>
            <w:hideMark/>
          </w:tcPr>
          <w:p w14:paraId="132B608F" w14:textId="77777777" w:rsidR="00E63B29" w:rsidRPr="00E63B29" w:rsidRDefault="00E63B29" w:rsidP="00E63B29">
            <w:pPr>
              <w:widowControl/>
              <w:adjustRightInd/>
              <w:jc w:val="left"/>
              <w:textAlignment w:val="auto"/>
              <w:rPr>
                <w:sz w:val="20"/>
                <w:szCs w:val="20"/>
              </w:rPr>
            </w:pPr>
            <w:r w:rsidRPr="00E63B29">
              <w:rPr>
                <w:sz w:val="20"/>
                <w:szCs w:val="20"/>
              </w:rPr>
              <w:t> </w:t>
            </w:r>
          </w:p>
        </w:tc>
        <w:tc>
          <w:tcPr>
            <w:tcW w:w="396" w:type="dxa"/>
            <w:tcBorders>
              <w:top w:val="nil"/>
              <w:left w:val="nil"/>
              <w:bottom w:val="dotted" w:sz="4" w:space="0" w:color="auto"/>
              <w:right w:val="nil"/>
            </w:tcBorders>
            <w:shd w:val="clear" w:color="000000" w:fill="A6A6A6"/>
            <w:vAlign w:val="center"/>
            <w:hideMark/>
          </w:tcPr>
          <w:p w14:paraId="132B6090" w14:textId="77777777" w:rsidR="00E63B29" w:rsidRPr="00E63B29" w:rsidRDefault="00E63B29" w:rsidP="00E63B29">
            <w:pPr>
              <w:widowControl/>
              <w:adjustRightInd/>
              <w:jc w:val="left"/>
              <w:textAlignment w:val="auto"/>
              <w:rPr>
                <w:sz w:val="20"/>
                <w:szCs w:val="20"/>
              </w:rPr>
            </w:pPr>
            <w:r w:rsidRPr="00E63B29">
              <w:rPr>
                <w:sz w:val="20"/>
                <w:szCs w:val="20"/>
              </w:rPr>
              <w:t> </w:t>
            </w:r>
          </w:p>
        </w:tc>
        <w:tc>
          <w:tcPr>
            <w:tcW w:w="396" w:type="dxa"/>
            <w:tcBorders>
              <w:top w:val="nil"/>
              <w:left w:val="nil"/>
              <w:bottom w:val="dotted" w:sz="4" w:space="0" w:color="auto"/>
              <w:right w:val="nil"/>
            </w:tcBorders>
            <w:shd w:val="clear" w:color="000000" w:fill="A6A6A6"/>
            <w:vAlign w:val="center"/>
            <w:hideMark/>
          </w:tcPr>
          <w:p w14:paraId="132B6091" w14:textId="77777777" w:rsidR="00E63B29" w:rsidRPr="00E63B29" w:rsidRDefault="00E63B29" w:rsidP="00E63B29">
            <w:pPr>
              <w:widowControl/>
              <w:adjustRightInd/>
              <w:jc w:val="left"/>
              <w:textAlignment w:val="auto"/>
              <w:rPr>
                <w:sz w:val="20"/>
                <w:szCs w:val="20"/>
              </w:rPr>
            </w:pPr>
            <w:r w:rsidRPr="00E63B29">
              <w:rPr>
                <w:sz w:val="20"/>
                <w:szCs w:val="20"/>
              </w:rPr>
              <w:t> </w:t>
            </w:r>
          </w:p>
        </w:tc>
        <w:tc>
          <w:tcPr>
            <w:tcW w:w="396" w:type="dxa"/>
            <w:tcBorders>
              <w:top w:val="nil"/>
              <w:left w:val="nil"/>
              <w:bottom w:val="dotted" w:sz="4" w:space="0" w:color="auto"/>
              <w:right w:val="nil"/>
            </w:tcBorders>
            <w:shd w:val="clear" w:color="000000" w:fill="A6A6A6"/>
            <w:vAlign w:val="center"/>
            <w:hideMark/>
          </w:tcPr>
          <w:p w14:paraId="132B6092" w14:textId="77777777" w:rsidR="00E63B29" w:rsidRPr="00E63B29" w:rsidRDefault="00E63B29" w:rsidP="00E63B29">
            <w:pPr>
              <w:widowControl/>
              <w:adjustRightInd/>
              <w:jc w:val="left"/>
              <w:textAlignment w:val="auto"/>
              <w:rPr>
                <w:sz w:val="20"/>
                <w:szCs w:val="20"/>
              </w:rPr>
            </w:pPr>
            <w:r w:rsidRPr="00E63B29">
              <w:rPr>
                <w:sz w:val="20"/>
                <w:szCs w:val="20"/>
              </w:rPr>
              <w:t> </w:t>
            </w:r>
          </w:p>
        </w:tc>
        <w:tc>
          <w:tcPr>
            <w:tcW w:w="396" w:type="dxa"/>
            <w:tcBorders>
              <w:top w:val="nil"/>
              <w:left w:val="nil"/>
              <w:bottom w:val="dotted" w:sz="4" w:space="0" w:color="auto"/>
              <w:right w:val="nil"/>
            </w:tcBorders>
            <w:shd w:val="clear" w:color="000000" w:fill="A6A6A6"/>
            <w:vAlign w:val="center"/>
            <w:hideMark/>
          </w:tcPr>
          <w:p w14:paraId="132B6093" w14:textId="77777777" w:rsidR="00E63B29" w:rsidRPr="00E63B29" w:rsidRDefault="00E63B29" w:rsidP="00E63B29">
            <w:pPr>
              <w:widowControl/>
              <w:adjustRightInd/>
              <w:jc w:val="left"/>
              <w:textAlignment w:val="auto"/>
              <w:rPr>
                <w:sz w:val="20"/>
                <w:szCs w:val="20"/>
              </w:rPr>
            </w:pPr>
            <w:r w:rsidRPr="00E63B29">
              <w:rPr>
                <w:sz w:val="20"/>
                <w:szCs w:val="20"/>
              </w:rPr>
              <w:t> </w:t>
            </w:r>
          </w:p>
        </w:tc>
        <w:tc>
          <w:tcPr>
            <w:tcW w:w="396" w:type="dxa"/>
            <w:tcBorders>
              <w:top w:val="nil"/>
              <w:left w:val="nil"/>
              <w:bottom w:val="dotted" w:sz="4" w:space="0" w:color="auto"/>
              <w:right w:val="nil"/>
            </w:tcBorders>
            <w:shd w:val="clear" w:color="000000" w:fill="A6A6A6"/>
            <w:vAlign w:val="center"/>
            <w:hideMark/>
          </w:tcPr>
          <w:p w14:paraId="132B6094" w14:textId="77777777" w:rsidR="00E63B29" w:rsidRPr="00E63B29" w:rsidRDefault="00E63B29" w:rsidP="00E63B29">
            <w:pPr>
              <w:widowControl/>
              <w:adjustRightInd/>
              <w:jc w:val="left"/>
              <w:textAlignment w:val="auto"/>
              <w:rPr>
                <w:sz w:val="20"/>
                <w:szCs w:val="20"/>
              </w:rPr>
            </w:pPr>
            <w:r w:rsidRPr="00E63B29">
              <w:rPr>
                <w:sz w:val="20"/>
                <w:szCs w:val="20"/>
              </w:rPr>
              <w:t> </w:t>
            </w:r>
          </w:p>
        </w:tc>
        <w:tc>
          <w:tcPr>
            <w:tcW w:w="396" w:type="dxa"/>
            <w:tcBorders>
              <w:top w:val="nil"/>
              <w:left w:val="nil"/>
              <w:bottom w:val="dotted" w:sz="4" w:space="0" w:color="auto"/>
              <w:right w:val="nil"/>
            </w:tcBorders>
            <w:shd w:val="clear" w:color="000000" w:fill="A6A6A6"/>
            <w:vAlign w:val="center"/>
            <w:hideMark/>
          </w:tcPr>
          <w:p w14:paraId="132B6095" w14:textId="77777777" w:rsidR="00E63B29" w:rsidRPr="00E63B29" w:rsidRDefault="00E63B29" w:rsidP="00E63B29">
            <w:pPr>
              <w:widowControl/>
              <w:adjustRightInd/>
              <w:jc w:val="left"/>
              <w:textAlignment w:val="auto"/>
              <w:rPr>
                <w:sz w:val="20"/>
                <w:szCs w:val="20"/>
              </w:rPr>
            </w:pPr>
            <w:r w:rsidRPr="00E63B29">
              <w:rPr>
                <w:sz w:val="20"/>
                <w:szCs w:val="20"/>
              </w:rPr>
              <w:t> </w:t>
            </w:r>
          </w:p>
        </w:tc>
        <w:tc>
          <w:tcPr>
            <w:tcW w:w="396" w:type="dxa"/>
            <w:tcBorders>
              <w:top w:val="nil"/>
              <w:left w:val="nil"/>
              <w:bottom w:val="dotted" w:sz="4" w:space="0" w:color="auto"/>
              <w:right w:val="nil"/>
            </w:tcBorders>
            <w:shd w:val="clear" w:color="000000" w:fill="A6A6A6"/>
            <w:vAlign w:val="center"/>
            <w:hideMark/>
          </w:tcPr>
          <w:p w14:paraId="132B6096" w14:textId="77777777" w:rsidR="00E63B29" w:rsidRPr="00E63B29" w:rsidRDefault="00E63B29" w:rsidP="00E63B29">
            <w:pPr>
              <w:widowControl/>
              <w:adjustRightInd/>
              <w:jc w:val="left"/>
              <w:textAlignment w:val="auto"/>
              <w:rPr>
                <w:sz w:val="20"/>
                <w:szCs w:val="20"/>
              </w:rPr>
            </w:pPr>
            <w:r w:rsidRPr="00E63B29">
              <w:rPr>
                <w:sz w:val="20"/>
                <w:szCs w:val="20"/>
              </w:rPr>
              <w:t> </w:t>
            </w:r>
          </w:p>
        </w:tc>
        <w:tc>
          <w:tcPr>
            <w:tcW w:w="396" w:type="dxa"/>
            <w:tcBorders>
              <w:top w:val="nil"/>
              <w:left w:val="nil"/>
              <w:bottom w:val="dotted" w:sz="4" w:space="0" w:color="auto"/>
              <w:right w:val="single" w:sz="8" w:space="0" w:color="auto"/>
            </w:tcBorders>
            <w:shd w:val="clear" w:color="000000" w:fill="A6A6A6"/>
            <w:vAlign w:val="center"/>
            <w:hideMark/>
          </w:tcPr>
          <w:p w14:paraId="132B6097" w14:textId="77777777" w:rsidR="00E63B29" w:rsidRPr="00E63B29" w:rsidRDefault="00E63B29" w:rsidP="00E63B29">
            <w:pPr>
              <w:widowControl/>
              <w:adjustRightInd/>
              <w:jc w:val="left"/>
              <w:textAlignment w:val="auto"/>
              <w:rPr>
                <w:sz w:val="20"/>
                <w:szCs w:val="20"/>
              </w:rPr>
            </w:pPr>
            <w:r w:rsidRPr="00E63B29">
              <w:rPr>
                <w:sz w:val="20"/>
                <w:szCs w:val="20"/>
              </w:rPr>
              <w:t> </w:t>
            </w:r>
          </w:p>
        </w:tc>
      </w:tr>
      <w:tr w:rsidR="00E63B29" w:rsidRPr="00E63B29" w14:paraId="132B60A7" w14:textId="77777777" w:rsidTr="00B457D7">
        <w:trPr>
          <w:trHeight w:val="255"/>
        </w:trPr>
        <w:tc>
          <w:tcPr>
            <w:tcW w:w="1296" w:type="dxa"/>
            <w:tcBorders>
              <w:top w:val="nil"/>
              <w:left w:val="dotted" w:sz="4" w:space="0" w:color="auto"/>
              <w:bottom w:val="dotted" w:sz="4" w:space="0" w:color="auto"/>
              <w:right w:val="dotted" w:sz="4" w:space="0" w:color="auto"/>
            </w:tcBorders>
            <w:shd w:val="clear" w:color="auto" w:fill="auto"/>
            <w:noWrap/>
            <w:vAlign w:val="center"/>
            <w:hideMark/>
          </w:tcPr>
          <w:p w14:paraId="132B6099" w14:textId="77777777" w:rsidR="00E63B29" w:rsidRPr="00E63B29" w:rsidRDefault="00E63B29" w:rsidP="00E63B29">
            <w:pPr>
              <w:widowControl/>
              <w:adjustRightInd/>
              <w:jc w:val="center"/>
              <w:textAlignment w:val="auto"/>
              <w:rPr>
                <w:b/>
                <w:bCs/>
                <w:color w:val="000000"/>
                <w:sz w:val="20"/>
                <w:szCs w:val="20"/>
              </w:rPr>
            </w:pPr>
            <w:r w:rsidRPr="00E63B29">
              <w:rPr>
                <w:b/>
                <w:bCs/>
                <w:color w:val="000000"/>
                <w:sz w:val="20"/>
                <w:szCs w:val="20"/>
              </w:rPr>
              <w:t>C</w:t>
            </w:r>
          </w:p>
        </w:tc>
        <w:tc>
          <w:tcPr>
            <w:tcW w:w="7359" w:type="dxa"/>
            <w:tcBorders>
              <w:top w:val="nil"/>
              <w:left w:val="nil"/>
              <w:bottom w:val="dotted" w:sz="4" w:space="0" w:color="auto"/>
              <w:right w:val="nil"/>
            </w:tcBorders>
            <w:shd w:val="clear" w:color="auto" w:fill="auto"/>
            <w:noWrap/>
            <w:vAlign w:val="center"/>
            <w:hideMark/>
          </w:tcPr>
          <w:p w14:paraId="132B609A" w14:textId="77777777" w:rsidR="00E63B29" w:rsidRPr="00E63B29" w:rsidRDefault="00E63B29" w:rsidP="00E63B29">
            <w:pPr>
              <w:widowControl/>
              <w:adjustRightInd/>
              <w:jc w:val="left"/>
              <w:textAlignment w:val="auto"/>
              <w:rPr>
                <w:color w:val="000000"/>
                <w:sz w:val="20"/>
                <w:szCs w:val="20"/>
              </w:rPr>
            </w:pPr>
            <w:r w:rsidRPr="00E63B29">
              <w:rPr>
                <w:color w:val="000000"/>
                <w:sz w:val="20"/>
                <w:szCs w:val="20"/>
              </w:rPr>
              <w:t xml:space="preserve">International </w:t>
            </w:r>
            <w:r w:rsidR="00267726">
              <w:rPr>
                <w:color w:val="000000"/>
                <w:sz w:val="20"/>
                <w:szCs w:val="20"/>
              </w:rPr>
              <w:t>Evaluation Specialist</w:t>
            </w:r>
            <w:r w:rsidRPr="00E63B29">
              <w:rPr>
                <w:color w:val="000000"/>
                <w:sz w:val="20"/>
                <w:szCs w:val="20"/>
              </w:rPr>
              <w:t>: Terminal Evaluation</w:t>
            </w:r>
          </w:p>
        </w:tc>
        <w:tc>
          <w:tcPr>
            <w:tcW w:w="396" w:type="dxa"/>
            <w:tcBorders>
              <w:top w:val="nil"/>
              <w:left w:val="single" w:sz="8" w:space="0" w:color="auto"/>
              <w:bottom w:val="dotted" w:sz="4" w:space="0" w:color="auto"/>
              <w:right w:val="nil"/>
            </w:tcBorders>
            <w:shd w:val="clear" w:color="auto" w:fill="auto"/>
            <w:noWrap/>
            <w:vAlign w:val="center"/>
            <w:hideMark/>
          </w:tcPr>
          <w:p w14:paraId="132B609B" w14:textId="77777777" w:rsidR="00E63B29" w:rsidRPr="00E63B29" w:rsidRDefault="00E63B29" w:rsidP="00E63B29">
            <w:pPr>
              <w:widowControl/>
              <w:adjustRightInd/>
              <w:jc w:val="left"/>
              <w:textAlignment w:val="auto"/>
              <w:rPr>
                <w:sz w:val="20"/>
                <w:szCs w:val="20"/>
              </w:rPr>
            </w:pPr>
            <w:r w:rsidRPr="00E63B29">
              <w:rPr>
                <w:sz w:val="20"/>
                <w:szCs w:val="20"/>
              </w:rPr>
              <w:t> </w:t>
            </w:r>
          </w:p>
        </w:tc>
        <w:tc>
          <w:tcPr>
            <w:tcW w:w="396" w:type="dxa"/>
            <w:tcBorders>
              <w:top w:val="nil"/>
              <w:left w:val="nil"/>
              <w:bottom w:val="dotted" w:sz="4" w:space="0" w:color="auto"/>
              <w:right w:val="nil"/>
            </w:tcBorders>
            <w:shd w:val="clear" w:color="auto" w:fill="auto"/>
            <w:vAlign w:val="center"/>
            <w:hideMark/>
          </w:tcPr>
          <w:p w14:paraId="132B609C" w14:textId="77777777" w:rsidR="00E63B29" w:rsidRPr="00E63B29" w:rsidRDefault="00E63B29" w:rsidP="00E63B29">
            <w:pPr>
              <w:widowControl/>
              <w:adjustRightInd/>
              <w:jc w:val="left"/>
              <w:textAlignment w:val="auto"/>
              <w:rPr>
                <w:sz w:val="20"/>
                <w:szCs w:val="20"/>
              </w:rPr>
            </w:pPr>
            <w:r w:rsidRPr="00E63B29">
              <w:rPr>
                <w:sz w:val="20"/>
                <w:szCs w:val="20"/>
              </w:rPr>
              <w:t> </w:t>
            </w:r>
          </w:p>
        </w:tc>
        <w:tc>
          <w:tcPr>
            <w:tcW w:w="396" w:type="dxa"/>
            <w:tcBorders>
              <w:top w:val="nil"/>
              <w:left w:val="nil"/>
              <w:bottom w:val="dotted" w:sz="4" w:space="0" w:color="auto"/>
              <w:right w:val="nil"/>
            </w:tcBorders>
            <w:shd w:val="clear" w:color="auto" w:fill="auto"/>
            <w:vAlign w:val="center"/>
            <w:hideMark/>
          </w:tcPr>
          <w:p w14:paraId="132B609D" w14:textId="77777777" w:rsidR="00E63B29" w:rsidRPr="00E63B29" w:rsidRDefault="00E63B29" w:rsidP="00E63B29">
            <w:pPr>
              <w:widowControl/>
              <w:adjustRightInd/>
              <w:jc w:val="left"/>
              <w:textAlignment w:val="auto"/>
              <w:rPr>
                <w:sz w:val="20"/>
                <w:szCs w:val="20"/>
              </w:rPr>
            </w:pPr>
            <w:r w:rsidRPr="00E63B29">
              <w:rPr>
                <w:sz w:val="20"/>
                <w:szCs w:val="20"/>
              </w:rPr>
              <w:t> </w:t>
            </w:r>
          </w:p>
        </w:tc>
        <w:tc>
          <w:tcPr>
            <w:tcW w:w="396" w:type="dxa"/>
            <w:tcBorders>
              <w:top w:val="nil"/>
              <w:left w:val="nil"/>
              <w:bottom w:val="dotted" w:sz="4" w:space="0" w:color="auto"/>
              <w:right w:val="nil"/>
            </w:tcBorders>
            <w:shd w:val="clear" w:color="auto" w:fill="auto"/>
            <w:vAlign w:val="center"/>
            <w:hideMark/>
          </w:tcPr>
          <w:p w14:paraId="132B609E" w14:textId="77777777" w:rsidR="00E63B29" w:rsidRPr="00E63B29" w:rsidRDefault="00E63B29" w:rsidP="00E63B29">
            <w:pPr>
              <w:widowControl/>
              <w:adjustRightInd/>
              <w:jc w:val="left"/>
              <w:textAlignment w:val="auto"/>
              <w:rPr>
                <w:sz w:val="20"/>
                <w:szCs w:val="20"/>
              </w:rPr>
            </w:pPr>
            <w:r w:rsidRPr="00E63B29">
              <w:rPr>
                <w:sz w:val="20"/>
                <w:szCs w:val="20"/>
              </w:rPr>
              <w:t> </w:t>
            </w:r>
          </w:p>
        </w:tc>
        <w:tc>
          <w:tcPr>
            <w:tcW w:w="396" w:type="dxa"/>
            <w:tcBorders>
              <w:top w:val="nil"/>
              <w:left w:val="nil"/>
              <w:bottom w:val="dotted" w:sz="4" w:space="0" w:color="auto"/>
              <w:right w:val="nil"/>
            </w:tcBorders>
            <w:shd w:val="clear" w:color="auto" w:fill="auto"/>
            <w:vAlign w:val="center"/>
            <w:hideMark/>
          </w:tcPr>
          <w:p w14:paraId="132B609F" w14:textId="77777777" w:rsidR="00E63B29" w:rsidRPr="00E63B29" w:rsidRDefault="00E63B29" w:rsidP="00E63B29">
            <w:pPr>
              <w:widowControl/>
              <w:adjustRightInd/>
              <w:jc w:val="left"/>
              <w:textAlignment w:val="auto"/>
              <w:rPr>
                <w:sz w:val="20"/>
                <w:szCs w:val="20"/>
              </w:rPr>
            </w:pPr>
            <w:r w:rsidRPr="00E63B29">
              <w:rPr>
                <w:sz w:val="20"/>
                <w:szCs w:val="20"/>
              </w:rPr>
              <w:t> </w:t>
            </w:r>
          </w:p>
        </w:tc>
        <w:tc>
          <w:tcPr>
            <w:tcW w:w="396" w:type="dxa"/>
            <w:tcBorders>
              <w:top w:val="nil"/>
              <w:left w:val="nil"/>
              <w:bottom w:val="dotted" w:sz="4" w:space="0" w:color="auto"/>
              <w:right w:val="nil"/>
            </w:tcBorders>
            <w:shd w:val="clear" w:color="auto" w:fill="auto"/>
            <w:vAlign w:val="center"/>
            <w:hideMark/>
          </w:tcPr>
          <w:p w14:paraId="132B60A0" w14:textId="77777777" w:rsidR="00E63B29" w:rsidRPr="00E63B29" w:rsidRDefault="00E63B29" w:rsidP="00E63B29">
            <w:pPr>
              <w:widowControl/>
              <w:adjustRightInd/>
              <w:jc w:val="left"/>
              <w:textAlignment w:val="auto"/>
              <w:rPr>
                <w:sz w:val="20"/>
                <w:szCs w:val="20"/>
              </w:rPr>
            </w:pPr>
            <w:r w:rsidRPr="00E63B29">
              <w:rPr>
                <w:sz w:val="20"/>
                <w:szCs w:val="20"/>
              </w:rPr>
              <w:t> </w:t>
            </w:r>
          </w:p>
        </w:tc>
        <w:tc>
          <w:tcPr>
            <w:tcW w:w="396" w:type="dxa"/>
            <w:tcBorders>
              <w:top w:val="nil"/>
              <w:left w:val="nil"/>
              <w:bottom w:val="dotted" w:sz="4" w:space="0" w:color="auto"/>
              <w:right w:val="nil"/>
            </w:tcBorders>
            <w:shd w:val="clear" w:color="auto" w:fill="auto"/>
            <w:vAlign w:val="center"/>
            <w:hideMark/>
          </w:tcPr>
          <w:p w14:paraId="132B60A1" w14:textId="77777777" w:rsidR="00E63B29" w:rsidRPr="00E63B29" w:rsidRDefault="00E63B29" w:rsidP="00E63B29">
            <w:pPr>
              <w:widowControl/>
              <w:adjustRightInd/>
              <w:jc w:val="left"/>
              <w:textAlignment w:val="auto"/>
              <w:rPr>
                <w:sz w:val="20"/>
                <w:szCs w:val="20"/>
              </w:rPr>
            </w:pPr>
            <w:r w:rsidRPr="00E63B29">
              <w:rPr>
                <w:sz w:val="20"/>
                <w:szCs w:val="20"/>
              </w:rPr>
              <w:t> </w:t>
            </w:r>
          </w:p>
        </w:tc>
        <w:tc>
          <w:tcPr>
            <w:tcW w:w="396" w:type="dxa"/>
            <w:tcBorders>
              <w:top w:val="nil"/>
              <w:left w:val="nil"/>
              <w:bottom w:val="dotted" w:sz="4" w:space="0" w:color="auto"/>
              <w:right w:val="nil"/>
            </w:tcBorders>
            <w:shd w:val="clear" w:color="000000" w:fill="92D050"/>
            <w:vAlign w:val="center"/>
            <w:hideMark/>
          </w:tcPr>
          <w:p w14:paraId="132B60A2" w14:textId="77777777" w:rsidR="00E63B29" w:rsidRPr="00E63B29" w:rsidRDefault="00E63B29" w:rsidP="00E63B29">
            <w:pPr>
              <w:widowControl/>
              <w:adjustRightInd/>
              <w:jc w:val="left"/>
              <w:textAlignment w:val="auto"/>
              <w:rPr>
                <w:sz w:val="20"/>
                <w:szCs w:val="20"/>
              </w:rPr>
            </w:pPr>
            <w:r w:rsidRPr="00E63B29">
              <w:rPr>
                <w:sz w:val="20"/>
                <w:szCs w:val="20"/>
              </w:rPr>
              <w:t> </w:t>
            </w:r>
          </w:p>
        </w:tc>
        <w:tc>
          <w:tcPr>
            <w:tcW w:w="396" w:type="dxa"/>
            <w:tcBorders>
              <w:top w:val="nil"/>
              <w:left w:val="nil"/>
              <w:bottom w:val="dotted" w:sz="4" w:space="0" w:color="auto"/>
              <w:right w:val="nil"/>
            </w:tcBorders>
            <w:shd w:val="clear" w:color="000000" w:fill="92D050"/>
            <w:vAlign w:val="center"/>
            <w:hideMark/>
          </w:tcPr>
          <w:p w14:paraId="132B60A3" w14:textId="77777777" w:rsidR="00E63B29" w:rsidRPr="00E63B29" w:rsidRDefault="00E63B29" w:rsidP="00E63B29">
            <w:pPr>
              <w:widowControl/>
              <w:adjustRightInd/>
              <w:jc w:val="left"/>
              <w:textAlignment w:val="auto"/>
              <w:rPr>
                <w:sz w:val="20"/>
                <w:szCs w:val="20"/>
              </w:rPr>
            </w:pPr>
            <w:r w:rsidRPr="00E63B29">
              <w:rPr>
                <w:sz w:val="20"/>
                <w:szCs w:val="20"/>
              </w:rPr>
              <w:t> </w:t>
            </w:r>
          </w:p>
        </w:tc>
        <w:tc>
          <w:tcPr>
            <w:tcW w:w="396" w:type="dxa"/>
            <w:tcBorders>
              <w:top w:val="nil"/>
              <w:left w:val="nil"/>
              <w:bottom w:val="dotted" w:sz="4" w:space="0" w:color="auto"/>
              <w:right w:val="nil"/>
            </w:tcBorders>
            <w:shd w:val="clear" w:color="000000" w:fill="92D050"/>
            <w:vAlign w:val="center"/>
            <w:hideMark/>
          </w:tcPr>
          <w:p w14:paraId="132B60A4" w14:textId="77777777" w:rsidR="00E63B29" w:rsidRPr="00E63B29" w:rsidRDefault="00E63B29" w:rsidP="00E63B29">
            <w:pPr>
              <w:widowControl/>
              <w:adjustRightInd/>
              <w:jc w:val="left"/>
              <w:textAlignment w:val="auto"/>
              <w:rPr>
                <w:sz w:val="20"/>
                <w:szCs w:val="20"/>
              </w:rPr>
            </w:pPr>
            <w:r w:rsidRPr="00E63B29">
              <w:rPr>
                <w:sz w:val="20"/>
                <w:szCs w:val="20"/>
              </w:rPr>
              <w:t> </w:t>
            </w:r>
          </w:p>
        </w:tc>
        <w:tc>
          <w:tcPr>
            <w:tcW w:w="396" w:type="dxa"/>
            <w:tcBorders>
              <w:top w:val="nil"/>
              <w:left w:val="nil"/>
              <w:bottom w:val="dotted" w:sz="4" w:space="0" w:color="auto"/>
              <w:right w:val="nil"/>
            </w:tcBorders>
            <w:shd w:val="clear" w:color="000000" w:fill="92D050"/>
            <w:vAlign w:val="center"/>
            <w:hideMark/>
          </w:tcPr>
          <w:p w14:paraId="132B60A5" w14:textId="77777777" w:rsidR="00E63B29" w:rsidRPr="00E63B29" w:rsidRDefault="00E63B29" w:rsidP="00E63B29">
            <w:pPr>
              <w:widowControl/>
              <w:adjustRightInd/>
              <w:jc w:val="left"/>
              <w:textAlignment w:val="auto"/>
              <w:rPr>
                <w:sz w:val="20"/>
                <w:szCs w:val="20"/>
              </w:rPr>
            </w:pPr>
            <w:r w:rsidRPr="00E63B29">
              <w:rPr>
                <w:sz w:val="20"/>
                <w:szCs w:val="20"/>
              </w:rPr>
              <w:t> </w:t>
            </w:r>
          </w:p>
        </w:tc>
        <w:tc>
          <w:tcPr>
            <w:tcW w:w="396" w:type="dxa"/>
            <w:tcBorders>
              <w:top w:val="nil"/>
              <w:left w:val="nil"/>
              <w:bottom w:val="dotted" w:sz="4" w:space="0" w:color="auto"/>
              <w:right w:val="single" w:sz="8" w:space="0" w:color="auto"/>
            </w:tcBorders>
            <w:shd w:val="clear" w:color="000000" w:fill="92D050"/>
            <w:vAlign w:val="center"/>
            <w:hideMark/>
          </w:tcPr>
          <w:p w14:paraId="132B60A6" w14:textId="77777777" w:rsidR="00E63B29" w:rsidRPr="00E63B29" w:rsidRDefault="00E63B29" w:rsidP="00E63B29">
            <w:pPr>
              <w:widowControl/>
              <w:adjustRightInd/>
              <w:jc w:val="left"/>
              <w:textAlignment w:val="auto"/>
              <w:rPr>
                <w:sz w:val="20"/>
                <w:szCs w:val="20"/>
              </w:rPr>
            </w:pPr>
            <w:r w:rsidRPr="00E63B29">
              <w:rPr>
                <w:sz w:val="20"/>
                <w:szCs w:val="20"/>
              </w:rPr>
              <w:t> </w:t>
            </w:r>
          </w:p>
        </w:tc>
      </w:tr>
      <w:tr w:rsidR="00E63B29" w:rsidRPr="00E63B29" w14:paraId="132B60B6" w14:textId="77777777" w:rsidTr="00B457D7">
        <w:trPr>
          <w:trHeight w:val="255"/>
        </w:trPr>
        <w:tc>
          <w:tcPr>
            <w:tcW w:w="1296" w:type="dxa"/>
            <w:tcBorders>
              <w:top w:val="nil"/>
              <w:left w:val="dotted" w:sz="4" w:space="0" w:color="auto"/>
              <w:bottom w:val="dotted" w:sz="4" w:space="0" w:color="auto"/>
              <w:right w:val="dotted" w:sz="4" w:space="0" w:color="auto"/>
            </w:tcBorders>
            <w:shd w:val="clear" w:color="auto" w:fill="auto"/>
            <w:noWrap/>
            <w:vAlign w:val="center"/>
            <w:hideMark/>
          </w:tcPr>
          <w:p w14:paraId="132B60A8" w14:textId="77777777" w:rsidR="00E63B29" w:rsidRPr="00E63B29" w:rsidRDefault="00E63B29" w:rsidP="00E63B29">
            <w:pPr>
              <w:widowControl/>
              <w:adjustRightInd/>
              <w:jc w:val="center"/>
              <w:textAlignment w:val="auto"/>
              <w:rPr>
                <w:b/>
                <w:bCs/>
                <w:color w:val="000000"/>
                <w:sz w:val="20"/>
                <w:szCs w:val="20"/>
              </w:rPr>
            </w:pPr>
            <w:r w:rsidRPr="00E63B29">
              <w:rPr>
                <w:b/>
                <w:bCs/>
                <w:color w:val="000000"/>
                <w:sz w:val="20"/>
                <w:szCs w:val="20"/>
              </w:rPr>
              <w:t>D</w:t>
            </w:r>
          </w:p>
        </w:tc>
        <w:tc>
          <w:tcPr>
            <w:tcW w:w="7359" w:type="dxa"/>
            <w:tcBorders>
              <w:top w:val="nil"/>
              <w:left w:val="nil"/>
              <w:bottom w:val="dotted" w:sz="4" w:space="0" w:color="auto"/>
              <w:right w:val="nil"/>
            </w:tcBorders>
            <w:shd w:val="clear" w:color="auto" w:fill="auto"/>
            <w:noWrap/>
            <w:vAlign w:val="center"/>
            <w:hideMark/>
          </w:tcPr>
          <w:p w14:paraId="132B60A9" w14:textId="77777777" w:rsidR="00E63B29" w:rsidRPr="00E63B29" w:rsidRDefault="00E63B29" w:rsidP="00E63B29">
            <w:pPr>
              <w:widowControl/>
              <w:adjustRightInd/>
              <w:jc w:val="left"/>
              <w:textAlignment w:val="auto"/>
              <w:rPr>
                <w:color w:val="000000"/>
                <w:sz w:val="20"/>
                <w:szCs w:val="20"/>
              </w:rPr>
            </w:pPr>
            <w:r w:rsidRPr="00E63B29">
              <w:rPr>
                <w:color w:val="000000"/>
                <w:sz w:val="20"/>
                <w:szCs w:val="20"/>
              </w:rPr>
              <w:t>Office facilities and communications</w:t>
            </w:r>
          </w:p>
        </w:tc>
        <w:tc>
          <w:tcPr>
            <w:tcW w:w="396" w:type="dxa"/>
            <w:tcBorders>
              <w:top w:val="nil"/>
              <w:left w:val="single" w:sz="8" w:space="0" w:color="auto"/>
              <w:bottom w:val="dotted" w:sz="4" w:space="0" w:color="auto"/>
              <w:right w:val="nil"/>
            </w:tcBorders>
            <w:shd w:val="clear" w:color="auto" w:fill="auto"/>
            <w:noWrap/>
            <w:vAlign w:val="center"/>
            <w:hideMark/>
          </w:tcPr>
          <w:p w14:paraId="132B60AA" w14:textId="77777777" w:rsidR="00E63B29" w:rsidRPr="00E63B29" w:rsidRDefault="00E63B29" w:rsidP="00E63B29">
            <w:pPr>
              <w:widowControl/>
              <w:adjustRightInd/>
              <w:jc w:val="left"/>
              <w:textAlignment w:val="auto"/>
              <w:rPr>
                <w:sz w:val="20"/>
                <w:szCs w:val="20"/>
              </w:rPr>
            </w:pPr>
            <w:r w:rsidRPr="00E63B29">
              <w:rPr>
                <w:sz w:val="20"/>
                <w:szCs w:val="20"/>
              </w:rPr>
              <w:t> </w:t>
            </w:r>
          </w:p>
        </w:tc>
        <w:tc>
          <w:tcPr>
            <w:tcW w:w="396" w:type="dxa"/>
            <w:tcBorders>
              <w:top w:val="nil"/>
              <w:left w:val="nil"/>
              <w:bottom w:val="dotted" w:sz="4" w:space="0" w:color="auto"/>
              <w:right w:val="nil"/>
            </w:tcBorders>
            <w:shd w:val="clear" w:color="auto" w:fill="auto"/>
            <w:vAlign w:val="center"/>
            <w:hideMark/>
          </w:tcPr>
          <w:p w14:paraId="132B60AB" w14:textId="77777777" w:rsidR="00E63B29" w:rsidRPr="00E63B29" w:rsidRDefault="00E63B29" w:rsidP="00E63B29">
            <w:pPr>
              <w:widowControl/>
              <w:adjustRightInd/>
              <w:jc w:val="left"/>
              <w:textAlignment w:val="auto"/>
              <w:rPr>
                <w:sz w:val="20"/>
                <w:szCs w:val="20"/>
              </w:rPr>
            </w:pPr>
            <w:r w:rsidRPr="00E63B29">
              <w:rPr>
                <w:sz w:val="20"/>
                <w:szCs w:val="20"/>
              </w:rPr>
              <w:t> </w:t>
            </w:r>
          </w:p>
        </w:tc>
        <w:tc>
          <w:tcPr>
            <w:tcW w:w="396" w:type="dxa"/>
            <w:tcBorders>
              <w:top w:val="nil"/>
              <w:left w:val="nil"/>
              <w:bottom w:val="dotted" w:sz="4" w:space="0" w:color="auto"/>
              <w:right w:val="nil"/>
            </w:tcBorders>
            <w:shd w:val="clear" w:color="auto" w:fill="auto"/>
            <w:vAlign w:val="center"/>
            <w:hideMark/>
          </w:tcPr>
          <w:p w14:paraId="132B60AC" w14:textId="77777777" w:rsidR="00E63B29" w:rsidRPr="00E63B29" w:rsidRDefault="00E63B29" w:rsidP="00E63B29">
            <w:pPr>
              <w:widowControl/>
              <w:adjustRightInd/>
              <w:jc w:val="left"/>
              <w:textAlignment w:val="auto"/>
              <w:rPr>
                <w:sz w:val="20"/>
                <w:szCs w:val="20"/>
              </w:rPr>
            </w:pPr>
            <w:r w:rsidRPr="00E63B29">
              <w:rPr>
                <w:sz w:val="20"/>
                <w:szCs w:val="20"/>
              </w:rPr>
              <w:t> </w:t>
            </w:r>
          </w:p>
        </w:tc>
        <w:tc>
          <w:tcPr>
            <w:tcW w:w="396" w:type="dxa"/>
            <w:tcBorders>
              <w:top w:val="nil"/>
              <w:left w:val="nil"/>
              <w:bottom w:val="dotted" w:sz="4" w:space="0" w:color="auto"/>
              <w:right w:val="nil"/>
            </w:tcBorders>
            <w:shd w:val="clear" w:color="auto" w:fill="auto"/>
            <w:vAlign w:val="center"/>
            <w:hideMark/>
          </w:tcPr>
          <w:p w14:paraId="132B60AD" w14:textId="77777777" w:rsidR="00E63B29" w:rsidRPr="00E63B29" w:rsidRDefault="00E63B29" w:rsidP="00E63B29">
            <w:pPr>
              <w:widowControl/>
              <w:adjustRightInd/>
              <w:jc w:val="left"/>
              <w:textAlignment w:val="auto"/>
              <w:rPr>
                <w:sz w:val="20"/>
                <w:szCs w:val="20"/>
              </w:rPr>
            </w:pPr>
            <w:r w:rsidRPr="00E63B29">
              <w:rPr>
                <w:sz w:val="20"/>
                <w:szCs w:val="20"/>
              </w:rPr>
              <w:t> </w:t>
            </w:r>
          </w:p>
        </w:tc>
        <w:tc>
          <w:tcPr>
            <w:tcW w:w="396" w:type="dxa"/>
            <w:tcBorders>
              <w:top w:val="nil"/>
              <w:left w:val="nil"/>
              <w:bottom w:val="dotted" w:sz="4" w:space="0" w:color="auto"/>
              <w:right w:val="nil"/>
            </w:tcBorders>
            <w:shd w:val="clear" w:color="auto" w:fill="auto"/>
            <w:vAlign w:val="center"/>
            <w:hideMark/>
          </w:tcPr>
          <w:p w14:paraId="132B60AE" w14:textId="77777777" w:rsidR="00E63B29" w:rsidRPr="00E63B29" w:rsidRDefault="00E63B29" w:rsidP="00E63B29">
            <w:pPr>
              <w:widowControl/>
              <w:adjustRightInd/>
              <w:jc w:val="left"/>
              <w:textAlignment w:val="auto"/>
              <w:rPr>
                <w:sz w:val="20"/>
                <w:szCs w:val="20"/>
              </w:rPr>
            </w:pPr>
            <w:r w:rsidRPr="00E63B29">
              <w:rPr>
                <w:sz w:val="20"/>
                <w:szCs w:val="20"/>
              </w:rPr>
              <w:t> </w:t>
            </w:r>
          </w:p>
        </w:tc>
        <w:tc>
          <w:tcPr>
            <w:tcW w:w="396" w:type="dxa"/>
            <w:tcBorders>
              <w:top w:val="nil"/>
              <w:left w:val="nil"/>
              <w:bottom w:val="dotted" w:sz="4" w:space="0" w:color="auto"/>
              <w:right w:val="nil"/>
            </w:tcBorders>
            <w:shd w:val="clear" w:color="auto" w:fill="auto"/>
            <w:vAlign w:val="center"/>
            <w:hideMark/>
          </w:tcPr>
          <w:p w14:paraId="132B60AF" w14:textId="77777777" w:rsidR="00E63B29" w:rsidRPr="00E63B29" w:rsidRDefault="00E63B29" w:rsidP="00E63B29">
            <w:pPr>
              <w:widowControl/>
              <w:adjustRightInd/>
              <w:jc w:val="left"/>
              <w:textAlignment w:val="auto"/>
              <w:rPr>
                <w:sz w:val="20"/>
                <w:szCs w:val="20"/>
              </w:rPr>
            </w:pPr>
            <w:r w:rsidRPr="00E63B29">
              <w:rPr>
                <w:sz w:val="20"/>
                <w:szCs w:val="20"/>
              </w:rPr>
              <w:t> </w:t>
            </w:r>
          </w:p>
        </w:tc>
        <w:tc>
          <w:tcPr>
            <w:tcW w:w="396" w:type="dxa"/>
            <w:tcBorders>
              <w:top w:val="nil"/>
              <w:left w:val="nil"/>
              <w:bottom w:val="dotted" w:sz="4" w:space="0" w:color="auto"/>
              <w:right w:val="nil"/>
            </w:tcBorders>
            <w:shd w:val="clear" w:color="auto" w:fill="auto"/>
            <w:vAlign w:val="center"/>
            <w:hideMark/>
          </w:tcPr>
          <w:p w14:paraId="132B60B0" w14:textId="77777777" w:rsidR="00E63B29" w:rsidRPr="00E63B29" w:rsidRDefault="00E63B29" w:rsidP="00E63B29">
            <w:pPr>
              <w:widowControl/>
              <w:adjustRightInd/>
              <w:jc w:val="left"/>
              <w:textAlignment w:val="auto"/>
              <w:rPr>
                <w:sz w:val="20"/>
                <w:szCs w:val="20"/>
              </w:rPr>
            </w:pPr>
            <w:r w:rsidRPr="00E63B29">
              <w:rPr>
                <w:sz w:val="20"/>
                <w:szCs w:val="20"/>
              </w:rPr>
              <w:t> </w:t>
            </w:r>
          </w:p>
        </w:tc>
        <w:tc>
          <w:tcPr>
            <w:tcW w:w="396" w:type="dxa"/>
            <w:tcBorders>
              <w:top w:val="nil"/>
              <w:left w:val="nil"/>
              <w:bottom w:val="dotted" w:sz="4" w:space="0" w:color="auto"/>
              <w:right w:val="nil"/>
            </w:tcBorders>
            <w:shd w:val="clear" w:color="auto" w:fill="auto"/>
            <w:vAlign w:val="center"/>
            <w:hideMark/>
          </w:tcPr>
          <w:p w14:paraId="132B60B1" w14:textId="77777777" w:rsidR="00E63B29" w:rsidRPr="00E63B29" w:rsidRDefault="00E63B29" w:rsidP="00E63B29">
            <w:pPr>
              <w:widowControl/>
              <w:adjustRightInd/>
              <w:jc w:val="left"/>
              <w:textAlignment w:val="auto"/>
              <w:rPr>
                <w:sz w:val="20"/>
                <w:szCs w:val="20"/>
              </w:rPr>
            </w:pPr>
            <w:r w:rsidRPr="00E63B29">
              <w:rPr>
                <w:sz w:val="20"/>
                <w:szCs w:val="20"/>
              </w:rPr>
              <w:t> </w:t>
            </w:r>
          </w:p>
        </w:tc>
        <w:tc>
          <w:tcPr>
            <w:tcW w:w="396" w:type="dxa"/>
            <w:tcBorders>
              <w:top w:val="nil"/>
              <w:left w:val="nil"/>
              <w:bottom w:val="dotted" w:sz="4" w:space="0" w:color="auto"/>
              <w:right w:val="nil"/>
            </w:tcBorders>
            <w:shd w:val="clear" w:color="auto" w:fill="auto"/>
            <w:vAlign w:val="center"/>
            <w:hideMark/>
          </w:tcPr>
          <w:p w14:paraId="132B60B2" w14:textId="77777777" w:rsidR="00E63B29" w:rsidRPr="00E63B29" w:rsidRDefault="00E63B29" w:rsidP="00E63B29">
            <w:pPr>
              <w:widowControl/>
              <w:adjustRightInd/>
              <w:jc w:val="left"/>
              <w:textAlignment w:val="auto"/>
              <w:rPr>
                <w:sz w:val="20"/>
                <w:szCs w:val="20"/>
              </w:rPr>
            </w:pPr>
            <w:r w:rsidRPr="00E63B29">
              <w:rPr>
                <w:sz w:val="20"/>
                <w:szCs w:val="20"/>
              </w:rPr>
              <w:t> </w:t>
            </w:r>
          </w:p>
        </w:tc>
        <w:tc>
          <w:tcPr>
            <w:tcW w:w="396" w:type="dxa"/>
            <w:tcBorders>
              <w:top w:val="nil"/>
              <w:left w:val="nil"/>
              <w:bottom w:val="dotted" w:sz="4" w:space="0" w:color="auto"/>
              <w:right w:val="nil"/>
            </w:tcBorders>
            <w:shd w:val="clear" w:color="auto" w:fill="auto"/>
            <w:vAlign w:val="center"/>
            <w:hideMark/>
          </w:tcPr>
          <w:p w14:paraId="132B60B3" w14:textId="77777777" w:rsidR="00E63B29" w:rsidRPr="00E63B29" w:rsidRDefault="00E63B29" w:rsidP="00E63B29">
            <w:pPr>
              <w:widowControl/>
              <w:adjustRightInd/>
              <w:jc w:val="left"/>
              <w:textAlignment w:val="auto"/>
              <w:rPr>
                <w:sz w:val="20"/>
                <w:szCs w:val="20"/>
              </w:rPr>
            </w:pPr>
            <w:r w:rsidRPr="00E63B29">
              <w:rPr>
                <w:sz w:val="20"/>
                <w:szCs w:val="20"/>
              </w:rPr>
              <w:t> </w:t>
            </w:r>
          </w:p>
        </w:tc>
        <w:tc>
          <w:tcPr>
            <w:tcW w:w="396" w:type="dxa"/>
            <w:tcBorders>
              <w:top w:val="nil"/>
              <w:left w:val="nil"/>
              <w:bottom w:val="dotted" w:sz="4" w:space="0" w:color="auto"/>
              <w:right w:val="nil"/>
            </w:tcBorders>
            <w:shd w:val="clear" w:color="auto" w:fill="auto"/>
            <w:vAlign w:val="center"/>
            <w:hideMark/>
          </w:tcPr>
          <w:p w14:paraId="132B60B4" w14:textId="77777777" w:rsidR="00E63B29" w:rsidRPr="00E63B29" w:rsidRDefault="00E63B29" w:rsidP="00E63B29">
            <w:pPr>
              <w:widowControl/>
              <w:adjustRightInd/>
              <w:jc w:val="left"/>
              <w:textAlignment w:val="auto"/>
              <w:rPr>
                <w:sz w:val="20"/>
                <w:szCs w:val="20"/>
              </w:rPr>
            </w:pPr>
            <w:r w:rsidRPr="00E63B29">
              <w:rPr>
                <w:sz w:val="20"/>
                <w:szCs w:val="20"/>
              </w:rPr>
              <w:t> </w:t>
            </w:r>
          </w:p>
        </w:tc>
        <w:tc>
          <w:tcPr>
            <w:tcW w:w="396" w:type="dxa"/>
            <w:tcBorders>
              <w:top w:val="nil"/>
              <w:left w:val="nil"/>
              <w:bottom w:val="dotted" w:sz="4" w:space="0" w:color="auto"/>
              <w:right w:val="single" w:sz="8" w:space="0" w:color="auto"/>
            </w:tcBorders>
            <w:shd w:val="clear" w:color="auto" w:fill="auto"/>
            <w:vAlign w:val="center"/>
            <w:hideMark/>
          </w:tcPr>
          <w:p w14:paraId="132B60B5" w14:textId="77777777" w:rsidR="00E63B29" w:rsidRPr="00E63B29" w:rsidRDefault="00E63B29" w:rsidP="00E63B29">
            <w:pPr>
              <w:widowControl/>
              <w:adjustRightInd/>
              <w:jc w:val="left"/>
              <w:textAlignment w:val="auto"/>
              <w:rPr>
                <w:sz w:val="20"/>
                <w:szCs w:val="20"/>
              </w:rPr>
            </w:pPr>
            <w:r w:rsidRPr="00E63B29">
              <w:rPr>
                <w:sz w:val="20"/>
                <w:szCs w:val="20"/>
              </w:rPr>
              <w:t> </w:t>
            </w:r>
          </w:p>
        </w:tc>
      </w:tr>
      <w:tr w:rsidR="00E63B29" w:rsidRPr="00E63B29" w14:paraId="132B60C5" w14:textId="77777777" w:rsidTr="00B457D7">
        <w:trPr>
          <w:trHeight w:val="255"/>
        </w:trPr>
        <w:tc>
          <w:tcPr>
            <w:tcW w:w="1296" w:type="dxa"/>
            <w:tcBorders>
              <w:top w:val="nil"/>
              <w:left w:val="dotted" w:sz="4" w:space="0" w:color="auto"/>
              <w:bottom w:val="dotted" w:sz="4" w:space="0" w:color="auto"/>
              <w:right w:val="dotted" w:sz="4" w:space="0" w:color="auto"/>
            </w:tcBorders>
            <w:shd w:val="clear" w:color="auto" w:fill="auto"/>
            <w:noWrap/>
            <w:vAlign w:val="center"/>
            <w:hideMark/>
          </w:tcPr>
          <w:p w14:paraId="132B60B7" w14:textId="77777777" w:rsidR="00E63B29" w:rsidRPr="00E63B29" w:rsidRDefault="00E63B29" w:rsidP="00E63B29">
            <w:pPr>
              <w:widowControl/>
              <w:adjustRightInd/>
              <w:jc w:val="center"/>
              <w:textAlignment w:val="auto"/>
              <w:rPr>
                <w:b/>
                <w:bCs/>
                <w:color w:val="000000"/>
                <w:sz w:val="20"/>
                <w:szCs w:val="20"/>
              </w:rPr>
            </w:pPr>
            <w:r w:rsidRPr="00E63B29">
              <w:rPr>
                <w:b/>
                <w:bCs/>
                <w:color w:val="000000"/>
                <w:sz w:val="20"/>
                <w:szCs w:val="20"/>
              </w:rPr>
              <w:t>E</w:t>
            </w:r>
          </w:p>
        </w:tc>
        <w:tc>
          <w:tcPr>
            <w:tcW w:w="7359" w:type="dxa"/>
            <w:tcBorders>
              <w:top w:val="nil"/>
              <w:left w:val="nil"/>
              <w:bottom w:val="dotted" w:sz="4" w:space="0" w:color="auto"/>
              <w:right w:val="nil"/>
            </w:tcBorders>
            <w:shd w:val="clear" w:color="auto" w:fill="auto"/>
            <w:noWrap/>
            <w:vAlign w:val="center"/>
            <w:hideMark/>
          </w:tcPr>
          <w:p w14:paraId="132B60B8" w14:textId="77777777" w:rsidR="00E63B29" w:rsidRPr="00E63B29" w:rsidRDefault="00E63B29" w:rsidP="00E63B29">
            <w:pPr>
              <w:widowControl/>
              <w:adjustRightInd/>
              <w:jc w:val="left"/>
              <w:textAlignment w:val="auto"/>
              <w:rPr>
                <w:color w:val="000000"/>
                <w:sz w:val="20"/>
                <w:szCs w:val="20"/>
              </w:rPr>
            </w:pPr>
            <w:r w:rsidRPr="00E63B29">
              <w:rPr>
                <w:color w:val="000000"/>
                <w:sz w:val="20"/>
                <w:szCs w:val="20"/>
              </w:rPr>
              <w:t>Project start-up: Organize project team and review work plan</w:t>
            </w:r>
          </w:p>
        </w:tc>
        <w:tc>
          <w:tcPr>
            <w:tcW w:w="396" w:type="dxa"/>
            <w:tcBorders>
              <w:top w:val="nil"/>
              <w:left w:val="single" w:sz="8" w:space="0" w:color="auto"/>
              <w:bottom w:val="dotted" w:sz="4" w:space="0" w:color="auto"/>
              <w:right w:val="nil"/>
            </w:tcBorders>
            <w:shd w:val="clear" w:color="000000" w:fill="FFFFFF"/>
            <w:noWrap/>
            <w:vAlign w:val="center"/>
            <w:hideMark/>
          </w:tcPr>
          <w:p w14:paraId="132B60B9" w14:textId="77777777" w:rsidR="00E63B29" w:rsidRPr="00E63B29" w:rsidRDefault="00E63B29" w:rsidP="00E63B29">
            <w:pPr>
              <w:widowControl/>
              <w:adjustRightInd/>
              <w:jc w:val="left"/>
              <w:textAlignment w:val="auto"/>
              <w:rPr>
                <w:sz w:val="20"/>
                <w:szCs w:val="20"/>
              </w:rPr>
            </w:pPr>
            <w:r w:rsidRPr="00E63B29">
              <w:rPr>
                <w:sz w:val="20"/>
                <w:szCs w:val="20"/>
              </w:rPr>
              <w:t> </w:t>
            </w:r>
          </w:p>
        </w:tc>
        <w:tc>
          <w:tcPr>
            <w:tcW w:w="396" w:type="dxa"/>
            <w:tcBorders>
              <w:top w:val="nil"/>
              <w:left w:val="nil"/>
              <w:bottom w:val="dotted" w:sz="4" w:space="0" w:color="auto"/>
              <w:right w:val="nil"/>
            </w:tcBorders>
            <w:shd w:val="clear" w:color="auto" w:fill="auto"/>
            <w:vAlign w:val="center"/>
            <w:hideMark/>
          </w:tcPr>
          <w:p w14:paraId="132B60BA" w14:textId="77777777" w:rsidR="00E63B29" w:rsidRPr="00E63B29" w:rsidRDefault="00E63B29" w:rsidP="00E63B29">
            <w:pPr>
              <w:widowControl/>
              <w:adjustRightInd/>
              <w:jc w:val="left"/>
              <w:textAlignment w:val="auto"/>
              <w:rPr>
                <w:sz w:val="20"/>
                <w:szCs w:val="20"/>
              </w:rPr>
            </w:pPr>
            <w:r w:rsidRPr="00E63B29">
              <w:rPr>
                <w:sz w:val="20"/>
                <w:szCs w:val="20"/>
              </w:rPr>
              <w:t> </w:t>
            </w:r>
          </w:p>
        </w:tc>
        <w:tc>
          <w:tcPr>
            <w:tcW w:w="396" w:type="dxa"/>
            <w:tcBorders>
              <w:top w:val="nil"/>
              <w:left w:val="nil"/>
              <w:bottom w:val="dotted" w:sz="4" w:space="0" w:color="auto"/>
              <w:right w:val="nil"/>
            </w:tcBorders>
            <w:shd w:val="clear" w:color="auto" w:fill="auto"/>
            <w:vAlign w:val="center"/>
            <w:hideMark/>
          </w:tcPr>
          <w:p w14:paraId="132B60BB" w14:textId="77777777" w:rsidR="00E63B29" w:rsidRPr="00E63B29" w:rsidRDefault="00E63B29" w:rsidP="00E63B29">
            <w:pPr>
              <w:widowControl/>
              <w:adjustRightInd/>
              <w:jc w:val="left"/>
              <w:textAlignment w:val="auto"/>
              <w:rPr>
                <w:sz w:val="20"/>
                <w:szCs w:val="20"/>
              </w:rPr>
            </w:pPr>
            <w:r w:rsidRPr="00E63B29">
              <w:rPr>
                <w:sz w:val="20"/>
                <w:szCs w:val="20"/>
              </w:rPr>
              <w:t> </w:t>
            </w:r>
          </w:p>
        </w:tc>
        <w:tc>
          <w:tcPr>
            <w:tcW w:w="396" w:type="dxa"/>
            <w:tcBorders>
              <w:top w:val="nil"/>
              <w:left w:val="nil"/>
              <w:bottom w:val="dotted" w:sz="4" w:space="0" w:color="auto"/>
              <w:right w:val="nil"/>
            </w:tcBorders>
            <w:shd w:val="clear" w:color="auto" w:fill="auto"/>
            <w:vAlign w:val="center"/>
            <w:hideMark/>
          </w:tcPr>
          <w:p w14:paraId="132B60BC" w14:textId="77777777" w:rsidR="00E63B29" w:rsidRPr="00E63B29" w:rsidRDefault="00E63B29" w:rsidP="00E63B29">
            <w:pPr>
              <w:widowControl/>
              <w:adjustRightInd/>
              <w:jc w:val="left"/>
              <w:textAlignment w:val="auto"/>
              <w:rPr>
                <w:sz w:val="20"/>
                <w:szCs w:val="20"/>
              </w:rPr>
            </w:pPr>
            <w:r w:rsidRPr="00E63B29">
              <w:rPr>
                <w:sz w:val="20"/>
                <w:szCs w:val="20"/>
              </w:rPr>
              <w:t> </w:t>
            </w:r>
          </w:p>
        </w:tc>
        <w:tc>
          <w:tcPr>
            <w:tcW w:w="396" w:type="dxa"/>
            <w:tcBorders>
              <w:top w:val="nil"/>
              <w:left w:val="nil"/>
              <w:bottom w:val="dotted" w:sz="4" w:space="0" w:color="auto"/>
              <w:right w:val="nil"/>
            </w:tcBorders>
            <w:shd w:val="clear" w:color="auto" w:fill="auto"/>
            <w:vAlign w:val="center"/>
            <w:hideMark/>
          </w:tcPr>
          <w:p w14:paraId="132B60BD" w14:textId="77777777" w:rsidR="00E63B29" w:rsidRPr="00E63B29" w:rsidRDefault="00E63B29" w:rsidP="00E63B29">
            <w:pPr>
              <w:widowControl/>
              <w:adjustRightInd/>
              <w:jc w:val="left"/>
              <w:textAlignment w:val="auto"/>
              <w:rPr>
                <w:sz w:val="20"/>
                <w:szCs w:val="20"/>
              </w:rPr>
            </w:pPr>
            <w:r w:rsidRPr="00E63B29">
              <w:rPr>
                <w:sz w:val="20"/>
                <w:szCs w:val="20"/>
              </w:rPr>
              <w:t> </w:t>
            </w:r>
          </w:p>
        </w:tc>
        <w:tc>
          <w:tcPr>
            <w:tcW w:w="396" w:type="dxa"/>
            <w:tcBorders>
              <w:top w:val="nil"/>
              <w:left w:val="nil"/>
              <w:bottom w:val="dotted" w:sz="4" w:space="0" w:color="auto"/>
              <w:right w:val="nil"/>
            </w:tcBorders>
            <w:shd w:val="clear" w:color="auto" w:fill="auto"/>
            <w:vAlign w:val="center"/>
            <w:hideMark/>
          </w:tcPr>
          <w:p w14:paraId="132B60BE" w14:textId="77777777" w:rsidR="00E63B29" w:rsidRPr="00E63B29" w:rsidRDefault="00E63B29" w:rsidP="00E63B29">
            <w:pPr>
              <w:widowControl/>
              <w:adjustRightInd/>
              <w:jc w:val="left"/>
              <w:textAlignment w:val="auto"/>
              <w:rPr>
                <w:sz w:val="20"/>
                <w:szCs w:val="20"/>
              </w:rPr>
            </w:pPr>
            <w:r w:rsidRPr="00E63B29">
              <w:rPr>
                <w:sz w:val="20"/>
                <w:szCs w:val="20"/>
              </w:rPr>
              <w:t> </w:t>
            </w:r>
          </w:p>
        </w:tc>
        <w:tc>
          <w:tcPr>
            <w:tcW w:w="396" w:type="dxa"/>
            <w:tcBorders>
              <w:top w:val="nil"/>
              <w:left w:val="nil"/>
              <w:bottom w:val="dotted" w:sz="4" w:space="0" w:color="auto"/>
              <w:right w:val="nil"/>
            </w:tcBorders>
            <w:shd w:val="clear" w:color="auto" w:fill="auto"/>
            <w:vAlign w:val="center"/>
            <w:hideMark/>
          </w:tcPr>
          <w:p w14:paraId="132B60BF" w14:textId="77777777" w:rsidR="00E63B29" w:rsidRPr="00E63B29" w:rsidRDefault="00E63B29" w:rsidP="00E63B29">
            <w:pPr>
              <w:widowControl/>
              <w:adjustRightInd/>
              <w:jc w:val="left"/>
              <w:textAlignment w:val="auto"/>
              <w:rPr>
                <w:sz w:val="20"/>
                <w:szCs w:val="20"/>
              </w:rPr>
            </w:pPr>
            <w:r w:rsidRPr="00E63B29">
              <w:rPr>
                <w:sz w:val="20"/>
                <w:szCs w:val="20"/>
              </w:rPr>
              <w:t> </w:t>
            </w:r>
          </w:p>
        </w:tc>
        <w:tc>
          <w:tcPr>
            <w:tcW w:w="396" w:type="dxa"/>
            <w:tcBorders>
              <w:top w:val="nil"/>
              <w:left w:val="nil"/>
              <w:bottom w:val="dotted" w:sz="4" w:space="0" w:color="auto"/>
              <w:right w:val="nil"/>
            </w:tcBorders>
            <w:shd w:val="clear" w:color="auto" w:fill="auto"/>
            <w:vAlign w:val="center"/>
            <w:hideMark/>
          </w:tcPr>
          <w:p w14:paraId="132B60C0" w14:textId="77777777" w:rsidR="00E63B29" w:rsidRPr="00E63B29" w:rsidRDefault="00E63B29" w:rsidP="00E63B29">
            <w:pPr>
              <w:widowControl/>
              <w:adjustRightInd/>
              <w:jc w:val="left"/>
              <w:textAlignment w:val="auto"/>
              <w:rPr>
                <w:sz w:val="20"/>
                <w:szCs w:val="20"/>
              </w:rPr>
            </w:pPr>
            <w:r w:rsidRPr="00E63B29">
              <w:rPr>
                <w:sz w:val="20"/>
                <w:szCs w:val="20"/>
              </w:rPr>
              <w:t> </w:t>
            </w:r>
          </w:p>
        </w:tc>
        <w:tc>
          <w:tcPr>
            <w:tcW w:w="396" w:type="dxa"/>
            <w:tcBorders>
              <w:top w:val="nil"/>
              <w:left w:val="nil"/>
              <w:bottom w:val="dotted" w:sz="4" w:space="0" w:color="auto"/>
              <w:right w:val="nil"/>
            </w:tcBorders>
            <w:shd w:val="clear" w:color="auto" w:fill="auto"/>
            <w:vAlign w:val="center"/>
            <w:hideMark/>
          </w:tcPr>
          <w:p w14:paraId="132B60C1" w14:textId="77777777" w:rsidR="00E63B29" w:rsidRPr="00E63B29" w:rsidRDefault="00E63B29" w:rsidP="00E63B29">
            <w:pPr>
              <w:widowControl/>
              <w:adjustRightInd/>
              <w:jc w:val="left"/>
              <w:textAlignment w:val="auto"/>
              <w:rPr>
                <w:sz w:val="20"/>
                <w:szCs w:val="20"/>
              </w:rPr>
            </w:pPr>
            <w:r w:rsidRPr="00E63B29">
              <w:rPr>
                <w:sz w:val="20"/>
                <w:szCs w:val="20"/>
              </w:rPr>
              <w:t> </w:t>
            </w:r>
          </w:p>
        </w:tc>
        <w:tc>
          <w:tcPr>
            <w:tcW w:w="396" w:type="dxa"/>
            <w:tcBorders>
              <w:top w:val="nil"/>
              <w:left w:val="nil"/>
              <w:bottom w:val="dotted" w:sz="4" w:space="0" w:color="auto"/>
              <w:right w:val="nil"/>
            </w:tcBorders>
            <w:shd w:val="clear" w:color="auto" w:fill="auto"/>
            <w:vAlign w:val="center"/>
            <w:hideMark/>
          </w:tcPr>
          <w:p w14:paraId="132B60C2" w14:textId="77777777" w:rsidR="00E63B29" w:rsidRPr="00E63B29" w:rsidRDefault="00E63B29" w:rsidP="00E63B29">
            <w:pPr>
              <w:widowControl/>
              <w:adjustRightInd/>
              <w:jc w:val="left"/>
              <w:textAlignment w:val="auto"/>
              <w:rPr>
                <w:sz w:val="20"/>
                <w:szCs w:val="20"/>
              </w:rPr>
            </w:pPr>
            <w:r w:rsidRPr="00E63B29">
              <w:rPr>
                <w:sz w:val="20"/>
                <w:szCs w:val="20"/>
              </w:rPr>
              <w:t> </w:t>
            </w:r>
          </w:p>
        </w:tc>
        <w:tc>
          <w:tcPr>
            <w:tcW w:w="396" w:type="dxa"/>
            <w:tcBorders>
              <w:top w:val="nil"/>
              <w:left w:val="nil"/>
              <w:bottom w:val="dotted" w:sz="4" w:space="0" w:color="auto"/>
              <w:right w:val="nil"/>
            </w:tcBorders>
            <w:shd w:val="clear" w:color="auto" w:fill="auto"/>
            <w:vAlign w:val="center"/>
            <w:hideMark/>
          </w:tcPr>
          <w:p w14:paraId="132B60C3" w14:textId="77777777" w:rsidR="00E63B29" w:rsidRPr="00E63B29" w:rsidRDefault="00E63B29" w:rsidP="00E63B29">
            <w:pPr>
              <w:widowControl/>
              <w:adjustRightInd/>
              <w:jc w:val="left"/>
              <w:textAlignment w:val="auto"/>
              <w:rPr>
                <w:sz w:val="20"/>
                <w:szCs w:val="20"/>
              </w:rPr>
            </w:pPr>
            <w:r w:rsidRPr="00E63B29">
              <w:rPr>
                <w:sz w:val="20"/>
                <w:szCs w:val="20"/>
              </w:rPr>
              <w:t> </w:t>
            </w:r>
          </w:p>
        </w:tc>
        <w:tc>
          <w:tcPr>
            <w:tcW w:w="396" w:type="dxa"/>
            <w:tcBorders>
              <w:top w:val="nil"/>
              <w:left w:val="nil"/>
              <w:bottom w:val="dotted" w:sz="4" w:space="0" w:color="auto"/>
              <w:right w:val="single" w:sz="8" w:space="0" w:color="auto"/>
            </w:tcBorders>
            <w:shd w:val="clear" w:color="auto" w:fill="auto"/>
            <w:vAlign w:val="center"/>
            <w:hideMark/>
          </w:tcPr>
          <w:p w14:paraId="132B60C4" w14:textId="77777777" w:rsidR="00E63B29" w:rsidRPr="00E63B29" w:rsidRDefault="00E63B29" w:rsidP="00E63B29">
            <w:pPr>
              <w:widowControl/>
              <w:adjustRightInd/>
              <w:jc w:val="left"/>
              <w:textAlignment w:val="auto"/>
              <w:rPr>
                <w:sz w:val="20"/>
                <w:szCs w:val="20"/>
              </w:rPr>
            </w:pPr>
            <w:r w:rsidRPr="00E63B29">
              <w:rPr>
                <w:sz w:val="20"/>
                <w:szCs w:val="20"/>
              </w:rPr>
              <w:t> </w:t>
            </w:r>
          </w:p>
        </w:tc>
      </w:tr>
      <w:tr w:rsidR="00E63B29" w:rsidRPr="00E63B29" w14:paraId="132B60D4" w14:textId="77777777" w:rsidTr="00B457D7">
        <w:trPr>
          <w:trHeight w:val="255"/>
        </w:trPr>
        <w:tc>
          <w:tcPr>
            <w:tcW w:w="1296" w:type="dxa"/>
            <w:tcBorders>
              <w:top w:val="nil"/>
              <w:left w:val="dotted" w:sz="4" w:space="0" w:color="auto"/>
              <w:bottom w:val="single" w:sz="8" w:space="0" w:color="auto"/>
              <w:right w:val="dotted" w:sz="4" w:space="0" w:color="auto"/>
            </w:tcBorders>
            <w:shd w:val="clear" w:color="auto" w:fill="auto"/>
            <w:noWrap/>
            <w:vAlign w:val="center"/>
            <w:hideMark/>
          </w:tcPr>
          <w:p w14:paraId="132B60C6" w14:textId="77777777" w:rsidR="00E63B29" w:rsidRPr="00E63B29" w:rsidRDefault="00E63B29" w:rsidP="00E63B29">
            <w:pPr>
              <w:widowControl/>
              <w:adjustRightInd/>
              <w:jc w:val="center"/>
              <w:textAlignment w:val="auto"/>
              <w:rPr>
                <w:b/>
                <w:bCs/>
                <w:color w:val="000000"/>
                <w:sz w:val="20"/>
                <w:szCs w:val="20"/>
              </w:rPr>
            </w:pPr>
            <w:r w:rsidRPr="00E63B29">
              <w:rPr>
                <w:b/>
                <w:bCs/>
                <w:color w:val="000000"/>
                <w:sz w:val="20"/>
                <w:szCs w:val="20"/>
              </w:rPr>
              <w:t>F</w:t>
            </w:r>
          </w:p>
        </w:tc>
        <w:tc>
          <w:tcPr>
            <w:tcW w:w="7359" w:type="dxa"/>
            <w:tcBorders>
              <w:top w:val="nil"/>
              <w:left w:val="nil"/>
              <w:bottom w:val="single" w:sz="8" w:space="0" w:color="auto"/>
              <w:right w:val="nil"/>
            </w:tcBorders>
            <w:shd w:val="clear" w:color="auto" w:fill="auto"/>
            <w:noWrap/>
            <w:vAlign w:val="center"/>
            <w:hideMark/>
          </w:tcPr>
          <w:p w14:paraId="132B60C7" w14:textId="77777777" w:rsidR="00E63B29" w:rsidRPr="00E63B29" w:rsidRDefault="00E63B29" w:rsidP="00E63B29">
            <w:pPr>
              <w:widowControl/>
              <w:adjustRightInd/>
              <w:jc w:val="left"/>
              <w:textAlignment w:val="auto"/>
              <w:rPr>
                <w:color w:val="000000"/>
                <w:sz w:val="20"/>
                <w:szCs w:val="20"/>
              </w:rPr>
            </w:pPr>
            <w:r w:rsidRPr="00E63B29">
              <w:rPr>
                <w:color w:val="000000"/>
                <w:sz w:val="20"/>
                <w:szCs w:val="20"/>
              </w:rPr>
              <w:t>Policy Board meetings</w:t>
            </w:r>
          </w:p>
        </w:tc>
        <w:tc>
          <w:tcPr>
            <w:tcW w:w="396" w:type="dxa"/>
            <w:tcBorders>
              <w:top w:val="nil"/>
              <w:left w:val="single" w:sz="8" w:space="0" w:color="auto"/>
              <w:bottom w:val="single" w:sz="8" w:space="0" w:color="auto"/>
              <w:right w:val="nil"/>
            </w:tcBorders>
            <w:shd w:val="clear" w:color="000000" w:fill="92D050"/>
            <w:noWrap/>
            <w:vAlign w:val="center"/>
            <w:hideMark/>
          </w:tcPr>
          <w:p w14:paraId="132B60C8" w14:textId="77777777" w:rsidR="00E63B29" w:rsidRPr="00E63B29" w:rsidRDefault="00E63B29" w:rsidP="00E63B29">
            <w:pPr>
              <w:widowControl/>
              <w:adjustRightInd/>
              <w:jc w:val="left"/>
              <w:textAlignment w:val="auto"/>
              <w:rPr>
                <w:sz w:val="20"/>
                <w:szCs w:val="20"/>
              </w:rPr>
            </w:pPr>
            <w:r w:rsidRPr="00E63B29">
              <w:rPr>
                <w:sz w:val="20"/>
                <w:szCs w:val="20"/>
              </w:rPr>
              <w:t> </w:t>
            </w:r>
          </w:p>
        </w:tc>
        <w:tc>
          <w:tcPr>
            <w:tcW w:w="396" w:type="dxa"/>
            <w:tcBorders>
              <w:top w:val="nil"/>
              <w:left w:val="nil"/>
              <w:bottom w:val="single" w:sz="8" w:space="0" w:color="auto"/>
              <w:right w:val="nil"/>
            </w:tcBorders>
            <w:shd w:val="clear" w:color="auto" w:fill="auto"/>
            <w:vAlign w:val="center"/>
            <w:hideMark/>
          </w:tcPr>
          <w:p w14:paraId="132B60C9" w14:textId="77777777" w:rsidR="00E63B29" w:rsidRPr="00E63B29" w:rsidRDefault="00E63B29" w:rsidP="00E63B29">
            <w:pPr>
              <w:widowControl/>
              <w:adjustRightInd/>
              <w:jc w:val="left"/>
              <w:textAlignment w:val="auto"/>
              <w:rPr>
                <w:sz w:val="20"/>
                <w:szCs w:val="20"/>
              </w:rPr>
            </w:pPr>
            <w:r w:rsidRPr="00E63B29">
              <w:rPr>
                <w:sz w:val="20"/>
                <w:szCs w:val="20"/>
              </w:rPr>
              <w:t> </w:t>
            </w:r>
          </w:p>
        </w:tc>
        <w:tc>
          <w:tcPr>
            <w:tcW w:w="396" w:type="dxa"/>
            <w:tcBorders>
              <w:top w:val="nil"/>
              <w:left w:val="nil"/>
              <w:bottom w:val="single" w:sz="8" w:space="0" w:color="auto"/>
              <w:right w:val="nil"/>
            </w:tcBorders>
            <w:shd w:val="clear" w:color="auto" w:fill="auto"/>
            <w:vAlign w:val="center"/>
            <w:hideMark/>
          </w:tcPr>
          <w:p w14:paraId="132B60CA" w14:textId="77777777" w:rsidR="00E63B29" w:rsidRPr="00E63B29" w:rsidRDefault="00E63B29" w:rsidP="00E63B29">
            <w:pPr>
              <w:widowControl/>
              <w:adjustRightInd/>
              <w:jc w:val="left"/>
              <w:textAlignment w:val="auto"/>
              <w:rPr>
                <w:sz w:val="20"/>
                <w:szCs w:val="20"/>
              </w:rPr>
            </w:pPr>
            <w:r w:rsidRPr="00E63B29">
              <w:rPr>
                <w:sz w:val="20"/>
                <w:szCs w:val="20"/>
              </w:rPr>
              <w:t> </w:t>
            </w:r>
          </w:p>
        </w:tc>
        <w:tc>
          <w:tcPr>
            <w:tcW w:w="396" w:type="dxa"/>
            <w:tcBorders>
              <w:top w:val="nil"/>
              <w:left w:val="nil"/>
              <w:bottom w:val="single" w:sz="8" w:space="0" w:color="auto"/>
              <w:right w:val="nil"/>
            </w:tcBorders>
            <w:shd w:val="clear" w:color="000000" w:fill="92D050"/>
            <w:vAlign w:val="center"/>
            <w:hideMark/>
          </w:tcPr>
          <w:p w14:paraId="132B60CB" w14:textId="77777777" w:rsidR="00E63B29" w:rsidRPr="00E63B29" w:rsidRDefault="00E63B29" w:rsidP="00E63B29">
            <w:pPr>
              <w:widowControl/>
              <w:adjustRightInd/>
              <w:jc w:val="left"/>
              <w:textAlignment w:val="auto"/>
              <w:rPr>
                <w:sz w:val="20"/>
                <w:szCs w:val="20"/>
              </w:rPr>
            </w:pPr>
            <w:r w:rsidRPr="00E63B29">
              <w:rPr>
                <w:sz w:val="20"/>
                <w:szCs w:val="20"/>
              </w:rPr>
              <w:t> </w:t>
            </w:r>
          </w:p>
        </w:tc>
        <w:tc>
          <w:tcPr>
            <w:tcW w:w="396" w:type="dxa"/>
            <w:tcBorders>
              <w:top w:val="nil"/>
              <w:left w:val="nil"/>
              <w:bottom w:val="single" w:sz="8" w:space="0" w:color="auto"/>
              <w:right w:val="nil"/>
            </w:tcBorders>
            <w:shd w:val="clear" w:color="auto" w:fill="auto"/>
            <w:vAlign w:val="center"/>
            <w:hideMark/>
          </w:tcPr>
          <w:p w14:paraId="132B60CC" w14:textId="77777777" w:rsidR="00E63B29" w:rsidRPr="00E63B29" w:rsidRDefault="00E63B29" w:rsidP="00E63B29">
            <w:pPr>
              <w:widowControl/>
              <w:adjustRightInd/>
              <w:jc w:val="left"/>
              <w:textAlignment w:val="auto"/>
              <w:rPr>
                <w:sz w:val="20"/>
                <w:szCs w:val="20"/>
              </w:rPr>
            </w:pPr>
            <w:r w:rsidRPr="00E63B29">
              <w:rPr>
                <w:sz w:val="20"/>
                <w:szCs w:val="20"/>
              </w:rPr>
              <w:t> </w:t>
            </w:r>
          </w:p>
        </w:tc>
        <w:tc>
          <w:tcPr>
            <w:tcW w:w="396" w:type="dxa"/>
            <w:tcBorders>
              <w:top w:val="nil"/>
              <w:left w:val="nil"/>
              <w:bottom w:val="single" w:sz="8" w:space="0" w:color="auto"/>
              <w:right w:val="nil"/>
            </w:tcBorders>
            <w:shd w:val="clear" w:color="auto" w:fill="auto"/>
            <w:vAlign w:val="center"/>
            <w:hideMark/>
          </w:tcPr>
          <w:p w14:paraId="132B60CD" w14:textId="77777777" w:rsidR="00E63B29" w:rsidRPr="00E63B29" w:rsidRDefault="00E63B29" w:rsidP="00E63B29">
            <w:pPr>
              <w:widowControl/>
              <w:adjustRightInd/>
              <w:jc w:val="left"/>
              <w:textAlignment w:val="auto"/>
              <w:rPr>
                <w:sz w:val="20"/>
                <w:szCs w:val="20"/>
              </w:rPr>
            </w:pPr>
            <w:r w:rsidRPr="00E63B29">
              <w:rPr>
                <w:sz w:val="20"/>
                <w:szCs w:val="20"/>
              </w:rPr>
              <w:t> </w:t>
            </w:r>
          </w:p>
        </w:tc>
        <w:tc>
          <w:tcPr>
            <w:tcW w:w="396" w:type="dxa"/>
            <w:tcBorders>
              <w:top w:val="nil"/>
              <w:left w:val="nil"/>
              <w:bottom w:val="single" w:sz="8" w:space="0" w:color="auto"/>
              <w:right w:val="nil"/>
            </w:tcBorders>
            <w:shd w:val="clear" w:color="000000" w:fill="92D050"/>
            <w:vAlign w:val="center"/>
            <w:hideMark/>
          </w:tcPr>
          <w:p w14:paraId="132B60CE" w14:textId="77777777" w:rsidR="00E63B29" w:rsidRPr="00E63B29" w:rsidRDefault="00E63B29" w:rsidP="00E63B29">
            <w:pPr>
              <w:widowControl/>
              <w:adjustRightInd/>
              <w:jc w:val="left"/>
              <w:textAlignment w:val="auto"/>
              <w:rPr>
                <w:sz w:val="20"/>
                <w:szCs w:val="20"/>
              </w:rPr>
            </w:pPr>
            <w:r w:rsidRPr="00E63B29">
              <w:rPr>
                <w:sz w:val="20"/>
                <w:szCs w:val="20"/>
              </w:rPr>
              <w:t> </w:t>
            </w:r>
          </w:p>
        </w:tc>
        <w:tc>
          <w:tcPr>
            <w:tcW w:w="396" w:type="dxa"/>
            <w:tcBorders>
              <w:top w:val="nil"/>
              <w:left w:val="nil"/>
              <w:bottom w:val="single" w:sz="8" w:space="0" w:color="auto"/>
              <w:right w:val="nil"/>
            </w:tcBorders>
            <w:shd w:val="clear" w:color="auto" w:fill="auto"/>
            <w:vAlign w:val="center"/>
            <w:hideMark/>
          </w:tcPr>
          <w:p w14:paraId="132B60CF" w14:textId="77777777" w:rsidR="00E63B29" w:rsidRPr="00E63B29" w:rsidRDefault="00E63B29" w:rsidP="00E63B29">
            <w:pPr>
              <w:widowControl/>
              <w:adjustRightInd/>
              <w:jc w:val="left"/>
              <w:textAlignment w:val="auto"/>
              <w:rPr>
                <w:sz w:val="20"/>
                <w:szCs w:val="20"/>
              </w:rPr>
            </w:pPr>
            <w:r w:rsidRPr="00E63B29">
              <w:rPr>
                <w:sz w:val="20"/>
                <w:szCs w:val="20"/>
              </w:rPr>
              <w:t> </w:t>
            </w:r>
          </w:p>
        </w:tc>
        <w:tc>
          <w:tcPr>
            <w:tcW w:w="396" w:type="dxa"/>
            <w:tcBorders>
              <w:top w:val="nil"/>
              <w:left w:val="nil"/>
              <w:bottom w:val="single" w:sz="8" w:space="0" w:color="auto"/>
              <w:right w:val="nil"/>
            </w:tcBorders>
            <w:shd w:val="clear" w:color="auto" w:fill="auto"/>
            <w:vAlign w:val="center"/>
            <w:hideMark/>
          </w:tcPr>
          <w:p w14:paraId="132B60D0" w14:textId="77777777" w:rsidR="00E63B29" w:rsidRPr="00E63B29" w:rsidRDefault="00E63B29" w:rsidP="00E63B29">
            <w:pPr>
              <w:widowControl/>
              <w:adjustRightInd/>
              <w:jc w:val="left"/>
              <w:textAlignment w:val="auto"/>
              <w:rPr>
                <w:sz w:val="20"/>
                <w:szCs w:val="20"/>
              </w:rPr>
            </w:pPr>
            <w:r w:rsidRPr="00E63B29">
              <w:rPr>
                <w:sz w:val="20"/>
                <w:szCs w:val="20"/>
              </w:rPr>
              <w:t> </w:t>
            </w:r>
          </w:p>
        </w:tc>
        <w:tc>
          <w:tcPr>
            <w:tcW w:w="396" w:type="dxa"/>
            <w:tcBorders>
              <w:top w:val="nil"/>
              <w:left w:val="nil"/>
              <w:bottom w:val="single" w:sz="8" w:space="0" w:color="auto"/>
              <w:right w:val="nil"/>
            </w:tcBorders>
            <w:shd w:val="clear" w:color="000000" w:fill="92D050"/>
            <w:vAlign w:val="center"/>
            <w:hideMark/>
          </w:tcPr>
          <w:p w14:paraId="132B60D1" w14:textId="77777777" w:rsidR="00E63B29" w:rsidRPr="00E63B29" w:rsidRDefault="00E63B29" w:rsidP="00E63B29">
            <w:pPr>
              <w:widowControl/>
              <w:adjustRightInd/>
              <w:jc w:val="left"/>
              <w:textAlignment w:val="auto"/>
              <w:rPr>
                <w:sz w:val="20"/>
                <w:szCs w:val="20"/>
              </w:rPr>
            </w:pPr>
            <w:r w:rsidRPr="00E63B29">
              <w:rPr>
                <w:sz w:val="20"/>
                <w:szCs w:val="20"/>
              </w:rPr>
              <w:t> </w:t>
            </w:r>
          </w:p>
        </w:tc>
        <w:tc>
          <w:tcPr>
            <w:tcW w:w="396" w:type="dxa"/>
            <w:tcBorders>
              <w:top w:val="nil"/>
              <w:left w:val="nil"/>
              <w:bottom w:val="single" w:sz="8" w:space="0" w:color="auto"/>
              <w:right w:val="nil"/>
            </w:tcBorders>
            <w:shd w:val="clear" w:color="auto" w:fill="auto"/>
            <w:vAlign w:val="center"/>
            <w:hideMark/>
          </w:tcPr>
          <w:p w14:paraId="132B60D2" w14:textId="77777777" w:rsidR="00E63B29" w:rsidRPr="00E63B29" w:rsidRDefault="00E63B29" w:rsidP="00E63B29">
            <w:pPr>
              <w:widowControl/>
              <w:adjustRightInd/>
              <w:jc w:val="left"/>
              <w:textAlignment w:val="auto"/>
              <w:rPr>
                <w:sz w:val="20"/>
                <w:szCs w:val="20"/>
              </w:rPr>
            </w:pPr>
            <w:r w:rsidRPr="00E63B29">
              <w:rPr>
                <w:sz w:val="20"/>
                <w:szCs w:val="20"/>
              </w:rPr>
              <w:t> </w:t>
            </w:r>
          </w:p>
        </w:tc>
        <w:tc>
          <w:tcPr>
            <w:tcW w:w="396" w:type="dxa"/>
            <w:tcBorders>
              <w:top w:val="nil"/>
              <w:left w:val="nil"/>
              <w:bottom w:val="single" w:sz="8" w:space="0" w:color="auto"/>
              <w:right w:val="single" w:sz="8" w:space="0" w:color="auto"/>
            </w:tcBorders>
            <w:shd w:val="clear" w:color="auto" w:fill="auto"/>
            <w:vAlign w:val="center"/>
            <w:hideMark/>
          </w:tcPr>
          <w:p w14:paraId="132B60D3" w14:textId="77777777" w:rsidR="00E63B29" w:rsidRPr="00E63B29" w:rsidRDefault="00E63B29" w:rsidP="00E63B29">
            <w:pPr>
              <w:widowControl/>
              <w:adjustRightInd/>
              <w:jc w:val="left"/>
              <w:textAlignment w:val="auto"/>
              <w:rPr>
                <w:sz w:val="20"/>
                <w:szCs w:val="20"/>
              </w:rPr>
            </w:pPr>
            <w:r w:rsidRPr="00E63B29">
              <w:rPr>
                <w:sz w:val="20"/>
                <w:szCs w:val="20"/>
              </w:rPr>
              <w:t> </w:t>
            </w:r>
          </w:p>
        </w:tc>
      </w:tr>
    </w:tbl>
    <w:p w14:paraId="132B60D5" w14:textId="77777777" w:rsidR="00E63B29" w:rsidRDefault="00E63B29" w:rsidP="00E63B29">
      <w:pPr>
        <w:widowControl/>
        <w:adjustRightInd/>
        <w:jc w:val="left"/>
        <w:textAlignment w:val="auto"/>
        <w:rPr>
          <w:iCs/>
        </w:rPr>
      </w:pPr>
    </w:p>
    <w:p w14:paraId="132B60D6" w14:textId="77777777" w:rsidR="00E26ADF" w:rsidRPr="00E63B29" w:rsidRDefault="00E26ADF" w:rsidP="00E63B29">
      <w:pPr>
        <w:widowControl/>
        <w:adjustRightInd/>
        <w:jc w:val="left"/>
        <w:textAlignment w:val="auto"/>
        <w:rPr>
          <w:iCs/>
        </w:rPr>
      </w:pPr>
      <w:r w:rsidRPr="00E63B29">
        <w:rPr>
          <w:iCs/>
        </w:rPr>
        <w:br w:type="page"/>
      </w:r>
    </w:p>
    <w:p w14:paraId="132B60D7" w14:textId="77777777" w:rsidR="00FF4ECF" w:rsidRDefault="004D06AD" w:rsidP="00FF4ECF">
      <w:pPr>
        <w:keepNext/>
        <w:widowControl/>
        <w:adjustRightInd/>
        <w:jc w:val="left"/>
        <w:textAlignment w:val="auto"/>
        <w:outlineLvl w:val="1"/>
        <w:rPr>
          <w:b/>
          <w:iCs/>
        </w:rPr>
      </w:pPr>
      <w:bookmarkStart w:id="284" w:name="annex4"/>
      <w:bookmarkStart w:id="285" w:name="_Toc391032112"/>
      <w:bookmarkStart w:id="286" w:name="_Toc393261475"/>
      <w:r w:rsidRPr="00C640A9">
        <w:rPr>
          <w:b/>
          <w:iCs/>
        </w:rPr>
        <w:lastRenderedPageBreak/>
        <w:t xml:space="preserve">Annex </w:t>
      </w:r>
      <w:r w:rsidR="001A0890" w:rsidRPr="00C640A9">
        <w:rPr>
          <w:b/>
          <w:iCs/>
        </w:rPr>
        <w:t>4</w:t>
      </w:r>
      <w:bookmarkEnd w:id="284"/>
      <w:r w:rsidRPr="00C640A9">
        <w:rPr>
          <w:b/>
          <w:iCs/>
        </w:rPr>
        <w:t>:</w:t>
      </w:r>
      <w:r w:rsidRPr="00C640A9">
        <w:rPr>
          <w:b/>
          <w:iCs/>
        </w:rPr>
        <w:tab/>
        <w:t>Outcome Budget (GEF Contribution and Co-financing</w:t>
      </w:r>
      <w:bookmarkStart w:id="287" w:name="_Annex_7:_Provisional"/>
      <w:bookmarkEnd w:id="287"/>
      <w:r w:rsidRPr="00C640A9">
        <w:rPr>
          <w:b/>
          <w:iCs/>
        </w:rPr>
        <w:t>)</w:t>
      </w:r>
      <w:bookmarkEnd w:id="279"/>
      <w:bookmarkEnd w:id="285"/>
      <w:bookmarkEnd w:id="286"/>
    </w:p>
    <w:tbl>
      <w:tblPr>
        <w:tblW w:w="13867" w:type="dxa"/>
        <w:tblInd w:w="-162" w:type="dxa"/>
        <w:tblLook w:val="04A0" w:firstRow="1" w:lastRow="0" w:firstColumn="1" w:lastColumn="0" w:noHBand="0" w:noVBand="1"/>
      </w:tblPr>
      <w:tblGrid>
        <w:gridCol w:w="1095"/>
        <w:gridCol w:w="7365"/>
        <w:gridCol w:w="900"/>
        <w:gridCol w:w="900"/>
        <w:gridCol w:w="900"/>
        <w:gridCol w:w="810"/>
        <w:gridCol w:w="937"/>
        <w:gridCol w:w="960"/>
      </w:tblGrid>
      <w:tr w:rsidR="00001E02" w:rsidRPr="00001E02" w14:paraId="132B60E0" w14:textId="77777777" w:rsidTr="00317114">
        <w:trPr>
          <w:trHeight w:val="480"/>
        </w:trPr>
        <w:tc>
          <w:tcPr>
            <w:tcW w:w="1095" w:type="dxa"/>
            <w:tcBorders>
              <w:top w:val="nil"/>
              <w:left w:val="nil"/>
              <w:bottom w:val="nil"/>
              <w:right w:val="nil"/>
            </w:tcBorders>
            <w:shd w:val="clear" w:color="auto" w:fill="auto"/>
            <w:noWrap/>
            <w:vAlign w:val="bottom"/>
            <w:hideMark/>
          </w:tcPr>
          <w:p w14:paraId="132B60D8" w14:textId="77777777" w:rsidR="00001E02" w:rsidRPr="00001E02" w:rsidRDefault="00001E02" w:rsidP="00001E02">
            <w:pPr>
              <w:widowControl/>
              <w:adjustRightInd/>
              <w:jc w:val="left"/>
              <w:textAlignment w:val="auto"/>
              <w:rPr>
                <w:b/>
                <w:bCs/>
                <w:color w:val="000000"/>
                <w:sz w:val="18"/>
                <w:szCs w:val="18"/>
              </w:rPr>
            </w:pPr>
          </w:p>
        </w:tc>
        <w:tc>
          <w:tcPr>
            <w:tcW w:w="7365" w:type="dxa"/>
            <w:tcBorders>
              <w:top w:val="nil"/>
              <w:left w:val="nil"/>
              <w:bottom w:val="nil"/>
              <w:right w:val="single" w:sz="4" w:space="0" w:color="auto"/>
            </w:tcBorders>
            <w:shd w:val="clear" w:color="auto" w:fill="auto"/>
            <w:noWrap/>
            <w:vAlign w:val="bottom"/>
            <w:hideMark/>
          </w:tcPr>
          <w:p w14:paraId="132B60D9" w14:textId="77777777" w:rsidR="00001E02" w:rsidRPr="00001E02" w:rsidRDefault="00001E02" w:rsidP="00001E02">
            <w:pPr>
              <w:widowControl/>
              <w:adjustRightInd/>
              <w:jc w:val="left"/>
              <w:textAlignment w:val="auto"/>
              <w:rPr>
                <w:color w:val="000000"/>
                <w:sz w:val="18"/>
                <w:szCs w:val="18"/>
              </w:rPr>
            </w:pPr>
          </w:p>
        </w:tc>
        <w:tc>
          <w:tcPr>
            <w:tcW w:w="900" w:type="dxa"/>
            <w:tcBorders>
              <w:top w:val="nil"/>
              <w:left w:val="single" w:sz="4" w:space="0" w:color="auto"/>
              <w:bottom w:val="nil"/>
              <w:right w:val="nil"/>
            </w:tcBorders>
            <w:shd w:val="clear" w:color="auto" w:fill="auto"/>
            <w:noWrap/>
            <w:vAlign w:val="bottom"/>
            <w:hideMark/>
          </w:tcPr>
          <w:p w14:paraId="132B60DA" w14:textId="77777777" w:rsidR="00001E02" w:rsidRPr="00001E02" w:rsidRDefault="00001E02" w:rsidP="00001E02">
            <w:pPr>
              <w:widowControl/>
              <w:adjustRightInd/>
              <w:jc w:val="center"/>
              <w:textAlignment w:val="auto"/>
              <w:rPr>
                <w:b/>
                <w:bCs/>
                <w:sz w:val="18"/>
                <w:szCs w:val="18"/>
              </w:rPr>
            </w:pPr>
            <w:r w:rsidRPr="00001E02">
              <w:rPr>
                <w:b/>
                <w:bCs/>
                <w:sz w:val="18"/>
                <w:szCs w:val="18"/>
              </w:rPr>
              <w:t>Year 1</w:t>
            </w:r>
          </w:p>
        </w:tc>
        <w:tc>
          <w:tcPr>
            <w:tcW w:w="900" w:type="dxa"/>
            <w:tcBorders>
              <w:top w:val="nil"/>
              <w:left w:val="nil"/>
              <w:bottom w:val="nil"/>
              <w:right w:val="nil"/>
            </w:tcBorders>
            <w:shd w:val="clear" w:color="auto" w:fill="auto"/>
            <w:noWrap/>
            <w:vAlign w:val="bottom"/>
            <w:hideMark/>
          </w:tcPr>
          <w:p w14:paraId="132B60DB" w14:textId="77777777" w:rsidR="00001E02" w:rsidRPr="00001E02" w:rsidRDefault="00001E02" w:rsidP="00001E02">
            <w:pPr>
              <w:widowControl/>
              <w:adjustRightInd/>
              <w:jc w:val="center"/>
              <w:textAlignment w:val="auto"/>
              <w:rPr>
                <w:b/>
                <w:bCs/>
                <w:sz w:val="18"/>
                <w:szCs w:val="18"/>
              </w:rPr>
            </w:pPr>
            <w:r w:rsidRPr="00001E02">
              <w:rPr>
                <w:b/>
                <w:bCs/>
                <w:sz w:val="18"/>
                <w:szCs w:val="18"/>
              </w:rPr>
              <w:t>Year 2</w:t>
            </w:r>
          </w:p>
        </w:tc>
        <w:tc>
          <w:tcPr>
            <w:tcW w:w="900" w:type="dxa"/>
            <w:tcBorders>
              <w:top w:val="nil"/>
              <w:left w:val="nil"/>
              <w:bottom w:val="nil"/>
              <w:right w:val="nil"/>
            </w:tcBorders>
            <w:shd w:val="clear" w:color="auto" w:fill="auto"/>
            <w:noWrap/>
            <w:vAlign w:val="bottom"/>
            <w:hideMark/>
          </w:tcPr>
          <w:p w14:paraId="132B60DC" w14:textId="77777777" w:rsidR="00001E02" w:rsidRPr="00001E02" w:rsidRDefault="00001E02" w:rsidP="00001E02">
            <w:pPr>
              <w:widowControl/>
              <w:adjustRightInd/>
              <w:jc w:val="center"/>
              <w:textAlignment w:val="auto"/>
              <w:rPr>
                <w:b/>
                <w:bCs/>
                <w:sz w:val="18"/>
                <w:szCs w:val="18"/>
              </w:rPr>
            </w:pPr>
            <w:r w:rsidRPr="00001E02">
              <w:rPr>
                <w:b/>
                <w:bCs/>
                <w:sz w:val="18"/>
                <w:szCs w:val="18"/>
              </w:rPr>
              <w:t>Year 3</w:t>
            </w:r>
          </w:p>
        </w:tc>
        <w:tc>
          <w:tcPr>
            <w:tcW w:w="810" w:type="dxa"/>
            <w:tcBorders>
              <w:top w:val="nil"/>
              <w:left w:val="single" w:sz="8" w:space="0" w:color="auto"/>
              <w:bottom w:val="nil"/>
              <w:right w:val="nil"/>
            </w:tcBorders>
            <w:shd w:val="clear" w:color="auto" w:fill="auto"/>
            <w:noWrap/>
            <w:vAlign w:val="bottom"/>
            <w:hideMark/>
          </w:tcPr>
          <w:p w14:paraId="132B60DD" w14:textId="77777777" w:rsidR="00001E02" w:rsidRPr="00001E02" w:rsidRDefault="00001E02" w:rsidP="00001E02">
            <w:pPr>
              <w:widowControl/>
              <w:adjustRightInd/>
              <w:jc w:val="center"/>
              <w:textAlignment w:val="auto"/>
              <w:rPr>
                <w:b/>
                <w:bCs/>
                <w:sz w:val="18"/>
                <w:szCs w:val="18"/>
              </w:rPr>
            </w:pPr>
            <w:r w:rsidRPr="00001E02">
              <w:rPr>
                <w:b/>
                <w:bCs/>
                <w:sz w:val="18"/>
                <w:szCs w:val="18"/>
              </w:rPr>
              <w:t>GEF</w:t>
            </w:r>
          </w:p>
        </w:tc>
        <w:tc>
          <w:tcPr>
            <w:tcW w:w="937" w:type="dxa"/>
            <w:tcBorders>
              <w:top w:val="nil"/>
              <w:left w:val="nil"/>
              <w:bottom w:val="nil"/>
              <w:right w:val="single" w:sz="8" w:space="0" w:color="auto"/>
            </w:tcBorders>
            <w:shd w:val="clear" w:color="auto" w:fill="auto"/>
            <w:vAlign w:val="bottom"/>
            <w:hideMark/>
          </w:tcPr>
          <w:p w14:paraId="132B60DE" w14:textId="77777777" w:rsidR="00001E02" w:rsidRPr="00001E02" w:rsidRDefault="00001E02" w:rsidP="00001E02">
            <w:pPr>
              <w:widowControl/>
              <w:adjustRightInd/>
              <w:jc w:val="center"/>
              <w:textAlignment w:val="auto"/>
              <w:rPr>
                <w:b/>
                <w:bCs/>
                <w:sz w:val="18"/>
                <w:szCs w:val="18"/>
              </w:rPr>
            </w:pPr>
            <w:r w:rsidRPr="00001E02">
              <w:rPr>
                <w:b/>
                <w:bCs/>
                <w:sz w:val="18"/>
                <w:szCs w:val="18"/>
              </w:rPr>
              <w:t>Co-financing</w:t>
            </w:r>
          </w:p>
        </w:tc>
        <w:tc>
          <w:tcPr>
            <w:tcW w:w="960" w:type="dxa"/>
            <w:tcBorders>
              <w:top w:val="nil"/>
              <w:left w:val="nil"/>
              <w:right w:val="single" w:sz="8" w:space="0" w:color="auto"/>
            </w:tcBorders>
            <w:shd w:val="clear" w:color="auto" w:fill="auto"/>
            <w:noWrap/>
            <w:vAlign w:val="bottom"/>
            <w:hideMark/>
          </w:tcPr>
          <w:p w14:paraId="132B60DF" w14:textId="77777777" w:rsidR="00001E02" w:rsidRPr="00001E02" w:rsidRDefault="00001E02" w:rsidP="00001E02">
            <w:pPr>
              <w:widowControl/>
              <w:adjustRightInd/>
              <w:jc w:val="center"/>
              <w:textAlignment w:val="auto"/>
              <w:rPr>
                <w:b/>
                <w:bCs/>
                <w:sz w:val="18"/>
                <w:szCs w:val="18"/>
              </w:rPr>
            </w:pPr>
            <w:r w:rsidRPr="00001E02">
              <w:rPr>
                <w:b/>
                <w:bCs/>
                <w:sz w:val="18"/>
                <w:szCs w:val="18"/>
              </w:rPr>
              <w:t>Total</w:t>
            </w:r>
          </w:p>
        </w:tc>
      </w:tr>
      <w:tr w:rsidR="00001E02" w:rsidRPr="00001E02" w14:paraId="132B60E9" w14:textId="77777777" w:rsidTr="00317114">
        <w:trPr>
          <w:trHeight w:val="255"/>
        </w:trPr>
        <w:tc>
          <w:tcPr>
            <w:tcW w:w="1095" w:type="dxa"/>
            <w:tcBorders>
              <w:top w:val="nil"/>
              <w:left w:val="nil"/>
              <w:right w:val="nil"/>
            </w:tcBorders>
            <w:shd w:val="clear" w:color="auto" w:fill="auto"/>
            <w:noWrap/>
            <w:vAlign w:val="bottom"/>
            <w:hideMark/>
          </w:tcPr>
          <w:p w14:paraId="132B60E1" w14:textId="77777777" w:rsidR="00001E02" w:rsidRPr="00001E02" w:rsidRDefault="00001E02" w:rsidP="00001E02">
            <w:pPr>
              <w:widowControl/>
              <w:adjustRightInd/>
              <w:jc w:val="center"/>
              <w:textAlignment w:val="auto"/>
              <w:rPr>
                <w:b/>
                <w:bCs/>
                <w:color w:val="000000"/>
                <w:sz w:val="18"/>
                <w:szCs w:val="18"/>
              </w:rPr>
            </w:pPr>
            <w:r w:rsidRPr="00001E02">
              <w:rPr>
                <w:b/>
                <w:bCs/>
                <w:color w:val="000000"/>
                <w:sz w:val="18"/>
                <w:szCs w:val="18"/>
              </w:rPr>
              <w:t>Activity</w:t>
            </w:r>
          </w:p>
        </w:tc>
        <w:tc>
          <w:tcPr>
            <w:tcW w:w="7365" w:type="dxa"/>
            <w:tcBorders>
              <w:top w:val="nil"/>
              <w:left w:val="nil"/>
              <w:right w:val="single" w:sz="4" w:space="0" w:color="auto"/>
            </w:tcBorders>
            <w:shd w:val="clear" w:color="auto" w:fill="auto"/>
            <w:noWrap/>
            <w:vAlign w:val="bottom"/>
            <w:hideMark/>
          </w:tcPr>
          <w:p w14:paraId="132B60E2" w14:textId="77777777" w:rsidR="00001E02" w:rsidRPr="00001E02" w:rsidRDefault="00001E02" w:rsidP="00001E02">
            <w:pPr>
              <w:widowControl/>
              <w:adjustRightInd/>
              <w:jc w:val="left"/>
              <w:textAlignment w:val="auto"/>
              <w:rPr>
                <w:b/>
                <w:bCs/>
                <w:color w:val="000000"/>
                <w:sz w:val="18"/>
                <w:szCs w:val="18"/>
              </w:rPr>
            </w:pPr>
            <w:r w:rsidRPr="00001E02">
              <w:rPr>
                <w:b/>
                <w:bCs/>
                <w:color w:val="000000"/>
                <w:sz w:val="18"/>
                <w:szCs w:val="18"/>
              </w:rPr>
              <w:t>Description</w:t>
            </w:r>
          </w:p>
        </w:tc>
        <w:tc>
          <w:tcPr>
            <w:tcW w:w="900" w:type="dxa"/>
            <w:tcBorders>
              <w:top w:val="nil"/>
              <w:left w:val="single" w:sz="4" w:space="0" w:color="auto"/>
              <w:bottom w:val="nil"/>
              <w:right w:val="nil"/>
            </w:tcBorders>
            <w:shd w:val="clear" w:color="auto" w:fill="auto"/>
            <w:noWrap/>
            <w:vAlign w:val="bottom"/>
            <w:hideMark/>
          </w:tcPr>
          <w:p w14:paraId="132B60E3" w14:textId="77777777" w:rsidR="00001E02" w:rsidRPr="00001E02" w:rsidRDefault="00001E02" w:rsidP="00001E02">
            <w:pPr>
              <w:widowControl/>
              <w:adjustRightInd/>
              <w:jc w:val="center"/>
              <w:textAlignment w:val="auto"/>
              <w:rPr>
                <w:b/>
                <w:bCs/>
                <w:sz w:val="18"/>
                <w:szCs w:val="18"/>
              </w:rPr>
            </w:pPr>
            <w:r w:rsidRPr="00001E02">
              <w:rPr>
                <w:b/>
                <w:bCs/>
                <w:sz w:val="18"/>
                <w:szCs w:val="18"/>
              </w:rPr>
              <w:t>485,000</w:t>
            </w:r>
          </w:p>
        </w:tc>
        <w:tc>
          <w:tcPr>
            <w:tcW w:w="900" w:type="dxa"/>
            <w:tcBorders>
              <w:top w:val="nil"/>
              <w:left w:val="nil"/>
              <w:bottom w:val="nil"/>
              <w:right w:val="nil"/>
            </w:tcBorders>
            <w:shd w:val="clear" w:color="auto" w:fill="auto"/>
            <w:noWrap/>
            <w:vAlign w:val="bottom"/>
            <w:hideMark/>
          </w:tcPr>
          <w:p w14:paraId="132B60E4" w14:textId="77777777" w:rsidR="00001E02" w:rsidRPr="00001E02" w:rsidRDefault="00001E02" w:rsidP="00001E02">
            <w:pPr>
              <w:widowControl/>
              <w:adjustRightInd/>
              <w:jc w:val="center"/>
              <w:textAlignment w:val="auto"/>
              <w:rPr>
                <w:b/>
                <w:bCs/>
                <w:sz w:val="18"/>
                <w:szCs w:val="18"/>
              </w:rPr>
            </w:pPr>
            <w:r w:rsidRPr="00001E02">
              <w:rPr>
                <w:b/>
                <w:bCs/>
                <w:sz w:val="18"/>
                <w:szCs w:val="18"/>
              </w:rPr>
              <w:t>555,000</w:t>
            </w:r>
          </w:p>
        </w:tc>
        <w:tc>
          <w:tcPr>
            <w:tcW w:w="900" w:type="dxa"/>
            <w:tcBorders>
              <w:top w:val="nil"/>
              <w:left w:val="nil"/>
              <w:bottom w:val="nil"/>
              <w:right w:val="nil"/>
            </w:tcBorders>
            <w:shd w:val="clear" w:color="auto" w:fill="auto"/>
            <w:noWrap/>
            <w:vAlign w:val="bottom"/>
            <w:hideMark/>
          </w:tcPr>
          <w:p w14:paraId="132B60E5" w14:textId="77777777" w:rsidR="00001E02" w:rsidRPr="00001E02" w:rsidRDefault="00471D25" w:rsidP="00001E02">
            <w:pPr>
              <w:widowControl/>
              <w:adjustRightInd/>
              <w:jc w:val="center"/>
              <w:textAlignment w:val="auto"/>
              <w:rPr>
                <w:b/>
                <w:bCs/>
                <w:sz w:val="18"/>
                <w:szCs w:val="18"/>
              </w:rPr>
            </w:pPr>
            <w:r>
              <w:rPr>
                <w:b/>
                <w:bCs/>
                <w:sz w:val="18"/>
                <w:szCs w:val="18"/>
              </w:rPr>
              <w:t>362</w:t>
            </w:r>
            <w:r w:rsidR="00001E02" w:rsidRPr="00001E02">
              <w:rPr>
                <w:b/>
                <w:bCs/>
                <w:sz w:val="18"/>
                <w:szCs w:val="18"/>
              </w:rPr>
              <w:t>,000</w:t>
            </w:r>
          </w:p>
        </w:tc>
        <w:tc>
          <w:tcPr>
            <w:tcW w:w="810" w:type="dxa"/>
            <w:tcBorders>
              <w:top w:val="nil"/>
              <w:left w:val="single" w:sz="8" w:space="0" w:color="auto"/>
              <w:bottom w:val="single" w:sz="8" w:space="0" w:color="auto"/>
              <w:right w:val="nil"/>
            </w:tcBorders>
            <w:shd w:val="clear" w:color="auto" w:fill="auto"/>
            <w:noWrap/>
            <w:vAlign w:val="bottom"/>
            <w:hideMark/>
          </w:tcPr>
          <w:p w14:paraId="132B60E6" w14:textId="77777777" w:rsidR="00001E02" w:rsidRPr="00001E02" w:rsidRDefault="00455948" w:rsidP="00001E02">
            <w:pPr>
              <w:widowControl/>
              <w:adjustRightInd/>
              <w:jc w:val="center"/>
              <w:textAlignment w:val="auto"/>
              <w:rPr>
                <w:b/>
                <w:bCs/>
                <w:sz w:val="18"/>
                <w:szCs w:val="18"/>
              </w:rPr>
            </w:pPr>
            <w:r>
              <w:rPr>
                <w:b/>
                <w:bCs/>
                <w:sz w:val="18"/>
                <w:szCs w:val="18"/>
              </w:rPr>
              <w:t>759</w:t>
            </w:r>
            <w:r w:rsidR="00001E02" w:rsidRPr="00001E02">
              <w:rPr>
                <w:b/>
                <w:bCs/>
                <w:sz w:val="18"/>
                <w:szCs w:val="18"/>
              </w:rPr>
              <w:t>,000</w:t>
            </w:r>
          </w:p>
        </w:tc>
        <w:tc>
          <w:tcPr>
            <w:tcW w:w="937" w:type="dxa"/>
            <w:tcBorders>
              <w:top w:val="nil"/>
              <w:left w:val="nil"/>
              <w:bottom w:val="single" w:sz="8" w:space="0" w:color="auto"/>
              <w:right w:val="single" w:sz="8" w:space="0" w:color="auto"/>
            </w:tcBorders>
            <w:shd w:val="clear" w:color="auto" w:fill="auto"/>
            <w:noWrap/>
            <w:vAlign w:val="bottom"/>
            <w:hideMark/>
          </w:tcPr>
          <w:p w14:paraId="132B60E7" w14:textId="77777777" w:rsidR="00001E02" w:rsidRPr="00001E02" w:rsidRDefault="00001E02" w:rsidP="00001E02">
            <w:pPr>
              <w:widowControl/>
              <w:adjustRightInd/>
              <w:jc w:val="center"/>
              <w:textAlignment w:val="auto"/>
              <w:rPr>
                <w:b/>
                <w:bCs/>
                <w:sz w:val="18"/>
                <w:szCs w:val="18"/>
              </w:rPr>
            </w:pPr>
            <w:r w:rsidRPr="00001E02">
              <w:rPr>
                <w:b/>
                <w:bCs/>
                <w:sz w:val="18"/>
                <w:szCs w:val="18"/>
              </w:rPr>
              <w:t>643,000</w:t>
            </w:r>
          </w:p>
        </w:tc>
        <w:tc>
          <w:tcPr>
            <w:tcW w:w="960" w:type="dxa"/>
            <w:tcBorders>
              <w:top w:val="nil"/>
              <w:left w:val="nil"/>
              <w:bottom w:val="nil"/>
              <w:right w:val="single" w:sz="4" w:space="0" w:color="auto"/>
            </w:tcBorders>
            <w:shd w:val="clear" w:color="auto" w:fill="auto"/>
            <w:noWrap/>
            <w:vAlign w:val="bottom"/>
            <w:hideMark/>
          </w:tcPr>
          <w:p w14:paraId="132B60E8" w14:textId="77777777" w:rsidR="00001E02" w:rsidRPr="00001E02" w:rsidRDefault="00455948" w:rsidP="00001E02">
            <w:pPr>
              <w:widowControl/>
              <w:adjustRightInd/>
              <w:jc w:val="center"/>
              <w:textAlignment w:val="auto"/>
              <w:rPr>
                <w:b/>
                <w:bCs/>
                <w:sz w:val="18"/>
                <w:szCs w:val="18"/>
              </w:rPr>
            </w:pPr>
            <w:r>
              <w:rPr>
                <w:b/>
                <w:bCs/>
                <w:sz w:val="18"/>
                <w:szCs w:val="18"/>
              </w:rPr>
              <w:t>1,402</w:t>
            </w:r>
            <w:r w:rsidR="00001E02" w:rsidRPr="00001E02">
              <w:rPr>
                <w:b/>
                <w:bCs/>
                <w:sz w:val="18"/>
                <w:szCs w:val="18"/>
              </w:rPr>
              <w:t>,000</w:t>
            </w:r>
          </w:p>
        </w:tc>
      </w:tr>
      <w:tr w:rsidR="00001E02" w:rsidRPr="00001E02" w14:paraId="132B60F1" w14:textId="77777777" w:rsidTr="00317114">
        <w:trPr>
          <w:trHeight w:val="255"/>
        </w:trPr>
        <w:tc>
          <w:tcPr>
            <w:tcW w:w="8460" w:type="dxa"/>
            <w:gridSpan w:val="2"/>
            <w:tcBorders>
              <w:top w:val="nil"/>
              <w:left w:val="single" w:sz="4" w:space="0" w:color="auto"/>
              <w:bottom w:val="single" w:sz="8" w:space="0" w:color="auto"/>
              <w:right w:val="single" w:sz="4" w:space="0" w:color="auto"/>
            </w:tcBorders>
            <w:shd w:val="clear" w:color="auto" w:fill="FFC000"/>
            <w:noWrap/>
            <w:vAlign w:val="bottom"/>
            <w:hideMark/>
          </w:tcPr>
          <w:p w14:paraId="132B60EA" w14:textId="77777777" w:rsidR="00001E02" w:rsidRPr="00001E02" w:rsidRDefault="00001E02" w:rsidP="00001E02">
            <w:pPr>
              <w:widowControl/>
              <w:adjustRightInd/>
              <w:jc w:val="left"/>
              <w:textAlignment w:val="auto"/>
              <w:rPr>
                <w:b/>
                <w:bCs/>
                <w:sz w:val="18"/>
                <w:szCs w:val="18"/>
              </w:rPr>
            </w:pPr>
            <w:r w:rsidRPr="00001E02">
              <w:rPr>
                <w:b/>
                <w:bCs/>
                <w:sz w:val="18"/>
                <w:szCs w:val="18"/>
              </w:rPr>
              <w:t>Component 1:  Strengthened Data and Information Management System</w:t>
            </w:r>
          </w:p>
        </w:tc>
        <w:tc>
          <w:tcPr>
            <w:tcW w:w="900" w:type="dxa"/>
            <w:tcBorders>
              <w:top w:val="single" w:sz="8" w:space="0" w:color="auto"/>
              <w:left w:val="single" w:sz="4" w:space="0" w:color="auto"/>
              <w:bottom w:val="single" w:sz="8" w:space="0" w:color="auto"/>
              <w:right w:val="nil"/>
            </w:tcBorders>
            <w:shd w:val="clear" w:color="000000" w:fill="FFC000"/>
            <w:noWrap/>
            <w:vAlign w:val="bottom"/>
            <w:hideMark/>
          </w:tcPr>
          <w:p w14:paraId="132B60EB" w14:textId="77777777" w:rsidR="00001E02" w:rsidRPr="00001E02" w:rsidRDefault="00001E02" w:rsidP="00001E02">
            <w:pPr>
              <w:widowControl/>
              <w:adjustRightInd/>
              <w:jc w:val="center"/>
              <w:textAlignment w:val="auto"/>
              <w:rPr>
                <w:sz w:val="18"/>
                <w:szCs w:val="18"/>
              </w:rPr>
            </w:pPr>
            <w:r w:rsidRPr="00001E02">
              <w:rPr>
                <w:sz w:val="18"/>
                <w:szCs w:val="18"/>
              </w:rPr>
              <w:t>132,000</w:t>
            </w:r>
          </w:p>
        </w:tc>
        <w:tc>
          <w:tcPr>
            <w:tcW w:w="900" w:type="dxa"/>
            <w:tcBorders>
              <w:top w:val="single" w:sz="8" w:space="0" w:color="auto"/>
              <w:left w:val="nil"/>
              <w:bottom w:val="single" w:sz="8" w:space="0" w:color="auto"/>
              <w:right w:val="nil"/>
            </w:tcBorders>
            <w:shd w:val="clear" w:color="000000" w:fill="FFC000"/>
            <w:noWrap/>
            <w:vAlign w:val="bottom"/>
            <w:hideMark/>
          </w:tcPr>
          <w:p w14:paraId="132B60EC" w14:textId="77777777" w:rsidR="00001E02" w:rsidRPr="00001E02" w:rsidRDefault="00001E02" w:rsidP="00001E02">
            <w:pPr>
              <w:widowControl/>
              <w:adjustRightInd/>
              <w:jc w:val="center"/>
              <w:textAlignment w:val="auto"/>
              <w:rPr>
                <w:sz w:val="18"/>
                <w:szCs w:val="18"/>
              </w:rPr>
            </w:pPr>
            <w:r w:rsidRPr="00001E02">
              <w:rPr>
                <w:sz w:val="18"/>
                <w:szCs w:val="18"/>
              </w:rPr>
              <w:t>248,000</w:t>
            </w:r>
          </w:p>
        </w:tc>
        <w:tc>
          <w:tcPr>
            <w:tcW w:w="900" w:type="dxa"/>
            <w:tcBorders>
              <w:top w:val="single" w:sz="8" w:space="0" w:color="auto"/>
              <w:left w:val="nil"/>
              <w:bottom w:val="single" w:sz="8" w:space="0" w:color="auto"/>
              <w:right w:val="nil"/>
            </w:tcBorders>
            <w:shd w:val="clear" w:color="000000" w:fill="FFC000"/>
            <w:noWrap/>
            <w:vAlign w:val="bottom"/>
            <w:hideMark/>
          </w:tcPr>
          <w:p w14:paraId="132B60ED" w14:textId="77777777" w:rsidR="00001E02" w:rsidRPr="00001E02" w:rsidRDefault="00001E02" w:rsidP="00001E02">
            <w:pPr>
              <w:widowControl/>
              <w:adjustRightInd/>
              <w:jc w:val="center"/>
              <w:textAlignment w:val="auto"/>
              <w:rPr>
                <w:sz w:val="18"/>
                <w:szCs w:val="18"/>
              </w:rPr>
            </w:pPr>
            <w:r w:rsidRPr="00001E02">
              <w:rPr>
                <w:sz w:val="18"/>
                <w:szCs w:val="18"/>
              </w:rPr>
              <w:t>45,000</w:t>
            </w:r>
          </w:p>
        </w:tc>
        <w:tc>
          <w:tcPr>
            <w:tcW w:w="810" w:type="dxa"/>
            <w:tcBorders>
              <w:top w:val="nil"/>
              <w:left w:val="single" w:sz="8" w:space="0" w:color="auto"/>
              <w:bottom w:val="single" w:sz="8" w:space="0" w:color="auto"/>
              <w:right w:val="nil"/>
            </w:tcBorders>
            <w:shd w:val="clear" w:color="000000" w:fill="FFC000"/>
            <w:noWrap/>
            <w:vAlign w:val="bottom"/>
            <w:hideMark/>
          </w:tcPr>
          <w:p w14:paraId="132B60EE" w14:textId="77777777" w:rsidR="00001E02" w:rsidRPr="00001E02" w:rsidRDefault="00001E02" w:rsidP="00001E02">
            <w:pPr>
              <w:widowControl/>
              <w:adjustRightInd/>
              <w:jc w:val="center"/>
              <w:textAlignment w:val="auto"/>
              <w:rPr>
                <w:sz w:val="18"/>
                <w:szCs w:val="18"/>
              </w:rPr>
            </w:pPr>
            <w:r w:rsidRPr="00001E02">
              <w:rPr>
                <w:sz w:val="18"/>
                <w:szCs w:val="18"/>
              </w:rPr>
              <w:t>254,000</w:t>
            </w:r>
          </w:p>
        </w:tc>
        <w:tc>
          <w:tcPr>
            <w:tcW w:w="937" w:type="dxa"/>
            <w:tcBorders>
              <w:top w:val="nil"/>
              <w:left w:val="nil"/>
              <w:bottom w:val="single" w:sz="8" w:space="0" w:color="auto"/>
              <w:right w:val="single" w:sz="8" w:space="0" w:color="auto"/>
            </w:tcBorders>
            <w:shd w:val="clear" w:color="000000" w:fill="FFC000"/>
            <w:noWrap/>
            <w:vAlign w:val="bottom"/>
            <w:hideMark/>
          </w:tcPr>
          <w:p w14:paraId="132B60EF" w14:textId="77777777" w:rsidR="00001E02" w:rsidRPr="00001E02" w:rsidRDefault="00001E02" w:rsidP="00001E02">
            <w:pPr>
              <w:widowControl/>
              <w:adjustRightInd/>
              <w:jc w:val="center"/>
              <w:textAlignment w:val="auto"/>
              <w:rPr>
                <w:sz w:val="18"/>
                <w:szCs w:val="18"/>
              </w:rPr>
            </w:pPr>
            <w:r w:rsidRPr="00001E02">
              <w:rPr>
                <w:sz w:val="18"/>
                <w:szCs w:val="18"/>
              </w:rPr>
              <w:t>171,000</w:t>
            </w:r>
          </w:p>
        </w:tc>
        <w:tc>
          <w:tcPr>
            <w:tcW w:w="960" w:type="dxa"/>
            <w:tcBorders>
              <w:top w:val="single" w:sz="8" w:space="0" w:color="auto"/>
              <w:left w:val="nil"/>
              <w:bottom w:val="single" w:sz="8" w:space="0" w:color="auto"/>
              <w:right w:val="single" w:sz="4" w:space="0" w:color="auto"/>
            </w:tcBorders>
            <w:shd w:val="clear" w:color="000000" w:fill="FFC000"/>
            <w:noWrap/>
            <w:vAlign w:val="bottom"/>
            <w:hideMark/>
          </w:tcPr>
          <w:p w14:paraId="132B60F0" w14:textId="77777777" w:rsidR="00001E02" w:rsidRPr="00001E02" w:rsidRDefault="00001E02" w:rsidP="00001E02">
            <w:pPr>
              <w:widowControl/>
              <w:adjustRightInd/>
              <w:jc w:val="center"/>
              <w:textAlignment w:val="auto"/>
              <w:rPr>
                <w:sz w:val="18"/>
                <w:szCs w:val="18"/>
              </w:rPr>
            </w:pPr>
            <w:r w:rsidRPr="00001E02">
              <w:rPr>
                <w:sz w:val="18"/>
                <w:szCs w:val="18"/>
              </w:rPr>
              <w:t>425,000</w:t>
            </w:r>
          </w:p>
        </w:tc>
      </w:tr>
      <w:tr w:rsidR="00001E02" w:rsidRPr="00001E02" w14:paraId="132B60FA" w14:textId="77777777" w:rsidTr="00317114">
        <w:trPr>
          <w:trHeight w:val="255"/>
        </w:trPr>
        <w:tc>
          <w:tcPr>
            <w:tcW w:w="1095" w:type="dxa"/>
            <w:tcBorders>
              <w:top w:val="nil"/>
              <w:left w:val="single" w:sz="4" w:space="0" w:color="auto"/>
              <w:bottom w:val="single" w:sz="8" w:space="0" w:color="auto"/>
              <w:right w:val="nil"/>
            </w:tcBorders>
            <w:shd w:val="clear" w:color="000000" w:fill="EBF1DE"/>
            <w:noWrap/>
            <w:vAlign w:val="center"/>
            <w:hideMark/>
          </w:tcPr>
          <w:p w14:paraId="132B60F2" w14:textId="77777777" w:rsidR="00001E02" w:rsidRPr="00001E02" w:rsidRDefault="00001E02" w:rsidP="00001E02">
            <w:pPr>
              <w:widowControl/>
              <w:adjustRightInd/>
              <w:jc w:val="center"/>
              <w:textAlignment w:val="auto"/>
              <w:rPr>
                <w:b/>
                <w:bCs/>
                <w:sz w:val="18"/>
                <w:szCs w:val="18"/>
              </w:rPr>
            </w:pPr>
            <w:r w:rsidRPr="00001E02">
              <w:rPr>
                <w:b/>
                <w:bCs/>
                <w:sz w:val="18"/>
                <w:szCs w:val="18"/>
              </w:rPr>
              <w:t>Output 1.1</w:t>
            </w:r>
          </w:p>
        </w:tc>
        <w:tc>
          <w:tcPr>
            <w:tcW w:w="7365" w:type="dxa"/>
            <w:tcBorders>
              <w:top w:val="single" w:sz="8" w:space="0" w:color="auto"/>
              <w:left w:val="nil"/>
              <w:bottom w:val="single" w:sz="8" w:space="0" w:color="auto"/>
              <w:right w:val="single" w:sz="8" w:space="0" w:color="auto"/>
            </w:tcBorders>
            <w:shd w:val="clear" w:color="000000" w:fill="EBF1DE"/>
            <w:noWrap/>
            <w:vAlign w:val="center"/>
            <w:hideMark/>
          </w:tcPr>
          <w:p w14:paraId="132B60F3" w14:textId="77777777" w:rsidR="00001E02" w:rsidRPr="00001E02" w:rsidRDefault="00001E02" w:rsidP="00001E02">
            <w:pPr>
              <w:widowControl/>
              <w:adjustRightInd/>
              <w:jc w:val="left"/>
              <w:textAlignment w:val="auto"/>
              <w:rPr>
                <w:b/>
                <w:bCs/>
                <w:sz w:val="18"/>
                <w:szCs w:val="18"/>
              </w:rPr>
            </w:pPr>
            <w:r w:rsidRPr="00001E02">
              <w:rPr>
                <w:b/>
                <w:bCs/>
                <w:sz w:val="18"/>
                <w:szCs w:val="18"/>
              </w:rPr>
              <w:t>Improved indicators for environmental monitoring and natural resource management</w:t>
            </w:r>
          </w:p>
        </w:tc>
        <w:tc>
          <w:tcPr>
            <w:tcW w:w="900" w:type="dxa"/>
            <w:tcBorders>
              <w:top w:val="nil"/>
              <w:left w:val="single" w:sz="8" w:space="0" w:color="auto"/>
              <w:bottom w:val="single" w:sz="8" w:space="0" w:color="auto"/>
              <w:right w:val="nil"/>
            </w:tcBorders>
            <w:shd w:val="clear" w:color="000000" w:fill="EBF1DE"/>
            <w:noWrap/>
            <w:vAlign w:val="bottom"/>
            <w:hideMark/>
          </w:tcPr>
          <w:p w14:paraId="132B60F4" w14:textId="77777777" w:rsidR="00001E02" w:rsidRPr="00001E02" w:rsidRDefault="00001E02" w:rsidP="00001E02">
            <w:pPr>
              <w:widowControl/>
              <w:adjustRightInd/>
              <w:jc w:val="center"/>
              <w:textAlignment w:val="auto"/>
              <w:rPr>
                <w:sz w:val="18"/>
                <w:szCs w:val="18"/>
              </w:rPr>
            </w:pPr>
            <w:r w:rsidRPr="00001E02">
              <w:rPr>
                <w:sz w:val="18"/>
                <w:szCs w:val="18"/>
              </w:rPr>
              <w:t>70,000</w:t>
            </w:r>
          </w:p>
        </w:tc>
        <w:tc>
          <w:tcPr>
            <w:tcW w:w="900" w:type="dxa"/>
            <w:tcBorders>
              <w:top w:val="nil"/>
              <w:left w:val="nil"/>
              <w:bottom w:val="single" w:sz="8" w:space="0" w:color="auto"/>
              <w:right w:val="nil"/>
            </w:tcBorders>
            <w:shd w:val="clear" w:color="000000" w:fill="EBF1DE"/>
            <w:noWrap/>
            <w:vAlign w:val="bottom"/>
            <w:hideMark/>
          </w:tcPr>
          <w:p w14:paraId="132B60F5" w14:textId="77777777" w:rsidR="00001E02" w:rsidRPr="00001E02" w:rsidRDefault="00001E02" w:rsidP="00001E02">
            <w:pPr>
              <w:widowControl/>
              <w:adjustRightInd/>
              <w:jc w:val="center"/>
              <w:textAlignment w:val="auto"/>
              <w:rPr>
                <w:sz w:val="18"/>
                <w:szCs w:val="18"/>
              </w:rPr>
            </w:pPr>
            <w:r w:rsidRPr="00001E02">
              <w:rPr>
                <w:sz w:val="18"/>
                <w:szCs w:val="18"/>
              </w:rPr>
              <w:t>0</w:t>
            </w:r>
          </w:p>
        </w:tc>
        <w:tc>
          <w:tcPr>
            <w:tcW w:w="900" w:type="dxa"/>
            <w:tcBorders>
              <w:top w:val="nil"/>
              <w:left w:val="nil"/>
              <w:bottom w:val="single" w:sz="8" w:space="0" w:color="auto"/>
              <w:right w:val="nil"/>
            </w:tcBorders>
            <w:shd w:val="clear" w:color="000000" w:fill="EBF1DE"/>
            <w:noWrap/>
            <w:vAlign w:val="bottom"/>
            <w:hideMark/>
          </w:tcPr>
          <w:p w14:paraId="132B60F6" w14:textId="77777777" w:rsidR="00001E02" w:rsidRPr="00001E02" w:rsidRDefault="00001E02" w:rsidP="00001E02">
            <w:pPr>
              <w:widowControl/>
              <w:adjustRightInd/>
              <w:jc w:val="center"/>
              <w:textAlignment w:val="auto"/>
              <w:rPr>
                <w:sz w:val="18"/>
                <w:szCs w:val="18"/>
              </w:rPr>
            </w:pPr>
            <w:r w:rsidRPr="00001E02">
              <w:rPr>
                <w:sz w:val="18"/>
                <w:szCs w:val="18"/>
              </w:rPr>
              <w:t>0</w:t>
            </w:r>
          </w:p>
        </w:tc>
        <w:tc>
          <w:tcPr>
            <w:tcW w:w="810" w:type="dxa"/>
            <w:tcBorders>
              <w:top w:val="nil"/>
              <w:left w:val="single" w:sz="8" w:space="0" w:color="auto"/>
              <w:bottom w:val="single" w:sz="8" w:space="0" w:color="auto"/>
              <w:right w:val="nil"/>
            </w:tcBorders>
            <w:shd w:val="clear" w:color="000000" w:fill="EBF1DE"/>
            <w:noWrap/>
            <w:vAlign w:val="bottom"/>
            <w:hideMark/>
          </w:tcPr>
          <w:p w14:paraId="132B60F7" w14:textId="77777777" w:rsidR="00001E02" w:rsidRPr="00001E02" w:rsidRDefault="00001E02" w:rsidP="00001E02">
            <w:pPr>
              <w:widowControl/>
              <w:adjustRightInd/>
              <w:jc w:val="center"/>
              <w:textAlignment w:val="auto"/>
              <w:rPr>
                <w:sz w:val="18"/>
                <w:szCs w:val="18"/>
              </w:rPr>
            </w:pPr>
            <w:r w:rsidRPr="00001E02">
              <w:rPr>
                <w:sz w:val="18"/>
                <w:szCs w:val="18"/>
              </w:rPr>
              <w:t>40,000</w:t>
            </w:r>
          </w:p>
        </w:tc>
        <w:tc>
          <w:tcPr>
            <w:tcW w:w="937" w:type="dxa"/>
            <w:tcBorders>
              <w:top w:val="nil"/>
              <w:left w:val="nil"/>
              <w:bottom w:val="single" w:sz="8" w:space="0" w:color="auto"/>
              <w:right w:val="single" w:sz="8" w:space="0" w:color="auto"/>
            </w:tcBorders>
            <w:shd w:val="clear" w:color="000000" w:fill="EBF1DE"/>
            <w:noWrap/>
            <w:vAlign w:val="bottom"/>
            <w:hideMark/>
          </w:tcPr>
          <w:p w14:paraId="132B60F8" w14:textId="77777777" w:rsidR="00001E02" w:rsidRPr="00001E02" w:rsidRDefault="00001E02" w:rsidP="00001E02">
            <w:pPr>
              <w:widowControl/>
              <w:adjustRightInd/>
              <w:jc w:val="center"/>
              <w:textAlignment w:val="auto"/>
              <w:rPr>
                <w:sz w:val="18"/>
                <w:szCs w:val="18"/>
              </w:rPr>
            </w:pPr>
            <w:r w:rsidRPr="00001E02">
              <w:rPr>
                <w:sz w:val="18"/>
                <w:szCs w:val="18"/>
              </w:rPr>
              <w:t>30,000</w:t>
            </w:r>
          </w:p>
        </w:tc>
        <w:tc>
          <w:tcPr>
            <w:tcW w:w="960" w:type="dxa"/>
            <w:tcBorders>
              <w:top w:val="nil"/>
              <w:left w:val="nil"/>
              <w:bottom w:val="single" w:sz="8" w:space="0" w:color="auto"/>
              <w:right w:val="single" w:sz="4" w:space="0" w:color="auto"/>
            </w:tcBorders>
            <w:shd w:val="clear" w:color="000000" w:fill="EBF1DE"/>
            <w:noWrap/>
            <w:vAlign w:val="bottom"/>
            <w:hideMark/>
          </w:tcPr>
          <w:p w14:paraId="132B60F9" w14:textId="77777777" w:rsidR="00001E02" w:rsidRPr="00001E02" w:rsidRDefault="00001E02" w:rsidP="00001E02">
            <w:pPr>
              <w:widowControl/>
              <w:adjustRightInd/>
              <w:jc w:val="center"/>
              <w:textAlignment w:val="auto"/>
              <w:rPr>
                <w:sz w:val="18"/>
                <w:szCs w:val="18"/>
              </w:rPr>
            </w:pPr>
            <w:r w:rsidRPr="00001E02">
              <w:rPr>
                <w:sz w:val="18"/>
                <w:szCs w:val="18"/>
              </w:rPr>
              <w:t>70,000</w:t>
            </w:r>
          </w:p>
        </w:tc>
      </w:tr>
      <w:tr w:rsidR="00001E02" w:rsidRPr="00001E02" w14:paraId="132B6103" w14:textId="77777777" w:rsidTr="00317114">
        <w:trPr>
          <w:trHeight w:val="240"/>
        </w:trPr>
        <w:tc>
          <w:tcPr>
            <w:tcW w:w="1095" w:type="dxa"/>
            <w:tcBorders>
              <w:top w:val="nil"/>
              <w:left w:val="single" w:sz="4" w:space="0" w:color="auto"/>
              <w:bottom w:val="single" w:sz="4" w:space="0" w:color="auto"/>
              <w:right w:val="nil"/>
            </w:tcBorders>
            <w:shd w:val="clear" w:color="auto" w:fill="auto"/>
            <w:noWrap/>
            <w:vAlign w:val="center"/>
            <w:hideMark/>
          </w:tcPr>
          <w:p w14:paraId="132B60FB" w14:textId="77777777" w:rsidR="00001E02" w:rsidRPr="00001E02" w:rsidRDefault="00001E02" w:rsidP="00001E02">
            <w:pPr>
              <w:widowControl/>
              <w:adjustRightInd/>
              <w:jc w:val="center"/>
              <w:textAlignment w:val="auto"/>
              <w:rPr>
                <w:sz w:val="18"/>
                <w:szCs w:val="18"/>
              </w:rPr>
            </w:pPr>
            <w:r w:rsidRPr="00001E02">
              <w:rPr>
                <w:sz w:val="18"/>
                <w:szCs w:val="18"/>
              </w:rPr>
              <w:t>1.1.1</w:t>
            </w:r>
          </w:p>
        </w:tc>
        <w:tc>
          <w:tcPr>
            <w:tcW w:w="7365" w:type="dxa"/>
            <w:tcBorders>
              <w:top w:val="nil"/>
              <w:left w:val="nil"/>
              <w:bottom w:val="single" w:sz="4" w:space="0" w:color="auto"/>
              <w:right w:val="nil"/>
            </w:tcBorders>
            <w:shd w:val="clear" w:color="auto" w:fill="auto"/>
            <w:noWrap/>
            <w:vAlign w:val="center"/>
            <w:hideMark/>
          </w:tcPr>
          <w:p w14:paraId="132B60FC" w14:textId="77777777" w:rsidR="00001E02" w:rsidRPr="00001E02" w:rsidRDefault="00001E02" w:rsidP="00001E02">
            <w:pPr>
              <w:widowControl/>
              <w:adjustRightInd/>
              <w:jc w:val="left"/>
              <w:textAlignment w:val="auto"/>
              <w:rPr>
                <w:sz w:val="18"/>
                <w:szCs w:val="18"/>
              </w:rPr>
            </w:pPr>
            <w:r w:rsidRPr="00001E02">
              <w:rPr>
                <w:sz w:val="18"/>
                <w:szCs w:val="18"/>
              </w:rPr>
              <w:t>Carry out institutional analysis of data needs and indicators</w:t>
            </w:r>
          </w:p>
        </w:tc>
        <w:tc>
          <w:tcPr>
            <w:tcW w:w="900" w:type="dxa"/>
            <w:tcBorders>
              <w:top w:val="nil"/>
              <w:left w:val="single" w:sz="8" w:space="0" w:color="auto"/>
              <w:bottom w:val="dotted" w:sz="4" w:space="0" w:color="auto"/>
              <w:right w:val="nil"/>
            </w:tcBorders>
            <w:shd w:val="clear" w:color="auto" w:fill="auto"/>
            <w:noWrap/>
            <w:vAlign w:val="bottom"/>
            <w:hideMark/>
          </w:tcPr>
          <w:p w14:paraId="132B60FD" w14:textId="77777777" w:rsidR="00001E02" w:rsidRPr="00001E02" w:rsidRDefault="00001E02" w:rsidP="00001E02">
            <w:pPr>
              <w:widowControl/>
              <w:adjustRightInd/>
              <w:jc w:val="center"/>
              <w:textAlignment w:val="auto"/>
              <w:rPr>
                <w:sz w:val="18"/>
                <w:szCs w:val="18"/>
              </w:rPr>
            </w:pPr>
            <w:r w:rsidRPr="00001E02">
              <w:rPr>
                <w:sz w:val="18"/>
                <w:szCs w:val="18"/>
              </w:rPr>
              <w:t>30,000</w:t>
            </w:r>
          </w:p>
        </w:tc>
        <w:tc>
          <w:tcPr>
            <w:tcW w:w="900" w:type="dxa"/>
            <w:tcBorders>
              <w:top w:val="nil"/>
              <w:left w:val="nil"/>
              <w:bottom w:val="dotted" w:sz="4" w:space="0" w:color="auto"/>
              <w:right w:val="nil"/>
            </w:tcBorders>
            <w:shd w:val="clear" w:color="auto" w:fill="auto"/>
            <w:noWrap/>
            <w:vAlign w:val="bottom"/>
            <w:hideMark/>
          </w:tcPr>
          <w:p w14:paraId="132B60FE" w14:textId="77777777" w:rsidR="00001E02" w:rsidRPr="00001E02" w:rsidRDefault="00001E02" w:rsidP="00001E02">
            <w:pPr>
              <w:widowControl/>
              <w:adjustRightInd/>
              <w:jc w:val="center"/>
              <w:textAlignment w:val="auto"/>
              <w:rPr>
                <w:sz w:val="18"/>
                <w:szCs w:val="18"/>
              </w:rPr>
            </w:pPr>
            <w:r w:rsidRPr="00001E02">
              <w:rPr>
                <w:sz w:val="18"/>
                <w:szCs w:val="18"/>
              </w:rPr>
              <w:t>0</w:t>
            </w:r>
          </w:p>
        </w:tc>
        <w:tc>
          <w:tcPr>
            <w:tcW w:w="900" w:type="dxa"/>
            <w:tcBorders>
              <w:top w:val="nil"/>
              <w:left w:val="nil"/>
              <w:bottom w:val="dotted" w:sz="4" w:space="0" w:color="auto"/>
              <w:right w:val="nil"/>
            </w:tcBorders>
            <w:shd w:val="clear" w:color="auto" w:fill="auto"/>
            <w:noWrap/>
            <w:vAlign w:val="bottom"/>
            <w:hideMark/>
          </w:tcPr>
          <w:p w14:paraId="132B60FF" w14:textId="77777777" w:rsidR="00001E02" w:rsidRPr="00001E02" w:rsidRDefault="00001E02" w:rsidP="00001E02">
            <w:pPr>
              <w:widowControl/>
              <w:adjustRightInd/>
              <w:jc w:val="center"/>
              <w:textAlignment w:val="auto"/>
              <w:rPr>
                <w:sz w:val="18"/>
                <w:szCs w:val="18"/>
              </w:rPr>
            </w:pPr>
            <w:r w:rsidRPr="00001E02">
              <w:rPr>
                <w:sz w:val="18"/>
                <w:szCs w:val="18"/>
              </w:rPr>
              <w:t>0</w:t>
            </w:r>
          </w:p>
        </w:tc>
        <w:tc>
          <w:tcPr>
            <w:tcW w:w="810" w:type="dxa"/>
            <w:tcBorders>
              <w:top w:val="nil"/>
              <w:left w:val="single" w:sz="8" w:space="0" w:color="auto"/>
              <w:bottom w:val="dotted" w:sz="4" w:space="0" w:color="auto"/>
              <w:right w:val="nil"/>
            </w:tcBorders>
            <w:shd w:val="clear" w:color="auto" w:fill="auto"/>
            <w:noWrap/>
            <w:vAlign w:val="bottom"/>
            <w:hideMark/>
          </w:tcPr>
          <w:p w14:paraId="132B6100" w14:textId="77777777" w:rsidR="00001E02" w:rsidRPr="00001E02" w:rsidRDefault="00001E02" w:rsidP="00001E02">
            <w:pPr>
              <w:widowControl/>
              <w:adjustRightInd/>
              <w:jc w:val="center"/>
              <w:textAlignment w:val="auto"/>
              <w:rPr>
                <w:sz w:val="18"/>
                <w:szCs w:val="18"/>
              </w:rPr>
            </w:pPr>
            <w:r w:rsidRPr="00001E02">
              <w:rPr>
                <w:sz w:val="18"/>
                <w:szCs w:val="18"/>
              </w:rPr>
              <w:t>20,000</w:t>
            </w:r>
          </w:p>
        </w:tc>
        <w:tc>
          <w:tcPr>
            <w:tcW w:w="937" w:type="dxa"/>
            <w:tcBorders>
              <w:top w:val="dotted" w:sz="4" w:space="0" w:color="auto"/>
              <w:left w:val="nil"/>
              <w:bottom w:val="dotted" w:sz="4" w:space="0" w:color="auto"/>
              <w:right w:val="single" w:sz="8" w:space="0" w:color="auto"/>
            </w:tcBorders>
            <w:shd w:val="clear" w:color="auto" w:fill="auto"/>
            <w:noWrap/>
            <w:vAlign w:val="bottom"/>
            <w:hideMark/>
          </w:tcPr>
          <w:p w14:paraId="132B6101" w14:textId="77777777" w:rsidR="00001E02" w:rsidRPr="00001E02" w:rsidRDefault="00001E02" w:rsidP="00001E02">
            <w:pPr>
              <w:widowControl/>
              <w:adjustRightInd/>
              <w:jc w:val="center"/>
              <w:textAlignment w:val="auto"/>
              <w:rPr>
                <w:sz w:val="18"/>
                <w:szCs w:val="18"/>
              </w:rPr>
            </w:pPr>
            <w:r w:rsidRPr="00001E02">
              <w:rPr>
                <w:sz w:val="18"/>
                <w:szCs w:val="18"/>
              </w:rPr>
              <w:t>10,000</w:t>
            </w:r>
          </w:p>
        </w:tc>
        <w:tc>
          <w:tcPr>
            <w:tcW w:w="960" w:type="dxa"/>
            <w:tcBorders>
              <w:top w:val="dotted" w:sz="4" w:space="0" w:color="auto"/>
              <w:left w:val="single" w:sz="8" w:space="0" w:color="auto"/>
              <w:bottom w:val="dotted" w:sz="4" w:space="0" w:color="auto"/>
              <w:right w:val="single" w:sz="4" w:space="0" w:color="auto"/>
            </w:tcBorders>
            <w:shd w:val="clear" w:color="auto" w:fill="auto"/>
            <w:noWrap/>
            <w:vAlign w:val="bottom"/>
            <w:hideMark/>
          </w:tcPr>
          <w:p w14:paraId="132B6102" w14:textId="77777777" w:rsidR="00001E02" w:rsidRPr="00001E02" w:rsidRDefault="00001E02" w:rsidP="00001E02">
            <w:pPr>
              <w:widowControl/>
              <w:adjustRightInd/>
              <w:jc w:val="center"/>
              <w:textAlignment w:val="auto"/>
              <w:rPr>
                <w:sz w:val="18"/>
                <w:szCs w:val="18"/>
              </w:rPr>
            </w:pPr>
            <w:r w:rsidRPr="00001E02">
              <w:rPr>
                <w:sz w:val="18"/>
                <w:szCs w:val="18"/>
              </w:rPr>
              <w:t>30,000</w:t>
            </w:r>
          </w:p>
        </w:tc>
      </w:tr>
      <w:tr w:rsidR="00001E02" w:rsidRPr="00001E02" w14:paraId="132B610C" w14:textId="77777777" w:rsidTr="00317114">
        <w:trPr>
          <w:trHeight w:val="240"/>
        </w:trPr>
        <w:tc>
          <w:tcPr>
            <w:tcW w:w="1095" w:type="dxa"/>
            <w:tcBorders>
              <w:top w:val="nil"/>
              <w:left w:val="single" w:sz="4" w:space="0" w:color="auto"/>
              <w:bottom w:val="single" w:sz="4" w:space="0" w:color="auto"/>
              <w:right w:val="nil"/>
            </w:tcBorders>
            <w:shd w:val="clear" w:color="auto" w:fill="auto"/>
            <w:noWrap/>
            <w:vAlign w:val="center"/>
            <w:hideMark/>
          </w:tcPr>
          <w:p w14:paraId="132B6104" w14:textId="77777777" w:rsidR="00001E02" w:rsidRPr="00001E02" w:rsidRDefault="00001E02" w:rsidP="00001E02">
            <w:pPr>
              <w:widowControl/>
              <w:adjustRightInd/>
              <w:jc w:val="center"/>
              <w:textAlignment w:val="auto"/>
              <w:rPr>
                <w:sz w:val="18"/>
                <w:szCs w:val="18"/>
              </w:rPr>
            </w:pPr>
            <w:r w:rsidRPr="00001E02">
              <w:rPr>
                <w:sz w:val="18"/>
                <w:szCs w:val="18"/>
              </w:rPr>
              <w:t>1.1.2</w:t>
            </w:r>
          </w:p>
        </w:tc>
        <w:tc>
          <w:tcPr>
            <w:tcW w:w="7365" w:type="dxa"/>
            <w:tcBorders>
              <w:top w:val="nil"/>
              <w:left w:val="nil"/>
              <w:bottom w:val="single" w:sz="4" w:space="0" w:color="auto"/>
              <w:right w:val="nil"/>
            </w:tcBorders>
            <w:shd w:val="clear" w:color="auto" w:fill="auto"/>
            <w:noWrap/>
            <w:vAlign w:val="center"/>
            <w:hideMark/>
          </w:tcPr>
          <w:p w14:paraId="132B6105" w14:textId="77777777" w:rsidR="00001E02" w:rsidRPr="00001E02" w:rsidRDefault="00001E02" w:rsidP="00001E02">
            <w:pPr>
              <w:widowControl/>
              <w:adjustRightInd/>
              <w:jc w:val="left"/>
              <w:textAlignment w:val="auto"/>
              <w:rPr>
                <w:sz w:val="18"/>
                <w:szCs w:val="18"/>
              </w:rPr>
            </w:pPr>
            <w:r w:rsidRPr="00001E02">
              <w:rPr>
                <w:sz w:val="18"/>
                <w:szCs w:val="18"/>
              </w:rPr>
              <w:t>Detail a concrete set of environmental, natural resource, and sustainable development indicators</w:t>
            </w:r>
          </w:p>
        </w:tc>
        <w:tc>
          <w:tcPr>
            <w:tcW w:w="900" w:type="dxa"/>
            <w:tcBorders>
              <w:top w:val="nil"/>
              <w:left w:val="single" w:sz="8" w:space="0" w:color="auto"/>
              <w:bottom w:val="dotted" w:sz="4" w:space="0" w:color="auto"/>
              <w:right w:val="nil"/>
            </w:tcBorders>
            <w:shd w:val="clear" w:color="auto" w:fill="auto"/>
            <w:noWrap/>
            <w:vAlign w:val="bottom"/>
            <w:hideMark/>
          </w:tcPr>
          <w:p w14:paraId="132B6106" w14:textId="77777777" w:rsidR="00001E02" w:rsidRPr="00001E02" w:rsidRDefault="00001E02" w:rsidP="00001E02">
            <w:pPr>
              <w:widowControl/>
              <w:adjustRightInd/>
              <w:jc w:val="center"/>
              <w:textAlignment w:val="auto"/>
              <w:rPr>
                <w:sz w:val="18"/>
                <w:szCs w:val="18"/>
              </w:rPr>
            </w:pPr>
            <w:r w:rsidRPr="00001E02">
              <w:rPr>
                <w:sz w:val="18"/>
                <w:szCs w:val="18"/>
              </w:rPr>
              <w:t>40,000</w:t>
            </w:r>
          </w:p>
        </w:tc>
        <w:tc>
          <w:tcPr>
            <w:tcW w:w="900" w:type="dxa"/>
            <w:tcBorders>
              <w:top w:val="nil"/>
              <w:left w:val="nil"/>
              <w:bottom w:val="dotted" w:sz="4" w:space="0" w:color="auto"/>
              <w:right w:val="nil"/>
            </w:tcBorders>
            <w:shd w:val="clear" w:color="auto" w:fill="auto"/>
            <w:noWrap/>
            <w:vAlign w:val="bottom"/>
            <w:hideMark/>
          </w:tcPr>
          <w:p w14:paraId="132B6107" w14:textId="77777777" w:rsidR="00001E02" w:rsidRPr="00001E02" w:rsidRDefault="00001E02" w:rsidP="00001E02">
            <w:pPr>
              <w:widowControl/>
              <w:adjustRightInd/>
              <w:jc w:val="center"/>
              <w:textAlignment w:val="auto"/>
              <w:rPr>
                <w:sz w:val="18"/>
                <w:szCs w:val="18"/>
              </w:rPr>
            </w:pPr>
            <w:r w:rsidRPr="00001E02">
              <w:rPr>
                <w:sz w:val="18"/>
                <w:szCs w:val="18"/>
              </w:rPr>
              <w:t>0</w:t>
            </w:r>
          </w:p>
        </w:tc>
        <w:tc>
          <w:tcPr>
            <w:tcW w:w="900" w:type="dxa"/>
            <w:tcBorders>
              <w:top w:val="nil"/>
              <w:left w:val="nil"/>
              <w:bottom w:val="dotted" w:sz="4" w:space="0" w:color="auto"/>
              <w:right w:val="nil"/>
            </w:tcBorders>
            <w:shd w:val="clear" w:color="auto" w:fill="auto"/>
            <w:noWrap/>
            <w:vAlign w:val="bottom"/>
            <w:hideMark/>
          </w:tcPr>
          <w:p w14:paraId="132B6108" w14:textId="77777777" w:rsidR="00001E02" w:rsidRPr="00001E02" w:rsidRDefault="00001E02" w:rsidP="00001E02">
            <w:pPr>
              <w:widowControl/>
              <w:adjustRightInd/>
              <w:jc w:val="center"/>
              <w:textAlignment w:val="auto"/>
              <w:rPr>
                <w:sz w:val="18"/>
                <w:szCs w:val="18"/>
              </w:rPr>
            </w:pPr>
            <w:r w:rsidRPr="00001E02">
              <w:rPr>
                <w:sz w:val="18"/>
                <w:szCs w:val="18"/>
              </w:rPr>
              <w:t>0</w:t>
            </w:r>
          </w:p>
        </w:tc>
        <w:tc>
          <w:tcPr>
            <w:tcW w:w="810" w:type="dxa"/>
            <w:tcBorders>
              <w:top w:val="nil"/>
              <w:left w:val="single" w:sz="8" w:space="0" w:color="auto"/>
              <w:bottom w:val="dotted" w:sz="4" w:space="0" w:color="auto"/>
              <w:right w:val="nil"/>
            </w:tcBorders>
            <w:shd w:val="clear" w:color="auto" w:fill="auto"/>
            <w:noWrap/>
            <w:vAlign w:val="bottom"/>
            <w:hideMark/>
          </w:tcPr>
          <w:p w14:paraId="132B6109" w14:textId="77777777" w:rsidR="00001E02" w:rsidRPr="00001E02" w:rsidRDefault="00001E02" w:rsidP="00001E02">
            <w:pPr>
              <w:widowControl/>
              <w:adjustRightInd/>
              <w:jc w:val="center"/>
              <w:textAlignment w:val="auto"/>
              <w:rPr>
                <w:sz w:val="18"/>
                <w:szCs w:val="18"/>
              </w:rPr>
            </w:pPr>
            <w:r w:rsidRPr="00001E02">
              <w:rPr>
                <w:sz w:val="18"/>
                <w:szCs w:val="18"/>
              </w:rPr>
              <w:t>20,000</w:t>
            </w:r>
          </w:p>
        </w:tc>
        <w:tc>
          <w:tcPr>
            <w:tcW w:w="937" w:type="dxa"/>
            <w:tcBorders>
              <w:top w:val="nil"/>
              <w:left w:val="nil"/>
              <w:bottom w:val="dotted" w:sz="4" w:space="0" w:color="auto"/>
              <w:right w:val="single" w:sz="8" w:space="0" w:color="auto"/>
            </w:tcBorders>
            <w:shd w:val="clear" w:color="auto" w:fill="auto"/>
            <w:noWrap/>
            <w:vAlign w:val="bottom"/>
            <w:hideMark/>
          </w:tcPr>
          <w:p w14:paraId="132B610A" w14:textId="77777777" w:rsidR="00001E02" w:rsidRPr="00001E02" w:rsidRDefault="00001E02" w:rsidP="00001E02">
            <w:pPr>
              <w:widowControl/>
              <w:adjustRightInd/>
              <w:jc w:val="center"/>
              <w:textAlignment w:val="auto"/>
              <w:rPr>
                <w:sz w:val="18"/>
                <w:szCs w:val="18"/>
              </w:rPr>
            </w:pPr>
            <w:r w:rsidRPr="00001E02">
              <w:rPr>
                <w:sz w:val="18"/>
                <w:szCs w:val="18"/>
              </w:rPr>
              <w:t>20,000</w:t>
            </w:r>
          </w:p>
        </w:tc>
        <w:tc>
          <w:tcPr>
            <w:tcW w:w="960" w:type="dxa"/>
            <w:tcBorders>
              <w:top w:val="nil"/>
              <w:left w:val="single" w:sz="8" w:space="0" w:color="auto"/>
              <w:bottom w:val="dotted" w:sz="4" w:space="0" w:color="auto"/>
              <w:right w:val="single" w:sz="4" w:space="0" w:color="auto"/>
            </w:tcBorders>
            <w:shd w:val="clear" w:color="auto" w:fill="auto"/>
            <w:noWrap/>
            <w:vAlign w:val="bottom"/>
            <w:hideMark/>
          </w:tcPr>
          <w:p w14:paraId="132B610B" w14:textId="77777777" w:rsidR="00001E02" w:rsidRPr="00001E02" w:rsidRDefault="00001E02" w:rsidP="00001E02">
            <w:pPr>
              <w:widowControl/>
              <w:adjustRightInd/>
              <w:jc w:val="center"/>
              <w:textAlignment w:val="auto"/>
              <w:rPr>
                <w:sz w:val="18"/>
                <w:szCs w:val="18"/>
              </w:rPr>
            </w:pPr>
            <w:r w:rsidRPr="00001E02">
              <w:rPr>
                <w:sz w:val="18"/>
                <w:szCs w:val="18"/>
              </w:rPr>
              <w:t>40,000</w:t>
            </w:r>
          </w:p>
        </w:tc>
      </w:tr>
      <w:tr w:rsidR="00001E02" w:rsidRPr="00001E02" w14:paraId="132B6115" w14:textId="77777777" w:rsidTr="00317114">
        <w:trPr>
          <w:trHeight w:val="255"/>
        </w:trPr>
        <w:tc>
          <w:tcPr>
            <w:tcW w:w="1095" w:type="dxa"/>
            <w:tcBorders>
              <w:top w:val="single" w:sz="8" w:space="0" w:color="auto"/>
              <w:left w:val="single" w:sz="4" w:space="0" w:color="auto"/>
              <w:bottom w:val="single" w:sz="8" w:space="0" w:color="auto"/>
              <w:right w:val="nil"/>
            </w:tcBorders>
            <w:shd w:val="clear" w:color="000000" w:fill="EBF1DE"/>
            <w:noWrap/>
            <w:vAlign w:val="center"/>
            <w:hideMark/>
          </w:tcPr>
          <w:p w14:paraId="132B610D" w14:textId="77777777" w:rsidR="00001E02" w:rsidRPr="00001E02" w:rsidRDefault="00001E02" w:rsidP="00001E02">
            <w:pPr>
              <w:widowControl/>
              <w:adjustRightInd/>
              <w:jc w:val="center"/>
              <w:textAlignment w:val="auto"/>
              <w:rPr>
                <w:b/>
                <w:bCs/>
                <w:sz w:val="18"/>
                <w:szCs w:val="18"/>
              </w:rPr>
            </w:pPr>
            <w:r w:rsidRPr="00001E02">
              <w:rPr>
                <w:b/>
                <w:bCs/>
                <w:sz w:val="18"/>
                <w:szCs w:val="18"/>
              </w:rPr>
              <w:t>Output 1.2</w:t>
            </w:r>
          </w:p>
        </w:tc>
        <w:tc>
          <w:tcPr>
            <w:tcW w:w="7365" w:type="dxa"/>
            <w:tcBorders>
              <w:top w:val="single" w:sz="8" w:space="0" w:color="auto"/>
              <w:left w:val="nil"/>
              <w:bottom w:val="single" w:sz="8" w:space="0" w:color="auto"/>
              <w:right w:val="single" w:sz="8" w:space="0" w:color="auto"/>
            </w:tcBorders>
            <w:shd w:val="clear" w:color="000000" w:fill="EBF1DE"/>
            <w:noWrap/>
            <w:vAlign w:val="center"/>
            <w:hideMark/>
          </w:tcPr>
          <w:p w14:paraId="132B610E" w14:textId="77777777" w:rsidR="00001E02" w:rsidRPr="00001E02" w:rsidRDefault="00001E02" w:rsidP="00001E02">
            <w:pPr>
              <w:widowControl/>
              <w:adjustRightInd/>
              <w:jc w:val="left"/>
              <w:textAlignment w:val="auto"/>
              <w:rPr>
                <w:b/>
                <w:bCs/>
                <w:sz w:val="18"/>
                <w:szCs w:val="18"/>
              </w:rPr>
            </w:pPr>
            <w:r w:rsidRPr="00001E02">
              <w:rPr>
                <w:b/>
                <w:bCs/>
                <w:sz w:val="18"/>
                <w:szCs w:val="18"/>
              </w:rPr>
              <w:t>Uniform data collection methods</w:t>
            </w:r>
          </w:p>
        </w:tc>
        <w:tc>
          <w:tcPr>
            <w:tcW w:w="900" w:type="dxa"/>
            <w:tcBorders>
              <w:top w:val="single" w:sz="8" w:space="0" w:color="auto"/>
              <w:left w:val="single" w:sz="8" w:space="0" w:color="auto"/>
              <w:bottom w:val="single" w:sz="8" w:space="0" w:color="auto"/>
              <w:right w:val="nil"/>
            </w:tcBorders>
            <w:shd w:val="clear" w:color="000000" w:fill="EBF1DE"/>
            <w:noWrap/>
            <w:vAlign w:val="bottom"/>
            <w:hideMark/>
          </w:tcPr>
          <w:p w14:paraId="132B610F" w14:textId="77777777" w:rsidR="00001E02" w:rsidRPr="00001E02" w:rsidRDefault="00001E02" w:rsidP="00001E02">
            <w:pPr>
              <w:widowControl/>
              <w:adjustRightInd/>
              <w:jc w:val="center"/>
              <w:textAlignment w:val="auto"/>
              <w:rPr>
                <w:sz w:val="18"/>
                <w:szCs w:val="18"/>
              </w:rPr>
            </w:pPr>
            <w:r w:rsidRPr="00001E02">
              <w:rPr>
                <w:sz w:val="18"/>
                <w:szCs w:val="18"/>
              </w:rPr>
              <w:t>37,000</w:t>
            </w:r>
          </w:p>
        </w:tc>
        <w:tc>
          <w:tcPr>
            <w:tcW w:w="900" w:type="dxa"/>
            <w:tcBorders>
              <w:top w:val="single" w:sz="8" w:space="0" w:color="auto"/>
              <w:left w:val="nil"/>
              <w:bottom w:val="single" w:sz="8" w:space="0" w:color="auto"/>
              <w:right w:val="nil"/>
            </w:tcBorders>
            <w:shd w:val="clear" w:color="000000" w:fill="EBF1DE"/>
            <w:noWrap/>
            <w:vAlign w:val="bottom"/>
            <w:hideMark/>
          </w:tcPr>
          <w:p w14:paraId="132B6110" w14:textId="77777777" w:rsidR="00001E02" w:rsidRPr="00001E02" w:rsidRDefault="00001E02" w:rsidP="00001E02">
            <w:pPr>
              <w:widowControl/>
              <w:adjustRightInd/>
              <w:jc w:val="center"/>
              <w:textAlignment w:val="auto"/>
              <w:rPr>
                <w:sz w:val="18"/>
                <w:szCs w:val="18"/>
              </w:rPr>
            </w:pPr>
            <w:r w:rsidRPr="00001E02">
              <w:rPr>
                <w:sz w:val="18"/>
                <w:szCs w:val="18"/>
              </w:rPr>
              <w:t>33,000</w:t>
            </w:r>
          </w:p>
        </w:tc>
        <w:tc>
          <w:tcPr>
            <w:tcW w:w="900" w:type="dxa"/>
            <w:tcBorders>
              <w:top w:val="single" w:sz="8" w:space="0" w:color="auto"/>
              <w:left w:val="nil"/>
              <w:bottom w:val="single" w:sz="8" w:space="0" w:color="auto"/>
              <w:right w:val="nil"/>
            </w:tcBorders>
            <w:shd w:val="clear" w:color="000000" w:fill="EBF1DE"/>
            <w:noWrap/>
            <w:vAlign w:val="bottom"/>
            <w:hideMark/>
          </w:tcPr>
          <w:p w14:paraId="132B6111" w14:textId="77777777" w:rsidR="00001E02" w:rsidRPr="00001E02" w:rsidRDefault="00001E02" w:rsidP="00001E02">
            <w:pPr>
              <w:widowControl/>
              <w:adjustRightInd/>
              <w:jc w:val="center"/>
              <w:textAlignment w:val="auto"/>
              <w:rPr>
                <w:sz w:val="18"/>
                <w:szCs w:val="18"/>
              </w:rPr>
            </w:pPr>
            <w:r w:rsidRPr="00001E02">
              <w:rPr>
                <w:sz w:val="18"/>
                <w:szCs w:val="18"/>
              </w:rPr>
              <w:t>5,000</w:t>
            </w:r>
          </w:p>
        </w:tc>
        <w:tc>
          <w:tcPr>
            <w:tcW w:w="810" w:type="dxa"/>
            <w:tcBorders>
              <w:top w:val="single" w:sz="8" w:space="0" w:color="auto"/>
              <w:left w:val="single" w:sz="8" w:space="0" w:color="auto"/>
              <w:bottom w:val="single" w:sz="8" w:space="0" w:color="auto"/>
              <w:right w:val="nil"/>
            </w:tcBorders>
            <w:shd w:val="clear" w:color="000000" w:fill="EBF1DE"/>
            <w:noWrap/>
            <w:vAlign w:val="bottom"/>
            <w:hideMark/>
          </w:tcPr>
          <w:p w14:paraId="132B6112" w14:textId="77777777" w:rsidR="00001E02" w:rsidRPr="00001E02" w:rsidRDefault="00001E02" w:rsidP="00001E02">
            <w:pPr>
              <w:widowControl/>
              <w:adjustRightInd/>
              <w:jc w:val="center"/>
              <w:textAlignment w:val="auto"/>
              <w:rPr>
                <w:sz w:val="18"/>
                <w:szCs w:val="18"/>
              </w:rPr>
            </w:pPr>
            <w:r w:rsidRPr="00001E02">
              <w:rPr>
                <w:sz w:val="18"/>
                <w:szCs w:val="18"/>
              </w:rPr>
              <w:t>40,000</w:t>
            </w:r>
          </w:p>
        </w:tc>
        <w:tc>
          <w:tcPr>
            <w:tcW w:w="937" w:type="dxa"/>
            <w:tcBorders>
              <w:top w:val="single" w:sz="8" w:space="0" w:color="auto"/>
              <w:left w:val="nil"/>
              <w:bottom w:val="single" w:sz="8" w:space="0" w:color="auto"/>
              <w:right w:val="single" w:sz="8" w:space="0" w:color="auto"/>
            </w:tcBorders>
            <w:shd w:val="clear" w:color="000000" w:fill="EBF1DE"/>
            <w:noWrap/>
            <w:vAlign w:val="bottom"/>
            <w:hideMark/>
          </w:tcPr>
          <w:p w14:paraId="132B6113" w14:textId="77777777" w:rsidR="00001E02" w:rsidRPr="00001E02" w:rsidRDefault="00001E02" w:rsidP="00001E02">
            <w:pPr>
              <w:widowControl/>
              <w:adjustRightInd/>
              <w:jc w:val="center"/>
              <w:textAlignment w:val="auto"/>
              <w:rPr>
                <w:sz w:val="18"/>
                <w:szCs w:val="18"/>
              </w:rPr>
            </w:pPr>
            <w:r w:rsidRPr="00001E02">
              <w:rPr>
                <w:sz w:val="18"/>
                <w:szCs w:val="18"/>
              </w:rPr>
              <w:t>35,000</w:t>
            </w:r>
          </w:p>
        </w:tc>
        <w:tc>
          <w:tcPr>
            <w:tcW w:w="960" w:type="dxa"/>
            <w:tcBorders>
              <w:top w:val="single" w:sz="8" w:space="0" w:color="auto"/>
              <w:left w:val="nil"/>
              <w:bottom w:val="single" w:sz="8" w:space="0" w:color="auto"/>
              <w:right w:val="single" w:sz="4" w:space="0" w:color="auto"/>
            </w:tcBorders>
            <w:shd w:val="clear" w:color="000000" w:fill="EBF1DE"/>
            <w:noWrap/>
            <w:vAlign w:val="bottom"/>
            <w:hideMark/>
          </w:tcPr>
          <w:p w14:paraId="132B6114" w14:textId="77777777" w:rsidR="00001E02" w:rsidRPr="00001E02" w:rsidRDefault="00001E02" w:rsidP="00001E02">
            <w:pPr>
              <w:widowControl/>
              <w:adjustRightInd/>
              <w:jc w:val="center"/>
              <w:textAlignment w:val="auto"/>
              <w:rPr>
                <w:sz w:val="18"/>
                <w:szCs w:val="18"/>
              </w:rPr>
            </w:pPr>
            <w:r w:rsidRPr="00001E02">
              <w:rPr>
                <w:sz w:val="18"/>
                <w:szCs w:val="18"/>
              </w:rPr>
              <w:t>75,000</w:t>
            </w:r>
          </w:p>
        </w:tc>
      </w:tr>
      <w:tr w:rsidR="00001E02" w:rsidRPr="00001E02" w14:paraId="132B611E" w14:textId="77777777" w:rsidTr="00317114">
        <w:trPr>
          <w:trHeight w:val="240"/>
        </w:trPr>
        <w:tc>
          <w:tcPr>
            <w:tcW w:w="1095" w:type="dxa"/>
            <w:tcBorders>
              <w:top w:val="nil"/>
              <w:left w:val="single" w:sz="4" w:space="0" w:color="auto"/>
              <w:bottom w:val="single" w:sz="4" w:space="0" w:color="auto"/>
              <w:right w:val="nil"/>
            </w:tcBorders>
            <w:shd w:val="clear" w:color="auto" w:fill="auto"/>
            <w:noWrap/>
            <w:vAlign w:val="center"/>
            <w:hideMark/>
          </w:tcPr>
          <w:p w14:paraId="132B6116" w14:textId="77777777" w:rsidR="00001E02" w:rsidRPr="00001E02" w:rsidRDefault="00001E02" w:rsidP="00001E02">
            <w:pPr>
              <w:widowControl/>
              <w:adjustRightInd/>
              <w:jc w:val="center"/>
              <w:textAlignment w:val="auto"/>
              <w:rPr>
                <w:sz w:val="18"/>
                <w:szCs w:val="18"/>
              </w:rPr>
            </w:pPr>
            <w:r w:rsidRPr="00001E02">
              <w:rPr>
                <w:sz w:val="18"/>
                <w:szCs w:val="18"/>
              </w:rPr>
              <w:t>1.2.1</w:t>
            </w:r>
          </w:p>
        </w:tc>
        <w:tc>
          <w:tcPr>
            <w:tcW w:w="7365" w:type="dxa"/>
            <w:tcBorders>
              <w:top w:val="nil"/>
              <w:left w:val="nil"/>
              <w:bottom w:val="single" w:sz="4" w:space="0" w:color="auto"/>
              <w:right w:val="nil"/>
            </w:tcBorders>
            <w:shd w:val="clear" w:color="auto" w:fill="auto"/>
            <w:noWrap/>
            <w:vAlign w:val="center"/>
            <w:hideMark/>
          </w:tcPr>
          <w:p w14:paraId="132B6117" w14:textId="77777777" w:rsidR="00001E02" w:rsidRPr="00001E02" w:rsidRDefault="00001E02" w:rsidP="00001E02">
            <w:pPr>
              <w:widowControl/>
              <w:adjustRightInd/>
              <w:jc w:val="left"/>
              <w:textAlignment w:val="auto"/>
              <w:rPr>
                <w:sz w:val="18"/>
                <w:szCs w:val="18"/>
              </w:rPr>
            </w:pPr>
            <w:r w:rsidRPr="00001E02">
              <w:rPr>
                <w:sz w:val="18"/>
                <w:szCs w:val="18"/>
              </w:rPr>
              <w:t>Form expert sub-committee under NEAC on data collection standards and quality assurance</w:t>
            </w:r>
          </w:p>
        </w:tc>
        <w:tc>
          <w:tcPr>
            <w:tcW w:w="900" w:type="dxa"/>
            <w:tcBorders>
              <w:top w:val="nil"/>
              <w:left w:val="single" w:sz="8" w:space="0" w:color="auto"/>
              <w:bottom w:val="dotted" w:sz="4" w:space="0" w:color="auto"/>
              <w:right w:val="nil"/>
            </w:tcBorders>
            <w:shd w:val="clear" w:color="auto" w:fill="auto"/>
            <w:noWrap/>
            <w:vAlign w:val="bottom"/>
            <w:hideMark/>
          </w:tcPr>
          <w:p w14:paraId="132B6118" w14:textId="77777777" w:rsidR="00001E02" w:rsidRPr="00001E02" w:rsidRDefault="00001E02" w:rsidP="00001E02">
            <w:pPr>
              <w:widowControl/>
              <w:adjustRightInd/>
              <w:jc w:val="center"/>
              <w:textAlignment w:val="auto"/>
              <w:rPr>
                <w:sz w:val="18"/>
                <w:szCs w:val="18"/>
              </w:rPr>
            </w:pPr>
            <w:r w:rsidRPr="00001E02">
              <w:rPr>
                <w:sz w:val="18"/>
                <w:szCs w:val="18"/>
              </w:rPr>
              <w:t>5,000</w:t>
            </w:r>
          </w:p>
        </w:tc>
        <w:tc>
          <w:tcPr>
            <w:tcW w:w="900" w:type="dxa"/>
            <w:tcBorders>
              <w:top w:val="nil"/>
              <w:left w:val="nil"/>
              <w:bottom w:val="dotted" w:sz="4" w:space="0" w:color="auto"/>
              <w:right w:val="nil"/>
            </w:tcBorders>
            <w:shd w:val="clear" w:color="auto" w:fill="auto"/>
            <w:noWrap/>
            <w:vAlign w:val="bottom"/>
            <w:hideMark/>
          </w:tcPr>
          <w:p w14:paraId="132B6119" w14:textId="77777777" w:rsidR="00001E02" w:rsidRPr="00001E02" w:rsidRDefault="00001E02" w:rsidP="00001E02">
            <w:pPr>
              <w:widowControl/>
              <w:adjustRightInd/>
              <w:jc w:val="center"/>
              <w:textAlignment w:val="auto"/>
              <w:rPr>
                <w:sz w:val="18"/>
                <w:szCs w:val="18"/>
              </w:rPr>
            </w:pPr>
            <w:r w:rsidRPr="00001E02">
              <w:rPr>
                <w:sz w:val="18"/>
                <w:szCs w:val="18"/>
              </w:rPr>
              <w:t>0</w:t>
            </w:r>
          </w:p>
        </w:tc>
        <w:tc>
          <w:tcPr>
            <w:tcW w:w="900" w:type="dxa"/>
            <w:tcBorders>
              <w:top w:val="nil"/>
              <w:left w:val="nil"/>
              <w:bottom w:val="dotted" w:sz="4" w:space="0" w:color="auto"/>
              <w:right w:val="nil"/>
            </w:tcBorders>
            <w:shd w:val="clear" w:color="auto" w:fill="auto"/>
            <w:noWrap/>
            <w:vAlign w:val="bottom"/>
            <w:hideMark/>
          </w:tcPr>
          <w:p w14:paraId="132B611A" w14:textId="77777777" w:rsidR="00001E02" w:rsidRPr="00001E02" w:rsidRDefault="00001E02" w:rsidP="00001E02">
            <w:pPr>
              <w:widowControl/>
              <w:adjustRightInd/>
              <w:jc w:val="center"/>
              <w:textAlignment w:val="auto"/>
              <w:rPr>
                <w:sz w:val="18"/>
                <w:szCs w:val="18"/>
              </w:rPr>
            </w:pPr>
            <w:r w:rsidRPr="00001E02">
              <w:rPr>
                <w:sz w:val="18"/>
                <w:szCs w:val="18"/>
              </w:rPr>
              <w:t>5,000</w:t>
            </w:r>
          </w:p>
        </w:tc>
        <w:tc>
          <w:tcPr>
            <w:tcW w:w="810" w:type="dxa"/>
            <w:tcBorders>
              <w:top w:val="nil"/>
              <w:left w:val="single" w:sz="8" w:space="0" w:color="auto"/>
              <w:bottom w:val="dotted" w:sz="4" w:space="0" w:color="auto"/>
              <w:right w:val="nil"/>
            </w:tcBorders>
            <w:shd w:val="clear" w:color="auto" w:fill="auto"/>
            <w:noWrap/>
            <w:vAlign w:val="bottom"/>
            <w:hideMark/>
          </w:tcPr>
          <w:p w14:paraId="132B611B" w14:textId="77777777" w:rsidR="00001E02" w:rsidRPr="00001E02" w:rsidRDefault="00001E02" w:rsidP="00001E02">
            <w:pPr>
              <w:widowControl/>
              <w:adjustRightInd/>
              <w:jc w:val="center"/>
              <w:textAlignment w:val="auto"/>
              <w:rPr>
                <w:sz w:val="18"/>
                <w:szCs w:val="18"/>
              </w:rPr>
            </w:pPr>
            <w:r w:rsidRPr="00001E02">
              <w:rPr>
                <w:sz w:val="18"/>
                <w:szCs w:val="18"/>
              </w:rPr>
              <w:t>5,000</w:t>
            </w:r>
          </w:p>
        </w:tc>
        <w:tc>
          <w:tcPr>
            <w:tcW w:w="937" w:type="dxa"/>
            <w:tcBorders>
              <w:top w:val="dotted" w:sz="4" w:space="0" w:color="auto"/>
              <w:left w:val="nil"/>
              <w:bottom w:val="dotted" w:sz="4" w:space="0" w:color="auto"/>
              <w:right w:val="single" w:sz="8" w:space="0" w:color="auto"/>
            </w:tcBorders>
            <w:shd w:val="clear" w:color="auto" w:fill="auto"/>
            <w:noWrap/>
            <w:vAlign w:val="bottom"/>
            <w:hideMark/>
          </w:tcPr>
          <w:p w14:paraId="132B611C" w14:textId="77777777" w:rsidR="00001E02" w:rsidRPr="00001E02" w:rsidRDefault="00001E02" w:rsidP="00001E02">
            <w:pPr>
              <w:widowControl/>
              <w:adjustRightInd/>
              <w:jc w:val="center"/>
              <w:textAlignment w:val="auto"/>
              <w:rPr>
                <w:sz w:val="18"/>
                <w:szCs w:val="18"/>
              </w:rPr>
            </w:pPr>
            <w:r w:rsidRPr="00001E02">
              <w:rPr>
                <w:sz w:val="18"/>
                <w:szCs w:val="18"/>
              </w:rPr>
              <w:t>5,000</w:t>
            </w:r>
          </w:p>
        </w:tc>
        <w:tc>
          <w:tcPr>
            <w:tcW w:w="960" w:type="dxa"/>
            <w:tcBorders>
              <w:top w:val="dotted" w:sz="4" w:space="0" w:color="auto"/>
              <w:left w:val="single" w:sz="8" w:space="0" w:color="auto"/>
              <w:bottom w:val="dotted" w:sz="4" w:space="0" w:color="auto"/>
              <w:right w:val="single" w:sz="4" w:space="0" w:color="auto"/>
            </w:tcBorders>
            <w:shd w:val="clear" w:color="auto" w:fill="auto"/>
            <w:noWrap/>
            <w:vAlign w:val="bottom"/>
            <w:hideMark/>
          </w:tcPr>
          <w:p w14:paraId="132B611D" w14:textId="77777777" w:rsidR="00001E02" w:rsidRPr="00001E02" w:rsidRDefault="00001E02" w:rsidP="00001E02">
            <w:pPr>
              <w:widowControl/>
              <w:adjustRightInd/>
              <w:jc w:val="center"/>
              <w:textAlignment w:val="auto"/>
              <w:rPr>
                <w:sz w:val="18"/>
                <w:szCs w:val="18"/>
              </w:rPr>
            </w:pPr>
            <w:r w:rsidRPr="00001E02">
              <w:rPr>
                <w:sz w:val="18"/>
                <w:szCs w:val="18"/>
              </w:rPr>
              <w:t>10,000</w:t>
            </w:r>
          </w:p>
        </w:tc>
      </w:tr>
      <w:tr w:rsidR="00001E02" w:rsidRPr="00001E02" w14:paraId="132B6127" w14:textId="77777777" w:rsidTr="00317114">
        <w:trPr>
          <w:trHeight w:val="240"/>
        </w:trPr>
        <w:tc>
          <w:tcPr>
            <w:tcW w:w="1095" w:type="dxa"/>
            <w:tcBorders>
              <w:top w:val="nil"/>
              <w:left w:val="single" w:sz="4" w:space="0" w:color="auto"/>
              <w:bottom w:val="single" w:sz="4" w:space="0" w:color="auto"/>
              <w:right w:val="nil"/>
            </w:tcBorders>
            <w:shd w:val="clear" w:color="auto" w:fill="auto"/>
            <w:noWrap/>
            <w:vAlign w:val="center"/>
            <w:hideMark/>
          </w:tcPr>
          <w:p w14:paraId="132B611F" w14:textId="77777777" w:rsidR="00001E02" w:rsidRPr="00001E02" w:rsidRDefault="00001E02" w:rsidP="00001E02">
            <w:pPr>
              <w:widowControl/>
              <w:adjustRightInd/>
              <w:jc w:val="center"/>
              <w:textAlignment w:val="auto"/>
              <w:rPr>
                <w:sz w:val="18"/>
                <w:szCs w:val="18"/>
              </w:rPr>
            </w:pPr>
            <w:r w:rsidRPr="00001E02">
              <w:rPr>
                <w:sz w:val="18"/>
                <w:szCs w:val="18"/>
              </w:rPr>
              <w:t>1.2.2</w:t>
            </w:r>
          </w:p>
        </w:tc>
        <w:tc>
          <w:tcPr>
            <w:tcW w:w="7365" w:type="dxa"/>
            <w:tcBorders>
              <w:top w:val="nil"/>
              <w:left w:val="nil"/>
              <w:bottom w:val="single" w:sz="4" w:space="0" w:color="auto"/>
              <w:right w:val="nil"/>
            </w:tcBorders>
            <w:shd w:val="clear" w:color="auto" w:fill="auto"/>
            <w:noWrap/>
            <w:vAlign w:val="center"/>
            <w:hideMark/>
          </w:tcPr>
          <w:p w14:paraId="132B6120" w14:textId="77777777" w:rsidR="00001E02" w:rsidRPr="00001E02" w:rsidRDefault="00001E02" w:rsidP="00001E02">
            <w:pPr>
              <w:widowControl/>
              <w:adjustRightInd/>
              <w:jc w:val="left"/>
              <w:textAlignment w:val="auto"/>
              <w:rPr>
                <w:sz w:val="18"/>
                <w:szCs w:val="18"/>
              </w:rPr>
            </w:pPr>
            <w:r w:rsidRPr="00001E02">
              <w:rPr>
                <w:sz w:val="18"/>
                <w:szCs w:val="18"/>
              </w:rPr>
              <w:t>Assess methodologies with attention to harmonization and metrics, relevance, validity, and quality</w:t>
            </w:r>
          </w:p>
        </w:tc>
        <w:tc>
          <w:tcPr>
            <w:tcW w:w="900" w:type="dxa"/>
            <w:tcBorders>
              <w:top w:val="nil"/>
              <w:left w:val="single" w:sz="8" w:space="0" w:color="auto"/>
              <w:bottom w:val="dotted" w:sz="4" w:space="0" w:color="auto"/>
              <w:right w:val="nil"/>
            </w:tcBorders>
            <w:shd w:val="clear" w:color="auto" w:fill="auto"/>
            <w:noWrap/>
            <w:vAlign w:val="bottom"/>
            <w:hideMark/>
          </w:tcPr>
          <w:p w14:paraId="132B6121" w14:textId="77777777" w:rsidR="00001E02" w:rsidRPr="00001E02" w:rsidRDefault="00001E02" w:rsidP="00001E02">
            <w:pPr>
              <w:widowControl/>
              <w:adjustRightInd/>
              <w:jc w:val="center"/>
              <w:textAlignment w:val="auto"/>
              <w:rPr>
                <w:sz w:val="18"/>
                <w:szCs w:val="18"/>
              </w:rPr>
            </w:pPr>
            <w:r w:rsidRPr="00001E02">
              <w:rPr>
                <w:sz w:val="18"/>
                <w:szCs w:val="18"/>
              </w:rPr>
              <w:t>20,000</w:t>
            </w:r>
          </w:p>
        </w:tc>
        <w:tc>
          <w:tcPr>
            <w:tcW w:w="900" w:type="dxa"/>
            <w:tcBorders>
              <w:top w:val="nil"/>
              <w:left w:val="nil"/>
              <w:bottom w:val="dotted" w:sz="4" w:space="0" w:color="auto"/>
              <w:right w:val="nil"/>
            </w:tcBorders>
            <w:shd w:val="clear" w:color="auto" w:fill="auto"/>
            <w:noWrap/>
            <w:vAlign w:val="bottom"/>
            <w:hideMark/>
          </w:tcPr>
          <w:p w14:paraId="132B6122" w14:textId="77777777" w:rsidR="00001E02" w:rsidRPr="00001E02" w:rsidRDefault="00001E02" w:rsidP="00001E02">
            <w:pPr>
              <w:widowControl/>
              <w:adjustRightInd/>
              <w:jc w:val="center"/>
              <w:textAlignment w:val="auto"/>
              <w:rPr>
                <w:sz w:val="18"/>
                <w:szCs w:val="18"/>
              </w:rPr>
            </w:pPr>
            <w:r w:rsidRPr="00001E02">
              <w:rPr>
                <w:sz w:val="18"/>
                <w:szCs w:val="18"/>
              </w:rPr>
              <w:t>18,000</w:t>
            </w:r>
          </w:p>
        </w:tc>
        <w:tc>
          <w:tcPr>
            <w:tcW w:w="900" w:type="dxa"/>
            <w:tcBorders>
              <w:top w:val="nil"/>
              <w:left w:val="nil"/>
              <w:bottom w:val="dotted" w:sz="4" w:space="0" w:color="auto"/>
              <w:right w:val="nil"/>
            </w:tcBorders>
            <w:shd w:val="clear" w:color="auto" w:fill="auto"/>
            <w:noWrap/>
            <w:vAlign w:val="bottom"/>
            <w:hideMark/>
          </w:tcPr>
          <w:p w14:paraId="132B6123" w14:textId="77777777" w:rsidR="00001E02" w:rsidRPr="00001E02" w:rsidRDefault="00001E02" w:rsidP="00001E02">
            <w:pPr>
              <w:widowControl/>
              <w:adjustRightInd/>
              <w:jc w:val="center"/>
              <w:textAlignment w:val="auto"/>
              <w:rPr>
                <w:sz w:val="18"/>
                <w:szCs w:val="18"/>
              </w:rPr>
            </w:pPr>
            <w:r w:rsidRPr="00001E02">
              <w:rPr>
                <w:sz w:val="18"/>
                <w:szCs w:val="18"/>
              </w:rPr>
              <w:t>0</w:t>
            </w:r>
          </w:p>
        </w:tc>
        <w:tc>
          <w:tcPr>
            <w:tcW w:w="810" w:type="dxa"/>
            <w:tcBorders>
              <w:top w:val="nil"/>
              <w:left w:val="single" w:sz="8" w:space="0" w:color="auto"/>
              <w:bottom w:val="dotted" w:sz="4" w:space="0" w:color="auto"/>
              <w:right w:val="nil"/>
            </w:tcBorders>
            <w:shd w:val="clear" w:color="auto" w:fill="auto"/>
            <w:noWrap/>
            <w:vAlign w:val="bottom"/>
            <w:hideMark/>
          </w:tcPr>
          <w:p w14:paraId="132B6124" w14:textId="77777777" w:rsidR="00001E02" w:rsidRPr="00001E02" w:rsidRDefault="00001E02" w:rsidP="00001E02">
            <w:pPr>
              <w:widowControl/>
              <w:adjustRightInd/>
              <w:jc w:val="center"/>
              <w:textAlignment w:val="auto"/>
              <w:rPr>
                <w:sz w:val="18"/>
                <w:szCs w:val="18"/>
              </w:rPr>
            </w:pPr>
            <w:r w:rsidRPr="00001E02">
              <w:rPr>
                <w:sz w:val="18"/>
                <w:szCs w:val="18"/>
              </w:rPr>
              <w:t>20,000</w:t>
            </w:r>
          </w:p>
        </w:tc>
        <w:tc>
          <w:tcPr>
            <w:tcW w:w="937" w:type="dxa"/>
            <w:tcBorders>
              <w:top w:val="nil"/>
              <w:left w:val="nil"/>
              <w:bottom w:val="dotted" w:sz="4" w:space="0" w:color="auto"/>
              <w:right w:val="single" w:sz="8" w:space="0" w:color="auto"/>
            </w:tcBorders>
            <w:shd w:val="clear" w:color="auto" w:fill="auto"/>
            <w:noWrap/>
            <w:vAlign w:val="bottom"/>
            <w:hideMark/>
          </w:tcPr>
          <w:p w14:paraId="132B6125" w14:textId="77777777" w:rsidR="00001E02" w:rsidRPr="00001E02" w:rsidRDefault="00001E02" w:rsidP="00001E02">
            <w:pPr>
              <w:widowControl/>
              <w:adjustRightInd/>
              <w:jc w:val="center"/>
              <w:textAlignment w:val="auto"/>
              <w:rPr>
                <w:sz w:val="18"/>
                <w:szCs w:val="18"/>
              </w:rPr>
            </w:pPr>
            <w:r w:rsidRPr="00001E02">
              <w:rPr>
                <w:sz w:val="18"/>
                <w:szCs w:val="18"/>
              </w:rPr>
              <w:t>18,000</w:t>
            </w:r>
          </w:p>
        </w:tc>
        <w:tc>
          <w:tcPr>
            <w:tcW w:w="960" w:type="dxa"/>
            <w:tcBorders>
              <w:top w:val="nil"/>
              <w:left w:val="single" w:sz="8" w:space="0" w:color="auto"/>
              <w:bottom w:val="dotted" w:sz="4" w:space="0" w:color="auto"/>
              <w:right w:val="single" w:sz="4" w:space="0" w:color="auto"/>
            </w:tcBorders>
            <w:shd w:val="clear" w:color="auto" w:fill="auto"/>
            <w:noWrap/>
            <w:vAlign w:val="bottom"/>
            <w:hideMark/>
          </w:tcPr>
          <w:p w14:paraId="132B6126" w14:textId="77777777" w:rsidR="00001E02" w:rsidRPr="00001E02" w:rsidRDefault="00001E02" w:rsidP="00001E02">
            <w:pPr>
              <w:widowControl/>
              <w:adjustRightInd/>
              <w:jc w:val="center"/>
              <w:textAlignment w:val="auto"/>
              <w:rPr>
                <w:sz w:val="18"/>
                <w:szCs w:val="18"/>
              </w:rPr>
            </w:pPr>
            <w:r w:rsidRPr="00001E02">
              <w:rPr>
                <w:sz w:val="18"/>
                <w:szCs w:val="18"/>
              </w:rPr>
              <w:t>38,000</w:t>
            </w:r>
          </w:p>
        </w:tc>
      </w:tr>
      <w:tr w:rsidR="00001E02" w:rsidRPr="00001E02" w14:paraId="132B6130" w14:textId="77777777" w:rsidTr="00317114">
        <w:trPr>
          <w:trHeight w:val="240"/>
        </w:trPr>
        <w:tc>
          <w:tcPr>
            <w:tcW w:w="1095" w:type="dxa"/>
            <w:tcBorders>
              <w:top w:val="nil"/>
              <w:left w:val="single" w:sz="4" w:space="0" w:color="auto"/>
              <w:bottom w:val="single" w:sz="4" w:space="0" w:color="auto"/>
              <w:right w:val="nil"/>
            </w:tcBorders>
            <w:shd w:val="clear" w:color="auto" w:fill="auto"/>
            <w:noWrap/>
            <w:vAlign w:val="center"/>
            <w:hideMark/>
          </w:tcPr>
          <w:p w14:paraId="132B6128" w14:textId="77777777" w:rsidR="00001E02" w:rsidRPr="00001E02" w:rsidRDefault="00001E02" w:rsidP="00001E02">
            <w:pPr>
              <w:widowControl/>
              <w:adjustRightInd/>
              <w:jc w:val="center"/>
              <w:textAlignment w:val="auto"/>
              <w:rPr>
                <w:sz w:val="18"/>
                <w:szCs w:val="18"/>
              </w:rPr>
            </w:pPr>
            <w:r w:rsidRPr="00001E02">
              <w:rPr>
                <w:sz w:val="18"/>
                <w:szCs w:val="18"/>
              </w:rPr>
              <w:t>1.2.3</w:t>
            </w:r>
          </w:p>
        </w:tc>
        <w:tc>
          <w:tcPr>
            <w:tcW w:w="7365" w:type="dxa"/>
            <w:tcBorders>
              <w:top w:val="nil"/>
              <w:left w:val="nil"/>
              <w:bottom w:val="single" w:sz="4" w:space="0" w:color="auto"/>
              <w:right w:val="nil"/>
            </w:tcBorders>
            <w:shd w:val="clear" w:color="auto" w:fill="auto"/>
            <w:noWrap/>
            <w:vAlign w:val="center"/>
            <w:hideMark/>
          </w:tcPr>
          <w:p w14:paraId="132B6129" w14:textId="77777777" w:rsidR="00001E02" w:rsidRPr="00001E02" w:rsidRDefault="00001E02" w:rsidP="00001E02">
            <w:pPr>
              <w:widowControl/>
              <w:adjustRightInd/>
              <w:jc w:val="left"/>
              <w:textAlignment w:val="auto"/>
              <w:rPr>
                <w:sz w:val="18"/>
                <w:szCs w:val="18"/>
              </w:rPr>
            </w:pPr>
            <w:r w:rsidRPr="00001E02">
              <w:rPr>
                <w:sz w:val="18"/>
                <w:szCs w:val="18"/>
              </w:rPr>
              <w:t>Workshops to implement recommendations for improved data/information collection and analysis</w:t>
            </w:r>
          </w:p>
        </w:tc>
        <w:tc>
          <w:tcPr>
            <w:tcW w:w="900" w:type="dxa"/>
            <w:tcBorders>
              <w:top w:val="nil"/>
              <w:left w:val="single" w:sz="8" w:space="0" w:color="auto"/>
              <w:bottom w:val="dotted" w:sz="4" w:space="0" w:color="auto"/>
              <w:right w:val="nil"/>
            </w:tcBorders>
            <w:shd w:val="clear" w:color="auto" w:fill="auto"/>
            <w:noWrap/>
            <w:vAlign w:val="bottom"/>
            <w:hideMark/>
          </w:tcPr>
          <w:p w14:paraId="132B612A" w14:textId="77777777" w:rsidR="00001E02" w:rsidRPr="00001E02" w:rsidRDefault="00001E02" w:rsidP="00001E02">
            <w:pPr>
              <w:widowControl/>
              <w:adjustRightInd/>
              <w:jc w:val="center"/>
              <w:textAlignment w:val="auto"/>
              <w:rPr>
                <w:sz w:val="18"/>
                <w:szCs w:val="18"/>
              </w:rPr>
            </w:pPr>
            <w:r w:rsidRPr="00001E02">
              <w:rPr>
                <w:sz w:val="18"/>
                <w:szCs w:val="18"/>
              </w:rPr>
              <w:t>12,000</w:t>
            </w:r>
          </w:p>
        </w:tc>
        <w:tc>
          <w:tcPr>
            <w:tcW w:w="900" w:type="dxa"/>
            <w:tcBorders>
              <w:top w:val="nil"/>
              <w:left w:val="nil"/>
              <w:bottom w:val="dotted" w:sz="4" w:space="0" w:color="auto"/>
              <w:right w:val="nil"/>
            </w:tcBorders>
            <w:shd w:val="clear" w:color="auto" w:fill="auto"/>
            <w:noWrap/>
            <w:vAlign w:val="bottom"/>
            <w:hideMark/>
          </w:tcPr>
          <w:p w14:paraId="132B612B" w14:textId="77777777" w:rsidR="00001E02" w:rsidRPr="00001E02" w:rsidRDefault="00001E02" w:rsidP="00001E02">
            <w:pPr>
              <w:widowControl/>
              <w:adjustRightInd/>
              <w:jc w:val="center"/>
              <w:textAlignment w:val="auto"/>
              <w:rPr>
                <w:sz w:val="18"/>
                <w:szCs w:val="18"/>
              </w:rPr>
            </w:pPr>
            <w:r w:rsidRPr="00001E02">
              <w:rPr>
                <w:sz w:val="18"/>
                <w:szCs w:val="18"/>
              </w:rPr>
              <w:t>15,000</w:t>
            </w:r>
          </w:p>
        </w:tc>
        <w:tc>
          <w:tcPr>
            <w:tcW w:w="900" w:type="dxa"/>
            <w:tcBorders>
              <w:top w:val="nil"/>
              <w:left w:val="nil"/>
              <w:bottom w:val="dotted" w:sz="4" w:space="0" w:color="auto"/>
              <w:right w:val="nil"/>
            </w:tcBorders>
            <w:shd w:val="clear" w:color="auto" w:fill="auto"/>
            <w:noWrap/>
            <w:vAlign w:val="bottom"/>
            <w:hideMark/>
          </w:tcPr>
          <w:p w14:paraId="132B612C" w14:textId="77777777" w:rsidR="00001E02" w:rsidRPr="00001E02" w:rsidRDefault="00001E02" w:rsidP="00001E02">
            <w:pPr>
              <w:widowControl/>
              <w:adjustRightInd/>
              <w:jc w:val="center"/>
              <w:textAlignment w:val="auto"/>
              <w:rPr>
                <w:sz w:val="18"/>
                <w:szCs w:val="18"/>
              </w:rPr>
            </w:pPr>
            <w:r w:rsidRPr="00001E02">
              <w:rPr>
                <w:sz w:val="18"/>
                <w:szCs w:val="18"/>
              </w:rPr>
              <w:t>0</w:t>
            </w:r>
          </w:p>
        </w:tc>
        <w:tc>
          <w:tcPr>
            <w:tcW w:w="810" w:type="dxa"/>
            <w:tcBorders>
              <w:top w:val="nil"/>
              <w:left w:val="single" w:sz="8" w:space="0" w:color="auto"/>
              <w:bottom w:val="dotted" w:sz="4" w:space="0" w:color="auto"/>
              <w:right w:val="nil"/>
            </w:tcBorders>
            <w:shd w:val="clear" w:color="auto" w:fill="auto"/>
            <w:noWrap/>
            <w:vAlign w:val="bottom"/>
            <w:hideMark/>
          </w:tcPr>
          <w:p w14:paraId="132B612D" w14:textId="77777777" w:rsidR="00001E02" w:rsidRPr="00001E02" w:rsidRDefault="00001E02" w:rsidP="00001E02">
            <w:pPr>
              <w:widowControl/>
              <w:adjustRightInd/>
              <w:jc w:val="center"/>
              <w:textAlignment w:val="auto"/>
              <w:rPr>
                <w:sz w:val="18"/>
                <w:szCs w:val="18"/>
              </w:rPr>
            </w:pPr>
            <w:r w:rsidRPr="00001E02">
              <w:rPr>
                <w:sz w:val="18"/>
                <w:szCs w:val="18"/>
              </w:rPr>
              <w:t>15,000</w:t>
            </w:r>
          </w:p>
        </w:tc>
        <w:tc>
          <w:tcPr>
            <w:tcW w:w="937" w:type="dxa"/>
            <w:tcBorders>
              <w:top w:val="nil"/>
              <w:left w:val="nil"/>
              <w:bottom w:val="dotted" w:sz="4" w:space="0" w:color="auto"/>
              <w:right w:val="single" w:sz="8" w:space="0" w:color="auto"/>
            </w:tcBorders>
            <w:shd w:val="clear" w:color="auto" w:fill="auto"/>
            <w:noWrap/>
            <w:vAlign w:val="bottom"/>
            <w:hideMark/>
          </w:tcPr>
          <w:p w14:paraId="132B612E" w14:textId="77777777" w:rsidR="00001E02" w:rsidRPr="00001E02" w:rsidRDefault="00001E02" w:rsidP="00001E02">
            <w:pPr>
              <w:widowControl/>
              <w:adjustRightInd/>
              <w:jc w:val="center"/>
              <w:textAlignment w:val="auto"/>
              <w:rPr>
                <w:sz w:val="18"/>
                <w:szCs w:val="18"/>
              </w:rPr>
            </w:pPr>
            <w:r w:rsidRPr="00001E02">
              <w:rPr>
                <w:sz w:val="18"/>
                <w:szCs w:val="18"/>
              </w:rPr>
              <w:t>12,000</w:t>
            </w:r>
          </w:p>
        </w:tc>
        <w:tc>
          <w:tcPr>
            <w:tcW w:w="960" w:type="dxa"/>
            <w:tcBorders>
              <w:top w:val="nil"/>
              <w:left w:val="single" w:sz="8" w:space="0" w:color="auto"/>
              <w:bottom w:val="dotted" w:sz="4" w:space="0" w:color="auto"/>
              <w:right w:val="single" w:sz="4" w:space="0" w:color="auto"/>
            </w:tcBorders>
            <w:shd w:val="clear" w:color="auto" w:fill="auto"/>
            <w:noWrap/>
            <w:vAlign w:val="bottom"/>
            <w:hideMark/>
          </w:tcPr>
          <w:p w14:paraId="132B612F" w14:textId="77777777" w:rsidR="00001E02" w:rsidRPr="00001E02" w:rsidRDefault="00001E02" w:rsidP="00001E02">
            <w:pPr>
              <w:widowControl/>
              <w:adjustRightInd/>
              <w:jc w:val="center"/>
              <w:textAlignment w:val="auto"/>
              <w:rPr>
                <w:sz w:val="18"/>
                <w:szCs w:val="18"/>
              </w:rPr>
            </w:pPr>
            <w:r w:rsidRPr="00001E02">
              <w:rPr>
                <w:sz w:val="18"/>
                <w:szCs w:val="18"/>
              </w:rPr>
              <w:t>27,000</w:t>
            </w:r>
          </w:p>
        </w:tc>
      </w:tr>
      <w:tr w:rsidR="00001E02" w:rsidRPr="00001E02" w14:paraId="132B6139" w14:textId="77777777" w:rsidTr="00317114">
        <w:trPr>
          <w:trHeight w:val="255"/>
        </w:trPr>
        <w:tc>
          <w:tcPr>
            <w:tcW w:w="1095" w:type="dxa"/>
            <w:tcBorders>
              <w:top w:val="single" w:sz="8" w:space="0" w:color="auto"/>
              <w:left w:val="single" w:sz="4" w:space="0" w:color="auto"/>
              <w:bottom w:val="single" w:sz="8" w:space="0" w:color="auto"/>
              <w:right w:val="nil"/>
            </w:tcBorders>
            <w:shd w:val="clear" w:color="000000" w:fill="EBF1DE"/>
            <w:noWrap/>
            <w:vAlign w:val="center"/>
            <w:hideMark/>
          </w:tcPr>
          <w:p w14:paraId="132B6131" w14:textId="77777777" w:rsidR="00001E02" w:rsidRPr="00001E02" w:rsidRDefault="00001E02" w:rsidP="00001E02">
            <w:pPr>
              <w:widowControl/>
              <w:adjustRightInd/>
              <w:jc w:val="center"/>
              <w:textAlignment w:val="auto"/>
              <w:rPr>
                <w:b/>
                <w:bCs/>
                <w:sz w:val="18"/>
                <w:szCs w:val="18"/>
              </w:rPr>
            </w:pPr>
            <w:r w:rsidRPr="00001E02">
              <w:rPr>
                <w:b/>
                <w:bCs/>
                <w:sz w:val="18"/>
                <w:szCs w:val="18"/>
              </w:rPr>
              <w:t>Output 1.3</w:t>
            </w:r>
          </w:p>
        </w:tc>
        <w:tc>
          <w:tcPr>
            <w:tcW w:w="7365" w:type="dxa"/>
            <w:tcBorders>
              <w:top w:val="single" w:sz="8" w:space="0" w:color="auto"/>
              <w:left w:val="nil"/>
              <w:bottom w:val="single" w:sz="8" w:space="0" w:color="auto"/>
              <w:right w:val="single" w:sz="8" w:space="0" w:color="auto"/>
            </w:tcBorders>
            <w:shd w:val="clear" w:color="000000" w:fill="EBF1DE"/>
            <w:noWrap/>
            <w:vAlign w:val="center"/>
            <w:hideMark/>
          </w:tcPr>
          <w:p w14:paraId="132B6132" w14:textId="77777777" w:rsidR="00001E02" w:rsidRPr="00001E02" w:rsidRDefault="00001E02" w:rsidP="00001E02">
            <w:pPr>
              <w:widowControl/>
              <w:adjustRightInd/>
              <w:jc w:val="left"/>
              <w:textAlignment w:val="auto"/>
              <w:rPr>
                <w:b/>
                <w:bCs/>
                <w:sz w:val="18"/>
                <w:szCs w:val="18"/>
              </w:rPr>
            </w:pPr>
            <w:r w:rsidRPr="00001E02">
              <w:rPr>
                <w:b/>
                <w:bCs/>
                <w:sz w:val="18"/>
                <w:szCs w:val="18"/>
              </w:rPr>
              <w:t>Strengthened real-time monitoring of environmental trends</w:t>
            </w:r>
          </w:p>
        </w:tc>
        <w:tc>
          <w:tcPr>
            <w:tcW w:w="900" w:type="dxa"/>
            <w:tcBorders>
              <w:top w:val="single" w:sz="8" w:space="0" w:color="auto"/>
              <w:left w:val="single" w:sz="8" w:space="0" w:color="auto"/>
              <w:bottom w:val="single" w:sz="8" w:space="0" w:color="auto"/>
              <w:right w:val="nil"/>
            </w:tcBorders>
            <w:shd w:val="clear" w:color="000000" w:fill="EBF1DE"/>
            <w:noWrap/>
            <w:vAlign w:val="bottom"/>
            <w:hideMark/>
          </w:tcPr>
          <w:p w14:paraId="132B6133" w14:textId="77777777" w:rsidR="00001E02" w:rsidRPr="00001E02" w:rsidRDefault="00001E02" w:rsidP="00001E02">
            <w:pPr>
              <w:widowControl/>
              <w:adjustRightInd/>
              <w:jc w:val="center"/>
              <w:textAlignment w:val="auto"/>
              <w:rPr>
                <w:sz w:val="18"/>
                <w:szCs w:val="18"/>
              </w:rPr>
            </w:pPr>
            <w:r w:rsidRPr="00001E02">
              <w:rPr>
                <w:sz w:val="18"/>
                <w:szCs w:val="18"/>
              </w:rPr>
              <w:t>25,000</w:t>
            </w:r>
          </w:p>
        </w:tc>
        <w:tc>
          <w:tcPr>
            <w:tcW w:w="900" w:type="dxa"/>
            <w:tcBorders>
              <w:top w:val="single" w:sz="8" w:space="0" w:color="auto"/>
              <w:left w:val="nil"/>
              <w:bottom w:val="single" w:sz="8" w:space="0" w:color="auto"/>
              <w:right w:val="nil"/>
            </w:tcBorders>
            <w:shd w:val="clear" w:color="000000" w:fill="EBF1DE"/>
            <w:noWrap/>
            <w:vAlign w:val="bottom"/>
            <w:hideMark/>
          </w:tcPr>
          <w:p w14:paraId="132B6134" w14:textId="77777777" w:rsidR="00001E02" w:rsidRPr="00001E02" w:rsidRDefault="00001E02" w:rsidP="00001E02">
            <w:pPr>
              <w:widowControl/>
              <w:adjustRightInd/>
              <w:jc w:val="center"/>
              <w:textAlignment w:val="auto"/>
              <w:rPr>
                <w:sz w:val="18"/>
                <w:szCs w:val="18"/>
              </w:rPr>
            </w:pPr>
            <w:r w:rsidRPr="00001E02">
              <w:rPr>
                <w:sz w:val="18"/>
                <w:szCs w:val="18"/>
              </w:rPr>
              <w:t>45,000</w:t>
            </w:r>
          </w:p>
        </w:tc>
        <w:tc>
          <w:tcPr>
            <w:tcW w:w="900" w:type="dxa"/>
            <w:tcBorders>
              <w:top w:val="single" w:sz="8" w:space="0" w:color="auto"/>
              <w:left w:val="nil"/>
              <w:bottom w:val="single" w:sz="8" w:space="0" w:color="auto"/>
              <w:right w:val="nil"/>
            </w:tcBorders>
            <w:shd w:val="clear" w:color="000000" w:fill="EBF1DE"/>
            <w:noWrap/>
            <w:vAlign w:val="bottom"/>
            <w:hideMark/>
          </w:tcPr>
          <w:p w14:paraId="132B6135" w14:textId="77777777" w:rsidR="00001E02" w:rsidRPr="00001E02" w:rsidRDefault="00001E02" w:rsidP="00001E02">
            <w:pPr>
              <w:widowControl/>
              <w:adjustRightInd/>
              <w:jc w:val="center"/>
              <w:textAlignment w:val="auto"/>
              <w:rPr>
                <w:sz w:val="18"/>
                <w:szCs w:val="18"/>
              </w:rPr>
            </w:pPr>
            <w:r w:rsidRPr="00001E02">
              <w:rPr>
                <w:sz w:val="18"/>
                <w:szCs w:val="18"/>
              </w:rPr>
              <w:t>0</w:t>
            </w:r>
          </w:p>
        </w:tc>
        <w:tc>
          <w:tcPr>
            <w:tcW w:w="810" w:type="dxa"/>
            <w:tcBorders>
              <w:top w:val="single" w:sz="8" w:space="0" w:color="auto"/>
              <w:left w:val="single" w:sz="8" w:space="0" w:color="auto"/>
              <w:bottom w:val="single" w:sz="8" w:space="0" w:color="auto"/>
              <w:right w:val="nil"/>
            </w:tcBorders>
            <w:shd w:val="clear" w:color="000000" w:fill="EBF1DE"/>
            <w:noWrap/>
            <w:vAlign w:val="bottom"/>
            <w:hideMark/>
          </w:tcPr>
          <w:p w14:paraId="132B6136" w14:textId="77777777" w:rsidR="00001E02" w:rsidRPr="00001E02" w:rsidRDefault="00001E02" w:rsidP="00001E02">
            <w:pPr>
              <w:widowControl/>
              <w:adjustRightInd/>
              <w:jc w:val="center"/>
              <w:textAlignment w:val="auto"/>
              <w:rPr>
                <w:sz w:val="18"/>
                <w:szCs w:val="18"/>
              </w:rPr>
            </w:pPr>
            <w:r w:rsidRPr="00001E02">
              <w:rPr>
                <w:sz w:val="18"/>
                <w:szCs w:val="18"/>
              </w:rPr>
              <w:t>49,000</w:t>
            </w:r>
          </w:p>
        </w:tc>
        <w:tc>
          <w:tcPr>
            <w:tcW w:w="937" w:type="dxa"/>
            <w:tcBorders>
              <w:top w:val="single" w:sz="8" w:space="0" w:color="auto"/>
              <w:left w:val="nil"/>
              <w:bottom w:val="single" w:sz="8" w:space="0" w:color="auto"/>
              <w:right w:val="nil"/>
            </w:tcBorders>
            <w:shd w:val="clear" w:color="000000" w:fill="EBF1DE"/>
            <w:noWrap/>
            <w:vAlign w:val="bottom"/>
            <w:hideMark/>
          </w:tcPr>
          <w:p w14:paraId="132B6137" w14:textId="77777777" w:rsidR="00001E02" w:rsidRPr="00001E02" w:rsidRDefault="00001E02" w:rsidP="00001E02">
            <w:pPr>
              <w:widowControl/>
              <w:adjustRightInd/>
              <w:jc w:val="center"/>
              <w:textAlignment w:val="auto"/>
              <w:rPr>
                <w:sz w:val="18"/>
                <w:szCs w:val="18"/>
              </w:rPr>
            </w:pPr>
            <w:r w:rsidRPr="00001E02">
              <w:rPr>
                <w:sz w:val="18"/>
                <w:szCs w:val="18"/>
              </w:rPr>
              <w:t>21,000</w:t>
            </w:r>
          </w:p>
        </w:tc>
        <w:tc>
          <w:tcPr>
            <w:tcW w:w="960" w:type="dxa"/>
            <w:tcBorders>
              <w:top w:val="single" w:sz="8" w:space="0" w:color="auto"/>
              <w:left w:val="single" w:sz="8" w:space="0" w:color="auto"/>
              <w:bottom w:val="single" w:sz="8" w:space="0" w:color="auto"/>
              <w:right w:val="single" w:sz="4" w:space="0" w:color="auto"/>
            </w:tcBorders>
            <w:shd w:val="clear" w:color="000000" w:fill="EBF1DE"/>
            <w:noWrap/>
            <w:vAlign w:val="bottom"/>
            <w:hideMark/>
          </w:tcPr>
          <w:p w14:paraId="132B6138" w14:textId="77777777" w:rsidR="00001E02" w:rsidRPr="00001E02" w:rsidRDefault="00001E02" w:rsidP="00001E02">
            <w:pPr>
              <w:widowControl/>
              <w:adjustRightInd/>
              <w:jc w:val="center"/>
              <w:textAlignment w:val="auto"/>
              <w:rPr>
                <w:sz w:val="18"/>
                <w:szCs w:val="18"/>
              </w:rPr>
            </w:pPr>
            <w:r w:rsidRPr="00001E02">
              <w:rPr>
                <w:sz w:val="18"/>
                <w:szCs w:val="18"/>
              </w:rPr>
              <w:t>70,000</w:t>
            </w:r>
          </w:p>
        </w:tc>
      </w:tr>
      <w:tr w:rsidR="00001E02" w:rsidRPr="00001E02" w14:paraId="132B6142" w14:textId="77777777" w:rsidTr="00317114">
        <w:trPr>
          <w:trHeight w:val="240"/>
        </w:trPr>
        <w:tc>
          <w:tcPr>
            <w:tcW w:w="1095" w:type="dxa"/>
            <w:tcBorders>
              <w:top w:val="nil"/>
              <w:left w:val="single" w:sz="4" w:space="0" w:color="auto"/>
              <w:bottom w:val="single" w:sz="4" w:space="0" w:color="auto"/>
              <w:right w:val="nil"/>
            </w:tcBorders>
            <w:shd w:val="clear" w:color="auto" w:fill="auto"/>
            <w:noWrap/>
            <w:vAlign w:val="center"/>
            <w:hideMark/>
          </w:tcPr>
          <w:p w14:paraId="132B613A" w14:textId="77777777" w:rsidR="00001E02" w:rsidRPr="00001E02" w:rsidRDefault="00001E02" w:rsidP="00001E02">
            <w:pPr>
              <w:widowControl/>
              <w:adjustRightInd/>
              <w:jc w:val="center"/>
              <w:textAlignment w:val="auto"/>
              <w:rPr>
                <w:sz w:val="18"/>
                <w:szCs w:val="18"/>
              </w:rPr>
            </w:pPr>
            <w:r w:rsidRPr="00001E02">
              <w:rPr>
                <w:sz w:val="18"/>
                <w:szCs w:val="18"/>
              </w:rPr>
              <w:t>1.3.1</w:t>
            </w:r>
          </w:p>
        </w:tc>
        <w:tc>
          <w:tcPr>
            <w:tcW w:w="7365" w:type="dxa"/>
            <w:tcBorders>
              <w:top w:val="nil"/>
              <w:left w:val="nil"/>
              <w:bottom w:val="single" w:sz="4" w:space="0" w:color="auto"/>
              <w:right w:val="nil"/>
            </w:tcBorders>
            <w:shd w:val="clear" w:color="auto" w:fill="auto"/>
            <w:noWrap/>
            <w:vAlign w:val="center"/>
            <w:hideMark/>
          </w:tcPr>
          <w:p w14:paraId="132B613B" w14:textId="77777777" w:rsidR="00001E02" w:rsidRPr="00001E02" w:rsidRDefault="00001E02" w:rsidP="00001E02">
            <w:pPr>
              <w:widowControl/>
              <w:adjustRightInd/>
              <w:jc w:val="left"/>
              <w:textAlignment w:val="auto"/>
              <w:rPr>
                <w:sz w:val="18"/>
                <w:szCs w:val="18"/>
              </w:rPr>
            </w:pPr>
            <w:r w:rsidRPr="00001E02">
              <w:rPr>
                <w:sz w:val="18"/>
                <w:szCs w:val="18"/>
              </w:rPr>
              <w:t>Strengthen technological and technical capacities to create data and information for monitoring</w:t>
            </w:r>
          </w:p>
        </w:tc>
        <w:tc>
          <w:tcPr>
            <w:tcW w:w="900" w:type="dxa"/>
            <w:tcBorders>
              <w:top w:val="nil"/>
              <w:left w:val="single" w:sz="8" w:space="0" w:color="auto"/>
              <w:bottom w:val="dotted" w:sz="4" w:space="0" w:color="auto"/>
              <w:right w:val="nil"/>
            </w:tcBorders>
            <w:shd w:val="clear" w:color="auto" w:fill="auto"/>
            <w:noWrap/>
            <w:vAlign w:val="bottom"/>
            <w:hideMark/>
          </w:tcPr>
          <w:p w14:paraId="132B613C" w14:textId="77777777" w:rsidR="00001E02" w:rsidRPr="00001E02" w:rsidRDefault="00001E02" w:rsidP="00001E02">
            <w:pPr>
              <w:widowControl/>
              <w:adjustRightInd/>
              <w:jc w:val="center"/>
              <w:textAlignment w:val="auto"/>
              <w:rPr>
                <w:sz w:val="18"/>
                <w:szCs w:val="18"/>
              </w:rPr>
            </w:pPr>
            <w:r w:rsidRPr="00001E02">
              <w:rPr>
                <w:sz w:val="18"/>
                <w:szCs w:val="18"/>
              </w:rPr>
              <w:t>25,000</w:t>
            </w:r>
          </w:p>
        </w:tc>
        <w:tc>
          <w:tcPr>
            <w:tcW w:w="900" w:type="dxa"/>
            <w:tcBorders>
              <w:top w:val="nil"/>
              <w:left w:val="nil"/>
              <w:bottom w:val="dotted" w:sz="4" w:space="0" w:color="auto"/>
              <w:right w:val="nil"/>
            </w:tcBorders>
            <w:shd w:val="clear" w:color="auto" w:fill="auto"/>
            <w:noWrap/>
            <w:vAlign w:val="bottom"/>
            <w:hideMark/>
          </w:tcPr>
          <w:p w14:paraId="132B613D" w14:textId="77777777" w:rsidR="00001E02" w:rsidRPr="00001E02" w:rsidRDefault="00001E02" w:rsidP="00001E02">
            <w:pPr>
              <w:widowControl/>
              <w:adjustRightInd/>
              <w:jc w:val="center"/>
              <w:textAlignment w:val="auto"/>
              <w:rPr>
                <w:sz w:val="18"/>
                <w:szCs w:val="18"/>
              </w:rPr>
            </w:pPr>
            <w:r w:rsidRPr="00001E02">
              <w:rPr>
                <w:sz w:val="18"/>
                <w:szCs w:val="18"/>
              </w:rPr>
              <w:t>15,000</w:t>
            </w:r>
          </w:p>
        </w:tc>
        <w:tc>
          <w:tcPr>
            <w:tcW w:w="900" w:type="dxa"/>
            <w:tcBorders>
              <w:top w:val="nil"/>
              <w:left w:val="nil"/>
              <w:bottom w:val="dotted" w:sz="4" w:space="0" w:color="auto"/>
              <w:right w:val="nil"/>
            </w:tcBorders>
            <w:shd w:val="clear" w:color="auto" w:fill="auto"/>
            <w:noWrap/>
            <w:vAlign w:val="bottom"/>
            <w:hideMark/>
          </w:tcPr>
          <w:p w14:paraId="132B613E" w14:textId="77777777" w:rsidR="00001E02" w:rsidRPr="00001E02" w:rsidRDefault="00001E02" w:rsidP="00001E02">
            <w:pPr>
              <w:widowControl/>
              <w:adjustRightInd/>
              <w:jc w:val="center"/>
              <w:textAlignment w:val="auto"/>
              <w:rPr>
                <w:sz w:val="18"/>
                <w:szCs w:val="18"/>
              </w:rPr>
            </w:pPr>
            <w:r w:rsidRPr="00001E02">
              <w:rPr>
                <w:sz w:val="18"/>
                <w:szCs w:val="18"/>
              </w:rPr>
              <w:t>0</w:t>
            </w:r>
          </w:p>
        </w:tc>
        <w:tc>
          <w:tcPr>
            <w:tcW w:w="810" w:type="dxa"/>
            <w:tcBorders>
              <w:top w:val="nil"/>
              <w:left w:val="single" w:sz="8" w:space="0" w:color="auto"/>
              <w:bottom w:val="dotted" w:sz="4" w:space="0" w:color="auto"/>
              <w:right w:val="nil"/>
            </w:tcBorders>
            <w:shd w:val="clear" w:color="auto" w:fill="auto"/>
            <w:noWrap/>
            <w:vAlign w:val="bottom"/>
            <w:hideMark/>
          </w:tcPr>
          <w:p w14:paraId="132B613F" w14:textId="77777777" w:rsidR="00001E02" w:rsidRPr="00001E02" w:rsidRDefault="00001E02" w:rsidP="00001E02">
            <w:pPr>
              <w:widowControl/>
              <w:adjustRightInd/>
              <w:jc w:val="center"/>
              <w:textAlignment w:val="auto"/>
              <w:rPr>
                <w:sz w:val="18"/>
                <w:szCs w:val="18"/>
              </w:rPr>
            </w:pPr>
            <w:r w:rsidRPr="00001E02">
              <w:rPr>
                <w:sz w:val="18"/>
                <w:szCs w:val="18"/>
              </w:rPr>
              <w:t>24,000</w:t>
            </w:r>
          </w:p>
        </w:tc>
        <w:tc>
          <w:tcPr>
            <w:tcW w:w="937" w:type="dxa"/>
            <w:tcBorders>
              <w:top w:val="dotted" w:sz="4" w:space="0" w:color="auto"/>
              <w:left w:val="nil"/>
              <w:bottom w:val="dotted" w:sz="4" w:space="0" w:color="auto"/>
              <w:right w:val="nil"/>
            </w:tcBorders>
            <w:shd w:val="clear" w:color="auto" w:fill="auto"/>
            <w:noWrap/>
            <w:vAlign w:val="bottom"/>
            <w:hideMark/>
          </w:tcPr>
          <w:p w14:paraId="132B6140" w14:textId="77777777" w:rsidR="00001E02" w:rsidRPr="00001E02" w:rsidRDefault="00001E02" w:rsidP="00001E02">
            <w:pPr>
              <w:widowControl/>
              <w:adjustRightInd/>
              <w:jc w:val="center"/>
              <w:textAlignment w:val="auto"/>
              <w:rPr>
                <w:sz w:val="18"/>
                <w:szCs w:val="18"/>
              </w:rPr>
            </w:pPr>
            <w:r w:rsidRPr="00001E02">
              <w:rPr>
                <w:sz w:val="18"/>
                <w:szCs w:val="18"/>
              </w:rPr>
              <w:t>16,000</w:t>
            </w:r>
          </w:p>
        </w:tc>
        <w:tc>
          <w:tcPr>
            <w:tcW w:w="960" w:type="dxa"/>
            <w:tcBorders>
              <w:top w:val="dotted" w:sz="4" w:space="0" w:color="auto"/>
              <w:left w:val="single" w:sz="8" w:space="0" w:color="auto"/>
              <w:bottom w:val="dotted" w:sz="4" w:space="0" w:color="auto"/>
              <w:right w:val="single" w:sz="4" w:space="0" w:color="auto"/>
            </w:tcBorders>
            <w:shd w:val="clear" w:color="auto" w:fill="auto"/>
            <w:noWrap/>
            <w:vAlign w:val="bottom"/>
            <w:hideMark/>
          </w:tcPr>
          <w:p w14:paraId="132B6141" w14:textId="77777777" w:rsidR="00001E02" w:rsidRPr="00001E02" w:rsidRDefault="00001E02" w:rsidP="00001E02">
            <w:pPr>
              <w:widowControl/>
              <w:adjustRightInd/>
              <w:jc w:val="center"/>
              <w:textAlignment w:val="auto"/>
              <w:rPr>
                <w:sz w:val="18"/>
                <w:szCs w:val="18"/>
              </w:rPr>
            </w:pPr>
            <w:r w:rsidRPr="00001E02">
              <w:rPr>
                <w:sz w:val="18"/>
                <w:szCs w:val="18"/>
              </w:rPr>
              <w:t>40,000</w:t>
            </w:r>
          </w:p>
        </w:tc>
      </w:tr>
      <w:tr w:rsidR="00001E02" w:rsidRPr="00001E02" w14:paraId="132B614B" w14:textId="77777777" w:rsidTr="00317114">
        <w:trPr>
          <w:trHeight w:val="240"/>
        </w:trPr>
        <w:tc>
          <w:tcPr>
            <w:tcW w:w="1095" w:type="dxa"/>
            <w:tcBorders>
              <w:top w:val="nil"/>
              <w:left w:val="single" w:sz="4" w:space="0" w:color="auto"/>
              <w:bottom w:val="single" w:sz="4" w:space="0" w:color="auto"/>
              <w:right w:val="nil"/>
            </w:tcBorders>
            <w:shd w:val="clear" w:color="auto" w:fill="auto"/>
            <w:noWrap/>
            <w:vAlign w:val="center"/>
            <w:hideMark/>
          </w:tcPr>
          <w:p w14:paraId="132B6143" w14:textId="77777777" w:rsidR="00001E02" w:rsidRPr="00001E02" w:rsidRDefault="00001E02" w:rsidP="00001E02">
            <w:pPr>
              <w:widowControl/>
              <w:adjustRightInd/>
              <w:jc w:val="center"/>
              <w:textAlignment w:val="auto"/>
              <w:rPr>
                <w:sz w:val="18"/>
                <w:szCs w:val="18"/>
              </w:rPr>
            </w:pPr>
            <w:r w:rsidRPr="00001E02">
              <w:rPr>
                <w:sz w:val="18"/>
                <w:szCs w:val="18"/>
              </w:rPr>
              <w:t>1.3.2</w:t>
            </w:r>
          </w:p>
        </w:tc>
        <w:tc>
          <w:tcPr>
            <w:tcW w:w="7365" w:type="dxa"/>
            <w:tcBorders>
              <w:top w:val="nil"/>
              <w:left w:val="nil"/>
              <w:bottom w:val="single" w:sz="4" w:space="0" w:color="auto"/>
              <w:right w:val="nil"/>
            </w:tcBorders>
            <w:shd w:val="clear" w:color="auto" w:fill="auto"/>
            <w:noWrap/>
            <w:vAlign w:val="center"/>
            <w:hideMark/>
          </w:tcPr>
          <w:p w14:paraId="132B6144" w14:textId="77777777" w:rsidR="00001E02" w:rsidRPr="00001E02" w:rsidRDefault="00001E02" w:rsidP="00001E02">
            <w:pPr>
              <w:widowControl/>
              <w:adjustRightInd/>
              <w:jc w:val="left"/>
              <w:textAlignment w:val="auto"/>
              <w:rPr>
                <w:sz w:val="18"/>
                <w:szCs w:val="18"/>
              </w:rPr>
            </w:pPr>
            <w:r w:rsidRPr="00001E02">
              <w:rPr>
                <w:sz w:val="18"/>
                <w:szCs w:val="18"/>
              </w:rPr>
              <w:t>Update and prepare a set of training manuals / guidelines</w:t>
            </w:r>
          </w:p>
        </w:tc>
        <w:tc>
          <w:tcPr>
            <w:tcW w:w="900" w:type="dxa"/>
            <w:tcBorders>
              <w:top w:val="nil"/>
              <w:left w:val="single" w:sz="8" w:space="0" w:color="auto"/>
              <w:bottom w:val="dotted" w:sz="4" w:space="0" w:color="auto"/>
              <w:right w:val="nil"/>
            </w:tcBorders>
            <w:shd w:val="clear" w:color="auto" w:fill="auto"/>
            <w:noWrap/>
            <w:vAlign w:val="bottom"/>
            <w:hideMark/>
          </w:tcPr>
          <w:p w14:paraId="132B6145" w14:textId="77777777" w:rsidR="00001E02" w:rsidRPr="00001E02" w:rsidRDefault="00001E02" w:rsidP="00001E02">
            <w:pPr>
              <w:widowControl/>
              <w:adjustRightInd/>
              <w:jc w:val="center"/>
              <w:textAlignment w:val="auto"/>
              <w:rPr>
                <w:sz w:val="18"/>
                <w:szCs w:val="18"/>
              </w:rPr>
            </w:pPr>
            <w:r w:rsidRPr="00001E02">
              <w:rPr>
                <w:sz w:val="18"/>
                <w:szCs w:val="18"/>
              </w:rPr>
              <w:t>0</w:t>
            </w:r>
          </w:p>
        </w:tc>
        <w:tc>
          <w:tcPr>
            <w:tcW w:w="900" w:type="dxa"/>
            <w:tcBorders>
              <w:top w:val="nil"/>
              <w:left w:val="nil"/>
              <w:bottom w:val="dotted" w:sz="4" w:space="0" w:color="auto"/>
              <w:right w:val="nil"/>
            </w:tcBorders>
            <w:shd w:val="clear" w:color="auto" w:fill="auto"/>
            <w:noWrap/>
            <w:vAlign w:val="bottom"/>
            <w:hideMark/>
          </w:tcPr>
          <w:p w14:paraId="132B6146" w14:textId="77777777" w:rsidR="00001E02" w:rsidRPr="00001E02" w:rsidRDefault="00001E02" w:rsidP="00001E02">
            <w:pPr>
              <w:widowControl/>
              <w:adjustRightInd/>
              <w:jc w:val="center"/>
              <w:textAlignment w:val="auto"/>
              <w:rPr>
                <w:sz w:val="18"/>
                <w:szCs w:val="18"/>
              </w:rPr>
            </w:pPr>
            <w:r w:rsidRPr="00001E02">
              <w:rPr>
                <w:sz w:val="18"/>
                <w:szCs w:val="18"/>
              </w:rPr>
              <w:t>30,000</w:t>
            </w:r>
          </w:p>
        </w:tc>
        <w:tc>
          <w:tcPr>
            <w:tcW w:w="900" w:type="dxa"/>
            <w:tcBorders>
              <w:top w:val="nil"/>
              <w:left w:val="nil"/>
              <w:bottom w:val="dotted" w:sz="4" w:space="0" w:color="auto"/>
              <w:right w:val="nil"/>
            </w:tcBorders>
            <w:shd w:val="clear" w:color="auto" w:fill="auto"/>
            <w:noWrap/>
            <w:vAlign w:val="bottom"/>
            <w:hideMark/>
          </w:tcPr>
          <w:p w14:paraId="132B6147" w14:textId="77777777" w:rsidR="00001E02" w:rsidRPr="00001E02" w:rsidRDefault="00001E02" w:rsidP="00001E02">
            <w:pPr>
              <w:widowControl/>
              <w:adjustRightInd/>
              <w:jc w:val="center"/>
              <w:textAlignment w:val="auto"/>
              <w:rPr>
                <w:sz w:val="18"/>
                <w:szCs w:val="18"/>
              </w:rPr>
            </w:pPr>
            <w:r w:rsidRPr="00001E02">
              <w:rPr>
                <w:sz w:val="18"/>
                <w:szCs w:val="18"/>
              </w:rPr>
              <w:t>0</w:t>
            </w:r>
          </w:p>
        </w:tc>
        <w:tc>
          <w:tcPr>
            <w:tcW w:w="810" w:type="dxa"/>
            <w:tcBorders>
              <w:top w:val="nil"/>
              <w:left w:val="single" w:sz="8" w:space="0" w:color="auto"/>
              <w:bottom w:val="dotted" w:sz="4" w:space="0" w:color="auto"/>
              <w:right w:val="nil"/>
            </w:tcBorders>
            <w:shd w:val="clear" w:color="auto" w:fill="auto"/>
            <w:noWrap/>
            <w:vAlign w:val="bottom"/>
            <w:hideMark/>
          </w:tcPr>
          <w:p w14:paraId="132B6148" w14:textId="77777777" w:rsidR="00001E02" w:rsidRPr="00001E02" w:rsidRDefault="00001E02" w:rsidP="00001E02">
            <w:pPr>
              <w:widowControl/>
              <w:adjustRightInd/>
              <w:jc w:val="center"/>
              <w:textAlignment w:val="auto"/>
              <w:rPr>
                <w:sz w:val="18"/>
                <w:szCs w:val="18"/>
              </w:rPr>
            </w:pPr>
            <w:r w:rsidRPr="00001E02">
              <w:rPr>
                <w:sz w:val="18"/>
                <w:szCs w:val="18"/>
              </w:rPr>
              <w:t>25,000</w:t>
            </w:r>
          </w:p>
        </w:tc>
        <w:tc>
          <w:tcPr>
            <w:tcW w:w="937" w:type="dxa"/>
            <w:tcBorders>
              <w:top w:val="nil"/>
              <w:left w:val="nil"/>
              <w:bottom w:val="dotted" w:sz="4" w:space="0" w:color="auto"/>
              <w:right w:val="nil"/>
            </w:tcBorders>
            <w:shd w:val="clear" w:color="auto" w:fill="auto"/>
            <w:noWrap/>
            <w:vAlign w:val="bottom"/>
            <w:hideMark/>
          </w:tcPr>
          <w:p w14:paraId="132B6149" w14:textId="77777777" w:rsidR="00001E02" w:rsidRPr="00001E02" w:rsidRDefault="00001E02" w:rsidP="00001E02">
            <w:pPr>
              <w:widowControl/>
              <w:adjustRightInd/>
              <w:jc w:val="center"/>
              <w:textAlignment w:val="auto"/>
              <w:rPr>
                <w:sz w:val="18"/>
                <w:szCs w:val="18"/>
              </w:rPr>
            </w:pPr>
            <w:r w:rsidRPr="00001E02">
              <w:rPr>
                <w:sz w:val="18"/>
                <w:szCs w:val="18"/>
              </w:rPr>
              <w:t>5,000</w:t>
            </w:r>
          </w:p>
        </w:tc>
        <w:tc>
          <w:tcPr>
            <w:tcW w:w="960" w:type="dxa"/>
            <w:tcBorders>
              <w:top w:val="nil"/>
              <w:left w:val="single" w:sz="8" w:space="0" w:color="auto"/>
              <w:bottom w:val="dotted" w:sz="4" w:space="0" w:color="auto"/>
              <w:right w:val="single" w:sz="4" w:space="0" w:color="auto"/>
            </w:tcBorders>
            <w:shd w:val="clear" w:color="auto" w:fill="auto"/>
            <w:noWrap/>
            <w:vAlign w:val="bottom"/>
            <w:hideMark/>
          </w:tcPr>
          <w:p w14:paraId="132B614A" w14:textId="77777777" w:rsidR="00001E02" w:rsidRPr="00001E02" w:rsidRDefault="00001E02" w:rsidP="00001E02">
            <w:pPr>
              <w:widowControl/>
              <w:adjustRightInd/>
              <w:jc w:val="center"/>
              <w:textAlignment w:val="auto"/>
              <w:rPr>
                <w:sz w:val="18"/>
                <w:szCs w:val="18"/>
              </w:rPr>
            </w:pPr>
            <w:r w:rsidRPr="00001E02">
              <w:rPr>
                <w:sz w:val="18"/>
                <w:szCs w:val="18"/>
              </w:rPr>
              <w:t>30,000</w:t>
            </w:r>
          </w:p>
        </w:tc>
      </w:tr>
      <w:tr w:rsidR="00001E02" w:rsidRPr="00001E02" w14:paraId="132B6154" w14:textId="77777777" w:rsidTr="00317114">
        <w:trPr>
          <w:trHeight w:val="255"/>
        </w:trPr>
        <w:tc>
          <w:tcPr>
            <w:tcW w:w="1095" w:type="dxa"/>
            <w:tcBorders>
              <w:top w:val="single" w:sz="8" w:space="0" w:color="auto"/>
              <w:left w:val="single" w:sz="4" w:space="0" w:color="auto"/>
              <w:bottom w:val="single" w:sz="8" w:space="0" w:color="auto"/>
              <w:right w:val="nil"/>
            </w:tcBorders>
            <w:shd w:val="clear" w:color="000000" w:fill="EBF1DE"/>
            <w:noWrap/>
            <w:vAlign w:val="center"/>
            <w:hideMark/>
          </w:tcPr>
          <w:p w14:paraId="132B614C" w14:textId="77777777" w:rsidR="00001E02" w:rsidRPr="00001E02" w:rsidRDefault="00001E02" w:rsidP="00001E02">
            <w:pPr>
              <w:widowControl/>
              <w:adjustRightInd/>
              <w:jc w:val="center"/>
              <w:textAlignment w:val="auto"/>
              <w:rPr>
                <w:b/>
                <w:bCs/>
                <w:sz w:val="18"/>
                <w:szCs w:val="18"/>
              </w:rPr>
            </w:pPr>
            <w:r w:rsidRPr="00001E02">
              <w:rPr>
                <w:b/>
                <w:bCs/>
                <w:sz w:val="18"/>
                <w:szCs w:val="18"/>
              </w:rPr>
              <w:t>Output 1.4</w:t>
            </w:r>
          </w:p>
        </w:tc>
        <w:tc>
          <w:tcPr>
            <w:tcW w:w="7365" w:type="dxa"/>
            <w:tcBorders>
              <w:top w:val="single" w:sz="8" w:space="0" w:color="auto"/>
              <w:left w:val="nil"/>
              <w:bottom w:val="single" w:sz="8" w:space="0" w:color="auto"/>
              <w:right w:val="single" w:sz="8" w:space="0" w:color="auto"/>
            </w:tcBorders>
            <w:shd w:val="clear" w:color="000000" w:fill="EBF1DE"/>
            <w:noWrap/>
            <w:vAlign w:val="center"/>
            <w:hideMark/>
          </w:tcPr>
          <w:p w14:paraId="132B614D" w14:textId="77777777" w:rsidR="00001E02" w:rsidRPr="00001E02" w:rsidRDefault="006C4A72" w:rsidP="00001E02">
            <w:pPr>
              <w:widowControl/>
              <w:adjustRightInd/>
              <w:jc w:val="left"/>
              <w:textAlignment w:val="auto"/>
              <w:rPr>
                <w:b/>
                <w:bCs/>
                <w:sz w:val="18"/>
                <w:szCs w:val="18"/>
              </w:rPr>
            </w:pPr>
            <w:r w:rsidRPr="006C4A72">
              <w:rPr>
                <w:b/>
                <w:bCs/>
                <w:sz w:val="18"/>
                <w:szCs w:val="18"/>
              </w:rPr>
              <w:t>Rio Convention criteria and indicators are integrated into sustainable development planning frameworks</w:t>
            </w:r>
          </w:p>
        </w:tc>
        <w:tc>
          <w:tcPr>
            <w:tcW w:w="900" w:type="dxa"/>
            <w:tcBorders>
              <w:top w:val="single" w:sz="8" w:space="0" w:color="auto"/>
              <w:left w:val="single" w:sz="8" w:space="0" w:color="auto"/>
              <w:bottom w:val="single" w:sz="8" w:space="0" w:color="auto"/>
              <w:right w:val="nil"/>
            </w:tcBorders>
            <w:shd w:val="clear" w:color="000000" w:fill="EBF1DE"/>
            <w:noWrap/>
            <w:vAlign w:val="bottom"/>
            <w:hideMark/>
          </w:tcPr>
          <w:p w14:paraId="132B614E" w14:textId="77777777" w:rsidR="00001E02" w:rsidRPr="00001E02" w:rsidRDefault="00001E02" w:rsidP="00001E02">
            <w:pPr>
              <w:widowControl/>
              <w:adjustRightInd/>
              <w:jc w:val="center"/>
              <w:textAlignment w:val="auto"/>
              <w:rPr>
                <w:sz w:val="18"/>
                <w:szCs w:val="18"/>
              </w:rPr>
            </w:pPr>
            <w:r w:rsidRPr="00001E02">
              <w:rPr>
                <w:sz w:val="18"/>
                <w:szCs w:val="18"/>
              </w:rPr>
              <w:t>0</w:t>
            </w:r>
          </w:p>
        </w:tc>
        <w:tc>
          <w:tcPr>
            <w:tcW w:w="900" w:type="dxa"/>
            <w:tcBorders>
              <w:top w:val="single" w:sz="8" w:space="0" w:color="auto"/>
              <w:left w:val="nil"/>
              <w:bottom w:val="single" w:sz="8" w:space="0" w:color="auto"/>
              <w:right w:val="nil"/>
            </w:tcBorders>
            <w:shd w:val="clear" w:color="000000" w:fill="EBF1DE"/>
            <w:noWrap/>
            <w:vAlign w:val="bottom"/>
            <w:hideMark/>
          </w:tcPr>
          <w:p w14:paraId="132B614F" w14:textId="77777777" w:rsidR="00001E02" w:rsidRPr="00001E02" w:rsidRDefault="00001E02" w:rsidP="00001E02">
            <w:pPr>
              <w:widowControl/>
              <w:adjustRightInd/>
              <w:jc w:val="center"/>
              <w:textAlignment w:val="auto"/>
              <w:rPr>
                <w:sz w:val="18"/>
                <w:szCs w:val="18"/>
              </w:rPr>
            </w:pPr>
            <w:r w:rsidRPr="00001E02">
              <w:rPr>
                <w:sz w:val="18"/>
                <w:szCs w:val="18"/>
              </w:rPr>
              <w:t>70,000</w:t>
            </w:r>
          </w:p>
        </w:tc>
        <w:tc>
          <w:tcPr>
            <w:tcW w:w="900" w:type="dxa"/>
            <w:tcBorders>
              <w:top w:val="single" w:sz="8" w:space="0" w:color="auto"/>
              <w:left w:val="nil"/>
              <w:bottom w:val="single" w:sz="8" w:space="0" w:color="auto"/>
              <w:right w:val="nil"/>
            </w:tcBorders>
            <w:shd w:val="clear" w:color="000000" w:fill="EBF1DE"/>
            <w:noWrap/>
            <w:vAlign w:val="bottom"/>
            <w:hideMark/>
          </w:tcPr>
          <w:p w14:paraId="132B6150" w14:textId="77777777" w:rsidR="00001E02" w:rsidRPr="00001E02" w:rsidRDefault="00001E02" w:rsidP="00001E02">
            <w:pPr>
              <w:widowControl/>
              <w:adjustRightInd/>
              <w:jc w:val="center"/>
              <w:textAlignment w:val="auto"/>
              <w:rPr>
                <w:sz w:val="18"/>
                <w:szCs w:val="18"/>
              </w:rPr>
            </w:pPr>
            <w:r w:rsidRPr="00001E02">
              <w:rPr>
                <w:sz w:val="18"/>
                <w:szCs w:val="18"/>
              </w:rPr>
              <w:t>15,000</w:t>
            </w:r>
          </w:p>
        </w:tc>
        <w:tc>
          <w:tcPr>
            <w:tcW w:w="810" w:type="dxa"/>
            <w:tcBorders>
              <w:top w:val="single" w:sz="8" w:space="0" w:color="auto"/>
              <w:left w:val="single" w:sz="8" w:space="0" w:color="auto"/>
              <w:bottom w:val="single" w:sz="8" w:space="0" w:color="auto"/>
              <w:right w:val="nil"/>
            </w:tcBorders>
            <w:shd w:val="clear" w:color="000000" w:fill="EBF1DE"/>
            <w:noWrap/>
            <w:vAlign w:val="bottom"/>
            <w:hideMark/>
          </w:tcPr>
          <w:p w14:paraId="132B6151" w14:textId="77777777" w:rsidR="00001E02" w:rsidRPr="00001E02" w:rsidRDefault="00001E02" w:rsidP="00001E02">
            <w:pPr>
              <w:widowControl/>
              <w:adjustRightInd/>
              <w:jc w:val="center"/>
              <w:textAlignment w:val="auto"/>
              <w:rPr>
                <w:sz w:val="18"/>
                <w:szCs w:val="18"/>
              </w:rPr>
            </w:pPr>
            <w:r w:rsidRPr="00001E02">
              <w:rPr>
                <w:sz w:val="18"/>
                <w:szCs w:val="18"/>
              </w:rPr>
              <w:t>50,000</w:t>
            </w:r>
          </w:p>
        </w:tc>
        <w:tc>
          <w:tcPr>
            <w:tcW w:w="937" w:type="dxa"/>
            <w:tcBorders>
              <w:top w:val="single" w:sz="8" w:space="0" w:color="auto"/>
              <w:left w:val="nil"/>
              <w:bottom w:val="single" w:sz="8" w:space="0" w:color="auto"/>
              <w:right w:val="nil"/>
            </w:tcBorders>
            <w:shd w:val="clear" w:color="000000" w:fill="EBF1DE"/>
            <w:noWrap/>
            <w:vAlign w:val="bottom"/>
            <w:hideMark/>
          </w:tcPr>
          <w:p w14:paraId="132B6152" w14:textId="77777777" w:rsidR="00001E02" w:rsidRPr="00001E02" w:rsidRDefault="00001E02" w:rsidP="00001E02">
            <w:pPr>
              <w:widowControl/>
              <w:adjustRightInd/>
              <w:jc w:val="center"/>
              <w:textAlignment w:val="auto"/>
              <w:rPr>
                <w:sz w:val="18"/>
                <w:szCs w:val="18"/>
              </w:rPr>
            </w:pPr>
            <w:r w:rsidRPr="00001E02">
              <w:rPr>
                <w:sz w:val="18"/>
                <w:szCs w:val="18"/>
              </w:rPr>
              <w:t>35,000</w:t>
            </w:r>
          </w:p>
        </w:tc>
        <w:tc>
          <w:tcPr>
            <w:tcW w:w="960" w:type="dxa"/>
            <w:tcBorders>
              <w:top w:val="single" w:sz="8" w:space="0" w:color="auto"/>
              <w:left w:val="single" w:sz="8" w:space="0" w:color="auto"/>
              <w:bottom w:val="single" w:sz="8" w:space="0" w:color="auto"/>
              <w:right w:val="single" w:sz="4" w:space="0" w:color="auto"/>
            </w:tcBorders>
            <w:shd w:val="clear" w:color="000000" w:fill="EBF1DE"/>
            <w:noWrap/>
            <w:vAlign w:val="bottom"/>
            <w:hideMark/>
          </w:tcPr>
          <w:p w14:paraId="132B6153" w14:textId="77777777" w:rsidR="00001E02" w:rsidRPr="00001E02" w:rsidRDefault="00001E02" w:rsidP="00001E02">
            <w:pPr>
              <w:widowControl/>
              <w:adjustRightInd/>
              <w:jc w:val="center"/>
              <w:textAlignment w:val="auto"/>
              <w:rPr>
                <w:sz w:val="18"/>
                <w:szCs w:val="18"/>
              </w:rPr>
            </w:pPr>
            <w:r w:rsidRPr="00001E02">
              <w:rPr>
                <w:sz w:val="18"/>
                <w:szCs w:val="18"/>
              </w:rPr>
              <w:t>85,000</w:t>
            </w:r>
          </w:p>
        </w:tc>
      </w:tr>
      <w:tr w:rsidR="00001E02" w:rsidRPr="00001E02" w14:paraId="132B615D" w14:textId="77777777" w:rsidTr="00317114">
        <w:trPr>
          <w:trHeight w:val="240"/>
        </w:trPr>
        <w:tc>
          <w:tcPr>
            <w:tcW w:w="1095" w:type="dxa"/>
            <w:tcBorders>
              <w:top w:val="nil"/>
              <w:left w:val="single" w:sz="4" w:space="0" w:color="auto"/>
              <w:bottom w:val="single" w:sz="4" w:space="0" w:color="auto"/>
              <w:right w:val="nil"/>
            </w:tcBorders>
            <w:shd w:val="clear" w:color="auto" w:fill="auto"/>
            <w:noWrap/>
            <w:vAlign w:val="center"/>
            <w:hideMark/>
          </w:tcPr>
          <w:p w14:paraId="132B6155" w14:textId="77777777" w:rsidR="00001E02" w:rsidRPr="00001E02" w:rsidRDefault="00001E02" w:rsidP="00001E02">
            <w:pPr>
              <w:widowControl/>
              <w:adjustRightInd/>
              <w:jc w:val="center"/>
              <w:textAlignment w:val="auto"/>
              <w:rPr>
                <w:sz w:val="18"/>
                <w:szCs w:val="18"/>
              </w:rPr>
            </w:pPr>
            <w:r w:rsidRPr="00001E02">
              <w:rPr>
                <w:sz w:val="18"/>
                <w:szCs w:val="18"/>
              </w:rPr>
              <w:t>1.4.1</w:t>
            </w:r>
          </w:p>
        </w:tc>
        <w:tc>
          <w:tcPr>
            <w:tcW w:w="7365" w:type="dxa"/>
            <w:tcBorders>
              <w:top w:val="nil"/>
              <w:left w:val="nil"/>
              <w:bottom w:val="single" w:sz="4" w:space="0" w:color="auto"/>
              <w:right w:val="nil"/>
            </w:tcBorders>
            <w:shd w:val="clear" w:color="auto" w:fill="auto"/>
            <w:noWrap/>
            <w:vAlign w:val="center"/>
            <w:hideMark/>
          </w:tcPr>
          <w:p w14:paraId="132B6156" w14:textId="77777777" w:rsidR="00001E02" w:rsidRPr="00001E02" w:rsidRDefault="00001E02" w:rsidP="00001E02">
            <w:pPr>
              <w:widowControl/>
              <w:adjustRightInd/>
              <w:jc w:val="left"/>
              <w:textAlignment w:val="auto"/>
              <w:rPr>
                <w:sz w:val="18"/>
                <w:szCs w:val="18"/>
              </w:rPr>
            </w:pPr>
            <w:r w:rsidRPr="00001E02">
              <w:rPr>
                <w:sz w:val="18"/>
                <w:szCs w:val="18"/>
              </w:rPr>
              <w:t xml:space="preserve">Workshops to </w:t>
            </w:r>
            <w:r w:rsidR="005763F7">
              <w:rPr>
                <w:sz w:val="18"/>
                <w:szCs w:val="18"/>
              </w:rPr>
              <w:t>integrate</w:t>
            </w:r>
            <w:r w:rsidRPr="00001E02">
              <w:rPr>
                <w:sz w:val="18"/>
                <w:szCs w:val="18"/>
              </w:rPr>
              <w:t xml:space="preserve"> improved indicators into National Sustainable Development Strategy</w:t>
            </w:r>
          </w:p>
        </w:tc>
        <w:tc>
          <w:tcPr>
            <w:tcW w:w="900" w:type="dxa"/>
            <w:tcBorders>
              <w:top w:val="nil"/>
              <w:left w:val="single" w:sz="8" w:space="0" w:color="auto"/>
              <w:bottom w:val="dotted" w:sz="4" w:space="0" w:color="auto"/>
              <w:right w:val="nil"/>
            </w:tcBorders>
            <w:shd w:val="clear" w:color="auto" w:fill="auto"/>
            <w:noWrap/>
            <w:vAlign w:val="bottom"/>
            <w:hideMark/>
          </w:tcPr>
          <w:p w14:paraId="132B6157" w14:textId="77777777" w:rsidR="00001E02" w:rsidRPr="00001E02" w:rsidRDefault="00001E02" w:rsidP="00001E02">
            <w:pPr>
              <w:widowControl/>
              <w:adjustRightInd/>
              <w:jc w:val="center"/>
              <w:textAlignment w:val="auto"/>
              <w:rPr>
                <w:sz w:val="18"/>
                <w:szCs w:val="18"/>
              </w:rPr>
            </w:pPr>
            <w:r w:rsidRPr="00001E02">
              <w:rPr>
                <w:sz w:val="18"/>
                <w:szCs w:val="18"/>
              </w:rPr>
              <w:t>0</w:t>
            </w:r>
          </w:p>
        </w:tc>
        <w:tc>
          <w:tcPr>
            <w:tcW w:w="900" w:type="dxa"/>
            <w:tcBorders>
              <w:top w:val="nil"/>
              <w:left w:val="nil"/>
              <w:bottom w:val="dotted" w:sz="4" w:space="0" w:color="auto"/>
              <w:right w:val="nil"/>
            </w:tcBorders>
            <w:shd w:val="clear" w:color="auto" w:fill="auto"/>
            <w:noWrap/>
            <w:vAlign w:val="bottom"/>
            <w:hideMark/>
          </w:tcPr>
          <w:p w14:paraId="132B6158" w14:textId="77777777" w:rsidR="00001E02" w:rsidRPr="00001E02" w:rsidRDefault="00001E02" w:rsidP="00001E02">
            <w:pPr>
              <w:widowControl/>
              <w:adjustRightInd/>
              <w:jc w:val="center"/>
              <w:textAlignment w:val="auto"/>
              <w:rPr>
                <w:sz w:val="18"/>
                <w:szCs w:val="18"/>
              </w:rPr>
            </w:pPr>
            <w:r w:rsidRPr="00001E02">
              <w:rPr>
                <w:sz w:val="18"/>
                <w:szCs w:val="18"/>
              </w:rPr>
              <w:t>35,000</w:t>
            </w:r>
          </w:p>
        </w:tc>
        <w:tc>
          <w:tcPr>
            <w:tcW w:w="900" w:type="dxa"/>
            <w:tcBorders>
              <w:top w:val="nil"/>
              <w:left w:val="nil"/>
              <w:bottom w:val="dotted" w:sz="4" w:space="0" w:color="auto"/>
              <w:right w:val="nil"/>
            </w:tcBorders>
            <w:shd w:val="clear" w:color="auto" w:fill="auto"/>
            <w:noWrap/>
            <w:vAlign w:val="bottom"/>
            <w:hideMark/>
          </w:tcPr>
          <w:p w14:paraId="132B6159" w14:textId="77777777" w:rsidR="00001E02" w:rsidRPr="00001E02" w:rsidRDefault="00001E02" w:rsidP="00001E02">
            <w:pPr>
              <w:widowControl/>
              <w:adjustRightInd/>
              <w:jc w:val="center"/>
              <w:textAlignment w:val="auto"/>
              <w:rPr>
                <w:sz w:val="18"/>
                <w:szCs w:val="18"/>
              </w:rPr>
            </w:pPr>
            <w:r w:rsidRPr="00001E02">
              <w:rPr>
                <w:sz w:val="18"/>
                <w:szCs w:val="18"/>
              </w:rPr>
              <w:t>0</w:t>
            </w:r>
          </w:p>
        </w:tc>
        <w:tc>
          <w:tcPr>
            <w:tcW w:w="810" w:type="dxa"/>
            <w:tcBorders>
              <w:top w:val="nil"/>
              <w:left w:val="single" w:sz="8" w:space="0" w:color="auto"/>
              <w:bottom w:val="dotted" w:sz="4" w:space="0" w:color="auto"/>
              <w:right w:val="nil"/>
            </w:tcBorders>
            <w:shd w:val="clear" w:color="auto" w:fill="auto"/>
            <w:noWrap/>
            <w:vAlign w:val="bottom"/>
            <w:hideMark/>
          </w:tcPr>
          <w:p w14:paraId="132B615A" w14:textId="77777777" w:rsidR="00001E02" w:rsidRPr="00001E02" w:rsidRDefault="00001E02" w:rsidP="00001E02">
            <w:pPr>
              <w:widowControl/>
              <w:adjustRightInd/>
              <w:jc w:val="center"/>
              <w:textAlignment w:val="auto"/>
              <w:rPr>
                <w:sz w:val="18"/>
                <w:szCs w:val="18"/>
              </w:rPr>
            </w:pPr>
            <w:r w:rsidRPr="00001E02">
              <w:rPr>
                <w:sz w:val="18"/>
                <w:szCs w:val="18"/>
              </w:rPr>
              <w:t>20,000</w:t>
            </w:r>
          </w:p>
        </w:tc>
        <w:tc>
          <w:tcPr>
            <w:tcW w:w="937" w:type="dxa"/>
            <w:tcBorders>
              <w:top w:val="dotted" w:sz="4" w:space="0" w:color="auto"/>
              <w:left w:val="nil"/>
              <w:bottom w:val="dotted" w:sz="4" w:space="0" w:color="auto"/>
              <w:right w:val="single" w:sz="8" w:space="0" w:color="auto"/>
            </w:tcBorders>
            <w:shd w:val="clear" w:color="auto" w:fill="auto"/>
            <w:noWrap/>
            <w:vAlign w:val="bottom"/>
            <w:hideMark/>
          </w:tcPr>
          <w:p w14:paraId="132B615B" w14:textId="77777777" w:rsidR="00001E02" w:rsidRPr="00001E02" w:rsidRDefault="00001E02" w:rsidP="00001E02">
            <w:pPr>
              <w:widowControl/>
              <w:adjustRightInd/>
              <w:jc w:val="center"/>
              <w:textAlignment w:val="auto"/>
              <w:rPr>
                <w:sz w:val="18"/>
                <w:szCs w:val="18"/>
              </w:rPr>
            </w:pPr>
            <w:r w:rsidRPr="00001E02">
              <w:rPr>
                <w:sz w:val="18"/>
                <w:szCs w:val="18"/>
              </w:rPr>
              <w:t>15,000</w:t>
            </w:r>
          </w:p>
        </w:tc>
        <w:tc>
          <w:tcPr>
            <w:tcW w:w="960" w:type="dxa"/>
            <w:tcBorders>
              <w:top w:val="dotted" w:sz="4" w:space="0" w:color="auto"/>
              <w:left w:val="single" w:sz="8" w:space="0" w:color="auto"/>
              <w:bottom w:val="dotted" w:sz="4" w:space="0" w:color="auto"/>
              <w:right w:val="single" w:sz="4" w:space="0" w:color="auto"/>
            </w:tcBorders>
            <w:shd w:val="clear" w:color="auto" w:fill="auto"/>
            <w:noWrap/>
            <w:vAlign w:val="bottom"/>
            <w:hideMark/>
          </w:tcPr>
          <w:p w14:paraId="132B615C" w14:textId="77777777" w:rsidR="00001E02" w:rsidRPr="00001E02" w:rsidRDefault="00001E02" w:rsidP="00001E02">
            <w:pPr>
              <w:widowControl/>
              <w:adjustRightInd/>
              <w:jc w:val="center"/>
              <w:textAlignment w:val="auto"/>
              <w:rPr>
                <w:sz w:val="18"/>
                <w:szCs w:val="18"/>
              </w:rPr>
            </w:pPr>
            <w:r w:rsidRPr="00001E02">
              <w:rPr>
                <w:sz w:val="18"/>
                <w:szCs w:val="18"/>
              </w:rPr>
              <w:t>35,000</w:t>
            </w:r>
          </w:p>
        </w:tc>
      </w:tr>
      <w:tr w:rsidR="00001E02" w:rsidRPr="00001E02" w14:paraId="132B6166" w14:textId="77777777" w:rsidTr="00317114">
        <w:trPr>
          <w:trHeight w:val="240"/>
        </w:trPr>
        <w:tc>
          <w:tcPr>
            <w:tcW w:w="1095" w:type="dxa"/>
            <w:tcBorders>
              <w:top w:val="nil"/>
              <w:left w:val="single" w:sz="4" w:space="0" w:color="auto"/>
              <w:bottom w:val="single" w:sz="4" w:space="0" w:color="auto"/>
              <w:right w:val="nil"/>
            </w:tcBorders>
            <w:shd w:val="clear" w:color="auto" w:fill="auto"/>
            <w:noWrap/>
            <w:vAlign w:val="center"/>
            <w:hideMark/>
          </w:tcPr>
          <w:p w14:paraId="132B615E" w14:textId="77777777" w:rsidR="00001E02" w:rsidRPr="00001E02" w:rsidRDefault="00001E02" w:rsidP="00001E02">
            <w:pPr>
              <w:widowControl/>
              <w:adjustRightInd/>
              <w:jc w:val="center"/>
              <w:textAlignment w:val="auto"/>
              <w:rPr>
                <w:sz w:val="18"/>
                <w:szCs w:val="18"/>
              </w:rPr>
            </w:pPr>
            <w:r w:rsidRPr="00001E02">
              <w:rPr>
                <w:sz w:val="18"/>
                <w:szCs w:val="18"/>
              </w:rPr>
              <w:t>1.4.2</w:t>
            </w:r>
          </w:p>
        </w:tc>
        <w:tc>
          <w:tcPr>
            <w:tcW w:w="7365" w:type="dxa"/>
            <w:tcBorders>
              <w:top w:val="nil"/>
              <w:left w:val="nil"/>
              <w:bottom w:val="single" w:sz="4" w:space="0" w:color="auto"/>
              <w:right w:val="nil"/>
            </w:tcBorders>
            <w:shd w:val="clear" w:color="auto" w:fill="auto"/>
            <w:noWrap/>
            <w:vAlign w:val="center"/>
            <w:hideMark/>
          </w:tcPr>
          <w:p w14:paraId="132B615F" w14:textId="77777777" w:rsidR="00001E02" w:rsidRPr="00001E02" w:rsidRDefault="005763F7" w:rsidP="00001E02">
            <w:pPr>
              <w:widowControl/>
              <w:adjustRightInd/>
              <w:jc w:val="left"/>
              <w:textAlignment w:val="auto"/>
              <w:rPr>
                <w:sz w:val="18"/>
                <w:szCs w:val="18"/>
              </w:rPr>
            </w:pPr>
            <w:r>
              <w:rPr>
                <w:sz w:val="18"/>
                <w:szCs w:val="18"/>
              </w:rPr>
              <w:t>Integrat</w:t>
            </w:r>
            <w:r w:rsidR="00001E02" w:rsidRPr="00001E02">
              <w:rPr>
                <w:sz w:val="18"/>
                <w:szCs w:val="18"/>
              </w:rPr>
              <w:t>ing global environmental priorities into NSDS and targeted sectoral development plans</w:t>
            </w:r>
          </w:p>
        </w:tc>
        <w:tc>
          <w:tcPr>
            <w:tcW w:w="900" w:type="dxa"/>
            <w:tcBorders>
              <w:top w:val="nil"/>
              <w:left w:val="single" w:sz="8" w:space="0" w:color="auto"/>
              <w:bottom w:val="dotted" w:sz="4" w:space="0" w:color="auto"/>
              <w:right w:val="nil"/>
            </w:tcBorders>
            <w:shd w:val="clear" w:color="auto" w:fill="auto"/>
            <w:noWrap/>
            <w:vAlign w:val="bottom"/>
            <w:hideMark/>
          </w:tcPr>
          <w:p w14:paraId="132B6160" w14:textId="77777777" w:rsidR="00001E02" w:rsidRPr="00001E02" w:rsidRDefault="00001E02" w:rsidP="00001E02">
            <w:pPr>
              <w:widowControl/>
              <w:adjustRightInd/>
              <w:jc w:val="center"/>
              <w:textAlignment w:val="auto"/>
              <w:rPr>
                <w:sz w:val="18"/>
                <w:szCs w:val="18"/>
              </w:rPr>
            </w:pPr>
            <w:r w:rsidRPr="00001E02">
              <w:rPr>
                <w:sz w:val="18"/>
                <w:szCs w:val="18"/>
              </w:rPr>
              <w:t>0</w:t>
            </w:r>
          </w:p>
        </w:tc>
        <w:tc>
          <w:tcPr>
            <w:tcW w:w="900" w:type="dxa"/>
            <w:tcBorders>
              <w:top w:val="nil"/>
              <w:left w:val="nil"/>
              <w:bottom w:val="dotted" w:sz="4" w:space="0" w:color="auto"/>
              <w:right w:val="nil"/>
            </w:tcBorders>
            <w:shd w:val="clear" w:color="auto" w:fill="auto"/>
            <w:noWrap/>
            <w:vAlign w:val="bottom"/>
            <w:hideMark/>
          </w:tcPr>
          <w:p w14:paraId="132B6161" w14:textId="77777777" w:rsidR="00001E02" w:rsidRPr="00001E02" w:rsidRDefault="00001E02" w:rsidP="00001E02">
            <w:pPr>
              <w:widowControl/>
              <w:adjustRightInd/>
              <w:jc w:val="center"/>
              <w:textAlignment w:val="auto"/>
              <w:rPr>
                <w:sz w:val="18"/>
                <w:szCs w:val="18"/>
              </w:rPr>
            </w:pPr>
            <w:r w:rsidRPr="00001E02">
              <w:rPr>
                <w:sz w:val="18"/>
                <w:szCs w:val="18"/>
              </w:rPr>
              <w:t>35,000</w:t>
            </w:r>
          </w:p>
        </w:tc>
        <w:tc>
          <w:tcPr>
            <w:tcW w:w="900" w:type="dxa"/>
            <w:tcBorders>
              <w:top w:val="nil"/>
              <w:left w:val="nil"/>
              <w:bottom w:val="dotted" w:sz="4" w:space="0" w:color="auto"/>
              <w:right w:val="nil"/>
            </w:tcBorders>
            <w:shd w:val="clear" w:color="auto" w:fill="auto"/>
            <w:noWrap/>
            <w:vAlign w:val="bottom"/>
            <w:hideMark/>
          </w:tcPr>
          <w:p w14:paraId="132B6162" w14:textId="77777777" w:rsidR="00001E02" w:rsidRPr="00001E02" w:rsidRDefault="00001E02" w:rsidP="00001E02">
            <w:pPr>
              <w:widowControl/>
              <w:adjustRightInd/>
              <w:jc w:val="center"/>
              <w:textAlignment w:val="auto"/>
              <w:rPr>
                <w:sz w:val="18"/>
                <w:szCs w:val="18"/>
              </w:rPr>
            </w:pPr>
            <w:r w:rsidRPr="00001E02">
              <w:rPr>
                <w:sz w:val="18"/>
                <w:szCs w:val="18"/>
              </w:rPr>
              <w:t>15,000</w:t>
            </w:r>
          </w:p>
        </w:tc>
        <w:tc>
          <w:tcPr>
            <w:tcW w:w="810" w:type="dxa"/>
            <w:tcBorders>
              <w:top w:val="nil"/>
              <w:left w:val="single" w:sz="8" w:space="0" w:color="auto"/>
              <w:bottom w:val="dotted" w:sz="4" w:space="0" w:color="auto"/>
              <w:right w:val="nil"/>
            </w:tcBorders>
            <w:shd w:val="clear" w:color="auto" w:fill="auto"/>
            <w:noWrap/>
            <w:vAlign w:val="bottom"/>
            <w:hideMark/>
          </w:tcPr>
          <w:p w14:paraId="132B6163" w14:textId="77777777" w:rsidR="00001E02" w:rsidRPr="00001E02" w:rsidRDefault="00001E02" w:rsidP="00001E02">
            <w:pPr>
              <w:widowControl/>
              <w:adjustRightInd/>
              <w:jc w:val="center"/>
              <w:textAlignment w:val="auto"/>
              <w:rPr>
                <w:sz w:val="18"/>
                <w:szCs w:val="18"/>
              </w:rPr>
            </w:pPr>
            <w:r w:rsidRPr="00001E02">
              <w:rPr>
                <w:sz w:val="18"/>
                <w:szCs w:val="18"/>
              </w:rPr>
              <w:t>30,000</w:t>
            </w:r>
          </w:p>
        </w:tc>
        <w:tc>
          <w:tcPr>
            <w:tcW w:w="937" w:type="dxa"/>
            <w:tcBorders>
              <w:top w:val="nil"/>
              <w:left w:val="nil"/>
              <w:bottom w:val="dotted" w:sz="4" w:space="0" w:color="auto"/>
              <w:right w:val="single" w:sz="8" w:space="0" w:color="auto"/>
            </w:tcBorders>
            <w:shd w:val="clear" w:color="auto" w:fill="auto"/>
            <w:noWrap/>
            <w:vAlign w:val="bottom"/>
            <w:hideMark/>
          </w:tcPr>
          <w:p w14:paraId="132B6164" w14:textId="77777777" w:rsidR="00001E02" w:rsidRPr="00001E02" w:rsidRDefault="00001E02" w:rsidP="00001E02">
            <w:pPr>
              <w:widowControl/>
              <w:adjustRightInd/>
              <w:jc w:val="center"/>
              <w:textAlignment w:val="auto"/>
              <w:rPr>
                <w:sz w:val="18"/>
                <w:szCs w:val="18"/>
              </w:rPr>
            </w:pPr>
            <w:r w:rsidRPr="00001E02">
              <w:rPr>
                <w:sz w:val="18"/>
                <w:szCs w:val="18"/>
              </w:rPr>
              <w:t>20,000</w:t>
            </w:r>
          </w:p>
        </w:tc>
        <w:tc>
          <w:tcPr>
            <w:tcW w:w="960" w:type="dxa"/>
            <w:tcBorders>
              <w:top w:val="nil"/>
              <w:left w:val="single" w:sz="8" w:space="0" w:color="auto"/>
              <w:bottom w:val="dotted" w:sz="4" w:space="0" w:color="auto"/>
              <w:right w:val="single" w:sz="4" w:space="0" w:color="auto"/>
            </w:tcBorders>
            <w:shd w:val="clear" w:color="auto" w:fill="auto"/>
            <w:noWrap/>
            <w:vAlign w:val="bottom"/>
            <w:hideMark/>
          </w:tcPr>
          <w:p w14:paraId="132B6165" w14:textId="77777777" w:rsidR="00001E02" w:rsidRPr="00001E02" w:rsidRDefault="00001E02" w:rsidP="00001E02">
            <w:pPr>
              <w:widowControl/>
              <w:adjustRightInd/>
              <w:jc w:val="center"/>
              <w:textAlignment w:val="auto"/>
              <w:rPr>
                <w:sz w:val="18"/>
                <w:szCs w:val="18"/>
              </w:rPr>
            </w:pPr>
            <w:r w:rsidRPr="00001E02">
              <w:rPr>
                <w:sz w:val="18"/>
                <w:szCs w:val="18"/>
              </w:rPr>
              <w:t>50,000</w:t>
            </w:r>
          </w:p>
        </w:tc>
      </w:tr>
      <w:tr w:rsidR="00001E02" w:rsidRPr="00001E02" w14:paraId="132B616F" w14:textId="77777777" w:rsidTr="00317114">
        <w:trPr>
          <w:trHeight w:val="255"/>
        </w:trPr>
        <w:tc>
          <w:tcPr>
            <w:tcW w:w="1095" w:type="dxa"/>
            <w:tcBorders>
              <w:top w:val="single" w:sz="8" w:space="0" w:color="auto"/>
              <w:left w:val="single" w:sz="4" w:space="0" w:color="auto"/>
              <w:bottom w:val="single" w:sz="8" w:space="0" w:color="auto"/>
              <w:right w:val="nil"/>
            </w:tcBorders>
            <w:shd w:val="clear" w:color="000000" w:fill="EBF1DE"/>
            <w:noWrap/>
            <w:vAlign w:val="center"/>
            <w:hideMark/>
          </w:tcPr>
          <w:p w14:paraId="132B6167" w14:textId="77777777" w:rsidR="00001E02" w:rsidRPr="00001E02" w:rsidRDefault="00001E02" w:rsidP="00001E02">
            <w:pPr>
              <w:widowControl/>
              <w:adjustRightInd/>
              <w:jc w:val="center"/>
              <w:textAlignment w:val="auto"/>
              <w:rPr>
                <w:b/>
                <w:bCs/>
                <w:sz w:val="18"/>
                <w:szCs w:val="18"/>
              </w:rPr>
            </w:pPr>
            <w:r w:rsidRPr="00001E02">
              <w:rPr>
                <w:b/>
                <w:bCs/>
                <w:sz w:val="18"/>
                <w:szCs w:val="18"/>
              </w:rPr>
              <w:t>Output 1.5</w:t>
            </w:r>
          </w:p>
        </w:tc>
        <w:tc>
          <w:tcPr>
            <w:tcW w:w="7365" w:type="dxa"/>
            <w:tcBorders>
              <w:top w:val="single" w:sz="8" w:space="0" w:color="auto"/>
              <w:left w:val="nil"/>
              <w:bottom w:val="single" w:sz="8" w:space="0" w:color="auto"/>
              <w:right w:val="single" w:sz="8" w:space="0" w:color="auto"/>
            </w:tcBorders>
            <w:shd w:val="clear" w:color="000000" w:fill="EBF1DE"/>
            <w:noWrap/>
            <w:vAlign w:val="center"/>
            <w:hideMark/>
          </w:tcPr>
          <w:p w14:paraId="132B6168" w14:textId="77777777" w:rsidR="00001E02" w:rsidRPr="00001E02" w:rsidRDefault="00001E02" w:rsidP="00001E02">
            <w:pPr>
              <w:widowControl/>
              <w:adjustRightInd/>
              <w:jc w:val="left"/>
              <w:textAlignment w:val="auto"/>
              <w:rPr>
                <w:b/>
                <w:bCs/>
                <w:sz w:val="18"/>
                <w:szCs w:val="18"/>
              </w:rPr>
            </w:pPr>
            <w:r w:rsidRPr="00001E02">
              <w:rPr>
                <w:b/>
                <w:bCs/>
                <w:sz w:val="18"/>
                <w:szCs w:val="18"/>
              </w:rPr>
              <w:t>Web-based environmental project database</w:t>
            </w:r>
          </w:p>
        </w:tc>
        <w:tc>
          <w:tcPr>
            <w:tcW w:w="900" w:type="dxa"/>
            <w:tcBorders>
              <w:top w:val="single" w:sz="8" w:space="0" w:color="auto"/>
              <w:left w:val="single" w:sz="8" w:space="0" w:color="auto"/>
              <w:bottom w:val="single" w:sz="8" w:space="0" w:color="auto"/>
              <w:right w:val="nil"/>
            </w:tcBorders>
            <w:shd w:val="clear" w:color="000000" w:fill="EBF1DE"/>
            <w:noWrap/>
            <w:vAlign w:val="bottom"/>
            <w:hideMark/>
          </w:tcPr>
          <w:p w14:paraId="132B6169" w14:textId="77777777" w:rsidR="00001E02" w:rsidRPr="00001E02" w:rsidRDefault="00001E02" w:rsidP="00001E02">
            <w:pPr>
              <w:widowControl/>
              <w:adjustRightInd/>
              <w:jc w:val="center"/>
              <w:textAlignment w:val="auto"/>
              <w:rPr>
                <w:sz w:val="18"/>
                <w:szCs w:val="18"/>
              </w:rPr>
            </w:pPr>
            <w:r w:rsidRPr="00001E02">
              <w:rPr>
                <w:sz w:val="18"/>
                <w:szCs w:val="18"/>
              </w:rPr>
              <w:t>0</w:t>
            </w:r>
          </w:p>
        </w:tc>
        <w:tc>
          <w:tcPr>
            <w:tcW w:w="900" w:type="dxa"/>
            <w:tcBorders>
              <w:top w:val="single" w:sz="8" w:space="0" w:color="auto"/>
              <w:left w:val="nil"/>
              <w:bottom w:val="single" w:sz="8" w:space="0" w:color="auto"/>
              <w:right w:val="nil"/>
            </w:tcBorders>
            <w:shd w:val="clear" w:color="000000" w:fill="EBF1DE"/>
            <w:noWrap/>
            <w:vAlign w:val="bottom"/>
            <w:hideMark/>
          </w:tcPr>
          <w:p w14:paraId="132B616A" w14:textId="77777777" w:rsidR="00001E02" w:rsidRPr="00001E02" w:rsidRDefault="00001E02" w:rsidP="00001E02">
            <w:pPr>
              <w:widowControl/>
              <w:adjustRightInd/>
              <w:jc w:val="center"/>
              <w:textAlignment w:val="auto"/>
              <w:rPr>
                <w:sz w:val="18"/>
                <w:szCs w:val="18"/>
              </w:rPr>
            </w:pPr>
            <w:r w:rsidRPr="00001E02">
              <w:rPr>
                <w:sz w:val="18"/>
                <w:szCs w:val="18"/>
              </w:rPr>
              <w:t>100,000</w:t>
            </w:r>
          </w:p>
        </w:tc>
        <w:tc>
          <w:tcPr>
            <w:tcW w:w="900" w:type="dxa"/>
            <w:tcBorders>
              <w:top w:val="single" w:sz="8" w:space="0" w:color="auto"/>
              <w:left w:val="nil"/>
              <w:bottom w:val="single" w:sz="8" w:space="0" w:color="auto"/>
              <w:right w:val="nil"/>
            </w:tcBorders>
            <w:shd w:val="clear" w:color="000000" w:fill="EBF1DE"/>
            <w:noWrap/>
            <w:vAlign w:val="bottom"/>
            <w:hideMark/>
          </w:tcPr>
          <w:p w14:paraId="132B616B" w14:textId="77777777" w:rsidR="00001E02" w:rsidRPr="00001E02" w:rsidRDefault="00001E02" w:rsidP="00001E02">
            <w:pPr>
              <w:widowControl/>
              <w:adjustRightInd/>
              <w:jc w:val="center"/>
              <w:textAlignment w:val="auto"/>
              <w:rPr>
                <w:sz w:val="18"/>
                <w:szCs w:val="18"/>
              </w:rPr>
            </w:pPr>
            <w:r w:rsidRPr="00001E02">
              <w:rPr>
                <w:sz w:val="18"/>
                <w:szCs w:val="18"/>
              </w:rPr>
              <w:t>25,000</w:t>
            </w:r>
          </w:p>
        </w:tc>
        <w:tc>
          <w:tcPr>
            <w:tcW w:w="810" w:type="dxa"/>
            <w:tcBorders>
              <w:top w:val="single" w:sz="8" w:space="0" w:color="auto"/>
              <w:left w:val="single" w:sz="8" w:space="0" w:color="auto"/>
              <w:bottom w:val="single" w:sz="8" w:space="0" w:color="auto"/>
              <w:right w:val="nil"/>
            </w:tcBorders>
            <w:shd w:val="clear" w:color="000000" w:fill="EBF1DE"/>
            <w:noWrap/>
            <w:vAlign w:val="bottom"/>
            <w:hideMark/>
          </w:tcPr>
          <w:p w14:paraId="132B616C" w14:textId="77777777" w:rsidR="00001E02" w:rsidRPr="00001E02" w:rsidRDefault="00001E02" w:rsidP="00001E02">
            <w:pPr>
              <w:widowControl/>
              <w:adjustRightInd/>
              <w:jc w:val="center"/>
              <w:textAlignment w:val="auto"/>
              <w:rPr>
                <w:sz w:val="18"/>
                <w:szCs w:val="18"/>
              </w:rPr>
            </w:pPr>
            <w:r w:rsidRPr="00001E02">
              <w:rPr>
                <w:sz w:val="18"/>
                <w:szCs w:val="18"/>
              </w:rPr>
              <w:t>75,000</w:t>
            </w:r>
          </w:p>
        </w:tc>
        <w:tc>
          <w:tcPr>
            <w:tcW w:w="937" w:type="dxa"/>
            <w:tcBorders>
              <w:top w:val="single" w:sz="8" w:space="0" w:color="auto"/>
              <w:left w:val="nil"/>
              <w:bottom w:val="single" w:sz="8" w:space="0" w:color="auto"/>
              <w:right w:val="single" w:sz="8" w:space="0" w:color="auto"/>
            </w:tcBorders>
            <w:shd w:val="clear" w:color="000000" w:fill="EBF1DE"/>
            <w:noWrap/>
            <w:vAlign w:val="bottom"/>
            <w:hideMark/>
          </w:tcPr>
          <w:p w14:paraId="132B616D" w14:textId="77777777" w:rsidR="00001E02" w:rsidRPr="00001E02" w:rsidRDefault="00001E02" w:rsidP="00001E02">
            <w:pPr>
              <w:widowControl/>
              <w:adjustRightInd/>
              <w:jc w:val="center"/>
              <w:textAlignment w:val="auto"/>
              <w:rPr>
                <w:sz w:val="18"/>
                <w:szCs w:val="18"/>
              </w:rPr>
            </w:pPr>
            <w:r w:rsidRPr="00001E02">
              <w:rPr>
                <w:sz w:val="18"/>
                <w:szCs w:val="18"/>
              </w:rPr>
              <w:t>50,000</w:t>
            </w:r>
          </w:p>
        </w:tc>
        <w:tc>
          <w:tcPr>
            <w:tcW w:w="960" w:type="dxa"/>
            <w:tcBorders>
              <w:top w:val="single" w:sz="8" w:space="0" w:color="auto"/>
              <w:left w:val="nil"/>
              <w:bottom w:val="single" w:sz="8" w:space="0" w:color="auto"/>
              <w:right w:val="single" w:sz="4" w:space="0" w:color="auto"/>
            </w:tcBorders>
            <w:shd w:val="clear" w:color="000000" w:fill="EBF1DE"/>
            <w:noWrap/>
            <w:vAlign w:val="bottom"/>
            <w:hideMark/>
          </w:tcPr>
          <w:p w14:paraId="132B616E" w14:textId="77777777" w:rsidR="00001E02" w:rsidRPr="00001E02" w:rsidRDefault="00001E02" w:rsidP="00001E02">
            <w:pPr>
              <w:widowControl/>
              <w:adjustRightInd/>
              <w:jc w:val="center"/>
              <w:textAlignment w:val="auto"/>
              <w:rPr>
                <w:sz w:val="18"/>
                <w:szCs w:val="18"/>
              </w:rPr>
            </w:pPr>
            <w:r w:rsidRPr="00001E02">
              <w:rPr>
                <w:sz w:val="18"/>
                <w:szCs w:val="18"/>
              </w:rPr>
              <w:t>125,000</w:t>
            </w:r>
          </w:p>
        </w:tc>
      </w:tr>
      <w:tr w:rsidR="00001E02" w:rsidRPr="00001E02" w14:paraId="132B6178" w14:textId="77777777" w:rsidTr="00317114">
        <w:trPr>
          <w:trHeight w:val="240"/>
        </w:trPr>
        <w:tc>
          <w:tcPr>
            <w:tcW w:w="1095" w:type="dxa"/>
            <w:tcBorders>
              <w:top w:val="nil"/>
              <w:left w:val="single" w:sz="4" w:space="0" w:color="auto"/>
              <w:bottom w:val="single" w:sz="4" w:space="0" w:color="auto"/>
              <w:right w:val="nil"/>
            </w:tcBorders>
            <w:shd w:val="clear" w:color="auto" w:fill="auto"/>
            <w:noWrap/>
            <w:vAlign w:val="center"/>
            <w:hideMark/>
          </w:tcPr>
          <w:p w14:paraId="132B6170" w14:textId="77777777" w:rsidR="00001E02" w:rsidRPr="00001E02" w:rsidRDefault="00001E02" w:rsidP="00001E02">
            <w:pPr>
              <w:widowControl/>
              <w:adjustRightInd/>
              <w:jc w:val="center"/>
              <w:textAlignment w:val="auto"/>
              <w:rPr>
                <w:sz w:val="18"/>
                <w:szCs w:val="18"/>
              </w:rPr>
            </w:pPr>
            <w:r w:rsidRPr="00001E02">
              <w:rPr>
                <w:sz w:val="18"/>
                <w:szCs w:val="18"/>
              </w:rPr>
              <w:t>1.5.1</w:t>
            </w:r>
          </w:p>
        </w:tc>
        <w:tc>
          <w:tcPr>
            <w:tcW w:w="7365" w:type="dxa"/>
            <w:tcBorders>
              <w:top w:val="nil"/>
              <w:left w:val="nil"/>
              <w:bottom w:val="single" w:sz="4" w:space="0" w:color="auto"/>
              <w:right w:val="nil"/>
            </w:tcBorders>
            <w:shd w:val="clear" w:color="auto" w:fill="auto"/>
            <w:noWrap/>
            <w:vAlign w:val="center"/>
            <w:hideMark/>
          </w:tcPr>
          <w:p w14:paraId="132B6171" w14:textId="77777777" w:rsidR="00001E02" w:rsidRPr="00001E02" w:rsidRDefault="00001E02" w:rsidP="00001E02">
            <w:pPr>
              <w:widowControl/>
              <w:adjustRightInd/>
              <w:jc w:val="left"/>
              <w:textAlignment w:val="auto"/>
              <w:rPr>
                <w:sz w:val="18"/>
                <w:szCs w:val="18"/>
              </w:rPr>
            </w:pPr>
            <w:r w:rsidRPr="00001E02">
              <w:rPr>
                <w:sz w:val="18"/>
                <w:szCs w:val="18"/>
              </w:rPr>
              <w:t>Improve technological structure of data and information systems to include web-based portal</w:t>
            </w:r>
          </w:p>
        </w:tc>
        <w:tc>
          <w:tcPr>
            <w:tcW w:w="900" w:type="dxa"/>
            <w:tcBorders>
              <w:top w:val="nil"/>
              <w:left w:val="single" w:sz="8" w:space="0" w:color="auto"/>
              <w:bottom w:val="dotted" w:sz="4" w:space="0" w:color="auto"/>
              <w:right w:val="nil"/>
            </w:tcBorders>
            <w:shd w:val="clear" w:color="auto" w:fill="auto"/>
            <w:noWrap/>
            <w:vAlign w:val="bottom"/>
            <w:hideMark/>
          </w:tcPr>
          <w:p w14:paraId="132B6172" w14:textId="77777777" w:rsidR="00001E02" w:rsidRPr="00001E02" w:rsidRDefault="00001E02" w:rsidP="00001E02">
            <w:pPr>
              <w:widowControl/>
              <w:adjustRightInd/>
              <w:jc w:val="center"/>
              <w:textAlignment w:val="auto"/>
              <w:rPr>
                <w:sz w:val="18"/>
                <w:szCs w:val="18"/>
              </w:rPr>
            </w:pPr>
            <w:r w:rsidRPr="00001E02">
              <w:rPr>
                <w:sz w:val="18"/>
                <w:szCs w:val="18"/>
              </w:rPr>
              <w:t>0</w:t>
            </w:r>
          </w:p>
        </w:tc>
        <w:tc>
          <w:tcPr>
            <w:tcW w:w="900" w:type="dxa"/>
            <w:tcBorders>
              <w:top w:val="nil"/>
              <w:left w:val="nil"/>
              <w:bottom w:val="dotted" w:sz="4" w:space="0" w:color="auto"/>
              <w:right w:val="nil"/>
            </w:tcBorders>
            <w:shd w:val="clear" w:color="auto" w:fill="auto"/>
            <w:noWrap/>
            <w:vAlign w:val="bottom"/>
            <w:hideMark/>
          </w:tcPr>
          <w:p w14:paraId="132B6173" w14:textId="77777777" w:rsidR="00001E02" w:rsidRPr="00001E02" w:rsidRDefault="00001E02" w:rsidP="00001E02">
            <w:pPr>
              <w:widowControl/>
              <w:adjustRightInd/>
              <w:jc w:val="center"/>
              <w:textAlignment w:val="auto"/>
              <w:rPr>
                <w:sz w:val="18"/>
                <w:szCs w:val="18"/>
              </w:rPr>
            </w:pPr>
            <w:r w:rsidRPr="00001E02">
              <w:rPr>
                <w:sz w:val="18"/>
                <w:szCs w:val="18"/>
              </w:rPr>
              <w:t>60,000</w:t>
            </w:r>
          </w:p>
        </w:tc>
        <w:tc>
          <w:tcPr>
            <w:tcW w:w="900" w:type="dxa"/>
            <w:tcBorders>
              <w:top w:val="nil"/>
              <w:left w:val="nil"/>
              <w:bottom w:val="dotted" w:sz="4" w:space="0" w:color="auto"/>
              <w:right w:val="nil"/>
            </w:tcBorders>
            <w:shd w:val="clear" w:color="auto" w:fill="auto"/>
            <w:noWrap/>
            <w:vAlign w:val="bottom"/>
            <w:hideMark/>
          </w:tcPr>
          <w:p w14:paraId="132B6174" w14:textId="77777777" w:rsidR="00001E02" w:rsidRPr="00001E02" w:rsidRDefault="00001E02" w:rsidP="00001E02">
            <w:pPr>
              <w:widowControl/>
              <w:adjustRightInd/>
              <w:jc w:val="center"/>
              <w:textAlignment w:val="auto"/>
              <w:rPr>
                <w:sz w:val="18"/>
                <w:szCs w:val="18"/>
              </w:rPr>
            </w:pPr>
            <w:r w:rsidRPr="00001E02">
              <w:rPr>
                <w:sz w:val="18"/>
                <w:szCs w:val="18"/>
              </w:rPr>
              <w:t>0</w:t>
            </w:r>
          </w:p>
        </w:tc>
        <w:tc>
          <w:tcPr>
            <w:tcW w:w="810" w:type="dxa"/>
            <w:tcBorders>
              <w:top w:val="nil"/>
              <w:left w:val="single" w:sz="8" w:space="0" w:color="auto"/>
              <w:bottom w:val="dotted" w:sz="4" w:space="0" w:color="auto"/>
              <w:right w:val="nil"/>
            </w:tcBorders>
            <w:shd w:val="clear" w:color="auto" w:fill="auto"/>
            <w:noWrap/>
            <w:vAlign w:val="bottom"/>
            <w:hideMark/>
          </w:tcPr>
          <w:p w14:paraId="132B6175" w14:textId="77777777" w:rsidR="00001E02" w:rsidRPr="00001E02" w:rsidRDefault="00001E02" w:rsidP="00001E02">
            <w:pPr>
              <w:widowControl/>
              <w:adjustRightInd/>
              <w:jc w:val="center"/>
              <w:textAlignment w:val="auto"/>
              <w:rPr>
                <w:sz w:val="18"/>
                <w:szCs w:val="18"/>
              </w:rPr>
            </w:pPr>
            <w:r w:rsidRPr="00001E02">
              <w:rPr>
                <w:sz w:val="18"/>
                <w:szCs w:val="18"/>
              </w:rPr>
              <w:t>35,000</w:t>
            </w:r>
          </w:p>
        </w:tc>
        <w:tc>
          <w:tcPr>
            <w:tcW w:w="937" w:type="dxa"/>
            <w:tcBorders>
              <w:top w:val="dotted" w:sz="4" w:space="0" w:color="auto"/>
              <w:left w:val="nil"/>
              <w:bottom w:val="dotted" w:sz="4" w:space="0" w:color="auto"/>
              <w:right w:val="single" w:sz="8" w:space="0" w:color="auto"/>
            </w:tcBorders>
            <w:shd w:val="clear" w:color="auto" w:fill="auto"/>
            <w:noWrap/>
            <w:vAlign w:val="bottom"/>
            <w:hideMark/>
          </w:tcPr>
          <w:p w14:paraId="132B6176" w14:textId="77777777" w:rsidR="00001E02" w:rsidRPr="00001E02" w:rsidRDefault="00001E02" w:rsidP="00001E02">
            <w:pPr>
              <w:widowControl/>
              <w:adjustRightInd/>
              <w:jc w:val="center"/>
              <w:textAlignment w:val="auto"/>
              <w:rPr>
                <w:sz w:val="18"/>
                <w:szCs w:val="18"/>
              </w:rPr>
            </w:pPr>
            <w:r w:rsidRPr="00001E02">
              <w:rPr>
                <w:sz w:val="18"/>
                <w:szCs w:val="18"/>
              </w:rPr>
              <w:t>25,000</w:t>
            </w:r>
          </w:p>
        </w:tc>
        <w:tc>
          <w:tcPr>
            <w:tcW w:w="960" w:type="dxa"/>
            <w:tcBorders>
              <w:top w:val="dotted" w:sz="4" w:space="0" w:color="auto"/>
              <w:left w:val="single" w:sz="8" w:space="0" w:color="auto"/>
              <w:bottom w:val="dotted" w:sz="4" w:space="0" w:color="auto"/>
              <w:right w:val="single" w:sz="4" w:space="0" w:color="auto"/>
            </w:tcBorders>
            <w:shd w:val="clear" w:color="auto" w:fill="auto"/>
            <w:noWrap/>
            <w:vAlign w:val="bottom"/>
            <w:hideMark/>
          </w:tcPr>
          <w:p w14:paraId="132B6177" w14:textId="77777777" w:rsidR="00001E02" w:rsidRPr="00001E02" w:rsidRDefault="00001E02" w:rsidP="00001E02">
            <w:pPr>
              <w:widowControl/>
              <w:adjustRightInd/>
              <w:jc w:val="center"/>
              <w:textAlignment w:val="auto"/>
              <w:rPr>
                <w:sz w:val="18"/>
                <w:szCs w:val="18"/>
              </w:rPr>
            </w:pPr>
            <w:r w:rsidRPr="00001E02">
              <w:rPr>
                <w:sz w:val="18"/>
                <w:szCs w:val="18"/>
              </w:rPr>
              <w:t>60,000</w:t>
            </w:r>
          </w:p>
        </w:tc>
      </w:tr>
      <w:tr w:rsidR="00001E02" w:rsidRPr="00001E02" w14:paraId="132B6181" w14:textId="77777777" w:rsidTr="00317114">
        <w:trPr>
          <w:trHeight w:val="240"/>
        </w:trPr>
        <w:tc>
          <w:tcPr>
            <w:tcW w:w="1095" w:type="dxa"/>
            <w:tcBorders>
              <w:top w:val="nil"/>
              <w:left w:val="single" w:sz="4" w:space="0" w:color="auto"/>
              <w:bottom w:val="single" w:sz="4" w:space="0" w:color="auto"/>
              <w:right w:val="nil"/>
            </w:tcBorders>
            <w:shd w:val="clear" w:color="auto" w:fill="auto"/>
            <w:noWrap/>
            <w:vAlign w:val="center"/>
            <w:hideMark/>
          </w:tcPr>
          <w:p w14:paraId="132B6179" w14:textId="77777777" w:rsidR="00001E02" w:rsidRPr="00001E02" w:rsidRDefault="00001E02" w:rsidP="00001E02">
            <w:pPr>
              <w:widowControl/>
              <w:adjustRightInd/>
              <w:jc w:val="center"/>
              <w:textAlignment w:val="auto"/>
              <w:rPr>
                <w:sz w:val="18"/>
                <w:szCs w:val="18"/>
              </w:rPr>
            </w:pPr>
            <w:r w:rsidRPr="00001E02">
              <w:rPr>
                <w:sz w:val="18"/>
                <w:szCs w:val="18"/>
              </w:rPr>
              <w:t>1.5.2</w:t>
            </w:r>
          </w:p>
        </w:tc>
        <w:tc>
          <w:tcPr>
            <w:tcW w:w="7365" w:type="dxa"/>
            <w:tcBorders>
              <w:top w:val="nil"/>
              <w:left w:val="nil"/>
              <w:bottom w:val="single" w:sz="4" w:space="0" w:color="auto"/>
              <w:right w:val="nil"/>
            </w:tcBorders>
            <w:shd w:val="clear" w:color="auto" w:fill="auto"/>
            <w:noWrap/>
            <w:vAlign w:val="center"/>
            <w:hideMark/>
          </w:tcPr>
          <w:p w14:paraId="132B617A" w14:textId="77777777" w:rsidR="00001E02" w:rsidRPr="00001E02" w:rsidRDefault="00001E02" w:rsidP="00001E02">
            <w:pPr>
              <w:widowControl/>
              <w:adjustRightInd/>
              <w:jc w:val="left"/>
              <w:textAlignment w:val="auto"/>
              <w:rPr>
                <w:sz w:val="18"/>
                <w:szCs w:val="18"/>
              </w:rPr>
            </w:pPr>
            <w:r w:rsidRPr="00001E02">
              <w:rPr>
                <w:sz w:val="18"/>
                <w:szCs w:val="18"/>
              </w:rPr>
              <w:t>Assess regulatory mechanisms governing data sharing</w:t>
            </w:r>
          </w:p>
        </w:tc>
        <w:tc>
          <w:tcPr>
            <w:tcW w:w="900" w:type="dxa"/>
            <w:tcBorders>
              <w:top w:val="nil"/>
              <w:left w:val="single" w:sz="8" w:space="0" w:color="auto"/>
              <w:bottom w:val="dotted" w:sz="4" w:space="0" w:color="auto"/>
              <w:right w:val="nil"/>
            </w:tcBorders>
            <w:shd w:val="clear" w:color="auto" w:fill="auto"/>
            <w:noWrap/>
            <w:vAlign w:val="bottom"/>
            <w:hideMark/>
          </w:tcPr>
          <w:p w14:paraId="132B617B" w14:textId="77777777" w:rsidR="00001E02" w:rsidRPr="00001E02" w:rsidRDefault="00001E02" w:rsidP="00001E02">
            <w:pPr>
              <w:widowControl/>
              <w:adjustRightInd/>
              <w:jc w:val="center"/>
              <w:textAlignment w:val="auto"/>
              <w:rPr>
                <w:sz w:val="18"/>
                <w:szCs w:val="18"/>
              </w:rPr>
            </w:pPr>
            <w:r w:rsidRPr="00001E02">
              <w:rPr>
                <w:sz w:val="18"/>
                <w:szCs w:val="18"/>
              </w:rPr>
              <w:t>0</w:t>
            </w:r>
          </w:p>
        </w:tc>
        <w:tc>
          <w:tcPr>
            <w:tcW w:w="900" w:type="dxa"/>
            <w:tcBorders>
              <w:top w:val="nil"/>
              <w:left w:val="nil"/>
              <w:bottom w:val="dotted" w:sz="4" w:space="0" w:color="auto"/>
              <w:right w:val="nil"/>
            </w:tcBorders>
            <w:shd w:val="clear" w:color="auto" w:fill="auto"/>
            <w:noWrap/>
            <w:vAlign w:val="bottom"/>
            <w:hideMark/>
          </w:tcPr>
          <w:p w14:paraId="132B617C" w14:textId="77777777" w:rsidR="00001E02" w:rsidRPr="00001E02" w:rsidRDefault="00001E02" w:rsidP="00001E02">
            <w:pPr>
              <w:widowControl/>
              <w:adjustRightInd/>
              <w:jc w:val="center"/>
              <w:textAlignment w:val="auto"/>
              <w:rPr>
                <w:sz w:val="18"/>
                <w:szCs w:val="18"/>
              </w:rPr>
            </w:pPr>
            <w:r w:rsidRPr="00001E02">
              <w:rPr>
                <w:sz w:val="18"/>
                <w:szCs w:val="18"/>
              </w:rPr>
              <w:t>20,000</w:t>
            </w:r>
          </w:p>
        </w:tc>
        <w:tc>
          <w:tcPr>
            <w:tcW w:w="900" w:type="dxa"/>
            <w:tcBorders>
              <w:top w:val="nil"/>
              <w:left w:val="nil"/>
              <w:bottom w:val="dotted" w:sz="4" w:space="0" w:color="auto"/>
              <w:right w:val="nil"/>
            </w:tcBorders>
            <w:shd w:val="clear" w:color="auto" w:fill="auto"/>
            <w:noWrap/>
            <w:vAlign w:val="bottom"/>
            <w:hideMark/>
          </w:tcPr>
          <w:p w14:paraId="132B617D" w14:textId="77777777" w:rsidR="00001E02" w:rsidRPr="00001E02" w:rsidRDefault="00001E02" w:rsidP="00001E02">
            <w:pPr>
              <w:widowControl/>
              <w:adjustRightInd/>
              <w:jc w:val="center"/>
              <w:textAlignment w:val="auto"/>
              <w:rPr>
                <w:sz w:val="18"/>
                <w:szCs w:val="18"/>
              </w:rPr>
            </w:pPr>
            <w:r w:rsidRPr="00001E02">
              <w:rPr>
                <w:sz w:val="18"/>
                <w:szCs w:val="18"/>
              </w:rPr>
              <w:t>0</w:t>
            </w:r>
          </w:p>
        </w:tc>
        <w:tc>
          <w:tcPr>
            <w:tcW w:w="810" w:type="dxa"/>
            <w:tcBorders>
              <w:top w:val="nil"/>
              <w:left w:val="single" w:sz="8" w:space="0" w:color="auto"/>
              <w:bottom w:val="dotted" w:sz="4" w:space="0" w:color="auto"/>
              <w:right w:val="nil"/>
            </w:tcBorders>
            <w:shd w:val="clear" w:color="auto" w:fill="auto"/>
            <w:noWrap/>
            <w:vAlign w:val="bottom"/>
            <w:hideMark/>
          </w:tcPr>
          <w:p w14:paraId="132B617E" w14:textId="77777777" w:rsidR="00001E02" w:rsidRPr="00001E02" w:rsidRDefault="00001E02" w:rsidP="00001E02">
            <w:pPr>
              <w:widowControl/>
              <w:adjustRightInd/>
              <w:jc w:val="center"/>
              <w:textAlignment w:val="auto"/>
              <w:rPr>
                <w:sz w:val="18"/>
                <w:szCs w:val="18"/>
              </w:rPr>
            </w:pPr>
            <w:r w:rsidRPr="00001E02">
              <w:rPr>
                <w:sz w:val="18"/>
                <w:szCs w:val="18"/>
              </w:rPr>
              <w:t>15,000</w:t>
            </w:r>
          </w:p>
        </w:tc>
        <w:tc>
          <w:tcPr>
            <w:tcW w:w="937" w:type="dxa"/>
            <w:tcBorders>
              <w:top w:val="nil"/>
              <w:left w:val="nil"/>
              <w:bottom w:val="dotted" w:sz="4" w:space="0" w:color="auto"/>
              <w:right w:val="single" w:sz="8" w:space="0" w:color="auto"/>
            </w:tcBorders>
            <w:shd w:val="clear" w:color="auto" w:fill="auto"/>
            <w:noWrap/>
            <w:vAlign w:val="bottom"/>
            <w:hideMark/>
          </w:tcPr>
          <w:p w14:paraId="132B617F" w14:textId="77777777" w:rsidR="00001E02" w:rsidRPr="00001E02" w:rsidRDefault="00001E02" w:rsidP="00001E02">
            <w:pPr>
              <w:widowControl/>
              <w:adjustRightInd/>
              <w:jc w:val="center"/>
              <w:textAlignment w:val="auto"/>
              <w:rPr>
                <w:sz w:val="18"/>
                <w:szCs w:val="18"/>
              </w:rPr>
            </w:pPr>
            <w:r w:rsidRPr="00001E02">
              <w:rPr>
                <w:sz w:val="18"/>
                <w:szCs w:val="18"/>
              </w:rPr>
              <w:t>5,000</w:t>
            </w:r>
          </w:p>
        </w:tc>
        <w:tc>
          <w:tcPr>
            <w:tcW w:w="960" w:type="dxa"/>
            <w:tcBorders>
              <w:top w:val="nil"/>
              <w:left w:val="single" w:sz="8" w:space="0" w:color="auto"/>
              <w:bottom w:val="dotted" w:sz="4" w:space="0" w:color="auto"/>
              <w:right w:val="single" w:sz="4" w:space="0" w:color="auto"/>
            </w:tcBorders>
            <w:shd w:val="clear" w:color="auto" w:fill="auto"/>
            <w:noWrap/>
            <w:vAlign w:val="bottom"/>
            <w:hideMark/>
          </w:tcPr>
          <w:p w14:paraId="132B6180" w14:textId="77777777" w:rsidR="00001E02" w:rsidRPr="00001E02" w:rsidRDefault="00001E02" w:rsidP="00001E02">
            <w:pPr>
              <w:widowControl/>
              <w:adjustRightInd/>
              <w:jc w:val="center"/>
              <w:textAlignment w:val="auto"/>
              <w:rPr>
                <w:sz w:val="18"/>
                <w:szCs w:val="18"/>
              </w:rPr>
            </w:pPr>
            <w:r w:rsidRPr="00001E02">
              <w:rPr>
                <w:sz w:val="18"/>
                <w:szCs w:val="18"/>
              </w:rPr>
              <w:t>20,000</w:t>
            </w:r>
          </w:p>
        </w:tc>
      </w:tr>
      <w:tr w:rsidR="00001E02" w:rsidRPr="00001E02" w14:paraId="132B618A" w14:textId="77777777" w:rsidTr="00317114">
        <w:trPr>
          <w:trHeight w:val="240"/>
        </w:trPr>
        <w:tc>
          <w:tcPr>
            <w:tcW w:w="1095" w:type="dxa"/>
            <w:tcBorders>
              <w:top w:val="nil"/>
              <w:left w:val="single" w:sz="4" w:space="0" w:color="auto"/>
              <w:bottom w:val="nil"/>
              <w:right w:val="nil"/>
            </w:tcBorders>
            <w:shd w:val="clear" w:color="auto" w:fill="auto"/>
            <w:noWrap/>
            <w:vAlign w:val="center"/>
            <w:hideMark/>
          </w:tcPr>
          <w:p w14:paraId="132B6182" w14:textId="77777777" w:rsidR="00001E02" w:rsidRPr="00001E02" w:rsidRDefault="00001E02" w:rsidP="00001E02">
            <w:pPr>
              <w:widowControl/>
              <w:adjustRightInd/>
              <w:jc w:val="center"/>
              <w:textAlignment w:val="auto"/>
              <w:rPr>
                <w:sz w:val="18"/>
                <w:szCs w:val="18"/>
              </w:rPr>
            </w:pPr>
            <w:r w:rsidRPr="00001E02">
              <w:rPr>
                <w:sz w:val="18"/>
                <w:szCs w:val="18"/>
              </w:rPr>
              <w:t>1.5.3</w:t>
            </w:r>
          </w:p>
        </w:tc>
        <w:tc>
          <w:tcPr>
            <w:tcW w:w="7365" w:type="dxa"/>
            <w:tcBorders>
              <w:top w:val="nil"/>
              <w:left w:val="nil"/>
              <w:bottom w:val="single" w:sz="4" w:space="0" w:color="auto"/>
              <w:right w:val="nil"/>
            </w:tcBorders>
            <w:shd w:val="clear" w:color="auto" w:fill="auto"/>
            <w:noWrap/>
            <w:vAlign w:val="center"/>
            <w:hideMark/>
          </w:tcPr>
          <w:p w14:paraId="132B6183" w14:textId="77777777" w:rsidR="00001E02" w:rsidRPr="00001E02" w:rsidRDefault="00001E02" w:rsidP="00001E02">
            <w:pPr>
              <w:widowControl/>
              <w:adjustRightInd/>
              <w:jc w:val="left"/>
              <w:textAlignment w:val="auto"/>
              <w:rPr>
                <w:sz w:val="18"/>
                <w:szCs w:val="18"/>
              </w:rPr>
            </w:pPr>
            <w:r w:rsidRPr="00001E02">
              <w:rPr>
                <w:sz w:val="18"/>
                <w:szCs w:val="18"/>
              </w:rPr>
              <w:t>Convene expert working group to draft recommended regulatory and legislative texts</w:t>
            </w:r>
          </w:p>
        </w:tc>
        <w:tc>
          <w:tcPr>
            <w:tcW w:w="900" w:type="dxa"/>
            <w:tcBorders>
              <w:top w:val="nil"/>
              <w:left w:val="single" w:sz="8" w:space="0" w:color="auto"/>
              <w:bottom w:val="dotted" w:sz="4" w:space="0" w:color="auto"/>
              <w:right w:val="nil"/>
            </w:tcBorders>
            <w:shd w:val="clear" w:color="auto" w:fill="auto"/>
            <w:noWrap/>
            <w:vAlign w:val="bottom"/>
            <w:hideMark/>
          </w:tcPr>
          <w:p w14:paraId="132B6184" w14:textId="77777777" w:rsidR="00001E02" w:rsidRPr="00001E02" w:rsidRDefault="00001E02" w:rsidP="00001E02">
            <w:pPr>
              <w:widowControl/>
              <w:adjustRightInd/>
              <w:jc w:val="center"/>
              <w:textAlignment w:val="auto"/>
              <w:rPr>
                <w:sz w:val="18"/>
                <w:szCs w:val="18"/>
              </w:rPr>
            </w:pPr>
            <w:r w:rsidRPr="00001E02">
              <w:rPr>
                <w:sz w:val="18"/>
                <w:szCs w:val="18"/>
              </w:rPr>
              <w:t>0</w:t>
            </w:r>
          </w:p>
        </w:tc>
        <w:tc>
          <w:tcPr>
            <w:tcW w:w="900" w:type="dxa"/>
            <w:tcBorders>
              <w:top w:val="nil"/>
              <w:left w:val="nil"/>
              <w:bottom w:val="dotted" w:sz="4" w:space="0" w:color="auto"/>
              <w:right w:val="nil"/>
            </w:tcBorders>
            <w:shd w:val="clear" w:color="auto" w:fill="auto"/>
            <w:noWrap/>
            <w:vAlign w:val="bottom"/>
            <w:hideMark/>
          </w:tcPr>
          <w:p w14:paraId="132B6185" w14:textId="77777777" w:rsidR="00001E02" w:rsidRPr="00001E02" w:rsidRDefault="00001E02" w:rsidP="00001E02">
            <w:pPr>
              <w:widowControl/>
              <w:adjustRightInd/>
              <w:jc w:val="center"/>
              <w:textAlignment w:val="auto"/>
              <w:rPr>
                <w:sz w:val="18"/>
                <w:szCs w:val="18"/>
              </w:rPr>
            </w:pPr>
            <w:r w:rsidRPr="00001E02">
              <w:rPr>
                <w:sz w:val="18"/>
                <w:szCs w:val="18"/>
              </w:rPr>
              <w:t>20,000</w:t>
            </w:r>
          </w:p>
        </w:tc>
        <w:tc>
          <w:tcPr>
            <w:tcW w:w="900" w:type="dxa"/>
            <w:tcBorders>
              <w:top w:val="nil"/>
              <w:left w:val="nil"/>
              <w:bottom w:val="dotted" w:sz="4" w:space="0" w:color="auto"/>
              <w:right w:val="nil"/>
            </w:tcBorders>
            <w:shd w:val="clear" w:color="auto" w:fill="auto"/>
            <w:noWrap/>
            <w:vAlign w:val="bottom"/>
            <w:hideMark/>
          </w:tcPr>
          <w:p w14:paraId="132B6186" w14:textId="77777777" w:rsidR="00001E02" w:rsidRPr="00001E02" w:rsidRDefault="00001E02" w:rsidP="00001E02">
            <w:pPr>
              <w:widowControl/>
              <w:adjustRightInd/>
              <w:jc w:val="center"/>
              <w:textAlignment w:val="auto"/>
              <w:rPr>
                <w:sz w:val="18"/>
                <w:szCs w:val="18"/>
              </w:rPr>
            </w:pPr>
            <w:r w:rsidRPr="00001E02">
              <w:rPr>
                <w:sz w:val="18"/>
                <w:szCs w:val="18"/>
              </w:rPr>
              <w:t>25,000</w:t>
            </w:r>
          </w:p>
        </w:tc>
        <w:tc>
          <w:tcPr>
            <w:tcW w:w="810" w:type="dxa"/>
            <w:tcBorders>
              <w:top w:val="nil"/>
              <w:left w:val="single" w:sz="8" w:space="0" w:color="auto"/>
              <w:bottom w:val="dotted" w:sz="4" w:space="0" w:color="auto"/>
              <w:right w:val="nil"/>
            </w:tcBorders>
            <w:shd w:val="clear" w:color="auto" w:fill="auto"/>
            <w:noWrap/>
            <w:vAlign w:val="bottom"/>
            <w:hideMark/>
          </w:tcPr>
          <w:p w14:paraId="132B6187" w14:textId="77777777" w:rsidR="00001E02" w:rsidRPr="00001E02" w:rsidRDefault="00001E02" w:rsidP="00001E02">
            <w:pPr>
              <w:widowControl/>
              <w:adjustRightInd/>
              <w:jc w:val="center"/>
              <w:textAlignment w:val="auto"/>
              <w:rPr>
                <w:sz w:val="18"/>
                <w:szCs w:val="18"/>
              </w:rPr>
            </w:pPr>
            <w:r w:rsidRPr="00001E02">
              <w:rPr>
                <w:sz w:val="18"/>
                <w:szCs w:val="18"/>
              </w:rPr>
              <w:t>25,000</w:t>
            </w:r>
          </w:p>
        </w:tc>
        <w:tc>
          <w:tcPr>
            <w:tcW w:w="937" w:type="dxa"/>
            <w:tcBorders>
              <w:top w:val="nil"/>
              <w:left w:val="nil"/>
              <w:bottom w:val="dotted" w:sz="4" w:space="0" w:color="auto"/>
              <w:right w:val="single" w:sz="8" w:space="0" w:color="auto"/>
            </w:tcBorders>
            <w:shd w:val="clear" w:color="auto" w:fill="auto"/>
            <w:noWrap/>
            <w:vAlign w:val="bottom"/>
            <w:hideMark/>
          </w:tcPr>
          <w:p w14:paraId="132B6188" w14:textId="77777777" w:rsidR="00001E02" w:rsidRPr="00001E02" w:rsidRDefault="00001E02" w:rsidP="00001E02">
            <w:pPr>
              <w:widowControl/>
              <w:adjustRightInd/>
              <w:jc w:val="center"/>
              <w:textAlignment w:val="auto"/>
              <w:rPr>
                <w:sz w:val="18"/>
                <w:szCs w:val="18"/>
              </w:rPr>
            </w:pPr>
            <w:r w:rsidRPr="00001E02">
              <w:rPr>
                <w:sz w:val="18"/>
                <w:szCs w:val="18"/>
              </w:rPr>
              <w:t>20,000</w:t>
            </w:r>
          </w:p>
        </w:tc>
        <w:tc>
          <w:tcPr>
            <w:tcW w:w="960" w:type="dxa"/>
            <w:tcBorders>
              <w:top w:val="nil"/>
              <w:left w:val="single" w:sz="8" w:space="0" w:color="auto"/>
              <w:bottom w:val="dotted" w:sz="4" w:space="0" w:color="auto"/>
              <w:right w:val="single" w:sz="4" w:space="0" w:color="auto"/>
            </w:tcBorders>
            <w:shd w:val="clear" w:color="auto" w:fill="auto"/>
            <w:noWrap/>
            <w:vAlign w:val="bottom"/>
            <w:hideMark/>
          </w:tcPr>
          <w:p w14:paraId="132B6189" w14:textId="77777777" w:rsidR="00001E02" w:rsidRPr="00001E02" w:rsidRDefault="00001E02" w:rsidP="00001E02">
            <w:pPr>
              <w:widowControl/>
              <w:adjustRightInd/>
              <w:jc w:val="center"/>
              <w:textAlignment w:val="auto"/>
              <w:rPr>
                <w:sz w:val="18"/>
                <w:szCs w:val="18"/>
              </w:rPr>
            </w:pPr>
            <w:r w:rsidRPr="00001E02">
              <w:rPr>
                <w:sz w:val="18"/>
                <w:szCs w:val="18"/>
              </w:rPr>
              <w:t>45,000</w:t>
            </w:r>
          </w:p>
        </w:tc>
      </w:tr>
      <w:tr w:rsidR="00001E02" w:rsidRPr="00001E02" w14:paraId="132B6192" w14:textId="77777777" w:rsidTr="00317114">
        <w:trPr>
          <w:trHeight w:val="255"/>
        </w:trPr>
        <w:tc>
          <w:tcPr>
            <w:tcW w:w="8460" w:type="dxa"/>
            <w:gridSpan w:val="2"/>
            <w:tcBorders>
              <w:top w:val="single" w:sz="8" w:space="0" w:color="auto"/>
              <w:left w:val="single" w:sz="4" w:space="0" w:color="auto"/>
              <w:bottom w:val="single" w:sz="8" w:space="0" w:color="auto"/>
              <w:right w:val="single" w:sz="8" w:space="0" w:color="auto"/>
            </w:tcBorders>
            <w:shd w:val="clear" w:color="000000" w:fill="FFC000"/>
            <w:noWrap/>
            <w:vAlign w:val="bottom"/>
            <w:hideMark/>
          </w:tcPr>
          <w:p w14:paraId="132B618B" w14:textId="77777777" w:rsidR="00001E02" w:rsidRPr="00001E02" w:rsidRDefault="00001E02" w:rsidP="00001E02">
            <w:pPr>
              <w:widowControl/>
              <w:adjustRightInd/>
              <w:jc w:val="left"/>
              <w:textAlignment w:val="auto"/>
              <w:rPr>
                <w:b/>
                <w:bCs/>
                <w:sz w:val="18"/>
                <w:szCs w:val="18"/>
              </w:rPr>
            </w:pPr>
            <w:r w:rsidRPr="00001E02">
              <w:rPr>
                <w:b/>
                <w:bCs/>
                <w:sz w:val="18"/>
                <w:szCs w:val="18"/>
              </w:rPr>
              <w:t>Component 2</w:t>
            </w:r>
            <w:r>
              <w:rPr>
                <w:b/>
                <w:bCs/>
                <w:sz w:val="18"/>
                <w:szCs w:val="18"/>
              </w:rPr>
              <w:t xml:space="preserve">:  </w:t>
            </w:r>
            <w:r w:rsidRPr="00001E02">
              <w:rPr>
                <w:b/>
                <w:bCs/>
                <w:sz w:val="18"/>
                <w:szCs w:val="18"/>
              </w:rPr>
              <w:t>Piloting natural resource valuation into EIAs and SEAs</w:t>
            </w:r>
          </w:p>
        </w:tc>
        <w:tc>
          <w:tcPr>
            <w:tcW w:w="900" w:type="dxa"/>
            <w:tcBorders>
              <w:top w:val="single" w:sz="8" w:space="0" w:color="auto"/>
              <w:left w:val="nil"/>
              <w:bottom w:val="single" w:sz="8" w:space="0" w:color="auto"/>
              <w:right w:val="nil"/>
            </w:tcBorders>
            <w:shd w:val="clear" w:color="000000" w:fill="FFC000"/>
            <w:noWrap/>
            <w:vAlign w:val="bottom"/>
            <w:hideMark/>
          </w:tcPr>
          <w:p w14:paraId="132B618C" w14:textId="77777777" w:rsidR="00001E02" w:rsidRPr="00001E02" w:rsidRDefault="00001E02" w:rsidP="00001E02">
            <w:pPr>
              <w:widowControl/>
              <w:adjustRightInd/>
              <w:jc w:val="center"/>
              <w:textAlignment w:val="auto"/>
              <w:rPr>
                <w:sz w:val="18"/>
                <w:szCs w:val="18"/>
              </w:rPr>
            </w:pPr>
            <w:r w:rsidRPr="00001E02">
              <w:rPr>
                <w:sz w:val="18"/>
                <w:szCs w:val="18"/>
              </w:rPr>
              <w:t>298,000</w:t>
            </w:r>
          </w:p>
        </w:tc>
        <w:tc>
          <w:tcPr>
            <w:tcW w:w="900" w:type="dxa"/>
            <w:tcBorders>
              <w:top w:val="single" w:sz="8" w:space="0" w:color="auto"/>
              <w:left w:val="nil"/>
              <w:bottom w:val="single" w:sz="8" w:space="0" w:color="auto"/>
              <w:right w:val="nil"/>
            </w:tcBorders>
            <w:shd w:val="clear" w:color="000000" w:fill="FFC000"/>
            <w:noWrap/>
            <w:vAlign w:val="bottom"/>
            <w:hideMark/>
          </w:tcPr>
          <w:p w14:paraId="132B618D" w14:textId="77777777" w:rsidR="00001E02" w:rsidRPr="00001E02" w:rsidRDefault="00001E02" w:rsidP="00001E02">
            <w:pPr>
              <w:widowControl/>
              <w:adjustRightInd/>
              <w:jc w:val="center"/>
              <w:textAlignment w:val="auto"/>
              <w:rPr>
                <w:sz w:val="18"/>
                <w:szCs w:val="18"/>
              </w:rPr>
            </w:pPr>
            <w:r w:rsidRPr="00001E02">
              <w:rPr>
                <w:sz w:val="18"/>
                <w:szCs w:val="18"/>
              </w:rPr>
              <w:t>213,000</w:t>
            </w:r>
          </w:p>
        </w:tc>
        <w:tc>
          <w:tcPr>
            <w:tcW w:w="900" w:type="dxa"/>
            <w:tcBorders>
              <w:top w:val="single" w:sz="8" w:space="0" w:color="auto"/>
              <w:left w:val="nil"/>
              <w:bottom w:val="single" w:sz="8" w:space="0" w:color="auto"/>
              <w:right w:val="nil"/>
            </w:tcBorders>
            <w:shd w:val="clear" w:color="000000" w:fill="FFC000"/>
            <w:noWrap/>
            <w:vAlign w:val="bottom"/>
            <w:hideMark/>
          </w:tcPr>
          <w:p w14:paraId="132B618E" w14:textId="77777777" w:rsidR="00001E02" w:rsidRPr="00001E02" w:rsidRDefault="00001E02" w:rsidP="00001E02">
            <w:pPr>
              <w:widowControl/>
              <w:adjustRightInd/>
              <w:jc w:val="center"/>
              <w:textAlignment w:val="auto"/>
              <w:rPr>
                <w:sz w:val="18"/>
                <w:szCs w:val="18"/>
              </w:rPr>
            </w:pPr>
            <w:r w:rsidRPr="00001E02">
              <w:rPr>
                <w:sz w:val="18"/>
                <w:szCs w:val="18"/>
              </w:rPr>
              <w:t>77,000</w:t>
            </w:r>
          </w:p>
        </w:tc>
        <w:tc>
          <w:tcPr>
            <w:tcW w:w="810" w:type="dxa"/>
            <w:tcBorders>
              <w:top w:val="single" w:sz="8" w:space="0" w:color="auto"/>
              <w:left w:val="single" w:sz="8" w:space="0" w:color="auto"/>
              <w:bottom w:val="single" w:sz="8" w:space="0" w:color="auto"/>
              <w:right w:val="nil"/>
            </w:tcBorders>
            <w:shd w:val="clear" w:color="000000" w:fill="FFC000"/>
            <w:noWrap/>
            <w:vAlign w:val="bottom"/>
            <w:hideMark/>
          </w:tcPr>
          <w:p w14:paraId="132B618F" w14:textId="77777777" w:rsidR="00001E02" w:rsidRPr="00001E02" w:rsidRDefault="00001E02" w:rsidP="00001E02">
            <w:pPr>
              <w:widowControl/>
              <w:adjustRightInd/>
              <w:jc w:val="center"/>
              <w:textAlignment w:val="auto"/>
              <w:rPr>
                <w:sz w:val="18"/>
                <w:szCs w:val="18"/>
              </w:rPr>
            </w:pPr>
            <w:r w:rsidRPr="00001E02">
              <w:rPr>
                <w:sz w:val="18"/>
                <w:szCs w:val="18"/>
              </w:rPr>
              <w:t>313,000</w:t>
            </w:r>
          </w:p>
        </w:tc>
        <w:tc>
          <w:tcPr>
            <w:tcW w:w="937" w:type="dxa"/>
            <w:tcBorders>
              <w:top w:val="single" w:sz="8" w:space="0" w:color="auto"/>
              <w:left w:val="nil"/>
              <w:bottom w:val="single" w:sz="8" w:space="0" w:color="auto"/>
              <w:right w:val="single" w:sz="8" w:space="0" w:color="auto"/>
            </w:tcBorders>
            <w:shd w:val="clear" w:color="000000" w:fill="FFC000"/>
            <w:noWrap/>
            <w:vAlign w:val="bottom"/>
            <w:hideMark/>
          </w:tcPr>
          <w:p w14:paraId="132B6190" w14:textId="77777777" w:rsidR="00001E02" w:rsidRPr="00001E02" w:rsidRDefault="00001E02" w:rsidP="00001E02">
            <w:pPr>
              <w:widowControl/>
              <w:adjustRightInd/>
              <w:jc w:val="center"/>
              <w:textAlignment w:val="auto"/>
              <w:rPr>
                <w:sz w:val="18"/>
                <w:szCs w:val="18"/>
              </w:rPr>
            </w:pPr>
            <w:r w:rsidRPr="00001E02">
              <w:rPr>
                <w:sz w:val="18"/>
                <w:szCs w:val="18"/>
              </w:rPr>
              <w:t>275,000</w:t>
            </w:r>
          </w:p>
        </w:tc>
        <w:tc>
          <w:tcPr>
            <w:tcW w:w="960" w:type="dxa"/>
            <w:tcBorders>
              <w:top w:val="single" w:sz="8" w:space="0" w:color="auto"/>
              <w:left w:val="nil"/>
              <w:bottom w:val="single" w:sz="8" w:space="0" w:color="auto"/>
              <w:right w:val="single" w:sz="4" w:space="0" w:color="auto"/>
            </w:tcBorders>
            <w:shd w:val="clear" w:color="000000" w:fill="FFC000"/>
            <w:noWrap/>
            <w:vAlign w:val="bottom"/>
            <w:hideMark/>
          </w:tcPr>
          <w:p w14:paraId="132B6191" w14:textId="77777777" w:rsidR="00001E02" w:rsidRPr="00001E02" w:rsidRDefault="00001E02" w:rsidP="00001E02">
            <w:pPr>
              <w:widowControl/>
              <w:adjustRightInd/>
              <w:jc w:val="center"/>
              <w:textAlignment w:val="auto"/>
              <w:rPr>
                <w:sz w:val="18"/>
                <w:szCs w:val="18"/>
              </w:rPr>
            </w:pPr>
            <w:r w:rsidRPr="00001E02">
              <w:rPr>
                <w:sz w:val="18"/>
                <w:szCs w:val="18"/>
              </w:rPr>
              <w:t>588,000</w:t>
            </w:r>
          </w:p>
        </w:tc>
      </w:tr>
      <w:tr w:rsidR="00001E02" w:rsidRPr="00001E02" w14:paraId="132B619B" w14:textId="77777777" w:rsidTr="00317114">
        <w:trPr>
          <w:trHeight w:val="255"/>
        </w:trPr>
        <w:tc>
          <w:tcPr>
            <w:tcW w:w="1095" w:type="dxa"/>
            <w:tcBorders>
              <w:top w:val="nil"/>
              <w:left w:val="single" w:sz="4" w:space="0" w:color="auto"/>
              <w:bottom w:val="single" w:sz="8" w:space="0" w:color="auto"/>
              <w:right w:val="nil"/>
            </w:tcBorders>
            <w:shd w:val="clear" w:color="000000" w:fill="EBF1DE"/>
            <w:noWrap/>
            <w:vAlign w:val="bottom"/>
            <w:hideMark/>
          </w:tcPr>
          <w:p w14:paraId="132B6193" w14:textId="77777777" w:rsidR="00001E02" w:rsidRPr="00001E02" w:rsidRDefault="00001E02" w:rsidP="00001E02">
            <w:pPr>
              <w:widowControl/>
              <w:adjustRightInd/>
              <w:jc w:val="center"/>
              <w:textAlignment w:val="auto"/>
              <w:rPr>
                <w:b/>
                <w:bCs/>
                <w:sz w:val="18"/>
                <w:szCs w:val="18"/>
              </w:rPr>
            </w:pPr>
            <w:r w:rsidRPr="00001E02">
              <w:rPr>
                <w:b/>
                <w:bCs/>
                <w:sz w:val="18"/>
                <w:szCs w:val="18"/>
              </w:rPr>
              <w:t>Output 2.1</w:t>
            </w:r>
          </w:p>
        </w:tc>
        <w:tc>
          <w:tcPr>
            <w:tcW w:w="7365" w:type="dxa"/>
            <w:tcBorders>
              <w:top w:val="nil"/>
              <w:left w:val="nil"/>
              <w:bottom w:val="single" w:sz="8" w:space="0" w:color="auto"/>
              <w:right w:val="single" w:sz="8" w:space="0" w:color="auto"/>
            </w:tcBorders>
            <w:shd w:val="clear" w:color="000000" w:fill="EBF1DE"/>
            <w:noWrap/>
            <w:vAlign w:val="bottom"/>
            <w:hideMark/>
          </w:tcPr>
          <w:p w14:paraId="132B6194" w14:textId="77777777" w:rsidR="00001E02" w:rsidRPr="00001E02" w:rsidRDefault="00001E02" w:rsidP="00001E02">
            <w:pPr>
              <w:widowControl/>
              <w:adjustRightInd/>
              <w:jc w:val="left"/>
              <w:textAlignment w:val="auto"/>
              <w:rPr>
                <w:b/>
                <w:bCs/>
                <w:sz w:val="18"/>
                <w:szCs w:val="18"/>
              </w:rPr>
            </w:pPr>
            <w:r w:rsidRPr="00001E02">
              <w:rPr>
                <w:b/>
                <w:bCs/>
                <w:sz w:val="18"/>
                <w:szCs w:val="18"/>
              </w:rPr>
              <w:t>Natural resource valuation tools</w:t>
            </w:r>
          </w:p>
        </w:tc>
        <w:tc>
          <w:tcPr>
            <w:tcW w:w="900" w:type="dxa"/>
            <w:tcBorders>
              <w:top w:val="nil"/>
              <w:left w:val="single" w:sz="8" w:space="0" w:color="auto"/>
              <w:bottom w:val="single" w:sz="8" w:space="0" w:color="auto"/>
              <w:right w:val="nil"/>
            </w:tcBorders>
            <w:shd w:val="clear" w:color="000000" w:fill="EBF1DE"/>
            <w:noWrap/>
            <w:vAlign w:val="bottom"/>
            <w:hideMark/>
          </w:tcPr>
          <w:p w14:paraId="132B6195" w14:textId="77777777" w:rsidR="00001E02" w:rsidRPr="00001E02" w:rsidRDefault="00001E02" w:rsidP="00001E02">
            <w:pPr>
              <w:widowControl/>
              <w:adjustRightInd/>
              <w:jc w:val="center"/>
              <w:textAlignment w:val="auto"/>
              <w:rPr>
                <w:sz w:val="18"/>
                <w:szCs w:val="18"/>
              </w:rPr>
            </w:pPr>
            <w:r w:rsidRPr="00001E02">
              <w:rPr>
                <w:sz w:val="18"/>
                <w:szCs w:val="18"/>
              </w:rPr>
              <w:t>120,000</w:t>
            </w:r>
          </w:p>
        </w:tc>
        <w:tc>
          <w:tcPr>
            <w:tcW w:w="900" w:type="dxa"/>
            <w:tcBorders>
              <w:top w:val="nil"/>
              <w:left w:val="nil"/>
              <w:bottom w:val="single" w:sz="8" w:space="0" w:color="auto"/>
              <w:right w:val="nil"/>
            </w:tcBorders>
            <w:shd w:val="clear" w:color="000000" w:fill="EBF1DE"/>
            <w:noWrap/>
            <w:vAlign w:val="bottom"/>
            <w:hideMark/>
          </w:tcPr>
          <w:p w14:paraId="132B6196" w14:textId="77777777" w:rsidR="00001E02" w:rsidRPr="00001E02" w:rsidRDefault="00001E02" w:rsidP="00001E02">
            <w:pPr>
              <w:widowControl/>
              <w:adjustRightInd/>
              <w:jc w:val="center"/>
              <w:textAlignment w:val="auto"/>
              <w:rPr>
                <w:sz w:val="18"/>
                <w:szCs w:val="18"/>
              </w:rPr>
            </w:pPr>
            <w:r w:rsidRPr="00001E02">
              <w:rPr>
                <w:sz w:val="18"/>
                <w:szCs w:val="18"/>
              </w:rPr>
              <w:t>0</w:t>
            </w:r>
          </w:p>
        </w:tc>
        <w:tc>
          <w:tcPr>
            <w:tcW w:w="900" w:type="dxa"/>
            <w:tcBorders>
              <w:top w:val="nil"/>
              <w:left w:val="nil"/>
              <w:bottom w:val="single" w:sz="8" w:space="0" w:color="auto"/>
              <w:right w:val="nil"/>
            </w:tcBorders>
            <w:shd w:val="clear" w:color="000000" w:fill="EBF1DE"/>
            <w:noWrap/>
            <w:vAlign w:val="bottom"/>
            <w:hideMark/>
          </w:tcPr>
          <w:p w14:paraId="132B6197" w14:textId="77777777" w:rsidR="00001E02" w:rsidRPr="00001E02" w:rsidRDefault="00001E02" w:rsidP="00001E02">
            <w:pPr>
              <w:widowControl/>
              <w:adjustRightInd/>
              <w:jc w:val="center"/>
              <w:textAlignment w:val="auto"/>
              <w:rPr>
                <w:sz w:val="18"/>
                <w:szCs w:val="18"/>
              </w:rPr>
            </w:pPr>
            <w:r w:rsidRPr="00001E02">
              <w:rPr>
                <w:sz w:val="18"/>
                <w:szCs w:val="18"/>
              </w:rPr>
              <w:t>20,000</w:t>
            </w:r>
          </w:p>
        </w:tc>
        <w:tc>
          <w:tcPr>
            <w:tcW w:w="810" w:type="dxa"/>
            <w:tcBorders>
              <w:top w:val="nil"/>
              <w:left w:val="single" w:sz="8" w:space="0" w:color="auto"/>
              <w:bottom w:val="single" w:sz="8" w:space="0" w:color="auto"/>
              <w:right w:val="nil"/>
            </w:tcBorders>
            <w:shd w:val="clear" w:color="000000" w:fill="EBF1DE"/>
            <w:noWrap/>
            <w:vAlign w:val="bottom"/>
            <w:hideMark/>
          </w:tcPr>
          <w:p w14:paraId="132B6198" w14:textId="77777777" w:rsidR="00001E02" w:rsidRPr="00001E02" w:rsidRDefault="00001E02" w:rsidP="00001E02">
            <w:pPr>
              <w:widowControl/>
              <w:adjustRightInd/>
              <w:jc w:val="center"/>
              <w:textAlignment w:val="auto"/>
              <w:rPr>
                <w:sz w:val="18"/>
                <w:szCs w:val="18"/>
              </w:rPr>
            </w:pPr>
            <w:r w:rsidRPr="00001E02">
              <w:rPr>
                <w:sz w:val="18"/>
                <w:szCs w:val="18"/>
              </w:rPr>
              <w:t>65,000</w:t>
            </w:r>
          </w:p>
        </w:tc>
        <w:tc>
          <w:tcPr>
            <w:tcW w:w="937" w:type="dxa"/>
            <w:tcBorders>
              <w:top w:val="nil"/>
              <w:left w:val="nil"/>
              <w:bottom w:val="single" w:sz="8" w:space="0" w:color="auto"/>
              <w:right w:val="single" w:sz="8" w:space="0" w:color="auto"/>
            </w:tcBorders>
            <w:shd w:val="clear" w:color="000000" w:fill="EBF1DE"/>
            <w:noWrap/>
            <w:vAlign w:val="bottom"/>
            <w:hideMark/>
          </w:tcPr>
          <w:p w14:paraId="132B6199" w14:textId="77777777" w:rsidR="00001E02" w:rsidRPr="00001E02" w:rsidRDefault="00001E02" w:rsidP="00001E02">
            <w:pPr>
              <w:widowControl/>
              <w:adjustRightInd/>
              <w:jc w:val="center"/>
              <w:textAlignment w:val="auto"/>
              <w:rPr>
                <w:sz w:val="18"/>
                <w:szCs w:val="18"/>
              </w:rPr>
            </w:pPr>
            <w:r w:rsidRPr="00001E02">
              <w:rPr>
                <w:sz w:val="18"/>
                <w:szCs w:val="18"/>
              </w:rPr>
              <w:t>75,000</w:t>
            </w:r>
          </w:p>
        </w:tc>
        <w:tc>
          <w:tcPr>
            <w:tcW w:w="960" w:type="dxa"/>
            <w:tcBorders>
              <w:top w:val="single" w:sz="8" w:space="0" w:color="auto"/>
              <w:left w:val="nil"/>
              <w:bottom w:val="single" w:sz="8" w:space="0" w:color="auto"/>
              <w:right w:val="single" w:sz="4" w:space="0" w:color="auto"/>
            </w:tcBorders>
            <w:shd w:val="clear" w:color="000000" w:fill="EBF1DE"/>
            <w:noWrap/>
            <w:vAlign w:val="bottom"/>
            <w:hideMark/>
          </w:tcPr>
          <w:p w14:paraId="132B619A" w14:textId="77777777" w:rsidR="00001E02" w:rsidRPr="00001E02" w:rsidRDefault="00001E02" w:rsidP="00001E02">
            <w:pPr>
              <w:widowControl/>
              <w:adjustRightInd/>
              <w:jc w:val="center"/>
              <w:textAlignment w:val="auto"/>
              <w:rPr>
                <w:sz w:val="18"/>
                <w:szCs w:val="18"/>
              </w:rPr>
            </w:pPr>
            <w:r w:rsidRPr="00001E02">
              <w:rPr>
                <w:sz w:val="18"/>
                <w:szCs w:val="18"/>
              </w:rPr>
              <w:t>140,000</w:t>
            </w:r>
          </w:p>
        </w:tc>
      </w:tr>
      <w:tr w:rsidR="00001E02" w:rsidRPr="00001E02" w14:paraId="132B61A4" w14:textId="77777777" w:rsidTr="00317114">
        <w:trPr>
          <w:trHeight w:val="240"/>
        </w:trPr>
        <w:tc>
          <w:tcPr>
            <w:tcW w:w="1095" w:type="dxa"/>
            <w:tcBorders>
              <w:top w:val="nil"/>
              <w:left w:val="single" w:sz="4" w:space="0" w:color="auto"/>
              <w:bottom w:val="single" w:sz="4" w:space="0" w:color="auto"/>
              <w:right w:val="nil"/>
            </w:tcBorders>
            <w:shd w:val="clear" w:color="auto" w:fill="auto"/>
            <w:noWrap/>
            <w:vAlign w:val="bottom"/>
            <w:hideMark/>
          </w:tcPr>
          <w:p w14:paraId="132B619C" w14:textId="77777777" w:rsidR="00001E02" w:rsidRPr="00001E02" w:rsidRDefault="00001E02" w:rsidP="00001E02">
            <w:pPr>
              <w:widowControl/>
              <w:adjustRightInd/>
              <w:jc w:val="center"/>
              <w:textAlignment w:val="auto"/>
              <w:rPr>
                <w:sz w:val="18"/>
                <w:szCs w:val="18"/>
              </w:rPr>
            </w:pPr>
            <w:r w:rsidRPr="00001E02">
              <w:rPr>
                <w:sz w:val="18"/>
                <w:szCs w:val="18"/>
              </w:rPr>
              <w:t>2.1.1</w:t>
            </w:r>
          </w:p>
        </w:tc>
        <w:tc>
          <w:tcPr>
            <w:tcW w:w="7365" w:type="dxa"/>
            <w:tcBorders>
              <w:top w:val="nil"/>
              <w:left w:val="nil"/>
              <w:bottom w:val="single" w:sz="4" w:space="0" w:color="auto"/>
              <w:right w:val="single" w:sz="8" w:space="0" w:color="auto"/>
            </w:tcBorders>
            <w:shd w:val="clear" w:color="auto" w:fill="auto"/>
            <w:noWrap/>
            <w:vAlign w:val="bottom"/>
            <w:hideMark/>
          </w:tcPr>
          <w:p w14:paraId="132B619D" w14:textId="77777777" w:rsidR="00001E02" w:rsidRPr="00001E02" w:rsidRDefault="00001E02" w:rsidP="00001E02">
            <w:pPr>
              <w:widowControl/>
              <w:adjustRightInd/>
              <w:jc w:val="left"/>
              <w:textAlignment w:val="auto"/>
              <w:rPr>
                <w:sz w:val="18"/>
                <w:szCs w:val="18"/>
              </w:rPr>
            </w:pPr>
            <w:r w:rsidRPr="00001E02">
              <w:rPr>
                <w:sz w:val="18"/>
                <w:szCs w:val="18"/>
              </w:rPr>
              <w:t>Expert review of lessons learned and best practices on natural resource valuation</w:t>
            </w:r>
          </w:p>
        </w:tc>
        <w:tc>
          <w:tcPr>
            <w:tcW w:w="900" w:type="dxa"/>
            <w:tcBorders>
              <w:top w:val="nil"/>
              <w:left w:val="single" w:sz="8" w:space="0" w:color="auto"/>
              <w:bottom w:val="dotted" w:sz="4" w:space="0" w:color="auto"/>
              <w:right w:val="nil"/>
            </w:tcBorders>
            <w:shd w:val="clear" w:color="auto" w:fill="auto"/>
            <w:noWrap/>
            <w:vAlign w:val="bottom"/>
            <w:hideMark/>
          </w:tcPr>
          <w:p w14:paraId="132B619E" w14:textId="77777777" w:rsidR="00001E02" w:rsidRPr="00001E02" w:rsidRDefault="00001E02" w:rsidP="00001E02">
            <w:pPr>
              <w:widowControl/>
              <w:adjustRightInd/>
              <w:jc w:val="center"/>
              <w:textAlignment w:val="auto"/>
              <w:rPr>
                <w:sz w:val="18"/>
                <w:szCs w:val="18"/>
              </w:rPr>
            </w:pPr>
            <w:r w:rsidRPr="00001E02">
              <w:rPr>
                <w:sz w:val="18"/>
                <w:szCs w:val="18"/>
              </w:rPr>
              <w:t>50,000</w:t>
            </w:r>
          </w:p>
        </w:tc>
        <w:tc>
          <w:tcPr>
            <w:tcW w:w="900" w:type="dxa"/>
            <w:tcBorders>
              <w:top w:val="nil"/>
              <w:left w:val="nil"/>
              <w:bottom w:val="dotted" w:sz="4" w:space="0" w:color="auto"/>
              <w:right w:val="nil"/>
            </w:tcBorders>
            <w:shd w:val="clear" w:color="auto" w:fill="auto"/>
            <w:noWrap/>
            <w:vAlign w:val="bottom"/>
            <w:hideMark/>
          </w:tcPr>
          <w:p w14:paraId="132B619F" w14:textId="77777777" w:rsidR="00001E02" w:rsidRPr="00001E02" w:rsidRDefault="00001E02" w:rsidP="00001E02">
            <w:pPr>
              <w:widowControl/>
              <w:adjustRightInd/>
              <w:jc w:val="center"/>
              <w:textAlignment w:val="auto"/>
              <w:rPr>
                <w:sz w:val="18"/>
                <w:szCs w:val="18"/>
              </w:rPr>
            </w:pPr>
            <w:r w:rsidRPr="00001E02">
              <w:rPr>
                <w:sz w:val="18"/>
                <w:szCs w:val="18"/>
              </w:rPr>
              <w:t>0</w:t>
            </w:r>
          </w:p>
        </w:tc>
        <w:tc>
          <w:tcPr>
            <w:tcW w:w="900" w:type="dxa"/>
            <w:tcBorders>
              <w:top w:val="nil"/>
              <w:left w:val="nil"/>
              <w:bottom w:val="dotted" w:sz="4" w:space="0" w:color="auto"/>
              <w:right w:val="nil"/>
            </w:tcBorders>
            <w:shd w:val="clear" w:color="auto" w:fill="auto"/>
            <w:noWrap/>
            <w:vAlign w:val="bottom"/>
            <w:hideMark/>
          </w:tcPr>
          <w:p w14:paraId="132B61A0" w14:textId="77777777" w:rsidR="00001E02" w:rsidRPr="00001E02" w:rsidRDefault="00001E02" w:rsidP="00001E02">
            <w:pPr>
              <w:widowControl/>
              <w:adjustRightInd/>
              <w:jc w:val="center"/>
              <w:textAlignment w:val="auto"/>
              <w:rPr>
                <w:sz w:val="18"/>
                <w:szCs w:val="18"/>
              </w:rPr>
            </w:pPr>
            <w:r w:rsidRPr="00001E02">
              <w:rPr>
                <w:sz w:val="18"/>
                <w:szCs w:val="18"/>
              </w:rPr>
              <w:t>0</w:t>
            </w:r>
          </w:p>
        </w:tc>
        <w:tc>
          <w:tcPr>
            <w:tcW w:w="810" w:type="dxa"/>
            <w:tcBorders>
              <w:top w:val="nil"/>
              <w:left w:val="single" w:sz="8" w:space="0" w:color="auto"/>
              <w:bottom w:val="dotted" w:sz="4" w:space="0" w:color="auto"/>
              <w:right w:val="nil"/>
            </w:tcBorders>
            <w:shd w:val="clear" w:color="auto" w:fill="auto"/>
            <w:noWrap/>
            <w:vAlign w:val="bottom"/>
            <w:hideMark/>
          </w:tcPr>
          <w:p w14:paraId="132B61A1" w14:textId="77777777" w:rsidR="00001E02" w:rsidRPr="00001E02" w:rsidRDefault="00001E02" w:rsidP="00001E02">
            <w:pPr>
              <w:widowControl/>
              <w:adjustRightInd/>
              <w:jc w:val="center"/>
              <w:textAlignment w:val="auto"/>
              <w:rPr>
                <w:sz w:val="18"/>
                <w:szCs w:val="18"/>
              </w:rPr>
            </w:pPr>
            <w:r w:rsidRPr="00001E02">
              <w:rPr>
                <w:sz w:val="18"/>
                <w:szCs w:val="18"/>
              </w:rPr>
              <w:t>25,000</w:t>
            </w:r>
          </w:p>
        </w:tc>
        <w:tc>
          <w:tcPr>
            <w:tcW w:w="937" w:type="dxa"/>
            <w:tcBorders>
              <w:top w:val="dotted" w:sz="4" w:space="0" w:color="auto"/>
              <w:left w:val="nil"/>
              <w:bottom w:val="dotted" w:sz="4" w:space="0" w:color="auto"/>
              <w:right w:val="single" w:sz="8" w:space="0" w:color="auto"/>
            </w:tcBorders>
            <w:shd w:val="clear" w:color="auto" w:fill="auto"/>
            <w:noWrap/>
            <w:vAlign w:val="bottom"/>
            <w:hideMark/>
          </w:tcPr>
          <w:p w14:paraId="132B61A2" w14:textId="77777777" w:rsidR="00001E02" w:rsidRPr="00001E02" w:rsidRDefault="00001E02" w:rsidP="00001E02">
            <w:pPr>
              <w:widowControl/>
              <w:adjustRightInd/>
              <w:jc w:val="center"/>
              <w:textAlignment w:val="auto"/>
              <w:rPr>
                <w:sz w:val="18"/>
                <w:szCs w:val="18"/>
              </w:rPr>
            </w:pPr>
            <w:r w:rsidRPr="00001E02">
              <w:rPr>
                <w:sz w:val="18"/>
                <w:szCs w:val="18"/>
              </w:rPr>
              <w:t>25,000</w:t>
            </w:r>
          </w:p>
        </w:tc>
        <w:tc>
          <w:tcPr>
            <w:tcW w:w="960" w:type="dxa"/>
            <w:tcBorders>
              <w:top w:val="dotted" w:sz="4" w:space="0" w:color="auto"/>
              <w:left w:val="single" w:sz="8" w:space="0" w:color="auto"/>
              <w:bottom w:val="dotted" w:sz="4" w:space="0" w:color="auto"/>
              <w:right w:val="single" w:sz="4" w:space="0" w:color="auto"/>
            </w:tcBorders>
            <w:shd w:val="clear" w:color="auto" w:fill="auto"/>
            <w:noWrap/>
            <w:vAlign w:val="bottom"/>
            <w:hideMark/>
          </w:tcPr>
          <w:p w14:paraId="132B61A3" w14:textId="77777777" w:rsidR="00001E02" w:rsidRPr="00001E02" w:rsidRDefault="00001E02" w:rsidP="00001E02">
            <w:pPr>
              <w:widowControl/>
              <w:adjustRightInd/>
              <w:jc w:val="center"/>
              <w:textAlignment w:val="auto"/>
              <w:rPr>
                <w:sz w:val="18"/>
                <w:szCs w:val="18"/>
              </w:rPr>
            </w:pPr>
            <w:r w:rsidRPr="00001E02">
              <w:rPr>
                <w:sz w:val="18"/>
                <w:szCs w:val="18"/>
              </w:rPr>
              <w:t>50,000</w:t>
            </w:r>
          </w:p>
        </w:tc>
      </w:tr>
      <w:tr w:rsidR="00001E02" w:rsidRPr="00001E02" w14:paraId="132B61AD" w14:textId="77777777" w:rsidTr="00317114">
        <w:trPr>
          <w:trHeight w:val="240"/>
        </w:trPr>
        <w:tc>
          <w:tcPr>
            <w:tcW w:w="1095" w:type="dxa"/>
            <w:tcBorders>
              <w:top w:val="nil"/>
              <w:left w:val="single" w:sz="4" w:space="0" w:color="auto"/>
              <w:bottom w:val="single" w:sz="4" w:space="0" w:color="auto"/>
              <w:right w:val="nil"/>
            </w:tcBorders>
            <w:shd w:val="clear" w:color="auto" w:fill="auto"/>
            <w:noWrap/>
            <w:vAlign w:val="bottom"/>
            <w:hideMark/>
          </w:tcPr>
          <w:p w14:paraId="132B61A5" w14:textId="77777777" w:rsidR="00001E02" w:rsidRPr="00001E02" w:rsidRDefault="00001E02" w:rsidP="00001E02">
            <w:pPr>
              <w:widowControl/>
              <w:adjustRightInd/>
              <w:jc w:val="center"/>
              <w:textAlignment w:val="auto"/>
              <w:rPr>
                <w:sz w:val="18"/>
                <w:szCs w:val="18"/>
              </w:rPr>
            </w:pPr>
            <w:r w:rsidRPr="00001E02">
              <w:rPr>
                <w:sz w:val="18"/>
                <w:szCs w:val="18"/>
              </w:rPr>
              <w:t>2.1.2</w:t>
            </w:r>
          </w:p>
        </w:tc>
        <w:tc>
          <w:tcPr>
            <w:tcW w:w="7365" w:type="dxa"/>
            <w:tcBorders>
              <w:top w:val="single" w:sz="4" w:space="0" w:color="auto"/>
              <w:left w:val="nil"/>
              <w:bottom w:val="single" w:sz="4" w:space="0" w:color="auto"/>
              <w:right w:val="single" w:sz="8" w:space="0" w:color="auto"/>
            </w:tcBorders>
            <w:shd w:val="clear" w:color="auto" w:fill="auto"/>
            <w:noWrap/>
            <w:vAlign w:val="bottom"/>
            <w:hideMark/>
          </w:tcPr>
          <w:p w14:paraId="132B61A6" w14:textId="77777777" w:rsidR="00001E02" w:rsidRPr="00001E02" w:rsidRDefault="00001E02" w:rsidP="00001E02">
            <w:pPr>
              <w:widowControl/>
              <w:adjustRightInd/>
              <w:jc w:val="left"/>
              <w:textAlignment w:val="auto"/>
              <w:rPr>
                <w:sz w:val="18"/>
                <w:szCs w:val="18"/>
              </w:rPr>
            </w:pPr>
            <w:r w:rsidRPr="00001E02">
              <w:rPr>
                <w:sz w:val="18"/>
                <w:szCs w:val="18"/>
              </w:rPr>
              <w:t>Select existing set of NRV tools and assess their relevance within the Belizean context</w:t>
            </w:r>
          </w:p>
        </w:tc>
        <w:tc>
          <w:tcPr>
            <w:tcW w:w="900" w:type="dxa"/>
            <w:tcBorders>
              <w:top w:val="nil"/>
              <w:left w:val="single" w:sz="8" w:space="0" w:color="auto"/>
              <w:bottom w:val="dotted" w:sz="4" w:space="0" w:color="auto"/>
              <w:right w:val="nil"/>
            </w:tcBorders>
            <w:shd w:val="clear" w:color="auto" w:fill="auto"/>
            <w:noWrap/>
            <w:vAlign w:val="bottom"/>
            <w:hideMark/>
          </w:tcPr>
          <w:p w14:paraId="132B61A7" w14:textId="77777777" w:rsidR="00001E02" w:rsidRPr="00001E02" w:rsidRDefault="00001E02" w:rsidP="00001E02">
            <w:pPr>
              <w:widowControl/>
              <w:adjustRightInd/>
              <w:jc w:val="center"/>
              <w:textAlignment w:val="auto"/>
              <w:rPr>
                <w:sz w:val="18"/>
                <w:szCs w:val="18"/>
              </w:rPr>
            </w:pPr>
            <w:r w:rsidRPr="00001E02">
              <w:rPr>
                <w:sz w:val="18"/>
                <w:szCs w:val="18"/>
              </w:rPr>
              <w:t>40,000</w:t>
            </w:r>
          </w:p>
        </w:tc>
        <w:tc>
          <w:tcPr>
            <w:tcW w:w="900" w:type="dxa"/>
            <w:tcBorders>
              <w:top w:val="nil"/>
              <w:left w:val="nil"/>
              <w:bottom w:val="dotted" w:sz="4" w:space="0" w:color="auto"/>
              <w:right w:val="nil"/>
            </w:tcBorders>
            <w:shd w:val="clear" w:color="auto" w:fill="auto"/>
            <w:noWrap/>
            <w:vAlign w:val="bottom"/>
            <w:hideMark/>
          </w:tcPr>
          <w:p w14:paraId="132B61A8" w14:textId="77777777" w:rsidR="00001E02" w:rsidRPr="00001E02" w:rsidRDefault="00001E02" w:rsidP="00001E02">
            <w:pPr>
              <w:widowControl/>
              <w:adjustRightInd/>
              <w:jc w:val="center"/>
              <w:textAlignment w:val="auto"/>
              <w:rPr>
                <w:sz w:val="18"/>
                <w:szCs w:val="18"/>
              </w:rPr>
            </w:pPr>
            <w:r w:rsidRPr="00001E02">
              <w:rPr>
                <w:sz w:val="18"/>
                <w:szCs w:val="18"/>
              </w:rPr>
              <w:t>0</w:t>
            </w:r>
          </w:p>
        </w:tc>
        <w:tc>
          <w:tcPr>
            <w:tcW w:w="900" w:type="dxa"/>
            <w:tcBorders>
              <w:top w:val="nil"/>
              <w:left w:val="nil"/>
              <w:bottom w:val="dotted" w:sz="4" w:space="0" w:color="auto"/>
              <w:right w:val="nil"/>
            </w:tcBorders>
            <w:shd w:val="clear" w:color="auto" w:fill="auto"/>
            <w:noWrap/>
            <w:vAlign w:val="bottom"/>
            <w:hideMark/>
          </w:tcPr>
          <w:p w14:paraId="132B61A9" w14:textId="77777777" w:rsidR="00001E02" w:rsidRPr="00001E02" w:rsidRDefault="00001E02" w:rsidP="00001E02">
            <w:pPr>
              <w:widowControl/>
              <w:adjustRightInd/>
              <w:jc w:val="center"/>
              <w:textAlignment w:val="auto"/>
              <w:rPr>
                <w:sz w:val="18"/>
                <w:szCs w:val="18"/>
              </w:rPr>
            </w:pPr>
            <w:r w:rsidRPr="00001E02">
              <w:rPr>
                <w:sz w:val="18"/>
                <w:szCs w:val="18"/>
              </w:rPr>
              <w:t>20,000</w:t>
            </w:r>
          </w:p>
        </w:tc>
        <w:tc>
          <w:tcPr>
            <w:tcW w:w="810" w:type="dxa"/>
            <w:tcBorders>
              <w:top w:val="nil"/>
              <w:left w:val="single" w:sz="8" w:space="0" w:color="auto"/>
              <w:bottom w:val="dotted" w:sz="4" w:space="0" w:color="auto"/>
              <w:right w:val="nil"/>
            </w:tcBorders>
            <w:shd w:val="clear" w:color="auto" w:fill="auto"/>
            <w:noWrap/>
            <w:vAlign w:val="bottom"/>
            <w:hideMark/>
          </w:tcPr>
          <w:p w14:paraId="132B61AA" w14:textId="77777777" w:rsidR="00001E02" w:rsidRPr="00001E02" w:rsidRDefault="00001E02" w:rsidP="00001E02">
            <w:pPr>
              <w:widowControl/>
              <w:adjustRightInd/>
              <w:jc w:val="center"/>
              <w:textAlignment w:val="auto"/>
              <w:rPr>
                <w:sz w:val="18"/>
                <w:szCs w:val="18"/>
              </w:rPr>
            </w:pPr>
            <w:r w:rsidRPr="00001E02">
              <w:rPr>
                <w:sz w:val="18"/>
                <w:szCs w:val="18"/>
              </w:rPr>
              <w:t>25,000</w:t>
            </w:r>
          </w:p>
        </w:tc>
        <w:tc>
          <w:tcPr>
            <w:tcW w:w="937" w:type="dxa"/>
            <w:tcBorders>
              <w:top w:val="nil"/>
              <w:left w:val="nil"/>
              <w:bottom w:val="dotted" w:sz="4" w:space="0" w:color="auto"/>
              <w:right w:val="single" w:sz="8" w:space="0" w:color="auto"/>
            </w:tcBorders>
            <w:shd w:val="clear" w:color="auto" w:fill="auto"/>
            <w:noWrap/>
            <w:vAlign w:val="bottom"/>
            <w:hideMark/>
          </w:tcPr>
          <w:p w14:paraId="132B61AB" w14:textId="77777777" w:rsidR="00001E02" w:rsidRPr="00001E02" w:rsidRDefault="00001E02" w:rsidP="00001E02">
            <w:pPr>
              <w:widowControl/>
              <w:adjustRightInd/>
              <w:jc w:val="center"/>
              <w:textAlignment w:val="auto"/>
              <w:rPr>
                <w:sz w:val="18"/>
                <w:szCs w:val="18"/>
              </w:rPr>
            </w:pPr>
            <w:r w:rsidRPr="00001E02">
              <w:rPr>
                <w:sz w:val="18"/>
                <w:szCs w:val="18"/>
              </w:rPr>
              <w:t>35,000</w:t>
            </w:r>
          </w:p>
        </w:tc>
        <w:tc>
          <w:tcPr>
            <w:tcW w:w="960" w:type="dxa"/>
            <w:tcBorders>
              <w:top w:val="nil"/>
              <w:left w:val="single" w:sz="8" w:space="0" w:color="auto"/>
              <w:bottom w:val="dotted" w:sz="4" w:space="0" w:color="auto"/>
              <w:right w:val="single" w:sz="4" w:space="0" w:color="auto"/>
            </w:tcBorders>
            <w:shd w:val="clear" w:color="auto" w:fill="auto"/>
            <w:noWrap/>
            <w:vAlign w:val="bottom"/>
            <w:hideMark/>
          </w:tcPr>
          <w:p w14:paraId="132B61AC" w14:textId="77777777" w:rsidR="00001E02" w:rsidRPr="00001E02" w:rsidRDefault="00001E02" w:rsidP="00001E02">
            <w:pPr>
              <w:widowControl/>
              <w:adjustRightInd/>
              <w:jc w:val="center"/>
              <w:textAlignment w:val="auto"/>
              <w:rPr>
                <w:sz w:val="18"/>
                <w:szCs w:val="18"/>
              </w:rPr>
            </w:pPr>
            <w:r w:rsidRPr="00001E02">
              <w:rPr>
                <w:sz w:val="18"/>
                <w:szCs w:val="18"/>
              </w:rPr>
              <w:t>60,000</w:t>
            </w:r>
          </w:p>
        </w:tc>
      </w:tr>
      <w:tr w:rsidR="00001E02" w:rsidRPr="00001E02" w14:paraId="132B61B6" w14:textId="77777777" w:rsidTr="00317114">
        <w:trPr>
          <w:trHeight w:val="240"/>
        </w:trPr>
        <w:tc>
          <w:tcPr>
            <w:tcW w:w="1095" w:type="dxa"/>
            <w:tcBorders>
              <w:top w:val="nil"/>
              <w:left w:val="single" w:sz="4" w:space="0" w:color="auto"/>
              <w:bottom w:val="single" w:sz="4" w:space="0" w:color="auto"/>
              <w:right w:val="nil"/>
            </w:tcBorders>
            <w:shd w:val="clear" w:color="auto" w:fill="auto"/>
            <w:noWrap/>
            <w:vAlign w:val="bottom"/>
            <w:hideMark/>
          </w:tcPr>
          <w:p w14:paraId="132B61AE" w14:textId="77777777" w:rsidR="00001E02" w:rsidRPr="00001E02" w:rsidRDefault="00001E02" w:rsidP="00001E02">
            <w:pPr>
              <w:widowControl/>
              <w:adjustRightInd/>
              <w:jc w:val="center"/>
              <w:textAlignment w:val="auto"/>
              <w:rPr>
                <w:sz w:val="18"/>
                <w:szCs w:val="18"/>
              </w:rPr>
            </w:pPr>
            <w:r w:rsidRPr="00001E02">
              <w:rPr>
                <w:sz w:val="18"/>
                <w:szCs w:val="18"/>
              </w:rPr>
              <w:t>2.1.3</w:t>
            </w:r>
          </w:p>
        </w:tc>
        <w:tc>
          <w:tcPr>
            <w:tcW w:w="7365" w:type="dxa"/>
            <w:tcBorders>
              <w:top w:val="nil"/>
              <w:left w:val="nil"/>
              <w:bottom w:val="single" w:sz="4" w:space="0" w:color="auto"/>
              <w:right w:val="single" w:sz="8" w:space="0" w:color="auto"/>
            </w:tcBorders>
            <w:shd w:val="clear" w:color="auto" w:fill="auto"/>
            <w:noWrap/>
            <w:vAlign w:val="bottom"/>
            <w:hideMark/>
          </w:tcPr>
          <w:p w14:paraId="132B61AF" w14:textId="77777777" w:rsidR="00001E02" w:rsidRPr="00001E02" w:rsidRDefault="00001E02" w:rsidP="00001E02">
            <w:pPr>
              <w:widowControl/>
              <w:adjustRightInd/>
              <w:jc w:val="left"/>
              <w:textAlignment w:val="auto"/>
              <w:rPr>
                <w:sz w:val="18"/>
                <w:szCs w:val="18"/>
              </w:rPr>
            </w:pPr>
            <w:r w:rsidRPr="00001E02">
              <w:rPr>
                <w:sz w:val="18"/>
                <w:szCs w:val="18"/>
              </w:rPr>
              <w:t>Integrate natural resource valuation tools into key decision-making processes</w:t>
            </w:r>
          </w:p>
        </w:tc>
        <w:tc>
          <w:tcPr>
            <w:tcW w:w="900" w:type="dxa"/>
            <w:tcBorders>
              <w:top w:val="nil"/>
              <w:left w:val="single" w:sz="8" w:space="0" w:color="auto"/>
              <w:bottom w:val="dotted" w:sz="4" w:space="0" w:color="auto"/>
              <w:right w:val="nil"/>
            </w:tcBorders>
            <w:shd w:val="clear" w:color="auto" w:fill="auto"/>
            <w:noWrap/>
            <w:vAlign w:val="bottom"/>
            <w:hideMark/>
          </w:tcPr>
          <w:p w14:paraId="132B61B0" w14:textId="77777777" w:rsidR="00001E02" w:rsidRPr="00001E02" w:rsidRDefault="00001E02" w:rsidP="00001E02">
            <w:pPr>
              <w:widowControl/>
              <w:adjustRightInd/>
              <w:jc w:val="center"/>
              <w:textAlignment w:val="auto"/>
              <w:rPr>
                <w:sz w:val="18"/>
                <w:szCs w:val="18"/>
              </w:rPr>
            </w:pPr>
            <w:r w:rsidRPr="00001E02">
              <w:rPr>
                <w:sz w:val="18"/>
                <w:szCs w:val="18"/>
              </w:rPr>
              <w:t>30,000</w:t>
            </w:r>
          </w:p>
        </w:tc>
        <w:tc>
          <w:tcPr>
            <w:tcW w:w="900" w:type="dxa"/>
            <w:tcBorders>
              <w:top w:val="nil"/>
              <w:left w:val="nil"/>
              <w:bottom w:val="dotted" w:sz="4" w:space="0" w:color="auto"/>
              <w:right w:val="nil"/>
            </w:tcBorders>
            <w:shd w:val="clear" w:color="auto" w:fill="auto"/>
            <w:noWrap/>
            <w:vAlign w:val="bottom"/>
            <w:hideMark/>
          </w:tcPr>
          <w:p w14:paraId="132B61B1" w14:textId="77777777" w:rsidR="00001E02" w:rsidRPr="00001E02" w:rsidRDefault="00001E02" w:rsidP="00001E02">
            <w:pPr>
              <w:widowControl/>
              <w:adjustRightInd/>
              <w:jc w:val="center"/>
              <w:textAlignment w:val="auto"/>
              <w:rPr>
                <w:sz w:val="18"/>
                <w:szCs w:val="18"/>
              </w:rPr>
            </w:pPr>
            <w:r w:rsidRPr="00001E02">
              <w:rPr>
                <w:sz w:val="18"/>
                <w:szCs w:val="18"/>
              </w:rPr>
              <w:t>0</w:t>
            </w:r>
          </w:p>
        </w:tc>
        <w:tc>
          <w:tcPr>
            <w:tcW w:w="900" w:type="dxa"/>
            <w:tcBorders>
              <w:top w:val="nil"/>
              <w:left w:val="nil"/>
              <w:bottom w:val="dotted" w:sz="4" w:space="0" w:color="auto"/>
              <w:right w:val="nil"/>
            </w:tcBorders>
            <w:shd w:val="clear" w:color="auto" w:fill="auto"/>
            <w:noWrap/>
            <w:vAlign w:val="bottom"/>
            <w:hideMark/>
          </w:tcPr>
          <w:p w14:paraId="132B61B2" w14:textId="77777777" w:rsidR="00001E02" w:rsidRPr="00001E02" w:rsidRDefault="00001E02" w:rsidP="00001E02">
            <w:pPr>
              <w:widowControl/>
              <w:adjustRightInd/>
              <w:jc w:val="center"/>
              <w:textAlignment w:val="auto"/>
              <w:rPr>
                <w:sz w:val="18"/>
                <w:szCs w:val="18"/>
              </w:rPr>
            </w:pPr>
            <w:r w:rsidRPr="00001E02">
              <w:rPr>
                <w:sz w:val="18"/>
                <w:szCs w:val="18"/>
              </w:rPr>
              <w:t>0</w:t>
            </w:r>
          </w:p>
        </w:tc>
        <w:tc>
          <w:tcPr>
            <w:tcW w:w="810" w:type="dxa"/>
            <w:tcBorders>
              <w:top w:val="nil"/>
              <w:left w:val="single" w:sz="8" w:space="0" w:color="auto"/>
              <w:bottom w:val="dotted" w:sz="4" w:space="0" w:color="auto"/>
              <w:right w:val="nil"/>
            </w:tcBorders>
            <w:shd w:val="clear" w:color="auto" w:fill="auto"/>
            <w:noWrap/>
            <w:vAlign w:val="bottom"/>
            <w:hideMark/>
          </w:tcPr>
          <w:p w14:paraId="132B61B3" w14:textId="77777777" w:rsidR="00001E02" w:rsidRPr="00001E02" w:rsidRDefault="00001E02" w:rsidP="00001E02">
            <w:pPr>
              <w:widowControl/>
              <w:adjustRightInd/>
              <w:jc w:val="center"/>
              <w:textAlignment w:val="auto"/>
              <w:rPr>
                <w:sz w:val="18"/>
                <w:szCs w:val="18"/>
              </w:rPr>
            </w:pPr>
            <w:r w:rsidRPr="00001E02">
              <w:rPr>
                <w:sz w:val="18"/>
                <w:szCs w:val="18"/>
              </w:rPr>
              <w:t>15,000</w:t>
            </w:r>
          </w:p>
        </w:tc>
        <w:tc>
          <w:tcPr>
            <w:tcW w:w="937" w:type="dxa"/>
            <w:tcBorders>
              <w:top w:val="nil"/>
              <w:left w:val="nil"/>
              <w:bottom w:val="dotted" w:sz="4" w:space="0" w:color="auto"/>
              <w:right w:val="single" w:sz="8" w:space="0" w:color="auto"/>
            </w:tcBorders>
            <w:shd w:val="clear" w:color="auto" w:fill="auto"/>
            <w:noWrap/>
            <w:vAlign w:val="bottom"/>
            <w:hideMark/>
          </w:tcPr>
          <w:p w14:paraId="132B61B4" w14:textId="77777777" w:rsidR="00001E02" w:rsidRPr="00001E02" w:rsidRDefault="00001E02" w:rsidP="00001E02">
            <w:pPr>
              <w:widowControl/>
              <w:adjustRightInd/>
              <w:jc w:val="center"/>
              <w:textAlignment w:val="auto"/>
              <w:rPr>
                <w:sz w:val="18"/>
                <w:szCs w:val="18"/>
              </w:rPr>
            </w:pPr>
            <w:r w:rsidRPr="00001E02">
              <w:rPr>
                <w:sz w:val="18"/>
                <w:szCs w:val="18"/>
              </w:rPr>
              <w:t>15,000</w:t>
            </w:r>
          </w:p>
        </w:tc>
        <w:tc>
          <w:tcPr>
            <w:tcW w:w="960" w:type="dxa"/>
            <w:tcBorders>
              <w:top w:val="nil"/>
              <w:left w:val="single" w:sz="8" w:space="0" w:color="auto"/>
              <w:bottom w:val="dotted" w:sz="4" w:space="0" w:color="auto"/>
              <w:right w:val="single" w:sz="4" w:space="0" w:color="auto"/>
            </w:tcBorders>
            <w:shd w:val="clear" w:color="auto" w:fill="auto"/>
            <w:noWrap/>
            <w:vAlign w:val="bottom"/>
            <w:hideMark/>
          </w:tcPr>
          <w:p w14:paraId="132B61B5" w14:textId="77777777" w:rsidR="00001E02" w:rsidRPr="00001E02" w:rsidRDefault="00001E02" w:rsidP="00001E02">
            <w:pPr>
              <w:widowControl/>
              <w:adjustRightInd/>
              <w:jc w:val="center"/>
              <w:textAlignment w:val="auto"/>
              <w:rPr>
                <w:sz w:val="18"/>
                <w:szCs w:val="18"/>
              </w:rPr>
            </w:pPr>
            <w:r w:rsidRPr="00001E02">
              <w:rPr>
                <w:sz w:val="18"/>
                <w:szCs w:val="18"/>
              </w:rPr>
              <w:t>30,000</w:t>
            </w:r>
          </w:p>
        </w:tc>
      </w:tr>
      <w:tr w:rsidR="00001E02" w:rsidRPr="00001E02" w14:paraId="132B61BF" w14:textId="77777777" w:rsidTr="00317114">
        <w:trPr>
          <w:trHeight w:val="255"/>
        </w:trPr>
        <w:tc>
          <w:tcPr>
            <w:tcW w:w="1095" w:type="dxa"/>
            <w:tcBorders>
              <w:top w:val="nil"/>
              <w:left w:val="single" w:sz="4" w:space="0" w:color="auto"/>
              <w:bottom w:val="single" w:sz="8" w:space="0" w:color="auto"/>
              <w:right w:val="nil"/>
            </w:tcBorders>
            <w:shd w:val="clear" w:color="000000" w:fill="EAF1DD"/>
            <w:noWrap/>
            <w:vAlign w:val="bottom"/>
            <w:hideMark/>
          </w:tcPr>
          <w:p w14:paraId="132B61B7" w14:textId="77777777" w:rsidR="00001E02" w:rsidRPr="00001E02" w:rsidRDefault="00001E02" w:rsidP="00001E02">
            <w:pPr>
              <w:widowControl/>
              <w:adjustRightInd/>
              <w:jc w:val="center"/>
              <w:textAlignment w:val="auto"/>
              <w:rPr>
                <w:b/>
                <w:bCs/>
                <w:color w:val="000000"/>
                <w:sz w:val="18"/>
                <w:szCs w:val="18"/>
              </w:rPr>
            </w:pPr>
            <w:r w:rsidRPr="00001E02">
              <w:rPr>
                <w:b/>
                <w:bCs/>
                <w:color w:val="000000"/>
                <w:sz w:val="18"/>
                <w:szCs w:val="18"/>
              </w:rPr>
              <w:t>Output 2.2</w:t>
            </w:r>
          </w:p>
        </w:tc>
        <w:tc>
          <w:tcPr>
            <w:tcW w:w="7365" w:type="dxa"/>
            <w:tcBorders>
              <w:top w:val="nil"/>
              <w:left w:val="nil"/>
              <w:bottom w:val="single" w:sz="8" w:space="0" w:color="auto"/>
              <w:right w:val="single" w:sz="8" w:space="0" w:color="auto"/>
            </w:tcBorders>
            <w:shd w:val="clear" w:color="000000" w:fill="EAF1DD"/>
            <w:noWrap/>
            <w:vAlign w:val="bottom"/>
            <w:hideMark/>
          </w:tcPr>
          <w:p w14:paraId="132B61B8" w14:textId="77777777" w:rsidR="00001E02" w:rsidRPr="00001E02" w:rsidRDefault="00001E02" w:rsidP="00001E02">
            <w:pPr>
              <w:widowControl/>
              <w:adjustRightInd/>
              <w:jc w:val="left"/>
              <w:textAlignment w:val="auto"/>
              <w:rPr>
                <w:b/>
                <w:bCs/>
                <w:color w:val="000000"/>
                <w:sz w:val="18"/>
                <w:szCs w:val="18"/>
              </w:rPr>
            </w:pPr>
            <w:r w:rsidRPr="00001E02">
              <w:rPr>
                <w:b/>
                <w:bCs/>
                <w:color w:val="000000"/>
                <w:sz w:val="18"/>
                <w:szCs w:val="18"/>
              </w:rPr>
              <w:t>Training programme on natural resource valuation</w:t>
            </w:r>
          </w:p>
        </w:tc>
        <w:tc>
          <w:tcPr>
            <w:tcW w:w="900" w:type="dxa"/>
            <w:tcBorders>
              <w:top w:val="single" w:sz="8" w:space="0" w:color="auto"/>
              <w:left w:val="single" w:sz="8" w:space="0" w:color="auto"/>
              <w:bottom w:val="single" w:sz="8" w:space="0" w:color="auto"/>
              <w:right w:val="nil"/>
            </w:tcBorders>
            <w:shd w:val="clear" w:color="000000" w:fill="EBF1DE"/>
            <w:noWrap/>
            <w:vAlign w:val="bottom"/>
            <w:hideMark/>
          </w:tcPr>
          <w:p w14:paraId="132B61B9" w14:textId="77777777" w:rsidR="00001E02" w:rsidRPr="00001E02" w:rsidRDefault="00001E02" w:rsidP="00001E02">
            <w:pPr>
              <w:widowControl/>
              <w:adjustRightInd/>
              <w:jc w:val="center"/>
              <w:textAlignment w:val="auto"/>
              <w:rPr>
                <w:sz w:val="18"/>
                <w:szCs w:val="18"/>
              </w:rPr>
            </w:pPr>
            <w:r w:rsidRPr="00001E02">
              <w:rPr>
                <w:sz w:val="18"/>
                <w:szCs w:val="18"/>
              </w:rPr>
              <w:t>47,000</w:t>
            </w:r>
          </w:p>
        </w:tc>
        <w:tc>
          <w:tcPr>
            <w:tcW w:w="900" w:type="dxa"/>
            <w:tcBorders>
              <w:top w:val="single" w:sz="8" w:space="0" w:color="auto"/>
              <w:left w:val="nil"/>
              <w:bottom w:val="single" w:sz="8" w:space="0" w:color="auto"/>
              <w:right w:val="nil"/>
            </w:tcBorders>
            <w:shd w:val="clear" w:color="000000" w:fill="EBF1DE"/>
            <w:noWrap/>
            <w:vAlign w:val="bottom"/>
            <w:hideMark/>
          </w:tcPr>
          <w:p w14:paraId="132B61BA" w14:textId="77777777" w:rsidR="00001E02" w:rsidRPr="00001E02" w:rsidRDefault="00001E02" w:rsidP="00001E02">
            <w:pPr>
              <w:widowControl/>
              <w:adjustRightInd/>
              <w:jc w:val="center"/>
              <w:textAlignment w:val="auto"/>
              <w:rPr>
                <w:sz w:val="18"/>
                <w:szCs w:val="18"/>
              </w:rPr>
            </w:pPr>
            <w:r w:rsidRPr="00001E02">
              <w:rPr>
                <w:sz w:val="18"/>
                <w:szCs w:val="18"/>
              </w:rPr>
              <w:t>100,000</w:t>
            </w:r>
          </w:p>
        </w:tc>
        <w:tc>
          <w:tcPr>
            <w:tcW w:w="900" w:type="dxa"/>
            <w:tcBorders>
              <w:top w:val="single" w:sz="8" w:space="0" w:color="auto"/>
              <w:left w:val="nil"/>
              <w:bottom w:val="single" w:sz="8" w:space="0" w:color="auto"/>
              <w:right w:val="nil"/>
            </w:tcBorders>
            <w:shd w:val="clear" w:color="000000" w:fill="EBF1DE"/>
            <w:noWrap/>
            <w:vAlign w:val="bottom"/>
            <w:hideMark/>
          </w:tcPr>
          <w:p w14:paraId="132B61BB" w14:textId="77777777" w:rsidR="00001E02" w:rsidRPr="00001E02" w:rsidRDefault="00001E02" w:rsidP="00001E02">
            <w:pPr>
              <w:widowControl/>
              <w:adjustRightInd/>
              <w:jc w:val="center"/>
              <w:textAlignment w:val="auto"/>
              <w:rPr>
                <w:sz w:val="18"/>
                <w:szCs w:val="18"/>
              </w:rPr>
            </w:pPr>
            <w:r w:rsidRPr="00001E02">
              <w:rPr>
                <w:sz w:val="18"/>
                <w:szCs w:val="18"/>
              </w:rPr>
              <w:t>40,000</w:t>
            </w:r>
          </w:p>
        </w:tc>
        <w:tc>
          <w:tcPr>
            <w:tcW w:w="810" w:type="dxa"/>
            <w:tcBorders>
              <w:top w:val="single" w:sz="8" w:space="0" w:color="auto"/>
              <w:left w:val="single" w:sz="8" w:space="0" w:color="auto"/>
              <w:bottom w:val="single" w:sz="8" w:space="0" w:color="auto"/>
              <w:right w:val="nil"/>
            </w:tcBorders>
            <w:shd w:val="clear" w:color="000000" w:fill="EBF1DE"/>
            <w:noWrap/>
            <w:vAlign w:val="bottom"/>
            <w:hideMark/>
          </w:tcPr>
          <w:p w14:paraId="132B61BC" w14:textId="77777777" w:rsidR="00001E02" w:rsidRPr="00001E02" w:rsidRDefault="00001E02" w:rsidP="00001E02">
            <w:pPr>
              <w:widowControl/>
              <w:adjustRightInd/>
              <w:jc w:val="center"/>
              <w:textAlignment w:val="auto"/>
              <w:rPr>
                <w:sz w:val="18"/>
                <w:szCs w:val="18"/>
              </w:rPr>
            </w:pPr>
            <w:r w:rsidRPr="00001E02">
              <w:rPr>
                <w:sz w:val="18"/>
                <w:szCs w:val="18"/>
              </w:rPr>
              <w:t>105,000</w:t>
            </w:r>
          </w:p>
        </w:tc>
        <w:tc>
          <w:tcPr>
            <w:tcW w:w="937" w:type="dxa"/>
            <w:tcBorders>
              <w:top w:val="single" w:sz="8" w:space="0" w:color="auto"/>
              <w:left w:val="nil"/>
              <w:bottom w:val="single" w:sz="8" w:space="0" w:color="auto"/>
              <w:right w:val="single" w:sz="8" w:space="0" w:color="auto"/>
            </w:tcBorders>
            <w:shd w:val="clear" w:color="000000" w:fill="EBF1DE"/>
            <w:noWrap/>
            <w:vAlign w:val="bottom"/>
            <w:hideMark/>
          </w:tcPr>
          <w:p w14:paraId="132B61BD" w14:textId="77777777" w:rsidR="00001E02" w:rsidRPr="00001E02" w:rsidRDefault="00001E02" w:rsidP="00001E02">
            <w:pPr>
              <w:widowControl/>
              <w:adjustRightInd/>
              <w:jc w:val="center"/>
              <w:textAlignment w:val="auto"/>
              <w:rPr>
                <w:sz w:val="18"/>
                <w:szCs w:val="18"/>
              </w:rPr>
            </w:pPr>
            <w:r w:rsidRPr="00001E02">
              <w:rPr>
                <w:sz w:val="18"/>
                <w:szCs w:val="18"/>
              </w:rPr>
              <w:t>82,000</w:t>
            </w:r>
          </w:p>
        </w:tc>
        <w:tc>
          <w:tcPr>
            <w:tcW w:w="960" w:type="dxa"/>
            <w:tcBorders>
              <w:top w:val="single" w:sz="8" w:space="0" w:color="auto"/>
              <w:left w:val="nil"/>
              <w:bottom w:val="single" w:sz="8" w:space="0" w:color="auto"/>
              <w:right w:val="single" w:sz="4" w:space="0" w:color="auto"/>
            </w:tcBorders>
            <w:shd w:val="clear" w:color="000000" w:fill="EBF1DE"/>
            <w:noWrap/>
            <w:vAlign w:val="bottom"/>
            <w:hideMark/>
          </w:tcPr>
          <w:p w14:paraId="132B61BE" w14:textId="77777777" w:rsidR="00001E02" w:rsidRPr="00001E02" w:rsidRDefault="00001E02" w:rsidP="00001E02">
            <w:pPr>
              <w:widowControl/>
              <w:adjustRightInd/>
              <w:jc w:val="center"/>
              <w:textAlignment w:val="auto"/>
              <w:rPr>
                <w:sz w:val="18"/>
                <w:szCs w:val="18"/>
              </w:rPr>
            </w:pPr>
            <w:r w:rsidRPr="00001E02">
              <w:rPr>
                <w:sz w:val="18"/>
                <w:szCs w:val="18"/>
              </w:rPr>
              <w:t>187,000</w:t>
            </w:r>
          </w:p>
        </w:tc>
      </w:tr>
      <w:tr w:rsidR="00001E02" w:rsidRPr="00001E02" w14:paraId="132B61C8" w14:textId="77777777" w:rsidTr="00317114">
        <w:trPr>
          <w:trHeight w:val="240"/>
        </w:trPr>
        <w:tc>
          <w:tcPr>
            <w:tcW w:w="1095" w:type="dxa"/>
            <w:tcBorders>
              <w:top w:val="nil"/>
              <w:left w:val="single" w:sz="4" w:space="0" w:color="auto"/>
              <w:bottom w:val="nil"/>
              <w:right w:val="nil"/>
            </w:tcBorders>
            <w:shd w:val="clear" w:color="auto" w:fill="auto"/>
            <w:noWrap/>
            <w:vAlign w:val="bottom"/>
            <w:hideMark/>
          </w:tcPr>
          <w:p w14:paraId="132B61C0" w14:textId="77777777" w:rsidR="00001E02" w:rsidRPr="00001E02" w:rsidRDefault="00001E02" w:rsidP="00001E02">
            <w:pPr>
              <w:widowControl/>
              <w:adjustRightInd/>
              <w:jc w:val="center"/>
              <w:textAlignment w:val="auto"/>
              <w:rPr>
                <w:color w:val="000000"/>
                <w:sz w:val="18"/>
                <w:szCs w:val="18"/>
              </w:rPr>
            </w:pPr>
            <w:r w:rsidRPr="00001E02">
              <w:rPr>
                <w:color w:val="000000"/>
                <w:sz w:val="18"/>
                <w:szCs w:val="18"/>
              </w:rPr>
              <w:t>2.2.1</w:t>
            </w:r>
          </w:p>
        </w:tc>
        <w:tc>
          <w:tcPr>
            <w:tcW w:w="7365" w:type="dxa"/>
            <w:tcBorders>
              <w:top w:val="nil"/>
              <w:left w:val="nil"/>
              <w:bottom w:val="nil"/>
              <w:right w:val="single" w:sz="8" w:space="0" w:color="auto"/>
            </w:tcBorders>
            <w:shd w:val="clear" w:color="auto" w:fill="auto"/>
            <w:noWrap/>
            <w:vAlign w:val="bottom"/>
            <w:hideMark/>
          </w:tcPr>
          <w:p w14:paraId="132B61C1" w14:textId="77777777" w:rsidR="00001E02" w:rsidRPr="00001E02" w:rsidRDefault="00001E02" w:rsidP="00001E02">
            <w:pPr>
              <w:widowControl/>
              <w:adjustRightInd/>
              <w:jc w:val="left"/>
              <w:textAlignment w:val="auto"/>
              <w:rPr>
                <w:color w:val="000000"/>
                <w:sz w:val="18"/>
                <w:szCs w:val="18"/>
              </w:rPr>
            </w:pPr>
            <w:r w:rsidRPr="00001E02">
              <w:rPr>
                <w:color w:val="000000"/>
                <w:sz w:val="18"/>
                <w:szCs w:val="18"/>
              </w:rPr>
              <w:t>Review best practices and lessons learned for implementing NRV training programme</w:t>
            </w:r>
          </w:p>
        </w:tc>
        <w:tc>
          <w:tcPr>
            <w:tcW w:w="900" w:type="dxa"/>
            <w:tcBorders>
              <w:top w:val="nil"/>
              <w:left w:val="single" w:sz="8" w:space="0" w:color="auto"/>
              <w:bottom w:val="dotted" w:sz="4" w:space="0" w:color="auto"/>
              <w:right w:val="nil"/>
            </w:tcBorders>
            <w:shd w:val="clear" w:color="auto" w:fill="auto"/>
            <w:noWrap/>
            <w:vAlign w:val="bottom"/>
            <w:hideMark/>
          </w:tcPr>
          <w:p w14:paraId="132B61C2" w14:textId="77777777" w:rsidR="00001E02" w:rsidRPr="00001E02" w:rsidRDefault="00001E02" w:rsidP="00001E02">
            <w:pPr>
              <w:widowControl/>
              <w:adjustRightInd/>
              <w:jc w:val="center"/>
              <w:textAlignment w:val="auto"/>
              <w:rPr>
                <w:sz w:val="18"/>
                <w:szCs w:val="18"/>
              </w:rPr>
            </w:pPr>
            <w:r w:rsidRPr="00001E02">
              <w:rPr>
                <w:sz w:val="18"/>
                <w:szCs w:val="18"/>
              </w:rPr>
              <w:t>32,000</w:t>
            </w:r>
          </w:p>
        </w:tc>
        <w:tc>
          <w:tcPr>
            <w:tcW w:w="900" w:type="dxa"/>
            <w:tcBorders>
              <w:top w:val="nil"/>
              <w:left w:val="nil"/>
              <w:bottom w:val="dotted" w:sz="4" w:space="0" w:color="auto"/>
              <w:right w:val="nil"/>
            </w:tcBorders>
            <w:shd w:val="clear" w:color="auto" w:fill="auto"/>
            <w:noWrap/>
            <w:vAlign w:val="bottom"/>
            <w:hideMark/>
          </w:tcPr>
          <w:p w14:paraId="132B61C3" w14:textId="77777777" w:rsidR="00001E02" w:rsidRPr="00001E02" w:rsidRDefault="00001E02" w:rsidP="00001E02">
            <w:pPr>
              <w:widowControl/>
              <w:adjustRightInd/>
              <w:jc w:val="center"/>
              <w:textAlignment w:val="auto"/>
              <w:rPr>
                <w:sz w:val="18"/>
                <w:szCs w:val="18"/>
              </w:rPr>
            </w:pPr>
            <w:r w:rsidRPr="00001E02">
              <w:rPr>
                <w:sz w:val="18"/>
                <w:szCs w:val="18"/>
              </w:rPr>
              <w:t>0</w:t>
            </w:r>
          </w:p>
        </w:tc>
        <w:tc>
          <w:tcPr>
            <w:tcW w:w="900" w:type="dxa"/>
            <w:tcBorders>
              <w:top w:val="nil"/>
              <w:left w:val="nil"/>
              <w:bottom w:val="dotted" w:sz="4" w:space="0" w:color="auto"/>
              <w:right w:val="nil"/>
            </w:tcBorders>
            <w:shd w:val="clear" w:color="auto" w:fill="auto"/>
            <w:noWrap/>
            <w:vAlign w:val="bottom"/>
            <w:hideMark/>
          </w:tcPr>
          <w:p w14:paraId="132B61C4" w14:textId="77777777" w:rsidR="00001E02" w:rsidRPr="00001E02" w:rsidRDefault="00001E02" w:rsidP="00001E02">
            <w:pPr>
              <w:widowControl/>
              <w:adjustRightInd/>
              <w:jc w:val="center"/>
              <w:textAlignment w:val="auto"/>
              <w:rPr>
                <w:sz w:val="18"/>
                <w:szCs w:val="18"/>
              </w:rPr>
            </w:pPr>
            <w:r w:rsidRPr="00001E02">
              <w:rPr>
                <w:sz w:val="18"/>
                <w:szCs w:val="18"/>
              </w:rPr>
              <w:t>0</w:t>
            </w:r>
          </w:p>
        </w:tc>
        <w:tc>
          <w:tcPr>
            <w:tcW w:w="810" w:type="dxa"/>
            <w:tcBorders>
              <w:top w:val="nil"/>
              <w:left w:val="single" w:sz="8" w:space="0" w:color="auto"/>
              <w:bottom w:val="dotted" w:sz="4" w:space="0" w:color="auto"/>
              <w:right w:val="nil"/>
            </w:tcBorders>
            <w:shd w:val="clear" w:color="auto" w:fill="auto"/>
            <w:noWrap/>
            <w:vAlign w:val="bottom"/>
            <w:hideMark/>
          </w:tcPr>
          <w:p w14:paraId="132B61C5" w14:textId="77777777" w:rsidR="00001E02" w:rsidRPr="00001E02" w:rsidRDefault="00001E02" w:rsidP="00001E02">
            <w:pPr>
              <w:widowControl/>
              <w:adjustRightInd/>
              <w:jc w:val="center"/>
              <w:textAlignment w:val="auto"/>
              <w:rPr>
                <w:sz w:val="18"/>
                <w:szCs w:val="18"/>
              </w:rPr>
            </w:pPr>
            <w:r w:rsidRPr="00001E02">
              <w:rPr>
                <w:sz w:val="18"/>
                <w:szCs w:val="18"/>
              </w:rPr>
              <w:t>20,000</w:t>
            </w:r>
          </w:p>
        </w:tc>
        <w:tc>
          <w:tcPr>
            <w:tcW w:w="937" w:type="dxa"/>
            <w:tcBorders>
              <w:top w:val="dotted" w:sz="4" w:space="0" w:color="auto"/>
              <w:left w:val="nil"/>
              <w:bottom w:val="dotted" w:sz="4" w:space="0" w:color="auto"/>
              <w:right w:val="single" w:sz="8" w:space="0" w:color="auto"/>
            </w:tcBorders>
            <w:shd w:val="clear" w:color="auto" w:fill="auto"/>
            <w:noWrap/>
            <w:vAlign w:val="bottom"/>
            <w:hideMark/>
          </w:tcPr>
          <w:p w14:paraId="132B61C6" w14:textId="77777777" w:rsidR="00001E02" w:rsidRPr="00001E02" w:rsidRDefault="00001E02" w:rsidP="00001E02">
            <w:pPr>
              <w:widowControl/>
              <w:adjustRightInd/>
              <w:jc w:val="center"/>
              <w:textAlignment w:val="auto"/>
              <w:rPr>
                <w:sz w:val="18"/>
                <w:szCs w:val="18"/>
              </w:rPr>
            </w:pPr>
            <w:r w:rsidRPr="00001E02">
              <w:rPr>
                <w:sz w:val="18"/>
                <w:szCs w:val="18"/>
              </w:rPr>
              <w:t>12,000</w:t>
            </w:r>
          </w:p>
        </w:tc>
        <w:tc>
          <w:tcPr>
            <w:tcW w:w="960" w:type="dxa"/>
            <w:tcBorders>
              <w:top w:val="dotted" w:sz="4" w:space="0" w:color="auto"/>
              <w:left w:val="single" w:sz="8" w:space="0" w:color="auto"/>
              <w:bottom w:val="dotted" w:sz="4" w:space="0" w:color="auto"/>
              <w:right w:val="single" w:sz="4" w:space="0" w:color="auto"/>
            </w:tcBorders>
            <w:shd w:val="clear" w:color="auto" w:fill="auto"/>
            <w:noWrap/>
            <w:vAlign w:val="bottom"/>
            <w:hideMark/>
          </w:tcPr>
          <w:p w14:paraId="132B61C7" w14:textId="77777777" w:rsidR="00001E02" w:rsidRPr="00001E02" w:rsidRDefault="00001E02" w:rsidP="00001E02">
            <w:pPr>
              <w:widowControl/>
              <w:adjustRightInd/>
              <w:jc w:val="center"/>
              <w:textAlignment w:val="auto"/>
              <w:rPr>
                <w:sz w:val="18"/>
                <w:szCs w:val="18"/>
              </w:rPr>
            </w:pPr>
            <w:r w:rsidRPr="00001E02">
              <w:rPr>
                <w:sz w:val="18"/>
                <w:szCs w:val="18"/>
              </w:rPr>
              <w:t>32,000</w:t>
            </w:r>
          </w:p>
        </w:tc>
      </w:tr>
      <w:tr w:rsidR="00001E02" w:rsidRPr="00001E02" w14:paraId="132B61D1" w14:textId="77777777" w:rsidTr="00317114">
        <w:trPr>
          <w:trHeight w:val="240"/>
        </w:trPr>
        <w:tc>
          <w:tcPr>
            <w:tcW w:w="1095" w:type="dxa"/>
            <w:tcBorders>
              <w:top w:val="single" w:sz="4" w:space="0" w:color="auto"/>
              <w:left w:val="single" w:sz="4" w:space="0" w:color="auto"/>
              <w:bottom w:val="single" w:sz="4" w:space="0" w:color="auto"/>
              <w:right w:val="nil"/>
            </w:tcBorders>
            <w:shd w:val="clear" w:color="auto" w:fill="auto"/>
            <w:noWrap/>
            <w:vAlign w:val="bottom"/>
            <w:hideMark/>
          </w:tcPr>
          <w:p w14:paraId="132B61C9" w14:textId="77777777" w:rsidR="00001E02" w:rsidRPr="00001E02" w:rsidRDefault="00001E02" w:rsidP="00001E02">
            <w:pPr>
              <w:widowControl/>
              <w:adjustRightInd/>
              <w:jc w:val="center"/>
              <w:textAlignment w:val="auto"/>
              <w:rPr>
                <w:color w:val="000000"/>
                <w:sz w:val="18"/>
                <w:szCs w:val="18"/>
              </w:rPr>
            </w:pPr>
            <w:r w:rsidRPr="00001E02">
              <w:rPr>
                <w:color w:val="000000"/>
                <w:sz w:val="18"/>
                <w:szCs w:val="18"/>
              </w:rPr>
              <w:t>2.2.2</w:t>
            </w:r>
          </w:p>
        </w:tc>
        <w:tc>
          <w:tcPr>
            <w:tcW w:w="7365" w:type="dxa"/>
            <w:tcBorders>
              <w:top w:val="single" w:sz="4" w:space="0" w:color="auto"/>
              <w:left w:val="nil"/>
              <w:bottom w:val="single" w:sz="4" w:space="0" w:color="auto"/>
              <w:right w:val="single" w:sz="8" w:space="0" w:color="auto"/>
            </w:tcBorders>
            <w:shd w:val="clear" w:color="auto" w:fill="auto"/>
            <w:noWrap/>
            <w:vAlign w:val="bottom"/>
            <w:hideMark/>
          </w:tcPr>
          <w:p w14:paraId="132B61CA" w14:textId="77777777" w:rsidR="00001E02" w:rsidRPr="00001E02" w:rsidRDefault="00001E02" w:rsidP="00001E02">
            <w:pPr>
              <w:widowControl/>
              <w:adjustRightInd/>
              <w:jc w:val="left"/>
              <w:textAlignment w:val="auto"/>
              <w:rPr>
                <w:color w:val="000000"/>
                <w:sz w:val="18"/>
                <w:szCs w:val="18"/>
              </w:rPr>
            </w:pPr>
            <w:r w:rsidRPr="00001E02">
              <w:rPr>
                <w:color w:val="000000"/>
                <w:sz w:val="18"/>
                <w:szCs w:val="18"/>
              </w:rPr>
              <w:t>Design and carry out NRV training programme for Belizean context</w:t>
            </w:r>
          </w:p>
        </w:tc>
        <w:tc>
          <w:tcPr>
            <w:tcW w:w="900" w:type="dxa"/>
            <w:tcBorders>
              <w:top w:val="nil"/>
              <w:left w:val="single" w:sz="8" w:space="0" w:color="auto"/>
              <w:bottom w:val="dotted" w:sz="4" w:space="0" w:color="auto"/>
              <w:right w:val="nil"/>
            </w:tcBorders>
            <w:shd w:val="clear" w:color="auto" w:fill="auto"/>
            <w:noWrap/>
            <w:vAlign w:val="bottom"/>
            <w:hideMark/>
          </w:tcPr>
          <w:p w14:paraId="132B61CB" w14:textId="77777777" w:rsidR="00001E02" w:rsidRPr="00001E02" w:rsidRDefault="00001E02" w:rsidP="00001E02">
            <w:pPr>
              <w:widowControl/>
              <w:adjustRightInd/>
              <w:jc w:val="center"/>
              <w:textAlignment w:val="auto"/>
              <w:rPr>
                <w:sz w:val="18"/>
                <w:szCs w:val="18"/>
              </w:rPr>
            </w:pPr>
            <w:r w:rsidRPr="00001E02">
              <w:rPr>
                <w:sz w:val="18"/>
                <w:szCs w:val="18"/>
              </w:rPr>
              <w:t>15,000</w:t>
            </w:r>
          </w:p>
        </w:tc>
        <w:tc>
          <w:tcPr>
            <w:tcW w:w="900" w:type="dxa"/>
            <w:tcBorders>
              <w:top w:val="nil"/>
              <w:left w:val="nil"/>
              <w:bottom w:val="dotted" w:sz="4" w:space="0" w:color="auto"/>
              <w:right w:val="nil"/>
            </w:tcBorders>
            <w:shd w:val="clear" w:color="auto" w:fill="auto"/>
            <w:noWrap/>
            <w:vAlign w:val="bottom"/>
            <w:hideMark/>
          </w:tcPr>
          <w:p w14:paraId="132B61CC" w14:textId="77777777" w:rsidR="00001E02" w:rsidRPr="00001E02" w:rsidRDefault="00001E02" w:rsidP="00001E02">
            <w:pPr>
              <w:widowControl/>
              <w:adjustRightInd/>
              <w:jc w:val="center"/>
              <w:textAlignment w:val="auto"/>
              <w:rPr>
                <w:sz w:val="18"/>
                <w:szCs w:val="18"/>
              </w:rPr>
            </w:pPr>
            <w:r w:rsidRPr="00001E02">
              <w:rPr>
                <w:sz w:val="18"/>
                <w:szCs w:val="18"/>
              </w:rPr>
              <w:t>45,000</w:t>
            </w:r>
          </w:p>
        </w:tc>
        <w:tc>
          <w:tcPr>
            <w:tcW w:w="900" w:type="dxa"/>
            <w:tcBorders>
              <w:top w:val="nil"/>
              <w:left w:val="nil"/>
              <w:bottom w:val="dotted" w:sz="4" w:space="0" w:color="auto"/>
              <w:right w:val="nil"/>
            </w:tcBorders>
            <w:shd w:val="clear" w:color="auto" w:fill="auto"/>
            <w:noWrap/>
            <w:vAlign w:val="bottom"/>
            <w:hideMark/>
          </w:tcPr>
          <w:p w14:paraId="132B61CD" w14:textId="77777777" w:rsidR="00001E02" w:rsidRPr="00001E02" w:rsidRDefault="00001E02" w:rsidP="00001E02">
            <w:pPr>
              <w:widowControl/>
              <w:adjustRightInd/>
              <w:jc w:val="center"/>
              <w:textAlignment w:val="auto"/>
              <w:rPr>
                <w:sz w:val="18"/>
                <w:szCs w:val="18"/>
              </w:rPr>
            </w:pPr>
            <w:r w:rsidRPr="00001E02">
              <w:rPr>
                <w:sz w:val="18"/>
                <w:szCs w:val="18"/>
              </w:rPr>
              <w:t>15,000</w:t>
            </w:r>
          </w:p>
        </w:tc>
        <w:tc>
          <w:tcPr>
            <w:tcW w:w="810" w:type="dxa"/>
            <w:tcBorders>
              <w:top w:val="nil"/>
              <w:left w:val="single" w:sz="8" w:space="0" w:color="auto"/>
              <w:bottom w:val="dotted" w:sz="4" w:space="0" w:color="auto"/>
              <w:right w:val="nil"/>
            </w:tcBorders>
            <w:shd w:val="clear" w:color="auto" w:fill="auto"/>
            <w:noWrap/>
            <w:vAlign w:val="bottom"/>
            <w:hideMark/>
          </w:tcPr>
          <w:p w14:paraId="132B61CE" w14:textId="77777777" w:rsidR="00001E02" w:rsidRPr="00001E02" w:rsidRDefault="00001E02" w:rsidP="00001E02">
            <w:pPr>
              <w:widowControl/>
              <w:adjustRightInd/>
              <w:jc w:val="center"/>
              <w:textAlignment w:val="auto"/>
              <w:rPr>
                <w:sz w:val="18"/>
                <w:szCs w:val="18"/>
              </w:rPr>
            </w:pPr>
            <w:r w:rsidRPr="00001E02">
              <w:rPr>
                <w:sz w:val="18"/>
                <w:szCs w:val="18"/>
              </w:rPr>
              <w:t>35,000</w:t>
            </w:r>
          </w:p>
        </w:tc>
        <w:tc>
          <w:tcPr>
            <w:tcW w:w="937" w:type="dxa"/>
            <w:tcBorders>
              <w:top w:val="nil"/>
              <w:left w:val="nil"/>
              <w:bottom w:val="dotted" w:sz="4" w:space="0" w:color="auto"/>
              <w:right w:val="single" w:sz="8" w:space="0" w:color="auto"/>
            </w:tcBorders>
            <w:shd w:val="clear" w:color="auto" w:fill="auto"/>
            <w:noWrap/>
            <w:vAlign w:val="bottom"/>
            <w:hideMark/>
          </w:tcPr>
          <w:p w14:paraId="132B61CF" w14:textId="77777777" w:rsidR="00001E02" w:rsidRPr="00001E02" w:rsidRDefault="00001E02" w:rsidP="00001E02">
            <w:pPr>
              <w:widowControl/>
              <w:adjustRightInd/>
              <w:jc w:val="center"/>
              <w:textAlignment w:val="auto"/>
              <w:rPr>
                <w:sz w:val="18"/>
                <w:szCs w:val="18"/>
              </w:rPr>
            </w:pPr>
            <w:r w:rsidRPr="00001E02">
              <w:rPr>
                <w:sz w:val="18"/>
                <w:szCs w:val="18"/>
              </w:rPr>
              <w:t>40,000</w:t>
            </w:r>
          </w:p>
        </w:tc>
        <w:tc>
          <w:tcPr>
            <w:tcW w:w="960" w:type="dxa"/>
            <w:tcBorders>
              <w:top w:val="nil"/>
              <w:left w:val="single" w:sz="8" w:space="0" w:color="auto"/>
              <w:bottom w:val="dotted" w:sz="4" w:space="0" w:color="auto"/>
              <w:right w:val="single" w:sz="4" w:space="0" w:color="auto"/>
            </w:tcBorders>
            <w:shd w:val="clear" w:color="auto" w:fill="auto"/>
            <w:noWrap/>
            <w:vAlign w:val="bottom"/>
            <w:hideMark/>
          </w:tcPr>
          <w:p w14:paraId="132B61D0" w14:textId="77777777" w:rsidR="00001E02" w:rsidRPr="00001E02" w:rsidRDefault="00001E02" w:rsidP="00001E02">
            <w:pPr>
              <w:widowControl/>
              <w:adjustRightInd/>
              <w:jc w:val="center"/>
              <w:textAlignment w:val="auto"/>
              <w:rPr>
                <w:sz w:val="18"/>
                <w:szCs w:val="18"/>
              </w:rPr>
            </w:pPr>
            <w:r w:rsidRPr="00001E02">
              <w:rPr>
                <w:sz w:val="18"/>
                <w:szCs w:val="18"/>
              </w:rPr>
              <w:t>75,000</w:t>
            </w:r>
          </w:p>
        </w:tc>
      </w:tr>
      <w:tr w:rsidR="00001E02" w:rsidRPr="00001E02" w14:paraId="132B61DA" w14:textId="77777777" w:rsidTr="00317114">
        <w:trPr>
          <w:trHeight w:val="240"/>
        </w:trPr>
        <w:tc>
          <w:tcPr>
            <w:tcW w:w="1095" w:type="dxa"/>
            <w:tcBorders>
              <w:top w:val="nil"/>
              <w:left w:val="single" w:sz="4" w:space="0" w:color="auto"/>
              <w:bottom w:val="single" w:sz="4" w:space="0" w:color="auto"/>
              <w:right w:val="nil"/>
            </w:tcBorders>
            <w:shd w:val="clear" w:color="auto" w:fill="auto"/>
            <w:noWrap/>
            <w:vAlign w:val="bottom"/>
            <w:hideMark/>
          </w:tcPr>
          <w:p w14:paraId="132B61D2" w14:textId="77777777" w:rsidR="00001E02" w:rsidRPr="00001E02" w:rsidRDefault="00001E02" w:rsidP="00001E02">
            <w:pPr>
              <w:widowControl/>
              <w:adjustRightInd/>
              <w:jc w:val="center"/>
              <w:textAlignment w:val="auto"/>
              <w:rPr>
                <w:color w:val="000000"/>
                <w:sz w:val="18"/>
                <w:szCs w:val="18"/>
              </w:rPr>
            </w:pPr>
            <w:r w:rsidRPr="00001E02">
              <w:rPr>
                <w:color w:val="000000"/>
                <w:sz w:val="18"/>
                <w:szCs w:val="18"/>
              </w:rPr>
              <w:t>2.2.3</w:t>
            </w:r>
          </w:p>
        </w:tc>
        <w:tc>
          <w:tcPr>
            <w:tcW w:w="7365" w:type="dxa"/>
            <w:tcBorders>
              <w:top w:val="nil"/>
              <w:left w:val="nil"/>
              <w:bottom w:val="single" w:sz="4" w:space="0" w:color="auto"/>
              <w:right w:val="single" w:sz="8" w:space="0" w:color="auto"/>
            </w:tcBorders>
            <w:shd w:val="clear" w:color="auto" w:fill="auto"/>
            <w:noWrap/>
            <w:vAlign w:val="bottom"/>
            <w:hideMark/>
          </w:tcPr>
          <w:p w14:paraId="132B61D3" w14:textId="77777777" w:rsidR="00001E02" w:rsidRPr="00001E02" w:rsidRDefault="00001E02" w:rsidP="00001E02">
            <w:pPr>
              <w:widowControl/>
              <w:adjustRightInd/>
              <w:jc w:val="left"/>
              <w:textAlignment w:val="auto"/>
              <w:rPr>
                <w:color w:val="000000"/>
                <w:sz w:val="18"/>
                <w:szCs w:val="18"/>
              </w:rPr>
            </w:pPr>
            <w:r w:rsidRPr="00001E02">
              <w:rPr>
                <w:color w:val="000000"/>
                <w:sz w:val="18"/>
                <w:szCs w:val="18"/>
              </w:rPr>
              <w:t>Pilot training programme in one priority development project</w:t>
            </w:r>
          </w:p>
        </w:tc>
        <w:tc>
          <w:tcPr>
            <w:tcW w:w="900" w:type="dxa"/>
            <w:tcBorders>
              <w:top w:val="nil"/>
              <w:left w:val="single" w:sz="8" w:space="0" w:color="auto"/>
              <w:bottom w:val="dotted" w:sz="4" w:space="0" w:color="auto"/>
              <w:right w:val="nil"/>
            </w:tcBorders>
            <w:shd w:val="clear" w:color="auto" w:fill="auto"/>
            <w:noWrap/>
            <w:vAlign w:val="bottom"/>
            <w:hideMark/>
          </w:tcPr>
          <w:p w14:paraId="132B61D4" w14:textId="77777777" w:rsidR="00001E02" w:rsidRPr="00001E02" w:rsidRDefault="00001E02" w:rsidP="00001E02">
            <w:pPr>
              <w:widowControl/>
              <w:adjustRightInd/>
              <w:jc w:val="center"/>
              <w:textAlignment w:val="auto"/>
              <w:rPr>
                <w:sz w:val="18"/>
                <w:szCs w:val="18"/>
              </w:rPr>
            </w:pPr>
            <w:r w:rsidRPr="00001E02">
              <w:rPr>
                <w:sz w:val="18"/>
                <w:szCs w:val="18"/>
              </w:rPr>
              <w:t>0</w:t>
            </w:r>
          </w:p>
        </w:tc>
        <w:tc>
          <w:tcPr>
            <w:tcW w:w="900" w:type="dxa"/>
            <w:tcBorders>
              <w:top w:val="nil"/>
              <w:left w:val="nil"/>
              <w:bottom w:val="dotted" w:sz="4" w:space="0" w:color="auto"/>
              <w:right w:val="nil"/>
            </w:tcBorders>
            <w:shd w:val="clear" w:color="auto" w:fill="auto"/>
            <w:noWrap/>
            <w:vAlign w:val="bottom"/>
            <w:hideMark/>
          </w:tcPr>
          <w:p w14:paraId="132B61D5" w14:textId="77777777" w:rsidR="00001E02" w:rsidRPr="00001E02" w:rsidRDefault="00001E02" w:rsidP="00001E02">
            <w:pPr>
              <w:widowControl/>
              <w:adjustRightInd/>
              <w:jc w:val="center"/>
              <w:textAlignment w:val="auto"/>
              <w:rPr>
                <w:sz w:val="18"/>
                <w:szCs w:val="18"/>
              </w:rPr>
            </w:pPr>
            <w:r w:rsidRPr="00001E02">
              <w:rPr>
                <w:sz w:val="18"/>
                <w:szCs w:val="18"/>
              </w:rPr>
              <w:t>55,000</w:t>
            </w:r>
          </w:p>
        </w:tc>
        <w:tc>
          <w:tcPr>
            <w:tcW w:w="900" w:type="dxa"/>
            <w:tcBorders>
              <w:top w:val="nil"/>
              <w:left w:val="nil"/>
              <w:bottom w:val="dotted" w:sz="4" w:space="0" w:color="auto"/>
              <w:right w:val="nil"/>
            </w:tcBorders>
            <w:shd w:val="clear" w:color="auto" w:fill="auto"/>
            <w:noWrap/>
            <w:vAlign w:val="bottom"/>
            <w:hideMark/>
          </w:tcPr>
          <w:p w14:paraId="132B61D6" w14:textId="77777777" w:rsidR="00001E02" w:rsidRPr="00001E02" w:rsidRDefault="00001E02" w:rsidP="00001E02">
            <w:pPr>
              <w:widowControl/>
              <w:adjustRightInd/>
              <w:jc w:val="center"/>
              <w:textAlignment w:val="auto"/>
              <w:rPr>
                <w:sz w:val="18"/>
                <w:szCs w:val="18"/>
              </w:rPr>
            </w:pPr>
            <w:r w:rsidRPr="00001E02">
              <w:rPr>
                <w:sz w:val="18"/>
                <w:szCs w:val="18"/>
              </w:rPr>
              <w:t>25,000</w:t>
            </w:r>
          </w:p>
        </w:tc>
        <w:tc>
          <w:tcPr>
            <w:tcW w:w="810" w:type="dxa"/>
            <w:tcBorders>
              <w:top w:val="nil"/>
              <w:left w:val="single" w:sz="8" w:space="0" w:color="auto"/>
              <w:bottom w:val="dotted" w:sz="4" w:space="0" w:color="auto"/>
              <w:right w:val="nil"/>
            </w:tcBorders>
            <w:shd w:val="clear" w:color="auto" w:fill="auto"/>
            <w:noWrap/>
            <w:vAlign w:val="bottom"/>
            <w:hideMark/>
          </w:tcPr>
          <w:p w14:paraId="132B61D7" w14:textId="77777777" w:rsidR="00001E02" w:rsidRPr="00001E02" w:rsidRDefault="00001E02" w:rsidP="00001E02">
            <w:pPr>
              <w:widowControl/>
              <w:adjustRightInd/>
              <w:jc w:val="center"/>
              <w:textAlignment w:val="auto"/>
              <w:rPr>
                <w:sz w:val="18"/>
                <w:szCs w:val="18"/>
              </w:rPr>
            </w:pPr>
            <w:r w:rsidRPr="00001E02">
              <w:rPr>
                <w:sz w:val="18"/>
                <w:szCs w:val="18"/>
              </w:rPr>
              <w:t>50,000</w:t>
            </w:r>
          </w:p>
        </w:tc>
        <w:tc>
          <w:tcPr>
            <w:tcW w:w="937" w:type="dxa"/>
            <w:tcBorders>
              <w:top w:val="nil"/>
              <w:left w:val="nil"/>
              <w:bottom w:val="dotted" w:sz="4" w:space="0" w:color="auto"/>
              <w:right w:val="single" w:sz="8" w:space="0" w:color="auto"/>
            </w:tcBorders>
            <w:shd w:val="clear" w:color="auto" w:fill="auto"/>
            <w:noWrap/>
            <w:vAlign w:val="bottom"/>
            <w:hideMark/>
          </w:tcPr>
          <w:p w14:paraId="132B61D8" w14:textId="77777777" w:rsidR="00001E02" w:rsidRPr="00001E02" w:rsidRDefault="00001E02" w:rsidP="00001E02">
            <w:pPr>
              <w:widowControl/>
              <w:adjustRightInd/>
              <w:jc w:val="center"/>
              <w:textAlignment w:val="auto"/>
              <w:rPr>
                <w:sz w:val="18"/>
                <w:szCs w:val="18"/>
              </w:rPr>
            </w:pPr>
            <w:r w:rsidRPr="00001E02">
              <w:rPr>
                <w:sz w:val="18"/>
                <w:szCs w:val="18"/>
              </w:rPr>
              <w:t>30,000</w:t>
            </w:r>
          </w:p>
        </w:tc>
        <w:tc>
          <w:tcPr>
            <w:tcW w:w="960" w:type="dxa"/>
            <w:tcBorders>
              <w:top w:val="nil"/>
              <w:left w:val="single" w:sz="8" w:space="0" w:color="auto"/>
              <w:bottom w:val="dotted" w:sz="4" w:space="0" w:color="auto"/>
              <w:right w:val="single" w:sz="4" w:space="0" w:color="auto"/>
            </w:tcBorders>
            <w:shd w:val="clear" w:color="auto" w:fill="auto"/>
            <w:noWrap/>
            <w:vAlign w:val="bottom"/>
            <w:hideMark/>
          </w:tcPr>
          <w:p w14:paraId="132B61D9" w14:textId="77777777" w:rsidR="00001E02" w:rsidRPr="00001E02" w:rsidRDefault="00001E02" w:rsidP="00001E02">
            <w:pPr>
              <w:widowControl/>
              <w:adjustRightInd/>
              <w:jc w:val="center"/>
              <w:textAlignment w:val="auto"/>
              <w:rPr>
                <w:sz w:val="18"/>
                <w:szCs w:val="18"/>
              </w:rPr>
            </w:pPr>
            <w:r w:rsidRPr="00001E02">
              <w:rPr>
                <w:sz w:val="18"/>
                <w:szCs w:val="18"/>
              </w:rPr>
              <w:t>80,000</w:t>
            </w:r>
          </w:p>
        </w:tc>
      </w:tr>
      <w:tr w:rsidR="00001E02" w:rsidRPr="00001E02" w14:paraId="132B61E3" w14:textId="77777777" w:rsidTr="00317114">
        <w:trPr>
          <w:trHeight w:val="255"/>
        </w:trPr>
        <w:tc>
          <w:tcPr>
            <w:tcW w:w="1095" w:type="dxa"/>
            <w:tcBorders>
              <w:top w:val="single" w:sz="8" w:space="0" w:color="auto"/>
              <w:left w:val="single" w:sz="4" w:space="0" w:color="auto"/>
              <w:bottom w:val="single" w:sz="8" w:space="0" w:color="auto"/>
              <w:right w:val="nil"/>
            </w:tcBorders>
            <w:shd w:val="clear" w:color="000000" w:fill="EBF1DE"/>
            <w:noWrap/>
            <w:vAlign w:val="bottom"/>
            <w:hideMark/>
          </w:tcPr>
          <w:p w14:paraId="132B61DB" w14:textId="77777777" w:rsidR="00001E02" w:rsidRPr="00001E02" w:rsidRDefault="00001E02" w:rsidP="00001E02">
            <w:pPr>
              <w:widowControl/>
              <w:adjustRightInd/>
              <w:jc w:val="center"/>
              <w:textAlignment w:val="auto"/>
              <w:rPr>
                <w:b/>
                <w:bCs/>
                <w:sz w:val="18"/>
                <w:szCs w:val="18"/>
              </w:rPr>
            </w:pPr>
            <w:r w:rsidRPr="00001E02">
              <w:rPr>
                <w:b/>
                <w:bCs/>
                <w:sz w:val="18"/>
                <w:szCs w:val="18"/>
              </w:rPr>
              <w:t>Output 2.3</w:t>
            </w:r>
          </w:p>
        </w:tc>
        <w:tc>
          <w:tcPr>
            <w:tcW w:w="7365" w:type="dxa"/>
            <w:tcBorders>
              <w:top w:val="single" w:sz="8" w:space="0" w:color="auto"/>
              <w:left w:val="nil"/>
              <w:bottom w:val="single" w:sz="8" w:space="0" w:color="auto"/>
              <w:right w:val="single" w:sz="8" w:space="0" w:color="auto"/>
            </w:tcBorders>
            <w:shd w:val="clear" w:color="000000" w:fill="EBF1DE"/>
            <w:noWrap/>
            <w:vAlign w:val="bottom"/>
            <w:hideMark/>
          </w:tcPr>
          <w:p w14:paraId="132B61DC" w14:textId="77777777" w:rsidR="00001E02" w:rsidRPr="00001E02" w:rsidRDefault="00001E02" w:rsidP="00001E02">
            <w:pPr>
              <w:widowControl/>
              <w:adjustRightInd/>
              <w:jc w:val="left"/>
              <w:textAlignment w:val="auto"/>
              <w:rPr>
                <w:b/>
                <w:bCs/>
                <w:sz w:val="18"/>
                <w:szCs w:val="18"/>
              </w:rPr>
            </w:pPr>
            <w:r w:rsidRPr="00001E02">
              <w:rPr>
                <w:b/>
                <w:bCs/>
                <w:sz w:val="18"/>
                <w:szCs w:val="18"/>
              </w:rPr>
              <w:t>SEA implementation guidelines</w:t>
            </w:r>
          </w:p>
        </w:tc>
        <w:tc>
          <w:tcPr>
            <w:tcW w:w="900" w:type="dxa"/>
            <w:tcBorders>
              <w:top w:val="single" w:sz="8" w:space="0" w:color="auto"/>
              <w:left w:val="single" w:sz="8" w:space="0" w:color="auto"/>
              <w:bottom w:val="single" w:sz="8" w:space="0" w:color="auto"/>
              <w:right w:val="nil"/>
            </w:tcBorders>
            <w:shd w:val="clear" w:color="000000" w:fill="EBF1DE"/>
            <w:noWrap/>
            <w:vAlign w:val="bottom"/>
            <w:hideMark/>
          </w:tcPr>
          <w:p w14:paraId="132B61DD" w14:textId="77777777" w:rsidR="00001E02" w:rsidRPr="00001E02" w:rsidRDefault="00001E02" w:rsidP="00001E02">
            <w:pPr>
              <w:widowControl/>
              <w:adjustRightInd/>
              <w:jc w:val="center"/>
              <w:textAlignment w:val="auto"/>
              <w:rPr>
                <w:sz w:val="18"/>
                <w:szCs w:val="18"/>
              </w:rPr>
            </w:pPr>
            <w:r w:rsidRPr="00001E02">
              <w:rPr>
                <w:sz w:val="18"/>
                <w:szCs w:val="18"/>
              </w:rPr>
              <w:t>99,000</w:t>
            </w:r>
          </w:p>
        </w:tc>
        <w:tc>
          <w:tcPr>
            <w:tcW w:w="900" w:type="dxa"/>
            <w:tcBorders>
              <w:top w:val="single" w:sz="8" w:space="0" w:color="auto"/>
              <w:left w:val="nil"/>
              <w:bottom w:val="single" w:sz="8" w:space="0" w:color="auto"/>
              <w:right w:val="nil"/>
            </w:tcBorders>
            <w:shd w:val="clear" w:color="000000" w:fill="EBF1DE"/>
            <w:noWrap/>
            <w:vAlign w:val="bottom"/>
            <w:hideMark/>
          </w:tcPr>
          <w:p w14:paraId="132B61DE" w14:textId="77777777" w:rsidR="00001E02" w:rsidRPr="00001E02" w:rsidRDefault="00001E02" w:rsidP="00001E02">
            <w:pPr>
              <w:widowControl/>
              <w:adjustRightInd/>
              <w:jc w:val="center"/>
              <w:textAlignment w:val="auto"/>
              <w:rPr>
                <w:sz w:val="18"/>
                <w:szCs w:val="18"/>
              </w:rPr>
            </w:pPr>
            <w:r w:rsidRPr="00001E02">
              <w:rPr>
                <w:sz w:val="18"/>
                <w:szCs w:val="18"/>
              </w:rPr>
              <w:t>38,000</w:t>
            </w:r>
          </w:p>
        </w:tc>
        <w:tc>
          <w:tcPr>
            <w:tcW w:w="900" w:type="dxa"/>
            <w:tcBorders>
              <w:top w:val="single" w:sz="8" w:space="0" w:color="auto"/>
              <w:left w:val="nil"/>
              <w:bottom w:val="single" w:sz="8" w:space="0" w:color="auto"/>
              <w:right w:val="nil"/>
            </w:tcBorders>
            <w:shd w:val="clear" w:color="000000" w:fill="EBF1DE"/>
            <w:noWrap/>
            <w:vAlign w:val="bottom"/>
            <w:hideMark/>
          </w:tcPr>
          <w:p w14:paraId="132B61DF" w14:textId="77777777" w:rsidR="00001E02" w:rsidRPr="00001E02" w:rsidRDefault="00001E02" w:rsidP="00001E02">
            <w:pPr>
              <w:widowControl/>
              <w:adjustRightInd/>
              <w:jc w:val="center"/>
              <w:textAlignment w:val="auto"/>
              <w:rPr>
                <w:sz w:val="18"/>
                <w:szCs w:val="18"/>
              </w:rPr>
            </w:pPr>
            <w:r w:rsidRPr="00001E02">
              <w:rPr>
                <w:sz w:val="18"/>
                <w:szCs w:val="18"/>
              </w:rPr>
              <w:t>0</w:t>
            </w:r>
          </w:p>
        </w:tc>
        <w:tc>
          <w:tcPr>
            <w:tcW w:w="810" w:type="dxa"/>
            <w:tcBorders>
              <w:top w:val="single" w:sz="8" w:space="0" w:color="auto"/>
              <w:left w:val="single" w:sz="8" w:space="0" w:color="auto"/>
              <w:bottom w:val="single" w:sz="8" w:space="0" w:color="auto"/>
              <w:right w:val="nil"/>
            </w:tcBorders>
            <w:shd w:val="clear" w:color="000000" w:fill="EBF1DE"/>
            <w:noWrap/>
            <w:vAlign w:val="bottom"/>
            <w:hideMark/>
          </w:tcPr>
          <w:p w14:paraId="132B61E0" w14:textId="77777777" w:rsidR="00001E02" w:rsidRPr="00001E02" w:rsidRDefault="00001E02" w:rsidP="00001E02">
            <w:pPr>
              <w:widowControl/>
              <w:adjustRightInd/>
              <w:jc w:val="center"/>
              <w:textAlignment w:val="auto"/>
              <w:rPr>
                <w:sz w:val="18"/>
                <w:szCs w:val="18"/>
              </w:rPr>
            </w:pPr>
            <w:r w:rsidRPr="00001E02">
              <w:rPr>
                <w:sz w:val="18"/>
                <w:szCs w:val="18"/>
              </w:rPr>
              <w:t>75,000</w:t>
            </w:r>
          </w:p>
        </w:tc>
        <w:tc>
          <w:tcPr>
            <w:tcW w:w="937" w:type="dxa"/>
            <w:tcBorders>
              <w:top w:val="single" w:sz="8" w:space="0" w:color="auto"/>
              <w:left w:val="nil"/>
              <w:bottom w:val="single" w:sz="8" w:space="0" w:color="auto"/>
              <w:right w:val="single" w:sz="8" w:space="0" w:color="auto"/>
            </w:tcBorders>
            <w:shd w:val="clear" w:color="000000" w:fill="EBF1DE"/>
            <w:noWrap/>
            <w:vAlign w:val="bottom"/>
            <w:hideMark/>
          </w:tcPr>
          <w:p w14:paraId="132B61E1" w14:textId="77777777" w:rsidR="00001E02" w:rsidRPr="00001E02" w:rsidRDefault="00001E02" w:rsidP="00001E02">
            <w:pPr>
              <w:widowControl/>
              <w:adjustRightInd/>
              <w:jc w:val="center"/>
              <w:textAlignment w:val="auto"/>
              <w:rPr>
                <w:sz w:val="18"/>
                <w:szCs w:val="18"/>
              </w:rPr>
            </w:pPr>
            <w:r w:rsidRPr="00001E02">
              <w:rPr>
                <w:sz w:val="18"/>
                <w:szCs w:val="18"/>
              </w:rPr>
              <w:t>62,000</w:t>
            </w:r>
          </w:p>
        </w:tc>
        <w:tc>
          <w:tcPr>
            <w:tcW w:w="960" w:type="dxa"/>
            <w:tcBorders>
              <w:top w:val="single" w:sz="8" w:space="0" w:color="auto"/>
              <w:left w:val="single" w:sz="8" w:space="0" w:color="auto"/>
              <w:bottom w:val="single" w:sz="8" w:space="0" w:color="auto"/>
              <w:right w:val="single" w:sz="4" w:space="0" w:color="auto"/>
            </w:tcBorders>
            <w:shd w:val="clear" w:color="000000" w:fill="EBF1DE"/>
            <w:noWrap/>
            <w:vAlign w:val="bottom"/>
            <w:hideMark/>
          </w:tcPr>
          <w:p w14:paraId="132B61E2" w14:textId="77777777" w:rsidR="00001E02" w:rsidRPr="00001E02" w:rsidRDefault="00001E02" w:rsidP="00001E02">
            <w:pPr>
              <w:widowControl/>
              <w:adjustRightInd/>
              <w:jc w:val="center"/>
              <w:textAlignment w:val="auto"/>
              <w:rPr>
                <w:sz w:val="18"/>
                <w:szCs w:val="18"/>
              </w:rPr>
            </w:pPr>
            <w:r w:rsidRPr="00001E02">
              <w:rPr>
                <w:sz w:val="18"/>
                <w:szCs w:val="18"/>
              </w:rPr>
              <w:t>137,000</w:t>
            </w:r>
          </w:p>
        </w:tc>
      </w:tr>
      <w:tr w:rsidR="00001E02" w:rsidRPr="00001E02" w14:paraId="132B61EC" w14:textId="77777777" w:rsidTr="00317114">
        <w:trPr>
          <w:trHeight w:val="240"/>
        </w:trPr>
        <w:tc>
          <w:tcPr>
            <w:tcW w:w="1095" w:type="dxa"/>
            <w:tcBorders>
              <w:top w:val="nil"/>
              <w:left w:val="single" w:sz="4" w:space="0" w:color="auto"/>
              <w:bottom w:val="single" w:sz="4" w:space="0" w:color="auto"/>
              <w:right w:val="nil"/>
            </w:tcBorders>
            <w:shd w:val="clear" w:color="auto" w:fill="auto"/>
            <w:noWrap/>
            <w:vAlign w:val="bottom"/>
            <w:hideMark/>
          </w:tcPr>
          <w:p w14:paraId="132B61E4" w14:textId="77777777" w:rsidR="00001E02" w:rsidRPr="00001E02" w:rsidRDefault="00001E02" w:rsidP="00001E02">
            <w:pPr>
              <w:widowControl/>
              <w:adjustRightInd/>
              <w:jc w:val="center"/>
              <w:textAlignment w:val="auto"/>
              <w:rPr>
                <w:sz w:val="18"/>
                <w:szCs w:val="18"/>
              </w:rPr>
            </w:pPr>
            <w:r w:rsidRPr="00001E02">
              <w:rPr>
                <w:sz w:val="18"/>
                <w:szCs w:val="18"/>
              </w:rPr>
              <w:t>2.3.1</w:t>
            </w:r>
          </w:p>
        </w:tc>
        <w:tc>
          <w:tcPr>
            <w:tcW w:w="7365" w:type="dxa"/>
            <w:tcBorders>
              <w:top w:val="nil"/>
              <w:left w:val="nil"/>
              <w:bottom w:val="single" w:sz="4" w:space="0" w:color="auto"/>
              <w:right w:val="single" w:sz="8" w:space="0" w:color="auto"/>
            </w:tcBorders>
            <w:shd w:val="clear" w:color="auto" w:fill="auto"/>
            <w:noWrap/>
            <w:vAlign w:val="bottom"/>
            <w:hideMark/>
          </w:tcPr>
          <w:p w14:paraId="132B61E5" w14:textId="77777777" w:rsidR="00001E02" w:rsidRPr="00001E02" w:rsidRDefault="00001E02" w:rsidP="00001E02">
            <w:pPr>
              <w:widowControl/>
              <w:adjustRightInd/>
              <w:jc w:val="left"/>
              <w:textAlignment w:val="auto"/>
              <w:rPr>
                <w:sz w:val="18"/>
                <w:szCs w:val="18"/>
              </w:rPr>
            </w:pPr>
            <w:r w:rsidRPr="00001E02">
              <w:rPr>
                <w:sz w:val="18"/>
                <w:szCs w:val="18"/>
              </w:rPr>
              <w:t>Conduct expert review of SEA process to identify best practices and lessons learned</w:t>
            </w:r>
          </w:p>
        </w:tc>
        <w:tc>
          <w:tcPr>
            <w:tcW w:w="900" w:type="dxa"/>
            <w:tcBorders>
              <w:top w:val="nil"/>
              <w:left w:val="single" w:sz="8" w:space="0" w:color="auto"/>
              <w:bottom w:val="dotted" w:sz="4" w:space="0" w:color="auto"/>
              <w:right w:val="nil"/>
            </w:tcBorders>
            <w:shd w:val="clear" w:color="auto" w:fill="auto"/>
            <w:noWrap/>
            <w:vAlign w:val="bottom"/>
            <w:hideMark/>
          </w:tcPr>
          <w:p w14:paraId="132B61E6" w14:textId="77777777" w:rsidR="00001E02" w:rsidRPr="00001E02" w:rsidRDefault="00001E02" w:rsidP="00001E02">
            <w:pPr>
              <w:widowControl/>
              <w:adjustRightInd/>
              <w:jc w:val="center"/>
              <w:textAlignment w:val="auto"/>
              <w:rPr>
                <w:sz w:val="18"/>
                <w:szCs w:val="18"/>
              </w:rPr>
            </w:pPr>
            <w:r w:rsidRPr="00001E02">
              <w:rPr>
                <w:sz w:val="18"/>
                <w:szCs w:val="18"/>
              </w:rPr>
              <w:t>27,000</w:t>
            </w:r>
          </w:p>
        </w:tc>
        <w:tc>
          <w:tcPr>
            <w:tcW w:w="900" w:type="dxa"/>
            <w:tcBorders>
              <w:top w:val="nil"/>
              <w:left w:val="nil"/>
              <w:bottom w:val="dotted" w:sz="4" w:space="0" w:color="auto"/>
              <w:right w:val="nil"/>
            </w:tcBorders>
            <w:shd w:val="clear" w:color="auto" w:fill="auto"/>
            <w:noWrap/>
            <w:vAlign w:val="bottom"/>
            <w:hideMark/>
          </w:tcPr>
          <w:p w14:paraId="132B61E7" w14:textId="77777777" w:rsidR="00001E02" w:rsidRPr="00001E02" w:rsidRDefault="00001E02" w:rsidP="00001E02">
            <w:pPr>
              <w:widowControl/>
              <w:adjustRightInd/>
              <w:jc w:val="center"/>
              <w:textAlignment w:val="auto"/>
              <w:rPr>
                <w:sz w:val="18"/>
                <w:szCs w:val="18"/>
              </w:rPr>
            </w:pPr>
            <w:r w:rsidRPr="00001E02">
              <w:rPr>
                <w:sz w:val="18"/>
                <w:szCs w:val="18"/>
              </w:rPr>
              <w:t>0</w:t>
            </w:r>
          </w:p>
        </w:tc>
        <w:tc>
          <w:tcPr>
            <w:tcW w:w="900" w:type="dxa"/>
            <w:tcBorders>
              <w:top w:val="nil"/>
              <w:left w:val="nil"/>
              <w:bottom w:val="dotted" w:sz="4" w:space="0" w:color="auto"/>
              <w:right w:val="nil"/>
            </w:tcBorders>
            <w:shd w:val="clear" w:color="auto" w:fill="auto"/>
            <w:noWrap/>
            <w:vAlign w:val="bottom"/>
            <w:hideMark/>
          </w:tcPr>
          <w:p w14:paraId="132B61E8" w14:textId="77777777" w:rsidR="00001E02" w:rsidRPr="00001E02" w:rsidRDefault="00001E02" w:rsidP="00001E02">
            <w:pPr>
              <w:widowControl/>
              <w:adjustRightInd/>
              <w:jc w:val="center"/>
              <w:textAlignment w:val="auto"/>
              <w:rPr>
                <w:sz w:val="18"/>
                <w:szCs w:val="18"/>
              </w:rPr>
            </w:pPr>
            <w:r w:rsidRPr="00001E02">
              <w:rPr>
                <w:sz w:val="18"/>
                <w:szCs w:val="18"/>
              </w:rPr>
              <w:t>0</w:t>
            </w:r>
          </w:p>
        </w:tc>
        <w:tc>
          <w:tcPr>
            <w:tcW w:w="810" w:type="dxa"/>
            <w:tcBorders>
              <w:top w:val="nil"/>
              <w:left w:val="single" w:sz="8" w:space="0" w:color="auto"/>
              <w:bottom w:val="dotted" w:sz="4" w:space="0" w:color="auto"/>
              <w:right w:val="nil"/>
            </w:tcBorders>
            <w:shd w:val="clear" w:color="auto" w:fill="auto"/>
            <w:noWrap/>
            <w:vAlign w:val="bottom"/>
            <w:hideMark/>
          </w:tcPr>
          <w:p w14:paraId="132B61E9" w14:textId="77777777" w:rsidR="00001E02" w:rsidRPr="00001E02" w:rsidRDefault="00001E02" w:rsidP="00001E02">
            <w:pPr>
              <w:widowControl/>
              <w:adjustRightInd/>
              <w:jc w:val="center"/>
              <w:textAlignment w:val="auto"/>
              <w:rPr>
                <w:sz w:val="18"/>
                <w:szCs w:val="18"/>
              </w:rPr>
            </w:pPr>
            <w:r w:rsidRPr="00001E02">
              <w:rPr>
                <w:sz w:val="18"/>
                <w:szCs w:val="18"/>
              </w:rPr>
              <w:t>20,000</w:t>
            </w:r>
          </w:p>
        </w:tc>
        <w:tc>
          <w:tcPr>
            <w:tcW w:w="937" w:type="dxa"/>
            <w:tcBorders>
              <w:top w:val="dotted" w:sz="4" w:space="0" w:color="auto"/>
              <w:left w:val="nil"/>
              <w:bottom w:val="dotted" w:sz="4" w:space="0" w:color="auto"/>
              <w:right w:val="single" w:sz="8" w:space="0" w:color="auto"/>
            </w:tcBorders>
            <w:shd w:val="clear" w:color="auto" w:fill="auto"/>
            <w:noWrap/>
            <w:vAlign w:val="bottom"/>
            <w:hideMark/>
          </w:tcPr>
          <w:p w14:paraId="132B61EA" w14:textId="77777777" w:rsidR="00001E02" w:rsidRPr="00001E02" w:rsidRDefault="00001E02" w:rsidP="00001E02">
            <w:pPr>
              <w:widowControl/>
              <w:adjustRightInd/>
              <w:jc w:val="center"/>
              <w:textAlignment w:val="auto"/>
              <w:rPr>
                <w:sz w:val="18"/>
                <w:szCs w:val="18"/>
              </w:rPr>
            </w:pPr>
            <w:r w:rsidRPr="00001E02">
              <w:rPr>
                <w:sz w:val="18"/>
                <w:szCs w:val="18"/>
              </w:rPr>
              <w:t>7,000</w:t>
            </w:r>
          </w:p>
        </w:tc>
        <w:tc>
          <w:tcPr>
            <w:tcW w:w="960" w:type="dxa"/>
            <w:tcBorders>
              <w:top w:val="dotted" w:sz="4" w:space="0" w:color="auto"/>
              <w:left w:val="single" w:sz="8" w:space="0" w:color="auto"/>
              <w:bottom w:val="dotted" w:sz="4" w:space="0" w:color="auto"/>
              <w:right w:val="single" w:sz="4" w:space="0" w:color="auto"/>
            </w:tcBorders>
            <w:shd w:val="clear" w:color="auto" w:fill="auto"/>
            <w:noWrap/>
            <w:vAlign w:val="bottom"/>
            <w:hideMark/>
          </w:tcPr>
          <w:p w14:paraId="132B61EB" w14:textId="77777777" w:rsidR="00001E02" w:rsidRPr="00001E02" w:rsidRDefault="00001E02" w:rsidP="00001E02">
            <w:pPr>
              <w:widowControl/>
              <w:adjustRightInd/>
              <w:jc w:val="center"/>
              <w:textAlignment w:val="auto"/>
              <w:rPr>
                <w:sz w:val="18"/>
                <w:szCs w:val="18"/>
              </w:rPr>
            </w:pPr>
            <w:r w:rsidRPr="00001E02">
              <w:rPr>
                <w:sz w:val="18"/>
                <w:szCs w:val="18"/>
              </w:rPr>
              <w:t>27,000</w:t>
            </w:r>
          </w:p>
        </w:tc>
      </w:tr>
      <w:tr w:rsidR="00001E02" w:rsidRPr="00001E02" w14:paraId="132B61F5" w14:textId="77777777" w:rsidTr="00317114">
        <w:trPr>
          <w:trHeight w:val="240"/>
        </w:trPr>
        <w:tc>
          <w:tcPr>
            <w:tcW w:w="1095" w:type="dxa"/>
            <w:tcBorders>
              <w:top w:val="nil"/>
              <w:left w:val="single" w:sz="4" w:space="0" w:color="auto"/>
              <w:bottom w:val="single" w:sz="4" w:space="0" w:color="auto"/>
              <w:right w:val="nil"/>
            </w:tcBorders>
            <w:shd w:val="clear" w:color="auto" w:fill="auto"/>
            <w:noWrap/>
            <w:vAlign w:val="bottom"/>
            <w:hideMark/>
          </w:tcPr>
          <w:p w14:paraId="132B61ED" w14:textId="77777777" w:rsidR="00001E02" w:rsidRPr="00001E02" w:rsidRDefault="00001E02" w:rsidP="00001E02">
            <w:pPr>
              <w:widowControl/>
              <w:adjustRightInd/>
              <w:jc w:val="center"/>
              <w:textAlignment w:val="auto"/>
              <w:rPr>
                <w:sz w:val="18"/>
                <w:szCs w:val="18"/>
              </w:rPr>
            </w:pPr>
            <w:r w:rsidRPr="00001E02">
              <w:rPr>
                <w:sz w:val="18"/>
                <w:szCs w:val="18"/>
              </w:rPr>
              <w:t>2.3.2</w:t>
            </w:r>
          </w:p>
        </w:tc>
        <w:tc>
          <w:tcPr>
            <w:tcW w:w="7365" w:type="dxa"/>
            <w:tcBorders>
              <w:top w:val="single" w:sz="4" w:space="0" w:color="auto"/>
              <w:left w:val="nil"/>
              <w:bottom w:val="single" w:sz="4" w:space="0" w:color="auto"/>
              <w:right w:val="single" w:sz="8" w:space="0" w:color="auto"/>
            </w:tcBorders>
            <w:shd w:val="clear" w:color="auto" w:fill="auto"/>
            <w:noWrap/>
            <w:vAlign w:val="bottom"/>
            <w:hideMark/>
          </w:tcPr>
          <w:p w14:paraId="132B61EE" w14:textId="77777777" w:rsidR="00001E02" w:rsidRPr="00001E02" w:rsidRDefault="00001E02" w:rsidP="00001E02">
            <w:pPr>
              <w:widowControl/>
              <w:adjustRightInd/>
              <w:jc w:val="left"/>
              <w:textAlignment w:val="auto"/>
              <w:rPr>
                <w:sz w:val="18"/>
                <w:szCs w:val="18"/>
              </w:rPr>
            </w:pPr>
            <w:r w:rsidRPr="00001E02">
              <w:rPr>
                <w:sz w:val="18"/>
                <w:szCs w:val="18"/>
              </w:rPr>
              <w:t>Convene sensitization workshops to raise stakeholder awareness of SEA process</w:t>
            </w:r>
          </w:p>
        </w:tc>
        <w:tc>
          <w:tcPr>
            <w:tcW w:w="900" w:type="dxa"/>
            <w:tcBorders>
              <w:top w:val="nil"/>
              <w:left w:val="single" w:sz="8" w:space="0" w:color="auto"/>
              <w:bottom w:val="dotted" w:sz="4" w:space="0" w:color="auto"/>
              <w:right w:val="nil"/>
            </w:tcBorders>
            <w:shd w:val="clear" w:color="auto" w:fill="auto"/>
            <w:noWrap/>
            <w:vAlign w:val="bottom"/>
            <w:hideMark/>
          </w:tcPr>
          <w:p w14:paraId="132B61EF" w14:textId="77777777" w:rsidR="00001E02" w:rsidRPr="00001E02" w:rsidRDefault="00001E02" w:rsidP="00001E02">
            <w:pPr>
              <w:widowControl/>
              <w:adjustRightInd/>
              <w:jc w:val="center"/>
              <w:textAlignment w:val="auto"/>
              <w:rPr>
                <w:sz w:val="18"/>
                <w:szCs w:val="18"/>
              </w:rPr>
            </w:pPr>
            <w:r w:rsidRPr="00001E02">
              <w:rPr>
                <w:sz w:val="18"/>
                <w:szCs w:val="18"/>
              </w:rPr>
              <w:t>22,000</w:t>
            </w:r>
          </w:p>
        </w:tc>
        <w:tc>
          <w:tcPr>
            <w:tcW w:w="900" w:type="dxa"/>
            <w:tcBorders>
              <w:top w:val="nil"/>
              <w:left w:val="nil"/>
              <w:bottom w:val="dotted" w:sz="4" w:space="0" w:color="auto"/>
              <w:right w:val="nil"/>
            </w:tcBorders>
            <w:shd w:val="clear" w:color="auto" w:fill="auto"/>
            <w:noWrap/>
            <w:vAlign w:val="bottom"/>
            <w:hideMark/>
          </w:tcPr>
          <w:p w14:paraId="132B61F0" w14:textId="77777777" w:rsidR="00001E02" w:rsidRPr="00001E02" w:rsidRDefault="00001E02" w:rsidP="00001E02">
            <w:pPr>
              <w:widowControl/>
              <w:adjustRightInd/>
              <w:jc w:val="center"/>
              <w:textAlignment w:val="auto"/>
              <w:rPr>
                <w:sz w:val="18"/>
                <w:szCs w:val="18"/>
              </w:rPr>
            </w:pPr>
            <w:r w:rsidRPr="00001E02">
              <w:rPr>
                <w:sz w:val="18"/>
                <w:szCs w:val="18"/>
              </w:rPr>
              <w:t>0</w:t>
            </w:r>
          </w:p>
        </w:tc>
        <w:tc>
          <w:tcPr>
            <w:tcW w:w="900" w:type="dxa"/>
            <w:tcBorders>
              <w:top w:val="nil"/>
              <w:left w:val="nil"/>
              <w:bottom w:val="dotted" w:sz="4" w:space="0" w:color="auto"/>
              <w:right w:val="nil"/>
            </w:tcBorders>
            <w:shd w:val="clear" w:color="auto" w:fill="auto"/>
            <w:noWrap/>
            <w:vAlign w:val="bottom"/>
            <w:hideMark/>
          </w:tcPr>
          <w:p w14:paraId="132B61F1" w14:textId="77777777" w:rsidR="00001E02" w:rsidRPr="00001E02" w:rsidRDefault="00001E02" w:rsidP="00001E02">
            <w:pPr>
              <w:widowControl/>
              <w:adjustRightInd/>
              <w:jc w:val="center"/>
              <w:textAlignment w:val="auto"/>
              <w:rPr>
                <w:sz w:val="18"/>
                <w:szCs w:val="18"/>
              </w:rPr>
            </w:pPr>
            <w:r w:rsidRPr="00001E02">
              <w:rPr>
                <w:sz w:val="18"/>
                <w:szCs w:val="18"/>
              </w:rPr>
              <w:t>0</w:t>
            </w:r>
          </w:p>
        </w:tc>
        <w:tc>
          <w:tcPr>
            <w:tcW w:w="810" w:type="dxa"/>
            <w:tcBorders>
              <w:top w:val="nil"/>
              <w:left w:val="single" w:sz="8" w:space="0" w:color="auto"/>
              <w:bottom w:val="dotted" w:sz="4" w:space="0" w:color="auto"/>
              <w:right w:val="nil"/>
            </w:tcBorders>
            <w:shd w:val="clear" w:color="auto" w:fill="auto"/>
            <w:noWrap/>
            <w:vAlign w:val="bottom"/>
            <w:hideMark/>
          </w:tcPr>
          <w:p w14:paraId="132B61F2" w14:textId="77777777" w:rsidR="00001E02" w:rsidRPr="00001E02" w:rsidRDefault="00001E02" w:rsidP="00001E02">
            <w:pPr>
              <w:widowControl/>
              <w:adjustRightInd/>
              <w:jc w:val="center"/>
              <w:textAlignment w:val="auto"/>
              <w:rPr>
                <w:sz w:val="18"/>
                <w:szCs w:val="18"/>
              </w:rPr>
            </w:pPr>
            <w:r w:rsidRPr="00001E02">
              <w:rPr>
                <w:sz w:val="18"/>
                <w:szCs w:val="18"/>
              </w:rPr>
              <w:t>15,000</w:t>
            </w:r>
          </w:p>
        </w:tc>
        <w:tc>
          <w:tcPr>
            <w:tcW w:w="937" w:type="dxa"/>
            <w:tcBorders>
              <w:top w:val="nil"/>
              <w:left w:val="nil"/>
              <w:bottom w:val="dotted" w:sz="4" w:space="0" w:color="auto"/>
              <w:right w:val="single" w:sz="8" w:space="0" w:color="auto"/>
            </w:tcBorders>
            <w:shd w:val="clear" w:color="auto" w:fill="auto"/>
            <w:noWrap/>
            <w:vAlign w:val="bottom"/>
            <w:hideMark/>
          </w:tcPr>
          <w:p w14:paraId="132B61F3" w14:textId="77777777" w:rsidR="00001E02" w:rsidRPr="00001E02" w:rsidRDefault="00001E02" w:rsidP="00001E02">
            <w:pPr>
              <w:widowControl/>
              <w:adjustRightInd/>
              <w:jc w:val="center"/>
              <w:textAlignment w:val="auto"/>
              <w:rPr>
                <w:sz w:val="18"/>
                <w:szCs w:val="18"/>
              </w:rPr>
            </w:pPr>
            <w:r w:rsidRPr="00001E02">
              <w:rPr>
                <w:sz w:val="18"/>
                <w:szCs w:val="18"/>
              </w:rPr>
              <w:t>7,000</w:t>
            </w:r>
          </w:p>
        </w:tc>
        <w:tc>
          <w:tcPr>
            <w:tcW w:w="960" w:type="dxa"/>
            <w:tcBorders>
              <w:top w:val="nil"/>
              <w:left w:val="single" w:sz="8" w:space="0" w:color="auto"/>
              <w:bottom w:val="dotted" w:sz="4" w:space="0" w:color="auto"/>
              <w:right w:val="single" w:sz="4" w:space="0" w:color="auto"/>
            </w:tcBorders>
            <w:shd w:val="clear" w:color="auto" w:fill="auto"/>
            <w:noWrap/>
            <w:vAlign w:val="bottom"/>
            <w:hideMark/>
          </w:tcPr>
          <w:p w14:paraId="132B61F4" w14:textId="77777777" w:rsidR="00001E02" w:rsidRPr="00001E02" w:rsidRDefault="00001E02" w:rsidP="00001E02">
            <w:pPr>
              <w:widowControl/>
              <w:adjustRightInd/>
              <w:jc w:val="center"/>
              <w:textAlignment w:val="auto"/>
              <w:rPr>
                <w:sz w:val="18"/>
                <w:szCs w:val="18"/>
              </w:rPr>
            </w:pPr>
            <w:r w:rsidRPr="00001E02">
              <w:rPr>
                <w:sz w:val="18"/>
                <w:szCs w:val="18"/>
              </w:rPr>
              <w:t>22,000</w:t>
            </w:r>
          </w:p>
        </w:tc>
      </w:tr>
      <w:tr w:rsidR="00001E02" w:rsidRPr="00001E02" w14:paraId="132B61FE" w14:textId="77777777" w:rsidTr="00317114">
        <w:trPr>
          <w:trHeight w:val="240"/>
        </w:trPr>
        <w:tc>
          <w:tcPr>
            <w:tcW w:w="1095" w:type="dxa"/>
            <w:tcBorders>
              <w:top w:val="nil"/>
              <w:left w:val="single" w:sz="4" w:space="0" w:color="auto"/>
              <w:bottom w:val="single" w:sz="4" w:space="0" w:color="auto"/>
              <w:right w:val="nil"/>
            </w:tcBorders>
            <w:shd w:val="clear" w:color="auto" w:fill="auto"/>
            <w:noWrap/>
            <w:vAlign w:val="bottom"/>
            <w:hideMark/>
          </w:tcPr>
          <w:p w14:paraId="132B61F6" w14:textId="77777777" w:rsidR="00001E02" w:rsidRPr="00001E02" w:rsidRDefault="00001E02" w:rsidP="00001E02">
            <w:pPr>
              <w:widowControl/>
              <w:adjustRightInd/>
              <w:jc w:val="center"/>
              <w:textAlignment w:val="auto"/>
              <w:rPr>
                <w:sz w:val="18"/>
                <w:szCs w:val="18"/>
              </w:rPr>
            </w:pPr>
            <w:r w:rsidRPr="00001E02">
              <w:rPr>
                <w:sz w:val="18"/>
                <w:szCs w:val="18"/>
              </w:rPr>
              <w:lastRenderedPageBreak/>
              <w:t>2.3.3</w:t>
            </w:r>
          </w:p>
        </w:tc>
        <w:tc>
          <w:tcPr>
            <w:tcW w:w="7365" w:type="dxa"/>
            <w:tcBorders>
              <w:top w:val="nil"/>
              <w:left w:val="nil"/>
              <w:bottom w:val="single" w:sz="4" w:space="0" w:color="auto"/>
              <w:right w:val="single" w:sz="8" w:space="0" w:color="auto"/>
            </w:tcBorders>
            <w:shd w:val="clear" w:color="auto" w:fill="auto"/>
            <w:noWrap/>
            <w:vAlign w:val="bottom"/>
            <w:hideMark/>
          </w:tcPr>
          <w:p w14:paraId="132B61F7" w14:textId="77777777" w:rsidR="00001E02" w:rsidRPr="00001E02" w:rsidRDefault="00001E02" w:rsidP="00001E02">
            <w:pPr>
              <w:widowControl/>
              <w:adjustRightInd/>
              <w:jc w:val="left"/>
              <w:textAlignment w:val="auto"/>
              <w:rPr>
                <w:sz w:val="18"/>
                <w:szCs w:val="18"/>
              </w:rPr>
            </w:pPr>
            <w:r w:rsidRPr="00001E02">
              <w:rPr>
                <w:sz w:val="18"/>
                <w:szCs w:val="18"/>
              </w:rPr>
              <w:t>Prepare a set of guidelines to improve SEA implementation within policy and planning structures</w:t>
            </w:r>
          </w:p>
        </w:tc>
        <w:tc>
          <w:tcPr>
            <w:tcW w:w="900" w:type="dxa"/>
            <w:tcBorders>
              <w:top w:val="nil"/>
              <w:left w:val="single" w:sz="8" w:space="0" w:color="auto"/>
              <w:bottom w:val="dotted" w:sz="4" w:space="0" w:color="auto"/>
              <w:right w:val="nil"/>
            </w:tcBorders>
            <w:shd w:val="clear" w:color="auto" w:fill="auto"/>
            <w:noWrap/>
            <w:vAlign w:val="bottom"/>
            <w:hideMark/>
          </w:tcPr>
          <w:p w14:paraId="132B61F8" w14:textId="77777777" w:rsidR="00001E02" w:rsidRPr="00001E02" w:rsidRDefault="00001E02" w:rsidP="00001E02">
            <w:pPr>
              <w:widowControl/>
              <w:adjustRightInd/>
              <w:jc w:val="center"/>
              <w:textAlignment w:val="auto"/>
              <w:rPr>
                <w:sz w:val="18"/>
                <w:szCs w:val="18"/>
              </w:rPr>
            </w:pPr>
            <w:r w:rsidRPr="00001E02">
              <w:rPr>
                <w:sz w:val="18"/>
                <w:szCs w:val="18"/>
              </w:rPr>
              <w:t>30,000</w:t>
            </w:r>
          </w:p>
        </w:tc>
        <w:tc>
          <w:tcPr>
            <w:tcW w:w="900" w:type="dxa"/>
            <w:tcBorders>
              <w:top w:val="nil"/>
              <w:left w:val="nil"/>
              <w:bottom w:val="dotted" w:sz="4" w:space="0" w:color="auto"/>
              <w:right w:val="nil"/>
            </w:tcBorders>
            <w:shd w:val="clear" w:color="auto" w:fill="auto"/>
            <w:noWrap/>
            <w:vAlign w:val="bottom"/>
            <w:hideMark/>
          </w:tcPr>
          <w:p w14:paraId="132B61F9" w14:textId="77777777" w:rsidR="00001E02" w:rsidRPr="00001E02" w:rsidRDefault="00001E02" w:rsidP="00001E02">
            <w:pPr>
              <w:widowControl/>
              <w:adjustRightInd/>
              <w:jc w:val="center"/>
              <w:textAlignment w:val="auto"/>
              <w:rPr>
                <w:sz w:val="18"/>
                <w:szCs w:val="18"/>
              </w:rPr>
            </w:pPr>
            <w:r w:rsidRPr="00001E02">
              <w:rPr>
                <w:sz w:val="18"/>
                <w:szCs w:val="18"/>
              </w:rPr>
              <w:t>10,000</w:t>
            </w:r>
          </w:p>
        </w:tc>
        <w:tc>
          <w:tcPr>
            <w:tcW w:w="900" w:type="dxa"/>
            <w:tcBorders>
              <w:top w:val="nil"/>
              <w:left w:val="nil"/>
              <w:bottom w:val="dotted" w:sz="4" w:space="0" w:color="auto"/>
              <w:right w:val="nil"/>
            </w:tcBorders>
            <w:shd w:val="clear" w:color="auto" w:fill="auto"/>
            <w:noWrap/>
            <w:vAlign w:val="bottom"/>
            <w:hideMark/>
          </w:tcPr>
          <w:p w14:paraId="132B61FA" w14:textId="77777777" w:rsidR="00001E02" w:rsidRPr="00001E02" w:rsidRDefault="00001E02" w:rsidP="00001E02">
            <w:pPr>
              <w:widowControl/>
              <w:adjustRightInd/>
              <w:jc w:val="center"/>
              <w:textAlignment w:val="auto"/>
              <w:rPr>
                <w:sz w:val="18"/>
                <w:szCs w:val="18"/>
              </w:rPr>
            </w:pPr>
            <w:r w:rsidRPr="00001E02">
              <w:rPr>
                <w:sz w:val="18"/>
                <w:szCs w:val="18"/>
              </w:rPr>
              <w:t>0</w:t>
            </w:r>
          </w:p>
        </w:tc>
        <w:tc>
          <w:tcPr>
            <w:tcW w:w="810" w:type="dxa"/>
            <w:tcBorders>
              <w:top w:val="nil"/>
              <w:left w:val="single" w:sz="8" w:space="0" w:color="auto"/>
              <w:bottom w:val="dotted" w:sz="4" w:space="0" w:color="auto"/>
              <w:right w:val="nil"/>
            </w:tcBorders>
            <w:shd w:val="clear" w:color="auto" w:fill="auto"/>
            <w:noWrap/>
            <w:vAlign w:val="bottom"/>
            <w:hideMark/>
          </w:tcPr>
          <w:p w14:paraId="132B61FB" w14:textId="77777777" w:rsidR="00001E02" w:rsidRPr="00001E02" w:rsidRDefault="00001E02" w:rsidP="00001E02">
            <w:pPr>
              <w:widowControl/>
              <w:adjustRightInd/>
              <w:jc w:val="center"/>
              <w:textAlignment w:val="auto"/>
              <w:rPr>
                <w:sz w:val="18"/>
                <w:szCs w:val="18"/>
              </w:rPr>
            </w:pPr>
            <w:r w:rsidRPr="00001E02">
              <w:rPr>
                <w:sz w:val="18"/>
                <w:szCs w:val="18"/>
              </w:rPr>
              <w:t>20,000</w:t>
            </w:r>
          </w:p>
        </w:tc>
        <w:tc>
          <w:tcPr>
            <w:tcW w:w="937" w:type="dxa"/>
            <w:tcBorders>
              <w:top w:val="nil"/>
              <w:left w:val="nil"/>
              <w:bottom w:val="dotted" w:sz="4" w:space="0" w:color="auto"/>
              <w:right w:val="single" w:sz="8" w:space="0" w:color="auto"/>
            </w:tcBorders>
            <w:shd w:val="clear" w:color="auto" w:fill="auto"/>
            <w:noWrap/>
            <w:vAlign w:val="bottom"/>
            <w:hideMark/>
          </w:tcPr>
          <w:p w14:paraId="132B61FC" w14:textId="77777777" w:rsidR="00001E02" w:rsidRPr="00001E02" w:rsidRDefault="00001E02" w:rsidP="00001E02">
            <w:pPr>
              <w:widowControl/>
              <w:adjustRightInd/>
              <w:jc w:val="center"/>
              <w:textAlignment w:val="auto"/>
              <w:rPr>
                <w:sz w:val="18"/>
                <w:szCs w:val="18"/>
              </w:rPr>
            </w:pPr>
            <w:r w:rsidRPr="00001E02">
              <w:rPr>
                <w:sz w:val="18"/>
                <w:szCs w:val="18"/>
              </w:rPr>
              <w:t>20,000</w:t>
            </w:r>
          </w:p>
        </w:tc>
        <w:tc>
          <w:tcPr>
            <w:tcW w:w="960" w:type="dxa"/>
            <w:tcBorders>
              <w:top w:val="nil"/>
              <w:left w:val="single" w:sz="8" w:space="0" w:color="auto"/>
              <w:bottom w:val="dotted" w:sz="4" w:space="0" w:color="auto"/>
              <w:right w:val="single" w:sz="4" w:space="0" w:color="auto"/>
            </w:tcBorders>
            <w:shd w:val="clear" w:color="auto" w:fill="auto"/>
            <w:noWrap/>
            <w:vAlign w:val="bottom"/>
            <w:hideMark/>
          </w:tcPr>
          <w:p w14:paraId="132B61FD" w14:textId="77777777" w:rsidR="00001E02" w:rsidRPr="00001E02" w:rsidRDefault="00001E02" w:rsidP="00001E02">
            <w:pPr>
              <w:widowControl/>
              <w:adjustRightInd/>
              <w:jc w:val="center"/>
              <w:textAlignment w:val="auto"/>
              <w:rPr>
                <w:sz w:val="18"/>
                <w:szCs w:val="18"/>
              </w:rPr>
            </w:pPr>
            <w:r w:rsidRPr="00001E02">
              <w:rPr>
                <w:sz w:val="18"/>
                <w:szCs w:val="18"/>
              </w:rPr>
              <w:t>40,000</w:t>
            </w:r>
          </w:p>
        </w:tc>
      </w:tr>
      <w:tr w:rsidR="00001E02" w:rsidRPr="00001E02" w14:paraId="132B6207" w14:textId="77777777" w:rsidTr="00317114">
        <w:trPr>
          <w:trHeight w:val="240"/>
        </w:trPr>
        <w:tc>
          <w:tcPr>
            <w:tcW w:w="1095" w:type="dxa"/>
            <w:tcBorders>
              <w:top w:val="nil"/>
              <w:left w:val="single" w:sz="4" w:space="0" w:color="auto"/>
              <w:bottom w:val="single" w:sz="4" w:space="0" w:color="auto"/>
              <w:right w:val="nil"/>
            </w:tcBorders>
            <w:shd w:val="clear" w:color="auto" w:fill="auto"/>
            <w:noWrap/>
            <w:vAlign w:val="bottom"/>
            <w:hideMark/>
          </w:tcPr>
          <w:p w14:paraId="132B61FF" w14:textId="77777777" w:rsidR="00001E02" w:rsidRPr="00001E02" w:rsidRDefault="00001E02" w:rsidP="00001E02">
            <w:pPr>
              <w:widowControl/>
              <w:adjustRightInd/>
              <w:jc w:val="center"/>
              <w:textAlignment w:val="auto"/>
              <w:rPr>
                <w:sz w:val="18"/>
                <w:szCs w:val="18"/>
              </w:rPr>
            </w:pPr>
            <w:r w:rsidRPr="00001E02">
              <w:rPr>
                <w:sz w:val="18"/>
                <w:szCs w:val="18"/>
              </w:rPr>
              <w:t>2.3.4</w:t>
            </w:r>
          </w:p>
        </w:tc>
        <w:tc>
          <w:tcPr>
            <w:tcW w:w="7365" w:type="dxa"/>
            <w:tcBorders>
              <w:top w:val="nil"/>
              <w:left w:val="nil"/>
              <w:bottom w:val="single" w:sz="4" w:space="0" w:color="auto"/>
              <w:right w:val="single" w:sz="8" w:space="0" w:color="auto"/>
            </w:tcBorders>
            <w:shd w:val="clear" w:color="auto" w:fill="auto"/>
            <w:noWrap/>
            <w:vAlign w:val="bottom"/>
            <w:hideMark/>
          </w:tcPr>
          <w:p w14:paraId="132B6200" w14:textId="77777777" w:rsidR="00001E02" w:rsidRPr="00001E02" w:rsidRDefault="00001E02" w:rsidP="00001E02">
            <w:pPr>
              <w:widowControl/>
              <w:adjustRightInd/>
              <w:jc w:val="left"/>
              <w:textAlignment w:val="auto"/>
              <w:rPr>
                <w:sz w:val="18"/>
                <w:szCs w:val="18"/>
              </w:rPr>
            </w:pPr>
            <w:r w:rsidRPr="00001E02">
              <w:rPr>
                <w:sz w:val="18"/>
                <w:szCs w:val="18"/>
              </w:rPr>
              <w:t>Learning-by-doing SEA workshops on NSDS</w:t>
            </w:r>
          </w:p>
        </w:tc>
        <w:tc>
          <w:tcPr>
            <w:tcW w:w="900" w:type="dxa"/>
            <w:tcBorders>
              <w:top w:val="nil"/>
              <w:left w:val="single" w:sz="8" w:space="0" w:color="auto"/>
              <w:bottom w:val="dotted" w:sz="4" w:space="0" w:color="auto"/>
              <w:right w:val="nil"/>
            </w:tcBorders>
            <w:shd w:val="clear" w:color="auto" w:fill="auto"/>
            <w:noWrap/>
            <w:vAlign w:val="bottom"/>
            <w:hideMark/>
          </w:tcPr>
          <w:p w14:paraId="132B6201" w14:textId="77777777" w:rsidR="00001E02" w:rsidRPr="00001E02" w:rsidRDefault="00001E02" w:rsidP="00001E02">
            <w:pPr>
              <w:widowControl/>
              <w:adjustRightInd/>
              <w:jc w:val="center"/>
              <w:textAlignment w:val="auto"/>
              <w:rPr>
                <w:sz w:val="18"/>
                <w:szCs w:val="18"/>
              </w:rPr>
            </w:pPr>
            <w:r w:rsidRPr="00001E02">
              <w:rPr>
                <w:sz w:val="18"/>
                <w:szCs w:val="18"/>
              </w:rPr>
              <w:t>20,000</w:t>
            </w:r>
          </w:p>
        </w:tc>
        <w:tc>
          <w:tcPr>
            <w:tcW w:w="900" w:type="dxa"/>
            <w:tcBorders>
              <w:top w:val="nil"/>
              <w:left w:val="nil"/>
              <w:bottom w:val="dotted" w:sz="4" w:space="0" w:color="auto"/>
              <w:right w:val="nil"/>
            </w:tcBorders>
            <w:shd w:val="clear" w:color="auto" w:fill="auto"/>
            <w:noWrap/>
            <w:vAlign w:val="bottom"/>
            <w:hideMark/>
          </w:tcPr>
          <w:p w14:paraId="132B6202" w14:textId="77777777" w:rsidR="00001E02" w:rsidRPr="00001E02" w:rsidRDefault="00001E02" w:rsidP="00001E02">
            <w:pPr>
              <w:widowControl/>
              <w:adjustRightInd/>
              <w:jc w:val="center"/>
              <w:textAlignment w:val="auto"/>
              <w:rPr>
                <w:sz w:val="18"/>
                <w:szCs w:val="18"/>
              </w:rPr>
            </w:pPr>
            <w:r w:rsidRPr="00001E02">
              <w:rPr>
                <w:sz w:val="18"/>
                <w:szCs w:val="18"/>
              </w:rPr>
              <w:t>28,000</w:t>
            </w:r>
          </w:p>
        </w:tc>
        <w:tc>
          <w:tcPr>
            <w:tcW w:w="900" w:type="dxa"/>
            <w:tcBorders>
              <w:top w:val="nil"/>
              <w:left w:val="nil"/>
              <w:bottom w:val="dotted" w:sz="4" w:space="0" w:color="auto"/>
              <w:right w:val="nil"/>
            </w:tcBorders>
            <w:shd w:val="clear" w:color="auto" w:fill="auto"/>
            <w:noWrap/>
            <w:vAlign w:val="bottom"/>
            <w:hideMark/>
          </w:tcPr>
          <w:p w14:paraId="132B6203" w14:textId="77777777" w:rsidR="00001E02" w:rsidRPr="00001E02" w:rsidRDefault="00001E02" w:rsidP="00001E02">
            <w:pPr>
              <w:widowControl/>
              <w:adjustRightInd/>
              <w:jc w:val="center"/>
              <w:textAlignment w:val="auto"/>
              <w:rPr>
                <w:sz w:val="18"/>
                <w:szCs w:val="18"/>
              </w:rPr>
            </w:pPr>
            <w:r w:rsidRPr="00001E02">
              <w:rPr>
                <w:sz w:val="18"/>
                <w:szCs w:val="18"/>
              </w:rPr>
              <w:t>0</w:t>
            </w:r>
          </w:p>
        </w:tc>
        <w:tc>
          <w:tcPr>
            <w:tcW w:w="810" w:type="dxa"/>
            <w:tcBorders>
              <w:top w:val="nil"/>
              <w:left w:val="single" w:sz="8" w:space="0" w:color="auto"/>
              <w:bottom w:val="dotted" w:sz="4" w:space="0" w:color="auto"/>
              <w:right w:val="nil"/>
            </w:tcBorders>
            <w:shd w:val="clear" w:color="auto" w:fill="auto"/>
            <w:noWrap/>
            <w:vAlign w:val="bottom"/>
            <w:hideMark/>
          </w:tcPr>
          <w:p w14:paraId="132B6204" w14:textId="77777777" w:rsidR="00001E02" w:rsidRPr="00001E02" w:rsidRDefault="00001E02" w:rsidP="00001E02">
            <w:pPr>
              <w:widowControl/>
              <w:adjustRightInd/>
              <w:jc w:val="center"/>
              <w:textAlignment w:val="auto"/>
              <w:rPr>
                <w:sz w:val="18"/>
                <w:szCs w:val="18"/>
              </w:rPr>
            </w:pPr>
            <w:r w:rsidRPr="00001E02">
              <w:rPr>
                <w:sz w:val="18"/>
                <w:szCs w:val="18"/>
              </w:rPr>
              <w:t>20,000</w:t>
            </w:r>
          </w:p>
        </w:tc>
        <w:tc>
          <w:tcPr>
            <w:tcW w:w="937" w:type="dxa"/>
            <w:tcBorders>
              <w:top w:val="nil"/>
              <w:left w:val="nil"/>
              <w:bottom w:val="dotted" w:sz="4" w:space="0" w:color="auto"/>
              <w:right w:val="single" w:sz="8" w:space="0" w:color="auto"/>
            </w:tcBorders>
            <w:shd w:val="clear" w:color="auto" w:fill="auto"/>
            <w:noWrap/>
            <w:vAlign w:val="bottom"/>
            <w:hideMark/>
          </w:tcPr>
          <w:p w14:paraId="132B6205" w14:textId="77777777" w:rsidR="00001E02" w:rsidRPr="00001E02" w:rsidRDefault="00001E02" w:rsidP="00001E02">
            <w:pPr>
              <w:widowControl/>
              <w:adjustRightInd/>
              <w:jc w:val="center"/>
              <w:textAlignment w:val="auto"/>
              <w:rPr>
                <w:sz w:val="18"/>
                <w:szCs w:val="18"/>
              </w:rPr>
            </w:pPr>
            <w:r w:rsidRPr="00001E02">
              <w:rPr>
                <w:sz w:val="18"/>
                <w:szCs w:val="18"/>
              </w:rPr>
              <w:t>28,000</w:t>
            </w:r>
          </w:p>
        </w:tc>
        <w:tc>
          <w:tcPr>
            <w:tcW w:w="960" w:type="dxa"/>
            <w:tcBorders>
              <w:top w:val="nil"/>
              <w:left w:val="single" w:sz="8" w:space="0" w:color="auto"/>
              <w:bottom w:val="dotted" w:sz="4" w:space="0" w:color="auto"/>
              <w:right w:val="single" w:sz="4" w:space="0" w:color="auto"/>
            </w:tcBorders>
            <w:shd w:val="clear" w:color="auto" w:fill="auto"/>
            <w:noWrap/>
            <w:vAlign w:val="bottom"/>
            <w:hideMark/>
          </w:tcPr>
          <w:p w14:paraId="132B6206" w14:textId="77777777" w:rsidR="00001E02" w:rsidRPr="00001E02" w:rsidRDefault="00001E02" w:rsidP="00001E02">
            <w:pPr>
              <w:widowControl/>
              <w:adjustRightInd/>
              <w:jc w:val="center"/>
              <w:textAlignment w:val="auto"/>
              <w:rPr>
                <w:sz w:val="18"/>
                <w:szCs w:val="18"/>
              </w:rPr>
            </w:pPr>
            <w:r w:rsidRPr="00001E02">
              <w:rPr>
                <w:sz w:val="18"/>
                <w:szCs w:val="18"/>
              </w:rPr>
              <w:t>48,000</w:t>
            </w:r>
          </w:p>
        </w:tc>
      </w:tr>
      <w:tr w:rsidR="00001E02" w:rsidRPr="00001E02" w14:paraId="132B6210" w14:textId="77777777" w:rsidTr="00317114">
        <w:trPr>
          <w:trHeight w:val="255"/>
        </w:trPr>
        <w:tc>
          <w:tcPr>
            <w:tcW w:w="1095" w:type="dxa"/>
            <w:tcBorders>
              <w:top w:val="single" w:sz="8" w:space="0" w:color="auto"/>
              <w:left w:val="single" w:sz="4" w:space="0" w:color="auto"/>
              <w:bottom w:val="single" w:sz="8" w:space="0" w:color="auto"/>
              <w:right w:val="nil"/>
            </w:tcBorders>
            <w:shd w:val="clear" w:color="000000" w:fill="EBF1DE"/>
            <w:noWrap/>
            <w:vAlign w:val="bottom"/>
            <w:hideMark/>
          </w:tcPr>
          <w:p w14:paraId="132B6208" w14:textId="77777777" w:rsidR="00001E02" w:rsidRPr="00001E02" w:rsidRDefault="00001E02" w:rsidP="00001E02">
            <w:pPr>
              <w:widowControl/>
              <w:adjustRightInd/>
              <w:jc w:val="center"/>
              <w:textAlignment w:val="auto"/>
              <w:rPr>
                <w:b/>
                <w:bCs/>
                <w:sz w:val="18"/>
                <w:szCs w:val="18"/>
              </w:rPr>
            </w:pPr>
            <w:r w:rsidRPr="00001E02">
              <w:rPr>
                <w:b/>
                <w:bCs/>
                <w:sz w:val="18"/>
                <w:szCs w:val="18"/>
              </w:rPr>
              <w:t>Output 2.4</w:t>
            </w:r>
          </w:p>
        </w:tc>
        <w:tc>
          <w:tcPr>
            <w:tcW w:w="7365" w:type="dxa"/>
            <w:tcBorders>
              <w:top w:val="single" w:sz="8" w:space="0" w:color="auto"/>
              <w:left w:val="nil"/>
              <w:bottom w:val="single" w:sz="8" w:space="0" w:color="auto"/>
              <w:right w:val="single" w:sz="8" w:space="0" w:color="auto"/>
            </w:tcBorders>
            <w:shd w:val="clear" w:color="000000" w:fill="EBF1DE"/>
            <w:noWrap/>
            <w:vAlign w:val="bottom"/>
            <w:hideMark/>
          </w:tcPr>
          <w:p w14:paraId="132B6209" w14:textId="77777777" w:rsidR="00001E02" w:rsidRPr="00001E02" w:rsidRDefault="00001E02" w:rsidP="00001E02">
            <w:pPr>
              <w:widowControl/>
              <w:adjustRightInd/>
              <w:jc w:val="left"/>
              <w:textAlignment w:val="auto"/>
              <w:rPr>
                <w:b/>
                <w:bCs/>
                <w:sz w:val="18"/>
                <w:szCs w:val="18"/>
              </w:rPr>
            </w:pPr>
            <w:r w:rsidRPr="00001E02">
              <w:rPr>
                <w:b/>
                <w:bCs/>
                <w:sz w:val="18"/>
                <w:szCs w:val="18"/>
              </w:rPr>
              <w:t>Targeted institutional and legislative reforms for EIA and SEA Compliance</w:t>
            </w:r>
          </w:p>
        </w:tc>
        <w:tc>
          <w:tcPr>
            <w:tcW w:w="900" w:type="dxa"/>
            <w:tcBorders>
              <w:top w:val="single" w:sz="8" w:space="0" w:color="auto"/>
              <w:left w:val="single" w:sz="8" w:space="0" w:color="auto"/>
              <w:bottom w:val="single" w:sz="8" w:space="0" w:color="auto"/>
              <w:right w:val="nil"/>
            </w:tcBorders>
            <w:shd w:val="clear" w:color="000000" w:fill="EBF1DE"/>
            <w:noWrap/>
            <w:vAlign w:val="bottom"/>
            <w:hideMark/>
          </w:tcPr>
          <w:p w14:paraId="132B620A" w14:textId="77777777" w:rsidR="00001E02" w:rsidRPr="00001E02" w:rsidRDefault="00001E02" w:rsidP="00001E02">
            <w:pPr>
              <w:widowControl/>
              <w:adjustRightInd/>
              <w:jc w:val="center"/>
              <w:textAlignment w:val="auto"/>
              <w:rPr>
                <w:sz w:val="18"/>
                <w:szCs w:val="18"/>
              </w:rPr>
            </w:pPr>
            <w:r w:rsidRPr="00001E02">
              <w:rPr>
                <w:sz w:val="18"/>
                <w:szCs w:val="18"/>
              </w:rPr>
              <w:t>32,000</w:t>
            </w:r>
          </w:p>
        </w:tc>
        <w:tc>
          <w:tcPr>
            <w:tcW w:w="900" w:type="dxa"/>
            <w:tcBorders>
              <w:top w:val="single" w:sz="8" w:space="0" w:color="auto"/>
              <w:left w:val="nil"/>
              <w:bottom w:val="single" w:sz="8" w:space="0" w:color="auto"/>
              <w:right w:val="nil"/>
            </w:tcBorders>
            <w:shd w:val="clear" w:color="000000" w:fill="EBF1DE"/>
            <w:noWrap/>
            <w:vAlign w:val="bottom"/>
            <w:hideMark/>
          </w:tcPr>
          <w:p w14:paraId="132B620B" w14:textId="77777777" w:rsidR="00001E02" w:rsidRPr="00001E02" w:rsidRDefault="00001E02" w:rsidP="00001E02">
            <w:pPr>
              <w:widowControl/>
              <w:adjustRightInd/>
              <w:jc w:val="center"/>
              <w:textAlignment w:val="auto"/>
              <w:rPr>
                <w:sz w:val="18"/>
                <w:szCs w:val="18"/>
              </w:rPr>
            </w:pPr>
            <w:r w:rsidRPr="00001E02">
              <w:rPr>
                <w:sz w:val="18"/>
                <w:szCs w:val="18"/>
              </w:rPr>
              <w:t>75,000</w:t>
            </w:r>
          </w:p>
        </w:tc>
        <w:tc>
          <w:tcPr>
            <w:tcW w:w="900" w:type="dxa"/>
            <w:tcBorders>
              <w:top w:val="single" w:sz="8" w:space="0" w:color="auto"/>
              <w:left w:val="nil"/>
              <w:bottom w:val="single" w:sz="8" w:space="0" w:color="auto"/>
              <w:right w:val="nil"/>
            </w:tcBorders>
            <w:shd w:val="clear" w:color="000000" w:fill="EBF1DE"/>
            <w:noWrap/>
            <w:vAlign w:val="bottom"/>
            <w:hideMark/>
          </w:tcPr>
          <w:p w14:paraId="132B620C" w14:textId="77777777" w:rsidR="00001E02" w:rsidRPr="00001E02" w:rsidRDefault="00001E02" w:rsidP="00001E02">
            <w:pPr>
              <w:widowControl/>
              <w:adjustRightInd/>
              <w:jc w:val="center"/>
              <w:textAlignment w:val="auto"/>
              <w:rPr>
                <w:sz w:val="18"/>
                <w:szCs w:val="18"/>
              </w:rPr>
            </w:pPr>
            <w:r w:rsidRPr="00001E02">
              <w:rPr>
                <w:sz w:val="18"/>
                <w:szCs w:val="18"/>
              </w:rPr>
              <w:t>17,000</w:t>
            </w:r>
          </w:p>
        </w:tc>
        <w:tc>
          <w:tcPr>
            <w:tcW w:w="810" w:type="dxa"/>
            <w:tcBorders>
              <w:top w:val="single" w:sz="8" w:space="0" w:color="auto"/>
              <w:left w:val="single" w:sz="8" w:space="0" w:color="auto"/>
              <w:bottom w:val="single" w:sz="8" w:space="0" w:color="auto"/>
              <w:right w:val="nil"/>
            </w:tcBorders>
            <w:shd w:val="clear" w:color="000000" w:fill="EBF1DE"/>
            <w:noWrap/>
            <w:vAlign w:val="bottom"/>
            <w:hideMark/>
          </w:tcPr>
          <w:p w14:paraId="132B620D" w14:textId="77777777" w:rsidR="00001E02" w:rsidRPr="00001E02" w:rsidRDefault="00001E02" w:rsidP="00001E02">
            <w:pPr>
              <w:widowControl/>
              <w:adjustRightInd/>
              <w:jc w:val="center"/>
              <w:textAlignment w:val="auto"/>
              <w:rPr>
                <w:sz w:val="18"/>
                <w:szCs w:val="18"/>
              </w:rPr>
            </w:pPr>
            <w:r w:rsidRPr="00001E02">
              <w:rPr>
                <w:sz w:val="18"/>
                <w:szCs w:val="18"/>
              </w:rPr>
              <w:t>68,000</w:t>
            </w:r>
          </w:p>
        </w:tc>
        <w:tc>
          <w:tcPr>
            <w:tcW w:w="937" w:type="dxa"/>
            <w:tcBorders>
              <w:top w:val="single" w:sz="8" w:space="0" w:color="auto"/>
              <w:left w:val="nil"/>
              <w:bottom w:val="single" w:sz="8" w:space="0" w:color="auto"/>
              <w:right w:val="single" w:sz="8" w:space="0" w:color="auto"/>
            </w:tcBorders>
            <w:shd w:val="clear" w:color="000000" w:fill="EBF1DE"/>
            <w:noWrap/>
            <w:vAlign w:val="bottom"/>
            <w:hideMark/>
          </w:tcPr>
          <w:p w14:paraId="132B620E" w14:textId="77777777" w:rsidR="00001E02" w:rsidRPr="00001E02" w:rsidRDefault="00001E02" w:rsidP="00001E02">
            <w:pPr>
              <w:widowControl/>
              <w:adjustRightInd/>
              <w:jc w:val="center"/>
              <w:textAlignment w:val="auto"/>
              <w:rPr>
                <w:sz w:val="18"/>
                <w:szCs w:val="18"/>
              </w:rPr>
            </w:pPr>
            <w:r w:rsidRPr="00001E02">
              <w:rPr>
                <w:sz w:val="18"/>
                <w:szCs w:val="18"/>
              </w:rPr>
              <w:t>56,000</w:t>
            </w:r>
          </w:p>
        </w:tc>
        <w:tc>
          <w:tcPr>
            <w:tcW w:w="960" w:type="dxa"/>
            <w:tcBorders>
              <w:top w:val="single" w:sz="8" w:space="0" w:color="auto"/>
              <w:left w:val="nil"/>
              <w:bottom w:val="single" w:sz="8" w:space="0" w:color="auto"/>
              <w:right w:val="single" w:sz="4" w:space="0" w:color="auto"/>
            </w:tcBorders>
            <w:shd w:val="clear" w:color="000000" w:fill="EBF1DE"/>
            <w:noWrap/>
            <w:vAlign w:val="bottom"/>
            <w:hideMark/>
          </w:tcPr>
          <w:p w14:paraId="132B620F" w14:textId="77777777" w:rsidR="00001E02" w:rsidRPr="00001E02" w:rsidRDefault="00001E02" w:rsidP="00001E02">
            <w:pPr>
              <w:widowControl/>
              <w:adjustRightInd/>
              <w:jc w:val="center"/>
              <w:textAlignment w:val="auto"/>
              <w:rPr>
                <w:sz w:val="18"/>
                <w:szCs w:val="18"/>
              </w:rPr>
            </w:pPr>
            <w:r w:rsidRPr="00001E02">
              <w:rPr>
                <w:sz w:val="18"/>
                <w:szCs w:val="18"/>
              </w:rPr>
              <w:t>124,000</w:t>
            </w:r>
          </w:p>
        </w:tc>
      </w:tr>
      <w:tr w:rsidR="00001E02" w:rsidRPr="00001E02" w14:paraId="132B6219" w14:textId="77777777" w:rsidTr="00317114">
        <w:trPr>
          <w:trHeight w:val="240"/>
        </w:trPr>
        <w:tc>
          <w:tcPr>
            <w:tcW w:w="1095" w:type="dxa"/>
            <w:tcBorders>
              <w:top w:val="nil"/>
              <w:left w:val="single" w:sz="4" w:space="0" w:color="auto"/>
              <w:bottom w:val="single" w:sz="4" w:space="0" w:color="auto"/>
              <w:right w:val="nil"/>
            </w:tcBorders>
            <w:shd w:val="clear" w:color="auto" w:fill="auto"/>
            <w:noWrap/>
            <w:vAlign w:val="bottom"/>
            <w:hideMark/>
          </w:tcPr>
          <w:p w14:paraId="132B6211" w14:textId="77777777" w:rsidR="00001E02" w:rsidRPr="00001E02" w:rsidRDefault="00001E02" w:rsidP="00001E02">
            <w:pPr>
              <w:widowControl/>
              <w:adjustRightInd/>
              <w:jc w:val="center"/>
              <w:textAlignment w:val="auto"/>
              <w:rPr>
                <w:sz w:val="18"/>
                <w:szCs w:val="18"/>
              </w:rPr>
            </w:pPr>
            <w:r w:rsidRPr="00001E02">
              <w:rPr>
                <w:sz w:val="18"/>
                <w:szCs w:val="18"/>
              </w:rPr>
              <w:t>2.4.1</w:t>
            </w:r>
          </w:p>
        </w:tc>
        <w:tc>
          <w:tcPr>
            <w:tcW w:w="7365" w:type="dxa"/>
            <w:tcBorders>
              <w:top w:val="nil"/>
              <w:left w:val="nil"/>
              <w:bottom w:val="single" w:sz="4" w:space="0" w:color="auto"/>
              <w:right w:val="single" w:sz="8" w:space="0" w:color="auto"/>
            </w:tcBorders>
            <w:shd w:val="clear" w:color="auto" w:fill="auto"/>
            <w:noWrap/>
            <w:vAlign w:val="bottom"/>
            <w:hideMark/>
          </w:tcPr>
          <w:p w14:paraId="132B6212" w14:textId="77777777" w:rsidR="00001E02" w:rsidRPr="00001E02" w:rsidRDefault="00001E02" w:rsidP="00001E02">
            <w:pPr>
              <w:widowControl/>
              <w:adjustRightInd/>
              <w:jc w:val="left"/>
              <w:textAlignment w:val="auto"/>
              <w:rPr>
                <w:sz w:val="18"/>
                <w:szCs w:val="18"/>
              </w:rPr>
            </w:pPr>
            <w:r w:rsidRPr="00001E02">
              <w:rPr>
                <w:sz w:val="18"/>
                <w:szCs w:val="18"/>
              </w:rPr>
              <w:t>Convene expert working group to coordinate policy and regulatory reforms</w:t>
            </w:r>
          </w:p>
        </w:tc>
        <w:tc>
          <w:tcPr>
            <w:tcW w:w="900" w:type="dxa"/>
            <w:tcBorders>
              <w:top w:val="nil"/>
              <w:left w:val="nil"/>
              <w:bottom w:val="dotted" w:sz="4" w:space="0" w:color="auto"/>
              <w:right w:val="nil"/>
            </w:tcBorders>
            <w:shd w:val="clear" w:color="auto" w:fill="auto"/>
            <w:noWrap/>
            <w:vAlign w:val="bottom"/>
            <w:hideMark/>
          </w:tcPr>
          <w:p w14:paraId="132B6213" w14:textId="77777777" w:rsidR="00001E02" w:rsidRPr="00001E02" w:rsidRDefault="00001E02" w:rsidP="00001E02">
            <w:pPr>
              <w:widowControl/>
              <w:adjustRightInd/>
              <w:jc w:val="center"/>
              <w:textAlignment w:val="auto"/>
              <w:rPr>
                <w:sz w:val="18"/>
                <w:szCs w:val="18"/>
              </w:rPr>
            </w:pPr>
            <w:r w:rsidRPr="00001E02">
              <w:rPr>
                <w:sz w:val="18"/>
                <w:szCs w:val="18"/>
              </w:rPr>
              <w:t>5,000</w:t>
            </w:r>
          </w:p>
        </w:tc>
        <w:tc>
          <w:tcPr>
            <w:tcW w:w="900" w:type="dxa"/>
            <w:tcBorders>
              <w:top w:val="nil"/>
              <w:left w:val="nil"/>
              <w:bottom w:val="dotted" w:sz="4" w:space="0" w:color="auto"/>
              <w:right w:val="nil"/>
            </w:tcBorders>
            <w:shd w:val="clear" w:color="auto" w:fill="auto"/>
            <w:noWrap/>
            <w:vAlign w:val="bottom"/>
            <w:hideMark/>
          </w:tcPr>
          <w:p w14:paraId="132B6214" w14:textId="77777777" w:rsidR="00001E02" w:rsidRPr="00001E02" w:rsidRDefault="00001E02" w:rsidP="00001E02">
            <w:pPr>
              <w:widowControl/>
              <w:adjustRightInd/>
              <w:jc w:val="center"/>
              <w:textAlignment w:val="auto"/>
              <w:rPr>
                <w:sz w:val="18"/>
                <w:szCs w:val="18"/>
              </w:rPr>
            </w:pPr>
            <w:r w:rsidRPr="00001E02">
              <w:rPr>
                <w:sz w:val="18"/>
                <w:szCs w:val="18"/>
              </w:rPr>
              <w:t>5,000</w:t>
            </w:r>
          </w:p>
        </w:tc>
        <w:tc>
          <w:tcPr>
            <w:tcW w:w="900" w:type="dxa"/>
            <w:tcBorders>
              <w:top w:val="nil"/>
              <w:left w:val="nil"/>
              <w:bottom w:val="dotted" w:sz="4" w:space="0" w:color="auto"/>
              <w:right w:val="nil"/>
            </w:tcBorders>
            <w:shd w:val="clear" w:color="auto" w:fill="auto"/>
            <w:noWrap/>
            <w:vAlign w:val="bottom"/>
            <w:hideMark/>
          </w:tcPr>
          <w:p w14:paraId="132B6215" w14:textId="77777777" w:rsidR="00001E02" w:rsidRPr="00001E02" w:rsidRDefault="00001E02" w:rsidP="00001E02">
            <w:pPr>
              <w:widowControl/>
              <w:adjustRightInd/>
              <w:jc w:val="center"/>
              <w:textAlignment w:val="auto"/>
              <w:rPr>
                <w:sz w:val="18"/>
                <w:szCs w:val="18"/>
              </w:rPr>
            </w:pPr>
            <w:r w:rsidRPr="00001E02">
              <w:rPr>
                <w:sz w:val="18"/>
                <w:szCs w:val="18"/>
              </w:rPr>
              <w:t>7,000</w:t>
            </w:r>
          </w:p>
        </w:tc>
        <w:tc>
          <w:tcPr>
            <w:tcW w:w="810" w:type="dxa"/>
            <w:tcBorders>
              <w:top w:val="nil"/>
              <w:left w:val="single" w:sz="8" w:space="0" w:color="auto"/>
              <w:bottom w:val="dotted" w:sz="4" w:space="0" w:color="auto"/>
              <w:right w:val="nil"/>
            </w:tcBorders>
            <w:shd w:val="clear" w:color="auto" w:fill="auto"/>
            <w:noWrap/>
            <w:vAlign w:val="bottom"/>
            <w:hideMark/>
          </w:tcPr>
          <w:p w14:paraId="132B6216" w14:textId="77777777" w:rsidR="00001E02" w:rsidRPr="00001E02" w:rsidRDefault="00001E02" w:rsidP="00001E02">
            <w:pPr>
              <w:widowControl/>
              <w:adjustRightInd/>
              <w:jc w:val="center"/>
              <w:textAlignment w:val="auto"/>
              <w:rPr>
                <w:sz w:val="18"/>
                <w:szCs w:val="18"/>
              </w:rPr>
            </w:pPr>
            <w:r w:rsidRPr="00001E02">
              <w:rPr>
                <w:sz w:val="18"/>
                <w:szCs w:val="18"/>
              </w:rPr>
              <w:t>8,000</w:t>
            </w:r>
          </w:p>
        </w:tc>
        <w:tc>
          <w:tcPr>
            <w:tcW w:w="937" w:type="dxa"/>
            <w:tcBorders>
              <w:top w:val="dotted" w:sz="4" w:space="0" w:color="auto"/>
              <w:left w:val="nil"/>
              <w:bottom w:val="dotted" w:sz="4" w:space="0" w:color="auto"/>
              <w:right w:val="single" w:sz="8" w:space="0" w:color="auto"/>
            </w:tcBorders>
            <w:shd w:val="clear" w:color="auto" w:fill="auto"/>
            <w:noWrap/>
            <w:vAlign w:val="bottom"/>
            <w:hideMark/>
          </w:tcPr>
          <w:p w14:paraId="132B6217" w14:textId="77777777" w:rsidR="00001E02" w:rsidRPr="00001E02" w:rsidRDefault="00001E02" w:rsidP="00001E02">
            <w:pPr>
              <w:widowControl/>
              <w:adjustRightInd/>
              <w:jc w:val="center"/>
              <w:textAlignment w:val="auto"/>
              <w:rPr>
                <w:sz w:val="18"/>
                <w:szCs w:val="18"/>
              </w:rPr>
            </w:pPr>
            <w:r w:rsidRPr="00001E02">
              <w:rPr>
                <w:sz w:val="18"/>
                <w:szCs w:val="18"/>
              </w:rPr>
              <w:t>9,000</w:t>
            </w:r>
          </w:p>
        </w:tc>
        <w:tc>
          <w:tcPr>
            <w:tcW w:w="960" w:type="dxa"/>
            <w:tcBorders>
              <w:top w:val="dotted" w:sz="4" w:space="0" w:color="auto"/>
              <w:left w:val="single" w:sz="8" w:space="0" w:color="auto"/>
              <w:bottom w:val="dotted" w:sz="4" w:space="0" w:color="auto"/>
              <w:right w:val="single" w:sz="4" w:space="0" w:color="auto"/>
            </w:tcBorders>
            <w:shd w:val="clear" w:color="auto" w:fill="auto"/>
            <w:noWrap/>
            <w:vAlign w:val="bottom"/>
            <w:hideMark/>
          </w:tcPr>
          <w:p w14:paraId="132B6218" w14:textId="77777777" w:rsidR="00001E02" w:rsidRPr="00001E02" w:rsidRDefault="00001E02" w:rsidP="00001E02">
            <w:pPr>
              <w:widowControl/>
              <w:adjustRightInd/>
              <w:jc w:val="center"/>
              <w:textAlignment w:val="auto"/>
              <w:rPr>
                <w:sz w:val="18"/>
                <w:szCs w:val="18"/>
              </w:rPr>
            </w:pPr>
            <w:r w:rsidRPr="00001E02">
              <w:rPr>
                <w:sz w:val="18"/>
                <w:szCs w:val="18"/>
              </w:rPr>
              <w:t>17,000</w:t>
            </w:r>
          </w:p>
        </w:tc>
      </w:tr>
      <w:tr w:rsidR="00001E02" w:rsidRPr="00001E02" w14:paraId="132B6222" w14:textId="77777777" w:rsidTr="00317114">
        <w:trPr>
          <w:trHeight w:val="240"/>
        </w:trPr>
        <w:tc>
          <w:tcPr>
            <w:tcW w:w="1095" w:type="dxa"/>
            <w:tcBorders>
              <w:top w:val="nil"/>
              <w:left w:val="single" w:sz="4" w:space="0" w:color="auto"/>
              <w:bottom w:val="single" w:sz="4" w:space="0" w:color="auto"/>
              <w:right w:val="nil"/>
            </w:tcBorders>
            <w:shd w:val="clear" w:color="auto" w:fill="auto"/>
            <w:noWrap/>
            <w:vAlign w:val="bottom"/>
            <w:hideMark/>
          </w:tcPr>
          <w:p w14:paraId="132B621A" w14:textId="77777777" w:rsidR="00001E02" w:rsidRPr="00001E02" w:rsidRDefault="00001E02" w:rsidP="00001E02">
            <w:pPr>
              <w:widowControl/>
              <w:adjustRightInd/>
              <w:jc w:val="center"/>
              <w:textAlignment w:val="auto"/>
              <w:rPr>
                <w:sz w:val="18"/>
                <w:szCs w:val="18"/>
              </w:rPr>
            </w:pPr>
            <w:r w:rsidRPr="00001E02">
              <w:rPr>
                <w:sz w:val="18"/>
                <w:szCs w:val="18"/>
              </w:rPr>
              <w:t>2.4.2</w:t>
            </w:r>
          </w:p>
        </w:tc>
        <w:tc>
          <w:tcPr>
            <w:tcW w:w="7365" w:type="dxa"/>
            <w:tcBorders>
              <w:top w:val="single" w:sz="4" w:space="0" w:color="auto"/>
              <w:left w:val="nil"/>
              <w:bottom w:val="single" w:sz="4" w:space="0" w:color="auto"/>
              <w:right w:val="single" w:sz="8" w:space="0" w:color="auto"/>
            </w:tcBorders>
            <w:shd w:val="clear" w:color="auto" w:fill="auto"/>
            <w:noWrap/>
            <w:vAlign w:val="bottom"/>
            <w:hideMark/>
          </w:tcPr>
          <w:p w14:paraId="132B621B" w14:textId="77777777" w:rsidR="00001E02" w:rsidRPr="00001E02" w:rsidRDefault="00001E02" w:rsidP="00001E02">
            <w:pPr>
              <w:widowControl/>
              <w:adjustRightInd/>
              <w:jc w:val="left"/>
              <w:textAlignment w:val="auto"/>
              <w:rPr>
                <w:sz w:val="18"/>
                <w:szCs w:val="18"/>
              </w:rPr>
            </w:pPr>
            <w:r w:rsidRPr="00001E02">
              <w:rPr>
                <w:sz w:val="18"/>
                <w:szCs w:val="18"/>
              </w:rPr>
              <w:t xml:space="preserve">Assess policy and regulatory environment, including consultations with key stakeholders on SEA </w:t>
            </w:r>
          </w:p>
        </w:tc>
        <w:tc>
          <w:tcPr>
            <w:tcW w:w="900" w:type="dxa"/>
            <w:tcBorders>
              <w:top w:val="nil"/>
              <w:left w:val="nil"/>
              <w:bottom w:val="dotted" w:sz="4" w:space="0" w:color="auto"/>
              <w:right w:val="nil"/>
            </w:tcBorders>
            <w:shd w:val="clear" w:color="auto" w:fill="auto"/>
            <w:noWrap/>
            <w:vAlign w:val="bottom"/>
            <w:hideMark/>
          </w:tcPr>
          <w:p w14:paraId="132B621C" w14:textId="77777777" w:rsidR="00001E02" w:rsidRPr="00001E02" w:rsidRDefault="00001E02" w:rsidP="00001E02">
            <w:pPr>
              <w:widowControl/>
              <w:adjustRightInd/>
              <w:jc w:val="center"/>
              <w:textAlignment w:val="auto"/>
              <w:rPr>
                <w:sz w:val="18"/>
                <w:szCs w:val="18"/>
              </w:rPr>
            </w:pPr>
            <w:r w:rsidRPr="00001E02">
              <w:rPr>
                <w:sz w:val="18"/>
                <w:szCs w:val="18"/>
              </w:rPr>
              <w:t>27,000</w:t>
            </w:r>
          </w:p>
        </w:tc>
        <w:tc>
          <w:tcPr>
            <w:tcW w:w="900" w:type="dxa"/>
            <w:tcBorders>
              <w:top w:val="nil"/>
              <w:left w:val="nil"/>
              <w:bottom w:val="dotted" w:sz="4" w:space="0" w:color="auto"/>
              <w:right w:val="nil"/>
            </w:tcBorders>
            <w:shd w:val="clear" w:color="auto" w:fill="auto"/>
            <w:noWrap/>
            <w:vAlign w:val="bottom"/>
            <w:hideMark/>
          </w:tcPr>
          <w:p w14:paraId="132B621D" w14:textId="77777777" w:rsidR="00001E02" w:rsidRPr="00001E02" w:rsidRDefault="00001E02" w:rsidP="00001E02">
            <w:pPr>
              <w:widowControl/>
              <w:adjustRightInd/>
              <w:jc w:val="center"/>
              <w:textAlignment w:val="auto"/>
              <w:rPr>
                <w:sz w:val="18"/>
                <w:szCs w:val="18"/>
              </w:rPr>
            </w:pPr>
            <w:r w:rsidRPr="00001E02">
              <w:rPr>
                <w:sz w:val="18"/>
                <w:szCs w:val="18"/>
              </w:rPr>
              <w:t>0</w:t>
            </w:r>
          </w:p>
        </w:tc>
        <w:tc>
          <w:tcPr>
            <w:tcW w:w="900" w:type="dxa"/>
            <w:tcBorders>
              <w:top w:val="nil"/>
              <w:left w:val="nil"/>
              <w:bottom w:val="dotted" w:sz="4" w:space="0" w:color="auto"/>
              <w:right w:val="nil"/>
            </w:tcBorders>
            <w:shd w:val="clear" w:color="auto" w:fill="auto"/>
            <w:noWrap/>
            <w:vAlign w:val="bottom"/>
            <w:hideMark/>
          </w:tcPr>
          <w:p w14:paraId="132B621E" w14:textId="77777777" w:rsidR="00001E02" w:rsidRPr="00001E02" w:rsidRDefault="00001E02" w:rsidP="00001E02">
            <w:pPr>
              <w:widowControl/>
              <w:adjustRightInd/>
              <w:jc w:val="center"/>
              <w:textAlignment w:val="auto"/>
              <w:rPr>
                <w:sz w:val="18"/>
                <w:szCs w:val="18"/>
              </w:rPr>
            </w:pPr>
            <w:r w:rsidRPr="00001E02">
              <w:rPr>
                <w:sz w:val="18"/>
                <w:szCs w:val="18"/>
              </w:rPr>
              <w:t>0</w:t>
            </w:r>
          </w:p>
        </w:tc>
        <w:tc>
          <w:tcPr>
            <w:tcW w:w="810" w:type="dxa"/>
            <w:tcBorders>
              <w:top w:val="nil"/>
              <w:left w:val="single" w:sz="8" w:space="0" w:color="auto"/>
              <w:bottom w:val="dotted" w:sz="4" w:space="0" w:color="auto"/>
              <w:right w:val="nil"/>
            </w:tcBorders>
            <w:shd w:val="clear" w:color="auto" w:fill="auto"/>
            <w:noWrap/>
            <w:vAlign w:val="bottom"/>
            <w:hideMark/>
          </w:tcPr>
          <w:p w14:paraId="132B621F" w14:textId="77777777" w:rsidR="00001E02" w:rsidRPr="00001E02" w:rsidRDefault="00001E02" w:rsidP="00001E02">
            <w:pPr>
              <w:widowControl/>
              <w:adjustRightInd/>
              <w:jc w:val="center"/>
              <w:textAlignment w:val="auto"/>
              <w:rPr>
                <w:sz w:val="18"/>
                <w:szCs w:val="18"/>
              </w:rPr>
            </w:pPr>
            <w:r w:rsidRPr="00001E02">
              <w:rPr>
                <w:sz w:val="18"/>
                <w:szCs w:val="18"/>
              </w:rPr>
              <w:t>20,000</w:t>
            </w:r>
          </w:p>
        </w:tc>
        <w:tc>
          <w:tcPr>
            <w:tcW w:w="937" w:type="dxa"/>
            <w:tcBorders>
              <w:top w:val="nil"/>
              <w:left w:val="nil"/>
              <w:bottom w:val="dotted" w:sz="4" w:space="0" w:color="auto"/>
              <w:right w:val="single" w:sz="8" w:space="0" w:color="auto"/>
            </w:tcBorders>
            <w:shd w:val="clear" w:color="auto" w:fill="auto"/>
            <w:noWrap/>
            <w:vAlign w:val="bottom"/>
            <w:hideMark/>
          </w:tcPr>
          <w:p w14:paraId="132B6220" w14:textId="77777777" w:rsidR="00001E02" w:rsidRPr="00001E02" w:rsidRDefault="00001E02" w:rsidP="00001E02">
            <w:pPr>
              <w:widowControl/>
              <w:adjustRightInd/>
              <w:jc w:val="center"/>
              <w:textAlignment w:val="auto"/>
              <w:rPr>
                <w:sz w:val="18"/>
                <w:szCs w:val="18"/>
              </w:rPr>
            </w:pPr>
            <w:r w:rsidRPr="00001E02">
              <w:rPr>
                <w:sz w:val="18"/>
                <w:szCs w:val="18"/>
              </w:rPr>
              <w:t>7,000</w:t>
            </w:r>
          </w:p>
        </w:tc>
        <w:tc>
          <w:tcPr>
            <w:tcW w:w="960" w:type="dxa"/>
            <w:tcBorders>
              <w:top w:val="nil"/>
              <w:left w:val="single" w:sz="8" w:space="0" w:color="auto"/>
              <w:bottom w:val="dotted" w:sz="4" w:space="0" w:color="auto"/>
              <w:right w:val="single" w:sz="4" w:space="0" w:color="auto"/>
            </w:tcBorders>
            <w:shd w:val="clear" w:color="auto" w:fill="auto"/>
            <w:noWrap/>
            <w:vAlign w:val="bottom"/>
            <w:hideMark/>
          </w:tcPr>
          <w:p w14:paraId="132B6221" w14:textId="77777777" w:rsidR="00001E02" w:rsidRPr="00001E02" w:rsidRDefault="00001E02" w:rsidP="00001E02">
            <w:pPr>
              <w:widowControl/>
              <w:adjustRightInd/>
              <w:jc w:val="center"/>
              <w:textAlignment w:val="auto"/>
              <w:rPr>
                <w:sz w:val="18"/>
                <w:szCs w:val="18"/>
              </w:rPr>
            </w:pPr>
            <w:r w:rsidRPr="00001E02">
              <w:rPr>
                <w:sz w:val="18"/>
                <w:szCs w:val="18"/>
              </w:rPr>
              <w:t>27,000</w:t>
            </w:r>
          </w:p>
        </w:tc>
      </w:tr>
      <w:tr w:rsidR="00001E02" w:rsidRPr="00001E02" w14:paraId="132B622B" w14:textId="77777777" w:rsidTr="00317114">
        <w:trPr>
          <w:trHeight w:val="240"/>
        </w:trPr>
        <w:tc>
          <w:tcPr>
            <w:tcW w:w="1095" w:type="dxa"/>
            <w:tcBorders>
              <w:top w:val="nil"/>
              <w:left w:val="single" w:sz="4" w:space="0" w:color="auto"/>
              <w:bottom w:val="single" w:sz="4" w:space="0" w:color="auto"/>
              <w:right w:val="nil"/>
            </w:tcBorders>
            <w:shd w:val="clear" w:color="auto" w:fill="auto"/>
            <w:noWrap/>
            <w:vAlign w:val="bottom"/>
            <w:hideMark/>
          </w:tcPr>
          <w:p w14:paraId="132B6223" w14:textId="77777777" w:rsidR="00001E02" w:rsidRPr="00001E02" w:rsidRDefault="00001E02" w:rsidP="00001E02">
            <w:pPr>
              <w:widowControl/>
              <w:adjustRightInd/>
              <w:jc w:val="center"/>
              <w:textAlignment w:val="auto"/>
              <w:rPr>
                <w:sz w:val="18"/>
                <w:szCs w:val="18"/>
              </w:rPr>
            </w:pPr>
            <w:r w:rsidRPr="00001E02">
              <w:rPr>
                <w:sz w:val="18"/>
                <w:szCs w:val="18"/>
              </w:rPr>
              <w:t>2.4.3</w:t>
            </w:r>
          </w:p>
        </w:tc>
        <w:tc>
          <w:tcPr>
            <w:tcW w:w="7365" w:type="dxa"/>
            <w:tcBorders>
              <w:top w:val="nil"/>
              <w:left w:val="nil"/>
              <w:bottom w:val="single" w:sz="4" w:space="0" w:color="auto"/>
              <w:right w:val="single" w:sz="8" w:space="0" w:color="auto"/>
            </w:tcBorders>
            <w:shd w:val="clear" w:color="auto" w:fill="auto"/>
            <w:noWrap/>
            <w:vAlign w:val="bottom"/>
            <w:hideMark/>
          </w:tcPr>
          <w:p w14:paraId="132B6224" w14:textId="77777777" w:rsidR="00001E02" w:rsidRPr="00001E02" w:rsidRDefault="00001E02" w:rsidP="00001E02">
            <w:pPr>
              <w:widowControl/>
              <w:adjustRightInd/>
              <w:jc w:val="left"/>
              <w:textAlignment w:val="auto"/>
              <w:rPr>
                <w:sz w:val="18"/>
                <w:szCs w:val="18"/>
              </w:rPr>
            </w:pPr>
            <w:r w:rsidRPr="00001E02">
              <w:rPr>
                <w:sz w:val="18"/>
                <w:szCs w:val="18"/>
              </w:rPr>
              <w:t>Draft SEA policy</w:t>
            </w:r>
          </w:p>
        </w:tc>
        <w:tc>
          <w:tcPr>
            <w:tcW w:w="900" w:type="dxa"/>
            <w:tcBorders>
              <w:top w:val="nil"/>
              <w:left w:val="nil"/>
              <w:bottom w:val="dotted" w:sz="4" w:space="0" w:color="auto"/>
              <w:right w:val="nil"/>
            </w:tcBorders>
            <w:shd w:val="clear" w:color="auto" w:fill="auto"/>
            <w:noWrap/>
            <w:vAlign w:val="bottom"/>
            <w:hideMark/>
          </w:tcPr>
          <w:p w14:paraId="132B6225" w14:textId="77777777" w:rsidR="00001E02" w:rsidRPr="00001E02" w:rsidRDefault="00001E02" w:rsidP="00001E02">
            <w:pPr>
              <w:widowControl/>
              <w:adjustRightInd/>
              <w:jc w:val="center"/>
              <w:textAlignment w:val="auto"/>
              <w:rPr>
                <w:sz w:val="18"/>
                <w:szCs w:val="18"/>
              </w:rPr>
            </w:pPr>
            <w:r w:rsidRPr="00001E02">
              <w:rPr>
                <w:sz w:val="18"/>
                <w:szCs w:val="18"/>
              </w:rPr>
              <w:t>0</w:t>
            </w:r>
          </w:p>
        </w:tc>
        <w:tc>
          <w:tcPr>
            <w:tcW w:w="900" w:type="dxa"/>
            <w:tcBorders>
              <w:top w:val="nil"/>
              <w:left w:val="nil"/>
              <w:bottom w:val="dotted" w:sz="4" w:space="0" w:color="auto"/>
              <w:right w:val="nil"/>
            </w:tcBorders>
            <w:shd w:val="clear" w:color="auto" w:fill="auto"/>
            <w:noWrap/>
            <w:vAlign w:val="bottom"/>
            <w:hideMark/>
          </w:tcPr>
          <w:p w14:paraId="132B6226" w14:textId="77777777" w:rsidR="00001E02" w:rsidRPr="00001E02" w:rsidRDefault="00001E02" w:rsidP="00001E02">
            <w:pPr>
              <w:widowControl/>
              <w:adjustRightInd/>
              <w:jc w:val="center"/>
              <w:textAlignment w:val="auto"/>
              <w:rPr>
                <w:sz w:val="18"/>
                <w:szCs w:val="18"/>
              </w:rPr>
            </w:pPr>
            <w:r w:rsidRPr="00001E02">
              <w:rPr>
                <w:sz w:val="18"/>
                <w:szCs w:val="18"/>
              </w:rPr>
              <w:t>28,000</w:t>
            </w:r>
          </w:p>
        </w:tc>
        <w:tc>
          <w:tcPr>
            <w:tcW w:w="900" w:type="dxa"/>
            <w:tcBorders>
              <w:top w:val="nil"/>
              <w:left w:val="nil"/>
              <w:bottom w:val="dotted" w:sz="4" w:space="0" w:color="auto"/>
              <w:right w:val="nil"/>
            </w:tcBorders>
            <w:shd w:val="clear" w:color="auto" w:fill="auto"/>
            <w:noWrap/>
            <w:vAlign w:val="bottom"/>
            <w:hideMark/>
          </w:tcPr>
          <w:p w14:paraId="132B6227" w14:textId="77777777" w:rsidR="00001E02" w:rsidRPr="00001E02" w:rsidRDefault="00001E02" w:rsidP="00001E02">
            <w:pPr>
              <w:widowControl/>
              <w:adjustRightInd/>
              <w:jc w:val="center"/>
              <w:textAlignment w:val="auto"/>
              <w:rPr>
                <w:sz w:val="18"/>
                <w:szCs w:val="18"/>
              </w:rPr>
            </w:pPr>
            <w:r w:rsidRPr="00001E02">
              <w:rPr>
                <w:sz w:val="18"/>
                <w:szCs w:val="18"/>
              </w:rPr>
              <w:t>0</w:t>
            </w:r>
          </w:p>
        </w:tc>
        <w:tc>
          <w:tcPr>
            <w:tcW w:w="810" w:type="dxa"/>
            <w:tcBorders>
              <w:top w:val="nil"/>
              <w:left w:val="single" w:sz="8" w:space="0" w:color="auto"/>
              <w:bottom w:val="dotted" w:sz="4" w:space="0" w:color="auto"/>
              <w:right w:val="nil"/>
            </w:tcBorders>
            <w:shd w:val="clear" w:color="auto" w:fill="auto"/>
            <w:noWrap/>
            <w:vAlign w:val="bottom"/>
            <w:hideMark/>
          </w:tcPr>
          <w:p w14:paraId="132B6228" w14:textId="77777777" w:rsidR="00001E02" w:rsidRPr="00001E02" w:rsidRDefault="00001E02" w:rsidP="00001E02">
            <w:pPr>
              <w:widowControl/>
              <w:adjustRightInd/>
              <w:jc w:val="center"/>
              <w:textAlignment w:val="auto"/>
              <w:rPr>
                <w:sz w:val="18"/>
                <w:szCs w:val="18"/>
              </w:rPr>
            </w:pPr>
            <w:r w:rsidRPr="00001E02">
              <w:rPr>
                <w:sz w:val="18"/>
                <w:szCs w:val="18"/>
              </w:rPr>
              <w:t>15,000</w:t>
            </w:r>
          </w:p>
        </w:tc>
        <w:tc>
          <w:tcPr>
            <w:tcW w:w="937" w:type="dxa"/>
            <w:tcBorders>
              <w:top w:val="nil"/>
              <w:left w:val="nil"/>
              <w:bottom w:val="dotted" w:sz="4" w:space="0" w:color="auto"/>
              <w:right w:val="single" w:sz="8" w:space="0" w:color="auto"/>
            </w:tcBorders>
            <w:shd w:val="clear" w:color="auto" w:fill="auto"/>
            <w:noWrap/>
            <w:vAlign w:val="bottom"/>
            <w:hideMark/>
          </w:tcPr>
          <w:p w14:paraId="132B6229" w14:textId="77777777" w:rsidR="00001E02" w:rsidRPr="00001E02" w:rsidRDefault="00001E02" w:rsidP="00001E02">
            <w:pPr>
              <w:widowControl/>
              <w:adjustRightInd/>
              <w:jc w:val="center"/>
              <w:textAlignment w:val="auto"/>
              <w:rPr>
                <w:sz w:val="18"/>
                <w:szCs w:val="18"/>
              </w:rPr>
            </w:pPr>
            <w:r w:rsidRPr="00001E02">
              <w:rPr>
                <w:sz w:val="18"/>
                <w:szCs w:val="18"/>
              </w:rPr>
              <w:t>13,000</w:t>
            </w:r>
          </w:p>
        </w:tc>
        <w:tc>
          <w:tcPr>
            <w:tcW w:w="960" w:type="dxa"/>
            <w:tcBorders>
              <w:top w:val="nil"/>
              <w:left w:val="single" w:sz="8" w:space="0" w:color="auto"/>
              <w:bottom w:val="dotted" w:sz="4" w:space="0" w:color="auto"/>
              <w:right w:val="single" w:sz="4" w:space="0" w:color="auto"/>
            </w:tcBorders>
            <w:shd w:val="clear" w:color="auto" w:fill="auto"/>
            <w:noWrap/>
            <w:vAlign w:val="bottom"/>
            <w:hideMark/>
          </w:tcPr>
          <w:p w14:paraId="132B622A" w14:textId="77777777" w:rsidR="00001E02" w:rsidRPr="00001E02" w:rsidRDefault="00001E02" w:rsidP="00001E02">
            <w:pPr>
              <w:widowControl/>
              <w:adjustRightInd/>
              <w:jc w:val="center"/>
              <w:textAlignment w:val="auto"/>
              <w:rPr>
                <w:sz w:val="18"/>
                <w:szCs w:val="18"/>
              </w:rPr>
            </w:pPr>
            <w:r w:rsidRPr="00001E02">
              <w:rPr>
                <w:sz w:val="18"/>
                <w:szCs w:val="18"/>
              </w:rPr>
              <w:t>28,000</w:t>
            </w:r>
          </w:p>
        </w:tc>
      </w:tr>
      <w:tr w:rsidR="00001E02" w:rsidRPr="00001E02" w14:paraId="132B6234" w14:textId="77777777" w:rsidTr="00317114">
        <w:trPr>
          <w:trHeight w:val="240"/>
        </w:trPr>
        <w:tc>
          <w:tcPr>
            <w:tcW w:w="1095" w:type="dxa"/>
            <w:tcBorders>
              <w:top w:val="nil"/>
              <w:left w:val="single" w:sz="4" w:space="0" w:color="auto"/>
              <w:bottom w:val="single" w:sz="4" w:space="0" w:color="auto"/>
              <w:right w:val="nil"/>
            </w:tcBorders>
            <w:shd w:val="clear" w:color="auto" w:fill="auto"/>
            <w:noWrap/>
            <w:vAlign w:val="bottom"/>
            <w:hideMark/>
          </w:tcPr>
          <w:p w14:paraId="132B622C" w14:textId="77777777" w:rsidR="00001E02" w:rsidRPr="00001E02" w:rsidRDefault="00001E02" w:rsidP="00001E02">
            <w:pPr>
              <w:widowControl/>
              <w:adjustRightInd/>
              <w:jc w:val="center"/>
              <w:textAlignment w:val="auto"/>
              <w:rPr>
                <w:color w:val="000000"/>
                <w:sz w:val="18"/>
                <w:szCs w:val="18"/>
              </w:rPr>
            </w:pPr>
            <w:r w:rsidRPr="00001E02">
              <w:rPr>
                <w:color w:val="000000"/>
                <w:sz w:val="18"/>
                <w:szCs w:val="18"/>
              </w:rPr>
              <w:t>2.4.4</w:t>
            </w:r>
          </w:p>
        </w:tc>
        <w:tc>
          <w:tcPr>
            <w:tcW w:w="7365" w:type="dxa"/>
            <w:tcBorders>
              <w:top w:val="nil"/>
              <w:left w:val="nil"/>
              <w:bottom w:val="single" w:sz="4" w:space="0" w:color="auto"/>
              <w:right w:val="single" w:sz="8" w:space="0" w:color="auto"/>
            </w:tcBorders>
            <w:shd w:val="clear" w:color="auto" w:fill="auto"/>
            <w:noWrap/>
            <w:vAlign w:val="bottom"/>
            <w:hideMark/>
          </w:tcPr>
          <w:p w14:paraId="132B622D" w14:textId="77777777" w:rsidR="00001E02" w:rsidRPr="00001E02" w:rsidRDefault="00001E02" w:rsidP="00001E02">
            <w:pPr>
              <w:widowControl/>
              <w:adjustRightInd/>
              <w:jc w:val="left"/>
              <w:textAlignment w:val="auto"/>
              <w:rPr>
                <w:color w:val="000000"/>
                <w:sz w:val="18"/>
                <w:szCs w:val="18"/>
              </w:rPr>
            </w:pPr>
            <w:r w:rsidRPr="00001E02">
              <w:rPr>
                <w:color w:val="000000"/>
                <w:sz w:val="18"/>
                <w:szCs w:val="18"/>
              </w:rPr>
              <w:t>Draft bill for integration of NRV into national planning and development processes</w:t>
            </w:r>
          </w:p>
        </w:tc>
        <w:tc>
          <w:tcPr>
            <w:tcW w:w="900" w:type="dxa"/>
            <w:tcBorders>
              <w:top w:val="nil"/>
              <w:left w:val="nil"/>
              <w:bottom w:val="dotted" w:sz="4" w:space="0" w:color="auto"/>
              <w:right w:val="nil"/>
            </w:tcBorders>
            <w:shd w:val="clear" w:color="auto" w:fill="auto"/>
            <w:noWrap/>
            <w:vAlign w:val="bottom"/>
            <w:hideMark/>
          </w:tcPr>
          <w:p w14:paraId="132B622E" w14:textId="77777777" w:rsidR="00001E02" w:rsidRPr="00001E02" w:rsidRDefault="00001E02" w:rsidP="00001E02">
            <w:pPr>
              <w:widowControl/>
              <w:adjustRightInd/>
              <w:jc w:val="center"/>
              <w:textAlignment w:val="auto"/>
              <w:rPr>
                <w:sz w:val="18"/>
                <w:szCs w:val="18"/>
              </w:rPr>
            </w:pPr>
            <w:r w:rsidRPr="00001E02">
              <w:rPr>
                <w:sz w:val="18"/>
                <w:szCs w:val="18"/>
              </w:rPr>
              <w:t>0</w:t>
            </w:r>
          </w:p>
        </w:tc>
        <w:tc>
          <w:tcPr>
            <w:tcW w:w="900" w:type="dxa"/>
            <w:tcBorders>
              <w:top w:val="nil"/>
              <w:left w:val="nil"/>
              <w:bottom w:val="dotted" w:sz="4" w:space="0" w:color="auto"/>
              <w:right w:val="nil"/>
            </w:tcBorders>
            <w:shd w:val="clear" w:color="auto" w:fill="auto"/>
            <w:noWrap/>
            <w:vAlign w:val="bottom"/>
            <w:hideMark/>
          </w:tcPr>
          <w:p w14:paraId="132B622F" w14:textId="77777777" w:rsidR="00001E02" w:rsidRPr="00001E02" w:rsidRDefault="00001E02" w:rsidP="00001E02">
            <w:pPr>
              <w:widowControl/>
              <w:adjustRightInd/>
              <w:jc w:val="center"/>
              <w:textAlignment w:val="auto"/>
              <w:rPr>
                <w:sz w:val="18"/>
                <w:szCs w:val="18"/>
              </w:rPr>
            </w:pPr>
            <w:r w:rsidRPr="00001E02">
              <w:rPr>
                <w:sz w:val="18"/>
                <w:szCs w:val="18"/>
              </w:rPr>
              <w:t>30,000</w:t>
            </w:r>
          </w:p>
        </w:tc>
        <w:tc>
          <w:tcPr>
            <w:tcW w:w="900" w:type="dxa"/>
            <w:tcBorders>
              <w:top w:val="nil"/>
              <w:left w:val="nil"/>
              <w:bottom w:val="dotted" w:sz="4" w:space="0" w:color="auto"/>
              <w:right w:val="nil"/>
            </w:tcBorders>
            <w:shd w:val="clear" w:color="auto" w:fill="auto"/>
            <w:noWrap/>
            <w:vAlign w:val="bottom"/>
            <w:hideMark/>
          </w:tcPr>
          <w:p w14:paraId="132B6230" w14:textId="77777777" w:rsidR="00001E02" w:rsidRPr="00001E02" w:rsidRDefault="00001E02" w:rsidP="00001E02">
            <w:pPr>
              <w:widowControl/>
              <w:adjustRightInd/>
              <w:jc w:val="center"/>
              <w:textAlignment w:val="auto"/>
              <w:rPr>
                <w:sz w:val="18"/>
                <w:szCs w:val="18"/>
              </w:rPr>
            </w:pPr>
            <w:r w:rsidRPr="00001E02">
              <w:rPr>
                <w:sz w:val="18"/>
                <w:szCs w:val="18"/>
              </w:rPr>
              <w:t>0</w:t>
            </w:r>
          </w:p>
        </w:tc>
        <w:tc>
          <w:tcPr>
            <w:tcW w:w="810" w:type="dxa"/>
            <w:tcBorders>
              <w:top w:val="nil"/>
              <w:left w:val="single" w:sz="8" w:space="0" w:color="auto"/>
              <w:bottom w:val="dotted" w:sz="4" w:space="0" w:color="auto"/>
              <w:right w:val="nil"/>
            </w:tcBorders>
            <w:shd w:val="clear" w:color="auto" w:fill="auto"/>
            <w:noWrap/>
            <w:vAlign w:val="bottom"/>
            <w:hideMark/>
          </w:tcPr>
          <w:p w14:paraId="132B6231" w14:textId="77777777" w:rsidR="00001E02" w:rsidRPr="00001E02" w:rsidRDefault="00001E02" w:rsidP="00001E02">
            <w:pPr>
              <w:widowControl/>
              <w:adjustRightInd/>
              <w:jc w:val="center"/>
              <w:textAlignment w:val="auto"/>
              <w:rPr>
                <w:sz w:val="18"/>
                <w:szCs w:val="18"/>
              </w:rPr>
            </w:pPr>
            <w:r w:rsidRPr="00001E02">
              <w:rPr>
                <w:sz w:val="18"/>
                <w:szCs w:val="18"/>
              </w:rPr>
              <w:t>15,000</w:t>
            </w:r>
          </w:p>
        </w:tc>
        <w:tc>
          <w:tcPr>
            <w:tcW w:w="937" w:type="dxa"/>
            <w:tcBorders>
              <w:top w:val="nil"/>
              <w:left w:val="nil"/>
              <w:bottom w:val="dotted" w:sz="4" w:space="0" w:color="auto"/>
              <w:right w:val="single" w:sz="8" w:space="0" w:color="auto"/>
            </w:tcBorders>
            <w:shd w:val="clear" w:color="auto" w:fill="auto"/>
            <w:noWrap/>
            <w:vAlign w:val="bottom"/>
            <w:hideMark/>
          </w:tcPr>
          <w:p w14:paraId="132B6232" w14:textId="77777777" w:rsidR="00001E02" w:rsidRPr="00001E02" w:rsidRDefault="00001E02" w:rsidP="00001E02">
            <w:pPr>
              <w:widowControl/>
              <w:adjustRightInd/>
              <w:jc w:val="center"/>
              <w:textAlignment w:val="auto"/>
              <w:rPr>
                <w:sz w:val="18"/>
                <w:szCs w:val="18"/>
              </w:rPr>
            </w:pPr>
            <w:r w:rsidRPr="00001E02">
              <w:rPr>
                <w:sz w:val="18"/>
                <w:szCs w:val="18"/>
              </w:rPr>
              <w:t>15,000</w:t>
            </w:r>
          </w:p>
        </w:tc>
        <w:tc>
          <w:tcPr>
            <w:tcW w:w="960" w:type="dxa"/>
            <w:tcBorders>
              <w:top w:val="nil"/>
              <w:left w:val="single" w:sz="8" w:space="0" w:color="auto"/>
              <w:bottom w:val="dotted" w:sz="4" w:space="0" w:color="auto"/>
              <w:right w:val="single" w:sz="4" w:space="0" w:color="auto"/>
            </w:tcBorders>
            <w:shd w:val="clear" w:color="auto" w:fill="auto"/>
            <w:noWrap/>
            <w:vAlign w:val="bottom"/>
            <w:hideMark/>
          </w:tcPr>
          <w:p w14:paraId="132B6233" w14:textId="77777777" w:rsidR="00001E02" w:rsidRPr="00001E02" w:rsidRDefault="00001E02" w:rsidP="00001E02">
            <w:pPr>
              <w:widowControl/>
              <w:adjustRightInd/>
              <w:jc w:val="center"/>
              <w:textAlignment w:val="auto"/>
              <w:rPr>
                <w:sz w:val="18"/>
                <w:szCs w:val="18"/>
              </w:rPr>
            </w:pPr>
            <w:r w:rsidRPr="00001E02">
              <w:rPr>
                <w:sz w:val="18"/>
                <w:szCs w:val="18"/>
              </w:rPr>
              <w:t>30,000</w:t>
            </w:r>
          </w:p>
        </w:tc>
      </w:tr>
      <w:tr w:rsidR="00001E02" w:rsidRPr="00001E02" w14:paraId="132B623D" w14:textId="77777777" w:rsidTr="00317114">
        <w:trPr>
          <w:trHeight w:val="255"/>
        </w:trPr>
        <w:tc>
          <w:tcPr>
            <w:tcW w:w="1095" w:type="dxa"/>
            <w:tcBorders>
              <w:top w:val="nil"/>
              <w:left w:val="single" w:sz="4" w:space="0" w:color="auto"/>
              <w:bottom w:val="nil"/>
              <w:right w:val="nil"/>
            </w:tcBorders>
            <w:shd w:val="clear" w:color="auto" w:fill="auto"/>
            <w:noWrap/>
            <w:vAlign w:val="bottom"/>
            <w:hideMark/>
          </w:tcPr>
          <w:p w14:paraId="132B6235" w14:textId="77777777" w:rsidR="00001E02" w:rsidRPr="00001E02" w:rsidRDefault="00001E02" w:rsidP="00001E02">
            <w:pPr>
              <w:widowControl/>
              <w:adjustRightInd/>
              <w:jc w:val="center"/>
              <w:textAlignment w:val="auto"/>
              <w:rPr>
                <w:color w:val="000000"/>
                <w:sz w:val="18"/>
                <w:szCs w:val="18"/>
              </w:rPr>
            </w:pPr>
            <w:r w:rsidRPr="00001E02">
              <w:rPr>
                <w:color w:val="000000"/>
                <w:sz w:val="18"/>
                <w:szCs w:val="18"/>
              </w:rPr>
              <w:t>2.4.5</w:t>
            </w:r>
          </w:p>
        </w:tc>
        <w:tc>
          <w:tcPr>
            <w:tcW w:w="7365" w:type="dxa"/>
            <w:tcBorders>
              <w:top w:val="nil"/>
              <w:left w:val="nil"/>
              <w:bottom w:val="nil"/>
              <w:right w:val="single" w:sz="8" w:space="0" w:color="auto"/>
            </w:tcBorders>
            <w:shd w:val="clear" w:color="auto" w:fill="auto"/>
            <w:noWrap/>
            <w:vAlign w:val="bottom"/>
            <w:hideMark/>
          </w:tcPr>
          <w:p w14:paraId="132B6236" w14:textId="77777777" w:rsidR="00001E02" w:rsidRPr="00001E02" w:rsidRDefault="00001E02" w:rsidP="00001E02">
            <w:pPr>
              <w:widowControl/>
              <w:adjustRightInd/>
              <w:jc w:val="left"/>
              <w:textAlignment w:val="auto"/>
              <w:rPr>
                <w:color w:val="000000"/>
                <w:sz w:val="18"/>
                <w:szCs w:val="18"/>
              </w:rPr>
            </w:pPr>
            <w:r w:rsidRPr="00001E02">
              <w:rPr>
                <w:color w:val="000000"/>
                <w:sz w:val="18"/>
                <w:szCs w:val="18"/>
              </w:rPr>
              <w:t>Convene a series of sensitization workshops to raise awareness of EIA and SEA</w:t>
            </w:r>
          </w:p>
        </w:tc>
        <w:tc>
          <w:tcPr>
            <w:tcW w:w="900" w:type="dxa"/>
            <w:tcBorders>
              <w:top w:val="nil"/>
              <w:left w:val="nil"/>
              <w:bottom w:val="dotted" w:sz="4" w:space="0" w:color="auto"/>
              <w:right w:val="nil"/>
            </w:tcBorders>
            <w:shd w:val="clear" w:color="auto" w:fill="auto"/>
            <w:noWrap/>
            <w:vAlign w:val="bottom"/>
            <w:hideMark/>
          </w:tcPr>
          <w:p w14:paraId="132B6237" w14:textId="77777777" w:rsidR="00001E02" w:rsidRPr="00001E02" w:rsidRDefault="00001E02" w:rsidP="00001E02">
            <w:pPr>
              <w:widowControl/>
              <w:adjustRightInd/>
              <w:jc w:val="center"/>
              <w:textAlignment w:val="auto"/>
              <w:rPr>
                <w:sz w:val="18"/>
                <w:szCs w:val="18"/>
              </w:rPr>
            </w:pPr>
            <w:r w:rsidRPr="00001E02">
              <w:rPr>
                <w:sz w:val="18"/>
                <w:szCs w:val="18"/>
              </w:rPr>
              <w:t>0</w:t>
            </w:r>
          </w:p>
        </w:tc>
        <w:tc>
          <w:tcPr>
            <w:tcW w:w="900" w:type="dxa"/>
            <w:tcBorders>
              <w:top w:val="nil"/>
              <w:left w:val="nil"/>
              <w:bottom w:val="dotted" w:sz="4" w:space="0" w:color="auto"/>
              <w:right w:val="nil"/>
            </w:tcBorders>
            <w:shd w:val="clear" w:color="auto" w:fill="auto"/>
            <w:noWrap/>
            <w:vAlign w:val="bottom"/>
            <w:hideMark/>
          </w:tcPr>
          <w:p w14:paraId="132B6238" w14:textId="77777777" w:rsidR="00001E02" w:rsidRPr="00001E02" w:rsidRDefault="00001E02" w:rsidP="00001E02">
            <w:pPr>
              <w:widowControl/>
              <w:adjustRightInd/>
              <w:jc w:val="center"/>
              <w:textAlignment w:val="auto"/>
              <w:rPr>
                <w:sz w:val="18"/>
                <w:szCs w:val="18"/>
              </w:rPr>
            </w:pPr>
            <w:r w:rsidRPr="00001E02">
              <w:rPr>
                <w:sz w:val="18"/>
                <w:szCs w:val="18"/>
              </w:rPr>
              <w:t>12,000</w:t>
            </w:r>
          </w:p>
        </w:tc>
        <w:tc>
          <w:tcPr>
            <w:tcW w:w="900" w:type="dxa"/>
            <w:tcBorders>
              <w:top w:val="nil"/>
              <w:left w:val="nil"/>
              <w:bottom w:val="dotted" w:sz="4" w:space="0" w:color="auto"/>
              <w:right w:val="nil"/>
            </w:tcBorders>
            <w:shd w:val="clear" w:color="auto" w:fill="auto"/>
            <w:noWrap/>
            <w:vAlign w:val="bottom"/>
            <w:hideMark/>
          </w:tcPr>
          <w:p w14:paraId="132B6239" w14:textId="77777777" w:rsidR="00001E02" w:rsidRPr="00001E02" w:rsidRDefault="00001E02" w:rsidP="00001E02">
            <w:pPr>
              <w:widowControl/>
              <w:adjustRightInd/>
              <w:jc w:val="center"/>
              <w:textAlignment w:val="auto"/>
              <w:rPr>
                <w:sz w:val="18"/>
                <w:szCs w:val="18"/>
              </w:rPr>
            </w:pPr>
            <w:r w:rsidRPr="00001E02">
              <w:rPr>
                <w:sz w:val="18"/>
                <w:szCs w:val="18"/>
              </w:rPr>
              <w:t>10,000</w:t>
            </w:r>
          </w:p>
        </w:tc>
        <w:tc>
          <w:tcPr>
            <w:tcW w:w="810" w:type="dxa"/>
            <w:tcBorders>
              <w:top w:val="nil"/>
              <w:left w:val="single" w:sz="8" w:space="0" w:color="auto"/>
              <w:bottom w:val="dotted" w:sz="4" w:space="0" w:color="auto"/>
              <w:right w:val="nil"/>
            </w:tcBorders>
            <w:shd w:val="clear" w:color="auto" w:fill="auto"/>
            <w:noWrap/>
            <w:vAlign w:val="bottom"/>
            <w:hideMark/>
          </w:tcPr>
          <w:p w14:paraId="132B623A" w14:textId="77777777" w:rsidR="00001E02" w:rsidRPr="00001E02" w:rsidRDefault="00001E02" w:rsidP="00001E02">
            <w:pPr>
              <w:widowControl/>
              <w:adjustRightInd/>
              <w:jc w:val="center"/>
              <w:textAlignment w:val="auto"/>
              <w:rPr>
                <w:sz w:val="18"/>
                <w:szCs w:val="18"/>
              </w:rPr>
            </w:pPr>
            <w:r w:rsidRPr="00001E02">
              <w:rPr>
                <w:sz w:val="18"/>
                <w:szCs w:val="18"/>
              </w:rPr>
              <w:t>10,000</w:t>
            </w:r>
          </w:p>
        </w:tc>
        <w:tc>
          <w:tcPr>
            <w:tcW w:w="937" w:type="dxa"/>
            <w:tcBorders>
              <w:top w:val="nil"/>
              <w:left w:val="nil"/>
              <w:bottom w:val="dotted" w:sz="4" w:space="0" w:color="auto"/>
              <w:right w:val="single" w:sz="8" w:space="0" w:color="auto"/>
            </w:tcBorders>
            <w:shd w:val="clear" w:color="auto" w:fill="auto"/>
            <w:noWrap/>
            <w:vAlign w:val="bottom"/>
            <w:hideMark/>
          </w:tcPr>
          <w:p w14:paraId="132B623B" w14:textId="77777777" w:rsidR="00001E02" w:rsidRPr="00001E02" w:rsidRDefault="00001E02" w:rsidP="00001E02">
            <w:pPr>
              <w:widowControl/>
              <w:adjustRightInd/>
              <w:jc w:val="center"/>
              <w:textAlignment w:val="auto"/>
              <w:rPr>
                <w:sz w:val="18"/>
                <w:szCs w:val="18"/>
              </w:rPr>
            </w:pPr>
            <w:r w:rsidRPr="00001E02">
              <w:rPr>
                <w:sz w:val="18"/>
                <w:szCs w:val="18"/>
              </w:rPr>
              <w:t>12,000</w:t>
            </w:r>
          </w:p>
        </w:tc>
        <w:tc>
          <w:tcPr>
            <w:tcW w:w="960" w:type="dxa"/>
            <w:tcBorders>
              <w:top w:val="nil"/>
              <w:left w:val="single" w:sz="8" w:space="0" w:color="auto"/>
              <w:bottom w:val="dotted" w:sz="4" w:space="0" w:color="auto"/>
              <w:right w:val="single" w:sz="4" w:space="0" w:color="auto"/>
            </w:tcBorders>
            <w:shd w:val="clear" w:color="auto" w:fill="auto"/>
            <w:noWrap/>
            <w:vAlign w:val="bottom"/>
            <w:hideMark/>
          </w:tcPr>
          <w:p w14:paraId="132B623C" w14:textId="77777777" w:rsidR="00001E02" w:rsidRPr="00001E02" w:rsidRDefault="00001E02" w:rsidP="00001E02">
            <w:pPr>
              <w:widowControl/>
              <w:adjustRightInd/>
              <w:jc w:val="center"/>
              <w:textAlignment w:val="auto"/>
              <w:rPr>
                <w:sz w:val="18"/>
                <w:szCs w:val="18"/>
              </w:rPr>
            </w:pPr>
            <w:r w:rsidRPr="00001E02">
              <w:rPr>
                <w:sz w:val="18"/>
                <w:szCs w:val="18"/>
              </w:rPr>
              <w:t>22,000</w:t>
            </w:r>
          </w:p>
        </w:tc>
      </w:tr>
      <w:tr w:rsidR="00317114" w:rsidRPr="00001E02" w14:paraId="132B6245" w14:textId="77777777" w:rsidTr="00317114">
        <w:trPr>
          <w:trHeight w:val="255"/>
        </w:trPr>
        <w:tc>
          <w:tcPr>
            <w:tcW w:w="8460" w:type="dxa"/>
            <w:gridSpan w:val="2"/>
            <w:tcBorders>
              <w:top w:val="single" w:sz="8" w:space="0" w:color="auto"/>
              <w:left w:val="single" w:sz="4" w:space="0" w:color="auto"/>
              <w:bottom w:val="single" w:sz="8" w:space="0" w:color="auto"/>
              <w:right w:val="single" w:sz="8" w:space="0" w:color="auto"/>
            </w:tcBorders>
            <w:shd w:val="clear" w:color="000000" w:fill="FFC000"/>
            <w:noWrap/>
            <w:vAlign w:val="bottom"/>
            <w:hideMark/>
          </w:tcPr>
          <w:p w14:paraId="132B623E" w14:textId="77777777" w:rsidR="00317114" w:rsidRPr="00001E02" w:rsidRDefault="00317114" w:rsidP="00001E02">
            <w:pPr>
              <w:widowControl/>
              <w:adjustRightInd/>
              <w:jc w:val="left"/>
              <w:textAlignment w:val="auto"/>
              <w:rPr>
                <w:b/>
                <w:bCs/>
                <w:color w:val="000000"/>
                <w:sz w:val="18"/>
                <w:szCs w:val="18"/>
              </w:rPr>
            </w:pPr>
            <w:r w:rsidRPr="00001E02">
              <w:rPr>
                <w:b/>
                <w:bCs/>
                <w:color w:val="000000"/>
                <w:sz w:val="18"/>
                <w:szCs w:val="18"/>
              </w:rPr>
              <w:t>Component 3</w:t>
            </w:r>
            <w:r>
              <w:rPr>
                <w:b/>
                <w:bCs/>
                <w:color w:val="000000"/>
                <w:sz w:val="18"/>
                <w:szCs w:val="18"/>
              </w:rPr>
              <w:t xml:space="preserve">:  </w:t>
            </w:r>
            <w:r w:rsidRPr="00001E02">
              <w:rPr>
                <w:b/>
                <w:bCs/>
                <w:color w:val="000000"/>
                <w:sz w:val="18"/>
                <w:szCs w:val="18"/>
              </w:rPr>
              <w:t>Institutionalization of sustainable resource mobilization</w:t>
            </w:r>
          </w:p>
        </w:tc>
        <w:tc>
          <w:tcPr>
            <w:tcW w:w="900" w:type="dxa"/>
            <w:tcBorders>
              <w:top w:val="single" w:sz="8" w:space="0" w:color="auto"/>
              <w:left w:val="nil"/>
              <w:bottom w:val="single" w:sz="8" w:space="0" w:color="auto"/>
              <w:right w:val="nil"/>
            </w:tcBorders>
            <w:shd w:val="clear" w:color="000000" w:fill="FFC000"/>
            <w:noWrap/>
            <w:vAlign w:val="bottom"/>
            <w:hideMark/>
          </w:tcPr>
          <w:p w14:paraId="132B623F" w14:textId="77777777" w:rsidR="00317114" w:rsidRPr="00001E02" w:rsidRDefault="00317114" w:rsidP="00001E02">
            <w:pPr>
              <w:widowControl/>
              <w:adjustRightInd/>
              <w:jc w:val="center"/>
              <w:textAlignment w:val="auto"/>
              <w:rPr>
                <w:sz w:val="18"/>
                <w:szCs w:val="18"/>
              </w:rPr>
            </w:pPr>
            <w:r w:rsidRPr="00001E02">
              <w:rPr>
                <w:sz w:val="18"/>
                <w:szCs w:val="18"/>
              </w:rPr>
              <w:t>0</w:t>
            </w:r>
          </w:p>
        </w:tc>
        <w:tc>
          <w:tcPr>
            <w:tcW w:w="900" w:type="dxa"/>
            <w:tcBorders>
              <w:top w:val="single" w:sz="8" w:space="0" w:color="auto"/>
              <w:left w:val="nil"/>
              <w:bottom w:val="single" w:sz="8" w:space="0" w:color="auto"/>
              <w:right w:val="nil"/>
            </w:tcBorders>
            <w:shd w:val="clear" w:color="000000" w:fill="FFC000"/>
            <w:noWrap/>
            <w:vAlign w:val="bottom"/>
            <w:hideMark/>
          </w:tcPr>
          <w:p w14:paraId="132B6240" w14:textId="77777777" w:rsidR="00317114" w:rsidRPr="00001E02" w:rsidRDefault="00317114" w:rsidP="00001E02">
            <w:pPr>
              <w:widowControl/>
              <w:adjustRightInd/>
              <w:jc w:val="center"/>
              <w:textAlignment w:val="auto"/>
              <w:rPr>
                <w:sz w:val="18"/>
                <w:szCs w:val="18"/>
              </w:rPr>
            </w:pPr>
            <w:r w:rsidRPr="00001E02">
              <w:rPr>
                <w:sz w:val="18"/>
                <w:szCs w:val="18"/>
              </w:rPr>
              <w:t>39,000</w:t>
            </w:r>
          </w:p>
        </w:tc>
        <w:tc>
          <w:tcPr>
            <w:tcW w:w="900" w:type="dxa"/>
            <w:tcBorders>
              <w:top w:val="single" w:sz="8" w:space="0" w:color="auto"/>
              <w:left w:val="nil"/>
              <w:bottom w:val="single" w:sz="8" w:space="0" w:color="auto"/>
              <w:right w:val="nil"/>
            </w:tcBorders>
            <w:shd w:val="clear" w:color="000000" w:fill="FFC000"/>
            <w:noWrap/>
            <w:vAlign w:val="bottom"/>
            <w:hideMark/>
          </w:tcPr>
          <w:p w14:paraId="132B6241" w14:textId="77777777" w:rsidR="00317114" w:rsidRPr="00001E02" w:rsidRDefault="00317114" w:rsidP="00001E02">
            <w:pPr>
              <w:widowControl/>
              <w:adjustRightInd/>
              <w:jc w:val="center"/>
              <w:textAlignment w:val="auto"/>
              <w:rPr>
                <w:sz w:val="18"/>
                <w:szCs w:val="18"/>
              </w:rPr>
            </w:pPr>
            <w:r w:rsidRPr="00001E02">
              <w:rPr>
                <w:sz w:val="18"/>
                <w:szCs w:val="18"/>
              </w:rPr>
              <w:t>157,000</w:t>
            </w:r>
          </w:p>
        </w:tc>
        <w:tc>
          <w:tcPr>
            <w:tcW w:w="810" w:type="dxa"/>
            <w:tcBorders>
              <w:top w:val="single" w:sz="8" w:space="0" w:color="auto"/>
              <w:left w:val="single" w:sz="8" w:space="0" w:color="auto"/>
              <w:bottom w:val="single" w:sz="8" w:space="0" w:color="auto"/>
              <w:right w:val="nil"/>
            </w:tcBorders>
            <w:shd w:val="clear" w:color="000000" w:fill="FFC000"/>
            <w:noWrap/>
            <w:vAlign w:val="bottom"/>
            <w:hideMark/>
          </w:tcPr>
          <w:p w14:paraId="132B6242" w14:textId="77777777" w:rsidR="00317114" w:rsidRPr="00001E02" w:rsidRDefault="00317114" w:rsidP="00001E02">
            <w:pPr>
              <w:widowControl/>
              <w:adjustRightInd/>
              <w:jc w:val="center"/>
              <w:textAlignment w:val="auto"/>
              <w:rPr>
                <w:sz w:val="18"/>
                <w:szCs w:val="18"/>
              </w:rPr>
            </w:pPr>
            <w:r w:rsidRPr="00001E02">
              <w:rPr>
                <w:sz w:val="18"/>
                <w:szCs w:val="18"/>
              </w:rPr>
              <w:t>123,000</w:t>
            </w:r>
          </w:p>
        </w:tc>
        <w:tc>
          <w:tcPr>
            <w:tcW w:w="937" w:type="dxa"/>
            <w:tcBorders>
              <w:top w:val="single" w:sz="8" w:space="0" w:color="auto"/>
              <w:left w:val="nil"/>
              <w:bottom w:val="single" w:sz="8" w:space="0" w:color="auto"/>
              <w:right w:val="single" w:sz="8" w:space="0" w:color="auto"/>
            </w:tcBorders>
            <w:shd w:val="clear" w:color="000000" w:fill="FFC000"/>
            <w:noWrap/>
            <w:vAlign w:val="bottom"/>
            <w:hideMark/>
          </w:tcPr>
          <w:p w14:paraId="132B6243" w14:textId="77777777" w:rsidR="00317114" w:rsidRPr="00001E02" w:rsidRDefault="00317114" w:rsidP="00001E02">
            <w:pPr>
              <w:widowControl/>
              <w:adjustRightInd/>
              <w:jc w:val="center"/>
              <w:textAlignment w:val="auto"/>
              <w:rPr>
                <w:sz w:val="18"/>
                <w:szCs w:val="18"/>
              </w:rPr>
            </w:pPr>
            <w:r w:rsidRPr="00001E02">
              <w:rPr>
                <w:sz w:val="18"/>
                <w:szCs w:val="18"/>
              </w:rPr>
              <w:t>73,000</w:t>
            </w:r>
          </w:p>
        </w:tc>
        <w:tc>
          <w:tcPr>
            <w:tcW w:w="960" w:type="dxa"/>
            <w:tcBorders>
              <w:top w:val="single" w:sz="8" w:space="0" w:color="auto"/>
              <w:left w:val="nil"/>
              <w:bottom w:val="single" w:sz="8" w:space="0" w:color="auto"/>
              <w:right w:val="single" w:sz="4" w:space="0" w:color="auto"/>
            </w:tcBorders>
            <w:shd w:val="clear" w:color="000000" w:fill="FFC000"/>
            <w:noWrap/>
            <w:vAlign w:val="bottom"/>
            <w:hideMark/>
          </w:tcPr>
          <w:p w14:paraId="132B6244" w14:textId="77777777" w:rsidR="00317114" w:rsidRPr="00001E02" w:rsidRDefault="00317114" w:rsidP="00001E02">
            <w:pPr>
              <w:widowControl/>
              <w:adjustRightInd/>
              <w:jc w:val="center"/>
              <w:textAlignment w:val="auto"/>
              <w:rPr>
                <w:sz w:val="18"/>
                <w:szCs w:val="18"/>
              </w:rPr>
            </w:pPr>
            <w:r w:rsidRPr="00001E02">
              <w:rPr>
                <w:sz w:val="18"/>
                <w:szCs w:val="18"/>
              </w:rPr>
              <w:t>196,000</w:t>
            </w:r>
          </w:p>
        </w:tc>
      </w:tr>
      <w:tr w:rsidR="00001E02" w:rsidRPr="00001E02" w14:paraId="132B624E" w14:textId="77777777" w:rsidTr="00317114">
        <w:trPr>
          <w:trHeight w:val="255"/>
        </w:trPr>
        <w:tc>
          <w:tcPr>
            <w:tcW w:w="1095" w:type="dxa"/>
            <w:tcBorders>
              <w:top w:val="nil"/>
              <w:left w:val="single" w:sz="4" w:space="0" w:color="auto"/>
              <w:bottom w:val="single" w:sz="8" w:space="0" w:color="auto"/>
              <w:right w:val="nil"/>
            </w:tcBorders>
            <w:shd w:val="clear" w:color="000000" w:fill="EAF1DD"/>
            <w:noWrap/>
            <w:vAlign w:val="bottom"/>
            <w:hideMark/>
          </w:tcPr>
          <w:p w14:paraId="132B6246" w14:textId="77777777" w:rsidR="00001E02" w:rsidRPr="00001E02" w:rsidRDefault="00001E02" w:rsidP="00001E02">
            <w:pPr>
              <w:widowControl/>
              <w:adjustRightInd/>
              <w:jc w:val="center"/>
              <w:textAlignment w:val="auto"/>
              <w:rPr>
                <w:b/>
                <w:bCs/>
                <w:color w:val="000000"/>
                <w:sz w:val="18"/>
                <w:szCs w:val="18"/>
              </w:rPr>
            </w:pPr>
            <w:r w:rsidRPr="00001E02">
              <w:rPr>
                <w:b/>
                <w:bCs/>
                <w:color w:val="000000"/>
                <w:sz w:val="18"/>
                <w:szCs w:val="18"/>
              </w:rPr>
              <w:t>Output 3.1</w:t>
            </w:r>
          </w:p>
        </w:tc>
        <w:tc>
          <w:tcPr>
            <w:tcW w:w="7365" w:type="dxa"/>
            <w:tcBorders>
              <w:top w:val="nil"/>
              <w:left w:val="nil"/>
              <w:bottom w:val="single" w:sz="8" w:space="0" w:color="auto"/>
              <w:right w:val="single" w:sz="8" w:space="0" w:color="auto"/>
            </w:tcBorders>
            <w:shd w:val="clear" w:color="000000" w:fill="EAF1DD"/>
            <w:noWrap/>
            <w:vAlign w:val="bottom"/>
            <w:hideMark/>
          </w:tcPr>
          <w:p w14:paraId="132B6247" w14:textId="77777777" w:rsidR="00001E02" w:rsidRPr="00001E02" w:rsidRDefault="00001E02" w:rsidP="00001E02">
            <w:pPr>
              <w:widowControl/>
              <w:adjustRightInd/>
              <w:jc w:val="left"/>
              <w:textAlignment w:val="auto"/>
              <w:rPr>
                <w:b/>
                <w:bCs/>
                <w:color w:val="000000"/>
                <w:sz w:val="18"/>
                <w:szCs w:val="18"/>
              </w:rPr>
            </w:pPr>
            <w:r w:rsidRPr="00001E02">
              <w:rPr>
                <w:b/>
                <w:bCs/>
                <w:color w:val="000000"/>
                <w:sz w:val="18"/>
                <w:szCs w:val="18"/>
              </w:rPr>
              <w:t>Improved tracking of resource mobilization</w:t>
            </w:r>
          </w:p>
        </w:tc>
        <w:tc>
          <w:tcPr>
            <w:tcW w:w="900" w:type="dxa"/>
            <w:tcBorders>
              <w:top w:val="nil"/>
              <w:left w:val="single" w:sz="8" w:space="0" w:color="auto"/>
              <w:bottom w:val="single" w:sz="8" w:space="0" w:color="auto"/>
              <w:right w:val="nil"/>
            </w:tcBorders>
            <w:shd w:val="clear" w:color="000000" w:fill="EBF1DE"/>
            <w:noWrap/>
            <w:vAlign w:val="bottom"/>
            <w:hideMark/>
          </w:tcPr>
          <w:p w14:paraId="132B6248" w14:textId="77777777" w:rsidR="00001E02" w:rsidRPr="00001E02" w:rsidRDefault="00001E02" w:rsidP="00001E02">
            <w:pPr>
              <w:widowControl/>
              <w:adjustRightInd/>
              <w:jc w:val="center"/>
              <w:textAlignment w:val="auto"/>
              <w:rPr>
                <w:sz w:val="18"/>
                <w:szCs w:val="18"/>
              </w:rPr>
            </w:pPr>
            <w:r w:rsidRPr="00001E02">
              <w:rPr>
                <w:sz w:val="18"/>
                <w:szCs w:val="18"/>
              </w:rPr>
              <w:t>0</w:t>
            </w:r>
          </w:p>
        </w:tc>
        <w:tc>
          <w:tcPr>
            <w:tcW w:w="900" w:type="dxa"/>
            <w:tcBorders>
              <w:top w:val="nil"/>
              <w:left w:val="nil"/>
              <w:bottom w:val="single" w:sz="8" w:space="0" w:color="auto"/>
              <w:right w:val="nil"/>
            </w:tcBorders>
            <w:shd w:val="clear" w:color="000000" w:fill="EBF1DE"/>
            <w:noWrap/>
            <w:vAlign w:val="bottom"/>
            <w:hideMark/>
          </w:tcPr>
          <w:p w14:paraId="132B6249" w14:textId="77777777" w:rsidR="00001E02" w:rsidRPr="00001E02" w:rsidRDefault="00001E02" w:rsidP="00001E02">
            <w:pPr>
              <w:widowControl/>
              <w:adjustRightInd/>
              <w:jc w:val="center"/>
              <w:textAlignment w:val="auto"/>
              <w:rPr>
                <w:sz w:val="18"/>
                <w:szCs w:val="18"/>
              </w:rPr>
            </w:pPr>
            <w:r w:rsidRPr="00001E02">
              <w:rPr>
                <w:sz w:val="18"/>
                <w:szCs w:val="18"/>
              </w:rPr>
              <w:t>10,000</w:t>
            </w:r>
          </w:p>
        </w:tc>
        <w:tc>
          <w:tcPr>
            <w:tcW w:w="900" w:type="dxa"/>
            <w:tcBorders>
              <w:top w:val="nil"/>
              <w:left w:val="nil"/>
              <w:bottom w:val="single" w:sz="8" w:space="0" w:color="auto"/>
              <w:right w:val="nil"/>
            </w:tcBorders>
            <w:shd w:val="clear" w:color="000000" w:fill="EBF1DE"/>
            <w:noWrap/>
            <w:vAlign w:val="bottom"/>
            <w:hideMark/>
          </w:tcPr>
          <w:p w14:paraId="132B624A" w14:textId="77777777" w:rsidR="00001E02" w:rsidRPr="00001E02" w:rsidRDefault="00001E02" w:rsidP="00001E02">
            <w:pPr>
              <w:widowControl/>
              <w:adjustRightInd/>
              <w:jc w:val="center"/>
              <w:textAlignment w:val="auto"/>
              <w:rPr>
                <w:sz w:val="18"/>
                <w:szCs w:val="18"/>
              </w:rPr>
            </w:pPr>
            <w:r w:rsidRPr="00001E02">
              <w:rPr>
                <w:sz w:val="18"/>
                <w:szCs w:val="18"/>
              </w:rPr>
              <w:t>41,000</w:t>
            </w:r>
          </w:p>
        </w:tc>
        <w:tc>
          <w:tcPr>
            <w:tcW w:w="810" w:type="dxa"/>
            <w:tcBorders>
              <w:top w:val="nil"/>
              <w:left w:val="single" w:sz="8" w:space="0" w:color="auto"/>
              <w:bottom w:val="single" w:sz="8" w:space="0" w:color="auto"/>
              <w:right w:val="nil"/>
            </w:tcBorders>
            <w:shd w:val="clear" w:color="000000" w:fill="EBF1DE"/>
            <w:noWrap/>
            <w:vAlign w:val="bottom"/>
            <w:hideMark/>
          </w:tcPr>
          <w:p w14:paraId="132B624B" w14:textId="77777777" w:rsidR="00001E02" w:rsidRPr="00001E02" w:rsidRDefault="00001E02" w:rsidP="00001E02">
            <w:pPr>
              <w:widowControl/>
              <w:adjustRightInd/>
              <w:jc w:val="center"/>
              <w:textAlignment w:val="auto"/>
              <w:rPr>
                <w:sz w:val="18"/>
                <w:szCs w:val="18"/>
              </w:rPr>
            </w:pPr>
            <w:r w:rsidRPr="00001E02">
              <w:rPr>
                <w:sz w:val="18"/>
                <w:szCs w:val="18"/>
              </w:rPr>
              <w:t>29,000</w:t>
            </w:r>
          </w:p>
        </w:tc>
        <w:tc>
          <w:tcPr>
            <w:tcW w:w="937" w:type="dxa"/>
            <w:tcBorders>
              <w:top w:val="nil"/>
              <w:left w:val="nil"/>
              <w:bottom w:val="single" w:sz="8" w:space="0" w:color="auto"/>
              <w:right w:val="single" w:sz="8" w:space="0" w:color="auto"/>
            </w:tcBorders>
            <w:shd w:val="clear" w:color="000000" w:fill="EBF1DE"/>
            <w:noWrap/>
            <w:vAlign w:val="bottom"/>
            <w:hideMark/>
          </w:tcPr>
          <w:p w14:paraId="132B624C" w14:textId="77777777" w:rsidR="00001E02" w:rsidRPr="00001E02" w:rsidRDefault="00001E02" w:rsidP="00001E02">
            <w:pPr>
              <w:widowControl/>
              <w:adjustRightInd/>
              <w:jc w:val="center"/>
              <w:textAlignment w:val="auto"/>
              <w:rPr>
                <w:sz w:val="18"/>
                <w:szCs w:val="18"/>
              </w:rPr>
            </w:pPr>
            <w:r w:rsidRPr="00001E02">
              <w:rPr>
                <w:sz w:val="18"/>
                <w:szCs w:val="18"/>
              </w:rPr>
              <w:t>22,000</w:t>
            </w:r>
          </w:p>
        </w:tc>
        <w:tc>
          <w:tcPr>
            <w:tcW w:w="960" w:type="dxa"/>
            <w:tcBorders>
              <w:top w:val="single" w:sz="8" w:space="0" w:color="auto"/>
              <w:left w:val="nil"/>
              <w:bottom w:val="single" w:sz="8" w:space="0" w:color="auto"/>
              <w:right w:val="single" w:sz="4" w:space="0" w:color="auto"/>
            </w:tcBorders>
            <w:shd w:val="clear" w:color="000000" w:fill="EBF1DE"/>
            <w:noWrap/>
            <w:vAlign w:val="bottom"/>
            <w:hideMark/>
          </w:tcPr>
          <w:p w14:paraId="132B624D" w14:textId="77777777" w:rsidR="00001E02" w:rsidRPr="00001E02" w:rsidRDefault="00001E02" w:rsidP="00001E02">
            <w:pPr>
              <w:widowControl/>
              <w:adjustRightInd/>
              <w:jc w:val="center"/>
              <w:textAlignment w:val="auto"/>
              <w:rPr>
                <w:sz w:val="18"/>
                <w:szCs w:val="18"/>
              </w:rPr>
            </w:pPr>
            <w:r w:rsidRPr="00001E02">
              <w:rPr>
                <w:sz w:val="18"/>
                <w:szCs w:val="18"/>
              </w:rPr>
              <w:t>51,000</w:t>
            </w:r>
          </w:p>
        </w:tc>
      </w:tr>
      <w:tr w:rsidR="00001E02" w:rsidRPr="00001E02" w14:paraId="132B6257" w14:textId="77777777" w:rsidTr="00317114">
        <w:trPr>
          <w:trHeight w:val="240"/>
        </w:trPr>
        <w:tc>
          <w:tcPr>
            <w:tcW w:w="1095" w:type="dxa"/>
            <w:tcBorders>
              <w:top w:val="nil"/>
              <w:left w:val="single" w:sz="4" w:space="0" w:color="auto"/>
              <w:bottom w:val="single" w:sz="4" w:space="0" w:color="auto"/>
              <w:right w:val="nil"/>
            </w:tcBorders>
            <w:shd w:val="clear" w:color="000000" w:fill="FFFFFF"/>
            <w:noWrap/>
            <w:vAlign w:val="bottom"/>
            <w:hideMark/>
          </w:tcPr>
          <w:p w14:paraId="132B624F" w14:textId="77777777" w:rsidR="00001E02" w:rsidRPr="00001E02" w:rsidRDefault="00001E02" w:rsidP="00001E02">
            <w:pPr>
              <w:widowControl/>
              <w:adjustRightInd/>
              <w:jc w:val="center"/>
              <w:textAlignment w:val="auto"/>
              <w:rPr>
                <w:color w:val="000000"/>
                <w:sz w:val="18"/>
                <w:szCs w:val="18"/>
              </w:rPr>
            </w:pPr>
            <w:r w:rsidRPr="00001E02">
              <w:rPr>
                <w:color w:val="000000"/>
                <w:sz w:val="18"/>
                <w:szCs w:val="18"/>
              </w:rPr>
              <w:t>3.1.1</w:t>
            </w:r>
          </w:p>
        </w:tc>
        <w:tc>
          <w:tcPr>
            <w:tcW w:w="7365" w:type="dxa"/>
            <w:tcBorders>
              <w:top w:val="single" w:sz="8" w:space="0" w:color="auto"/>
              <w:left w:val="nil"/>
              <w:bottom w:val="single" w:sz="4" w:space="0" w:color="auto"/>
              <w:right w:val="single" w:sz="8" w:space="0" w:color="auto"/>
            </w:tcBorders>
            <w:shd w:val="clear" w:color="000000" w:fill="FFFFFF"/>
            <w:noWrap/>
            <w:vAlign w:val="bottom"/>
            <w:hideMark/>
          </w:tcPr>
          <w:p w14:paraId="132B6250" w14:textId="77777777" w:rsidR="00001E02" w:rsidRPr="00001E02" w:rsidRDefault="00001E02" w:rsidP="00001E02">
            <w:pPr>
              <w:widowControl/>
              <w:adjustRightInd/>
              <w:jc w:val="left"/>
              <w:textAlignment w:val="auto"/>
              <w:rPr>
                <w:color w:val="000000"/>
                <w:sz w:val="18"/>
                <w:szCs w:val="18"/>
              </w:rPr>
            </w:pPr>
            <w:r w:rsidRPr="00001E02">
              <w:rPr>
                <w:color w:val="000000"/>
                <w:sz w:val="18"/>
                <w:szCs w:val="18"/>
              </w:rPr>
              <w:t>Establish finance and economic expert group to analyze existing financial tracking mechanisms</w:t>
            </w:r>
          </w:p>
        </w:tc>
        <w:tc>
          <w:tcPr>
            <w:tcW w:w="900" w:type="dxa"/>
            <w:tcBorders>
              <w:top w:val="nil"/>
              <w:left w:val="nil"/>
              <w:bottom w:val="dotted" w:sz="4" w:space="0" w:color="auto"/>
              <w:right w:val="nil"/>
            </w:tcBorders>
            <w:shd w:val="clear" w:color="auto" w:fill="auto"/>
            <w:noWrap/>
            <w:vAlign w:val="bottom"/>
            <w:hideMark/>
          </w:tcPr>
          <w:p w14:paraId="132B6251" w14:textId="77777777" w:rsidR="00001E02" w:rsidRPr="00001E02" w:rsidRDefault="00001E02" w:rsidP="00001E02">
            <w:pPr>
              <w:widowControl/>
              <w:adjustRightInd/>
              <w:jc w:val="center"/>
              <w:textAlignment w:val="auto"/>
              <w:rPr>
                <w:sz w:val="18"/>
                <w:szCs w:val="18"/>
              </w:rPr>
            </w:pPr>
            <w:r w:rsidRPr="00001E02">
              <w:rPr>
                <w:sz w:val="18"/>
                <w:szCs w:val="18"/>
              </w:rPr>
              <w:t>0</w:t>
            </w:r>
          </w:p>
        </w:tc>
        <w:tc>
          <w:tcPr>
            <w:tcW w:w="900" w:type="dxa"/>
            <w:tcBorders>
              <w:top w:val="nil"/>
              <w:left w:val="nil"/>
              <w:bottom w:val="dotted" w:sz="4" w:space="0" w:color="auto"/>
              <w:right w:val="nil"/>
            </w:tcBorders>
            <w:shd w:val="clear" w:color="auto" w:fill="auto"/>
            <w:noWrap/>
            <w:vAlign w:val="bottom"/>
            <w:hideMark/>
          </w:tcPr>
          <w:p w14:paraId="132B6252" w14:textId="77777777" w:rsidR="00001E02" w:rsidRPr="00001E02" w:rsidRDefault="00001E02" w:rsidP="00001E02">
            <w:pPr>
              <w:widowControl/>
              <w:adjustRightInd/>
              <w:jc w:val="center"/>
              <w:textAlignment w:val="auto"/>
              <w:rPr>
                <w:sz w:val="18"/>
                <w:szCs w:val="18"/>
              </w:rPr>
            </w:pPr>
            <w:r w:rsidRPr="00001E02">
              <w:rPr>
                <w:sz w:val="18"/>
                <w:szCs w:val="18"/>
              </w:rPr>
              <w:t>10,000</w:t>
            </w:r>
          </w:p>
        </w:tc>
        <w:tc>
          <w:tcPr>
            <w:tcW w:w="900" w:type="dxa"/>
            <w:tcBorders>
              <w:top w:val="nil"/>
              <w:left w:val="nil"/>
              <w:bottom w:val="dotted" w:sz="4" w:space="0" w:color="auto"/>
              <w:right w:val="nil"/>
            </w:tcBorders>
            <w:shd w:val="clear" w:color="auto" w:fill="auto"/>
            <w:noWrap/>
            <w:vAlign w:val="bottom"/>
            <w:hideMark/>
          </w:tcPr>
          <w:p w14:paraId="132B6253" w14:textId="77777777" w:rsidR="00001E02" w:rsidRPr="00001E02" w:rsidRDefault="00001E02" w:rsidP="00001E02">
            <w:pPr>
              <w:widowControl/>
              <w:adjustRightInd/>
              <w:jc w:val="center"/>
              <w:textAlignment w:val="auto"/>
              <w:rPr>
                <w:sz w:val="18"/>
                <w:szCs w:val="18"/>
              </w:rPr>
            </w:pPr>
            <w:r w:rsidRPr="00001E02">
              <w:rPr>
                <w:sz w:val="18"/>
                <w:szCs w:val="18"/>
              </w:rPr>
              <w:t>5,000</w:t>
            </w:r>
          </w:p>
        </w:tc>
        <w:tc>
          <w:tcPr>
            <w:tcW w:w="810" w:type="dxa"/>
            <w:tcBorders>
              <w:top w:val="nil"/>
              <w:left w:val="single" w:sz="8" w:space="0" w:color="auto"/>
              <w:bottom w:val="dotted" w:sz="4" w:space="0" w:color="auto"/>
              <w:right w:val="nil"/>
            </w:tcBorders>
            <w:shd w:val="clear" w:color="auto" w:fill="auto"/>
            <w:noWrap/>
            <w:vAlign w:val="bottom"/>
            <w:hideMark/>
          </w:tcPr>
          <w:p w14:paraId="132B6254" w14:textId="77777777" w:rsidR="00001E02" w:rsidRPr="00001E02" w:rsidRDefault="00001E02" w:rsidP="00001E02">
            <w:pPr>
              <w:widowControl/>
              <w:adjustRightInd/>
              <w:jc w:val="center"/>
              <w:textAlignment w:val="auto"/>
              <w:rPr>
                <w:sz w:val="18"/>
                <w:szCs w:val="18"/>
              </w:rPr>
            </w:pPr>
            <w:r w:rsidRPr="00001E02">
              <w:rPr>
                <w:sz w:val="18"/>
                <w:szCs w:val="18"/>
              </w:rPr>
              <w:t>8,000</w:t>
            </w:r>
          </w:p>
        </w:tc>
        <w:tc>
          <w:tcPr>
            <w:tcW w:w="937" w:type="dxa"/>
            <w:tcBorders>
              <w:top w:val="dotted" w:sz="4" w:space="0" w:color="auto"/>
              <w:left w:val="nil"/>
              <w:bottom w:val="dotted" w:sz="4" w:space="0" w:color="auto"/>
              <w:right w:val="single" w:sz="8" w:space="0" w:color="auto"/>
            </w:tcBorders>
            <w:shd w:val="clear" w:color="auto" w:fill="auto"/>
            <w:noWrap/>
            <w:vAlign w:val="bottom"/>
            <w:hideMark/>
          </w:tcPr>
          <w:p w14:paraId="132B6255" w14:textId="77777777" w:rsidR="00001E02" w:rsidRPr="00001E02" w:rsidRDefault="00001E02" w:rsidP="00001E02">
            <w:pPr>
              <w:widowControl/>
              <w:adjustRightInd/>
              <w:jc w:val="center"/>
              <w:textAlignment w:val="auto"/>
              <w:rPr>
                <w:sz w:val="18"/>
                <w:szCs w:val="18"/>
              </w:rPr>
            </w:pPr>
            <w:r w:rsidRPr="00001E02">
              <w:rPr>
                <w:sz w:val="18"/>
                <w:szCs w:val="18"/>
              </w:rPr>
              <w:t>7,000</w:t>
            </w:r>
          </w:p>
        </w:tc>
        <w:tc>
          <w:tcPr>
            <w:tcW w:w="960" w:type="dxa"/>
            <w:tcBorders>
              <w:top w:val="dotted" w:sz="4" w:space="0" w:color="auto"/>
              <w:left w:val="single" w:sz="8" w:space="0" w:color="auto"/>
              <w:bottom w:val="dotted" w:sz="4" w:space="0" w:color="auto"/>
              <w:right w:val="single" w:sz="4" w:space="0" w:color="auto"/>
            </w:tcBorders>
            <w:shd w:val="clear" w:color="auto" w:fill="auto"/>
            <w:noWrap/>
            <w:vAlign w:val="bottom"/>
            <w:hideMark/>
          </w:tcPr>
          <w:p w14:paraId="132B6256" w14:textId="77777777" w:rsidR="00001E02" w:rsidRPr="00001E02" w:rsidRDefault="00001E02" w:rsidP="00001E02">
            <w:pPr>
              <w:widowControl/>
              <w:adjustRightInd/>
              <w:jc w:val="center"/>
              <w:textAlignment w:val="auto"/>
              <w:rPr>
                <w:sz w:val="18"/>
                <w:szCs w:val="18"/>
              </w:rPr>
            </w:pPr>
            <w:r w:rsidRPr="00001E02">
              <w:rPr>
                <w:sz w:val="18"/>
                <w:szCs w:val="18"/>
              </w:rPr>
              <w:t>15,000</w:t>
            </w:r>
          </w:p>
        </w:tc>
      </w:tr>
      <w:tr w:rsidR="00001E02" w:rsidRPr="00001E02" w14:paraId="132B6260" w14:textId="77777777" w:rsidTr="00317114">
        <w:trPr>
          <w:trHeight w:val="240"/>
        </w:trPr>
        <w:tc>
          <w:tcPr>
            <w:tcW w:w="1095" w:type="dxa"/>
            <w:tcBorders>
              <w:top w:val="nil"/>
              <w:left w:val="single" w:sz="4" w:space="0" w:color="auto"/>
              <w:bottom w:val="nil"/>
              <w:right w:val="nil"/>
            </w:tcBorders>
            <w:shd w:val="clear" w:color="000000" w:fill="FFFFFF"/>
            <w:noWrap/>
            <w:vAlign w:val="bottom"/>
            <w:hideMark/>
          </w:tcPr>
          <w:p w14:paraId="132B6258" w14:textId="77777777" w:rsidR="00001E02" w:rsidRPr="00001E02" w:rsidRDefault="00001E02" w:rsidP="00001E02">
            <w:pPr>
              <w:widowControl/>
              <w:adjustRightInd/>
              <w:jc w:val="center"/>
              <w:textAlignment w:val="auto"/>
              <w:rPr>
                <w:color w:val="000000"/>
                <w:sz w:val="18"/>
                <w:szCs w:val="18"/>
              </w:rPr>
            </w:pPr>
            <w:r w:rsidRPr="00001E02">
              <w:rPr>
                <w:color w:val="000000"/>
                <w:sz w:val="18"/>
                <w:szCs w:val="18"/>
              </w:rPr>
              <w:t>3.1.2</w:t>
            </w:r>
          </w:p>
        </w:tc>
        <w:tc>
          <w:tcPr>
            <w:tcW w:w="7365" w:type="dxa"/>
            <w:tcBorders>
              <w:top w:val="nil"/>
              <w:left w:val="nil"/>
              <w:bottom w:val="nil"/>
              <w:right w:val="single" w:sz="8" w:space="0" w:color="auto"/>
            </w:tcBorders>
            <w:shd w:val="clear" w:color="000000" w:fill="FFFFFF"/>
            <w:noWrap/>
            <w:vAlign w:val="bottom"/>
            <w:hideMark/>
          </w:tcPr>
          <w:p w14:paraId="132B6259" w14:textId="77777777" w:rsidR="00001E02" w:rsidRPr="00001E02" w:rsidRDefault="00001E02" w:rsidP="00001E02">
            <w:pPr>
              <w:widowControl/>
              <w:adjustRightInd/>
              <w:jc w:val="left"/>
              <w:textAlignment w:val="auto"/>
              <w:rPr>
                <w:color w:val="000000"/>
                <w:sz w:val="18"/>
                <w:szCs w:val="18"/>
              </w:rPr>
            </w:pPr>
            <w:r w:rsidRPr="00001E02">
              <w:rPr>
                <w:color w:val="000000"/>
                <w:sz w:val="18"/>
                <w:szCs w:val="18"/>
              </w:rPr>
              <w:t>Strengthen guidelines for financial tracking mechanism</w:t>
            </w:r>
          </w:p>
        </w:tc>
        <w:tc>
          <w:tcPr>
            <w:tcW w:w="900" w:type="dxa"/>
            <w:tcBorders>
              <w:top w:val="nil"/>
              <w:left w:val="nil"/>
              <w:bottom w:val="dotted" w:sz="4" w:space="0" w:color="auto"/>
              <w:right w:val="nil"/>
            </w:tcBorders>
            <w:shd w:val="clear" w:color="auto" w:fill="auto"/>
            <w:noWrap/>
            <w:vAlign w:val="bottom"/>
            <w:hideMark/>
          </w:tcPr>
          <w:p w14:paraId="132B625A" w14:textId="77777777" w:rsidR="00001E02" w:rsidRPr="00001E02" w:rsidRDefault="00001E02" w:rsidP="00001E02">
            <w:pPr>
              <w:widowControl/>
              <w:adjustRightInd/>
              <w:jc w:val="center"/>
              <w:textAlignment w:val="auto"/>
              <w:rPr>
                <w:sz w:val="18"/>
                <w:szCs w:val="18"/>
              </w:rPr>
            </w:pPr>
            <w:r w:rsidRPr="00001E02">
              <w:rPr>
                <w:sz w:val="18"/>
                <w:szCs w:val="18"/>
              </w:rPr>
              <w:t>0</w:t>
            </w:r>
          </w:p>
        </w:tc>
        <w:tc>
          <w:tcPr>
            <w:tcW w:w="900" w:type="dxa"/>
            <w:tcBorders>
              <w:top w:val="nil"/>
              <w:left w:val="nil"/>
              <w:bottom w:val="dotted" w:sz="4" w:space="0" w:color="auto"/>
              <w:right w:val="nil"/>
            </w:tcBorders>
            <w:shd w:val="clear" w:color="auto" w:fill="auto"/>
            <w:noWrap/>
            <w:vAlign w:val="bottom"/>
            <w:hideMark/>
          </w:tcPr>
          <w:p w14:paraId="132B625B" w14:textId="77777777" w:rsidR="00001E02" w:rsidRPr="00001E02" w:rsidRDefault="00001E02" w:rsidP="00001E02">
            <w:pPr>
              <w:widowControl/>
              <w:adjustRightInd/>
              <w:jc w:val="center"/>
              <w:textAlignment w:val="auto"/>
              <w:rPr>
                <w:sz w:val="18"/>
                <w:szCs w:val="18"/>
              </w:rPr>
            </w:pPr>
            <w:r w:rsidRPr="00001E02">
              <w:rPr>
                <w:sz w:val="18"/>
                <w:szCs w:val="18"/>
              </w:rPr>
              <w:t>0</w:t>
            </w:r>
          </w:p>
        </w:tc>
        <w:tc>
          <w:tcPr>
            <w:tcW w:w="900" w:type="dxa"/>
            <w:tcBorders>
              <w:top w:val="nil"/>
              <w:left w:val="nil"/>
              <w:bottom w:val="dotted" w:sz="4" w:space="0" w:color="auto"/>
              <w:right w:val="nil"/>
            </w:tcBorders>
            <w:shd w:val="clear" w:color="auto" w:fill="auto"/>
            <w:noWrap/>
            <w:vAlign w:val="bottom"/>
            <w:hideMark/>
          </w:tcPr>
          <w:p w14:paraId="132B625C" w14:textId="77777777" w:rsidR="00001E02" w:rsidRPr="00001E02" w:rsidRDefault="00001E02" w:rsidP="00001E02">
            <w:pPr>
              <w:widowControl/>
              <w:adjustRightInd/>
              <w:jc w:val="center"/>
              <w:textAlignment w:val="auto"/>
              <w:rPr>
                <w:sz w:val="18"/>
                <w:szCs w:val="18"/>
              </w:rPr>
            </w:pPr>
            <w:r w:rsidRPr="00001E02">
              <w:rPr>
                <w:sz w:val="18"/>
                <w:szCs w:val="18"/>
              </w:rPr>
              <w:t>20,000</w:t>
            </w:r>
          </w:p>
        </w:tc>
        <w:tc>
          <w:tcPr>
            <w:tcW w:w="810" w:type="dxa"/>
            <w:tcBorders>
              <w:top w:val="nil"/>
              <w:left w:val="single" w:sz="8" w:space="0" w:color="auto"/>
              <w:bottom w:val="dotted" w:sz="4" w:space="0" w:color="auto"/>
              <w:right w:val="nil"/>
            </w:tcBorders>
            <w:shd w:val="clear" w:color="auto" w:fill="auto"/>
            <w:noWrap/>
            <w:vAlign w:val="bottom"/>
            <w:hideMark/>
          </w:tcPr>
          <w:p w14:paraId="132B625D" w14:textId="77777777" w:rsidR="00001E02" w:rsidRPr="00001E02" w:rsidRDefault="00001E02" w:rsidP="00001E02">
            <w:pPr>
              <w:widowControl/>
              <w:adjustRightInd/>
              <w:jc w:val="center"/>
              <w:textAlignment w:val="auto"/>
              <w:rPr>
                <w:sz w:val="18"/>
                <w:szCs w:val="18"/>
              </w:rPr>
            </w:pPr>
            <w:r w:rsidRPr="00001E02">
              <w:rPr>
                <w:sz w:val="18"/>
                <w:szCs w:val="18"/>
              </w:rPr>
              <w:t>12,000</w:t>
            </w:r>
          </w:p>
        </w:tc>
        <w:tc>
          <w:tcPr>
            <w:tcW w:w="937" w:type="dxa"/>
            <w:tcBorders>
              <w:top w:val="nil"/>
              <w:left w:val="nil"/>
              <w:bottom w:val="dotted" w:sz="4" w:space="0" w:color="auto"/>
              <w:right w:val="single" w:sz="8" w:space="0" w:color="auto"/>
            </w:tcBorders>
            <w:shd w:val="clear" w:color="auto" w:fill="auto"/>
            <w:noWrap/>
            <w:vAlign w:val="bottom"/>
            <w:hideMark/>
          </w:tcPr>
          <w:p w14:paraId="132B625E" w14:textId="77777777" w:rsidR="00001E02" w:rsidRPr="00001E02" w:rsidRDefault="00001E02" w:rsidP="00001E02">
            <w:pPr>
              <w:widowControl/>
              <w:adjustRightInd/>
              <w:jc w:val="center"/>
              <w:textAlignment w:val="auto"/>
              <w:rPr>
                <w:sz w:val="18"/>
                <w:szCs w:val="18"/>
              </w:rPr>
            </w:pPr>
            <w:r w:rsidRPr="00001E02">
              <w:rPr>
                <w:sz w:val="18"/>
                <w:szCs w:val="18"/>
              </w:rPr>
              <w:t>8,000</w:t>
            </w:r>
          </w:p>
        </w:tc>
        <w:tc>
          <w:tcPr>
            <w:tcW w:w="960" w:type="dxa"/>
            <w:tcBorders>
              <w:top w:val="nil"/>
              <w:left w:val="single" w:sz="8" w:space="0" w:color="auto"/>
              <w:bottom w:val="dotted" w:sz="4" w:space="0" w:color="auto"/>
              <w:right w:val="single" w:sz="4" w:space="0" w:color="auto"/>
            </w:tcBorders>
            <w:shd w:val="clear" w:color="auto" w:fill="auto"/>
            <w:noWrap/>
            <w:vAlign w:val="bottom"/>
            <w:hideMark/>
          </w:tcPr>
          <w:p w14:paraId="132B625F" w14:textId="77777777" w:rsidR="00001E02" w:rsidRPr="00001E02" w:rsidRDefault="00001E02" w:rsidP="00001E02">
            <w:pPr>
              <w:widowControl/>
              <w:adjustRightInd/>
              <w:jc w:val="center"/>
              <w:textAlignment w:val="auto"/>
              <w:rPr>
                <w:sz w:val="18"/>
                <w:szCs w:val="18"/>
              </w:rPr>
            </w:pPr>
            <w:r w:rsidRPr="00001E02">
              <w:rPr>
                <w:sz w:val="18"/>
                <w:szCs w:val="18"/>
              </w:rPr>
              <w:t>20,000</w:t>
            </w:r>
          </w:p>
        </w:tc>
      </w:tr>
      <w:tr w:rsidR="00001E02" w:rsidRPr="00001E02" w14:paraId="132B6269" w14:textId="77777777" w:rsidTr="00317114">
        <w:trPr>
          <w:trHeight w:val="240"/>
        </w:trPr>
        <w:tc>
          <w:tcPr>
            <w:tcW w:w="1095" w:type="dxa"/>
            <w:tcBorders>
              <w:top w:val="single" w:sz="4" w:space="0" w:color="auto"/>
              <w:left w:val="single" w:sz="4" w:space="0" w:color="auto"/>
              <w:bottom w:val="single" w:sz="4" w:space="0" w:color="auto"/>
              <w:right w:val="nil"/>
            </w:tcBorders>
            <w:shd w:val="clear" w:color="000000" w:fill="FFFFFF"/>
            <w:noWrap/>
            <w:vAlign w:val="bottom"/>
            <w:hideMark/>
          </w:tcPr>
          <w:p w14:paraId="132B6261" w14:textId="77777777" w:rsidR="00001E02" w:rsidRPr="00001E02" w:rsidRDefault="00001E02" w:rsidP="00001E02">
            <w:pPr>
              <w:widowControl/>
              <w:adjustRightInd/>
              <w:jc w:val="center"/>
              <w:textAlignment w:val="auto"/>
              <w:rPr>
                <w:color w:val="000000"/>
                <w:sz w:val="18"/>
                <w:szCs w:val="18"/>
              </w:rPr>
            </w:pPr>
            <w:r w:rsidRPr="00001E02">
              <w:rPr>
                <w:color w:val="000000"/>
                <w:sz w:val="18"/>
                <w:szCs w:val="18"/>
              </w:rPr>
              <w:t>3.1.3</w:t>
            </w:r>
          </w:p>
        </w:tc>
        <w:tc>
          <w:tcPr>
            <w:tcW w:w="7365" w:type="dxa"/>
            <w:tcBorders>
              <w:top w:val="single" w:sz="4" w:space="0" w:color="auto"/>
              <w:left w:val="nil"/>
              <w:bottom w:val="single" w:sz="4" w:space="0" w:color="auto"/>
              <w:right w:val="single" w:sz="8" w:space="0" w:color="auto"/>
            </w:tcBorders>
            <w:shd w:val="clear" w:color="000000" w:fill="FFFFFF"/>
            <w:noWrap/>
            <w:vAlign w:val="bottom"/>
            <w:hideMark/>
          </w:tcPr>
          <w:p w14:paraId="132B6262" w14:textId="77777777" w:rsidR="00001E02" w:rsidRPr="00001E02" w:rsidRDefault="00001E02" w:rsidP="00001E02">
            <w:pPr>
              <w:widowControl/>
              <w:adjustRightInd/>
              <w:jc w:val="left"/>
              <w:textAlignment w:val="auto"/>
              <w:rPr>
                <w:color w:val="000000"/>
                <w:sz w:val="18"/>
                <w:szCs w:val="18"/>
              </w:rPr>
            </w:pPr>
            <w:r w:rsidRPr="00001E02">
              <w:rPr>
                <w:color w:val="000000"/>
                <w:sz w:val="18"/>
                <w:szCs w:val="18"/>
              </w:rPr>
              <w:t>Convene workshops on revised guidelines for financial tracking</w:t>
            </w:r>
          </w:p>
        </w:tc>
        <w:tc>
          <w:tcPr>
            <w:tcW w:w="900" w:type="dxa"/>
            <w:tcBorders>
              <w:top w:val="nil"/>
              <w:left w:val="nil"/>
              <w:bottom w:val="dotted" w:sz="4" w:space="0" w:color="auto"/>
              <w:right w:val="nil"/>
            </w:tcBorders>
            <w:shd w:val="clear" w:color="auto" w:fill="auto"/>
            <w:noWrap/>
            <w:vAlign w:val="bottom"/>
            <w:hideMark/>
          </w:tcPr>
          <w:p w14:paraId="132B6263" w14:textId="77777777" w:rsidR="00001E02" w:rsidRPr="00001E02" w:rsidRDefault="00001E02" w:rsidP="00001E02">
            <w:pPr>
              <w:widowControl/>
              <w:adjustRightInd/>
              <w:jc w:val="center"/>
              <w:textAlignment w:val="auto"/>
              <w:rPr>
                <w:sz w:val="18"/>
                <w:szCs w:val="18"/>
              </w:rPr>
            </w:pPr>
            <w:r w:rsidRPr="00001E02">
              <w:rPr>
                <w:sz w:val="18"/>
                <w:szCs w:val="18"/>
              </w:rPr>
              <w:t>0</w:t>
            </w:r>
          </w:p>
        </w:tc>
        <w:tc>
          <w:tcPr>
            <w:tcW w:w="900" w:type="dxa"/>
            <w:tcBorders>
              <w:top w:val="nil"/>
              <w:left w:val="nil"/>
              <w:bottom w:val="dotted" w:sz="4" w:space="0" w:color="auto"/>
              <w:right w:val="nil"/>
            </w:tcBorders>
            <w:shd w:val="clear" w:color="auto" w:fill="auto"/>
            <w:noWrap/>
            <w:vAlign w:val="bottom"/>
            <w:hideMark/>
          </w:tcPr>
          <w:p w14:paraId="132B6264" w14:textId="77777777" w:rsidR="00001E02" w:rsidRPr="00001E02" w:rsidRDefault="00001E02" w:rsidP="00001E02">
            <w:pPr>
              <w:widowControl/>
              <w:adjustRightInd/>
              <w:jc w:val="center"/>
              <w:textAlignment w:val="auto"/>
              <w:rPr>
                <w:sz w:val="18"/>
                <w:szCs w:val="18"/>
              </w:rPr>
            </w:pPr>
            <w:r w:rsidRPr="00001E02">
              <w:rPr>
                <w:sz w:val="18"/>
                <w:szCs w:val="18"/>
              </w:rPr>
              <w:t>0</w:t>
            </w:r>
          </w:p>
        </w:tc>
        <w:tc>
          <w:tcPr>
            <w:tcW w:w="900" w:type="dxa"/>
            <w:tcBorders>
              <w:top w:val="nil"/>
              <w:left w:val="nil"/>
              <w:bottom w:val="dotted" w:sz="4" w:space="0" w:color="auto"/>
              <w:right w:val="nil"/>
            </w:tcBorders>
            <w:shd w:val="clear" w:color="auto" w:fill="auto"/>
            <w:noWrap/>
            <w:vAlign w:val="bottom"/>
            <w:hideMark/>
          </w:tcPr>
          <w:p w14:paraId="132B6265" w14:textId="77777777" w:rsidR="00001E02" w:rsidRPr="00001E02" w:rsidRDefault="00001E02" w:rsidP="00001E02">
            <w:pPr>
              <w:widowControl/>
              <w:adjustRightInd/>
              <w:jc w:val="center"/>
              <w:textAlignment w:val="auto"/>
              <w:rPr>
                <w:sz w:val="18"/>
                <w:szCs w:val="18"/>
              </w:rPr>
            </w:pPr>
            <w:r w:rsidRPr="00001E02">
              <w:rPr>
                <w:sz w:val="18"/>
                <w:szCs w:val="18"/>
              </w:rPr>
              <w:t>16,000</w:t>
            </w:r>
          </w:p>
        </w:tc>
        <w:tc>
          <w:tcPr>
            <w:tcW w:w="810" w:type="dxa"/>
            <w:tcBorders>
              <w:top w:val="nil"/>
              <w:left w:val="single" w:sz="8" w:space="0" w:color="auto"/>
              <w:bottom w:val="dotted" w:sz="4" w:space="0" w:color="auto"/>
              <w:right w:val="nil"/>
            </w:tcBorders>
            <w:shd w:val="clear" w:color="auto" w:fill="auto"/>
            <w:noWrap/>
            <w:vAlign w:val="bottom"/>
            <w:hideMark/>
          </w:tcPr>
          <w:p w14:paraId="132B6266" w14:textId="77777777" w:rsidR="00001E02" w:rsidRPr="00001E02" w:rsidRDefault="00001E02" w:rsidP="00001E02">
            <w:pPr>
              <w:widowControl/>
              <w:adjustRightInd/>
              <w:jc w:val="center"/>
              <w:textAlignment w:val="auto"/>
              <w:rPr>
                <w:sz w:val="18"/>
                <w:szCs w:val="18"/>
              </w:rPr>
            </w:pPr>
            <w:r w:rsidRPr="00001E02">
              <w:rPr>
                <w:sz w:val="18"/>
                <w:szCs w:val="18"/>
              </w:rPr>
              <w:t>9,000</w:t>
            </w:r>
          </w:p>
        </w:tc>
        <w:tc>
          <w:tcPr>
            <w:tcW w:w="937" w:type="dxa"/>
            <w:tcBorders>
              <w:top w:val="nil"/>
              <w:left w:val="nil"/>
              <w:bottom w:val="dotted" w:sz="4" w:space="0" w:color="auto"/>
              <w:right w:val="single" w:sz="8" w:space="0" w:color="auto"/>
            </w:tcBorders>
            <w:shd w:val="clear" w:color="auto" w:fill="auto"/>
            <w:noWrap/>
            <w:vAlign w:val="bottom"/>
            <w:hideMark/>
          </w:tcPr>
          <w:p w14:paraId="132B6267" w14:textId="77777777" w:rsidR="00001E02" w:rsidRPr="00001E02" w:rsidRDefault="00001E02" w:rsidP="00001E02">
            <w:pPr>
              <w:widowControl/>
              <w:adjustRightInd/>
              <w:jc w:val="center"/>
              <w:textAlignment w:val="auto"/>
              <w:rPr>
                <w:sz w:val="18"/>
                <w:szCs w:val="18"/>
              </w:rPr>
            </w:pPr>
            <w:r w:rsidRPr="00001E02">
              <w:rPr>
                <w:sz w:val="18"/>
                <w:szCs w:val="18"/>
              </w:rPr>
              <w:t>7,000</w:t>
            </w:r>
          </w:p>
        </w:tc>
        <w:tc>
          <w:tcPr>
            <w:tcW w:w="960" w:type="dxa"/>
            <w:tcBorders>
              <w:top w:val="nil"/>
              <w:left w:val="single" w:sz="8" w:space="0" w:color="auto"/>
              <w:bottom w:val="dotted" w:sz="4" w:space="0" w:color="auto"/>
              <w:right w:val="single" w:sz="4" w:space="0" w:color="auto"/>
            </w:tcBorders>
            <w:shd w:val="clear" w:color="auto" w:fill="auto"/>
            <w:noWrap/>
            <w:vAlign w:val="bottom"/>
            <w:hideMark/>
          </w:tcPr>
          <w:p w14:paraId="132B6268" w14:textId="77777777" w:rsidR="00001E02" w:rsidRPr="00001E02" w:rsidRDefault="00001E02" w:rsidP="00001E02">
            <w:pPr>
              <w:widowControl/>
              <w:adjustRightInd/>
              <w:jc w:val="center"/>
              <w:textAlignment w:val="auto"/>
              <w:rPr>
                <w:sz w:val="18"/>
                <w:szCs w:val="18"/>
              </w:rPr>
            </w:pPr>
            <w:r w:rsidRPr="00001E02">
              <w:rPr>
                <w:sz w:val="18"/>
                <w:szCs w:val="18"/>
              </w:rPr>
              <w:t>16,000</w:t>
            </w:r>
          </w:p>
        </w:tc>
      </w:tr>
      <w:tr w:rsidR="00001E02" w:rsidRPr="00001E02" w14:paraId="132B6272" w14:textId="77777777" w:rsidTr="00317114">
        <w:trPr>
          <w:trHeight w:val="255"/>
        </w:trPr>
        <w:tc>
          <w:tcPr>
            <w:tcW w:w="1095" w:type="dxa"/>
            <w:tcBorders>
              <w:top w:val="nil"/>
              <w:left w:val="single" w:sz="4" w:space="0" w:color="auto"/>
              <w:bottom w:val="single" w:sz="8" w:space="0" w:color="auto"/>
              <w:right w:val="nil"/>
            </w:tcBorders>
            <w:shd w:val="clear" w:color="000000" w:fill="EAF1DD"/>
            <w:noWrap/>
            <w:vAlign w:val="bottom"/>
            <w:hideMark/>
          </w:tcPr>
          <w:p w14:paraId="132B626A" w14:textId="77777777" w:rsidR="00001E02" w:rsidRPr="00001E02" w:rsidRDefault="00001E02" w:rsidP="00001E02">
            <w:pPr>
              <w:widowControl/>
              <w:adjustRightInd/>
              <w:jc w:val="center"/>
              <w:textAlignment w:val="auto"/>
              <w:rPr>
                <w:b/>
                <w:bCs/>
                <w:color w:val="000000"/>
                <w:sz w:val="18"/>
                <w:szCs w:val="18"/>
              </w:rPr>
            </w:pPr>
            <w:r w:rsidRPr="00001E02">
              <w:rPr>
                <w:b/>
                <w:bCs/>
                <w:color w:val="000000"/>
                <w:sz w:val="18"/>
                <w:szCs w:val="18"/>
              </w:rPr>
              <w:t>Output 3.2</w:t>
            </w:r>
          </w:p>
        </w:tc>
        <w:tc>
          <w:tcPr>
            <w:tcW w:w="7365" w:type="dxa"/>
            <w:tcBorders>
              <w:top w:val="nil"/>
              <w:left w:val="nil"/>
              <w:bottom w:val="single" w:sz="8" w:space="0" w:color="auto"/>
              <w:right w:val="single" w:sz="8" w:space="0" w:color="auto"/>
            </w:tcBorders>
            <w:shd w:val="clear" w:color="000000" w:fill="EAF1DD"/>
            <w:noWrap/>
            <w:vAlign w:val="bottom"/>
            <w:hideMark/>
          </w:tcPr>
          <w:p w14:paraId="132B626B" w14:textId="77777777" w:rsidR="00001E02" w:rsidRPr="00001E02" w:rsidRDefault="00001E02" w:rsidP="00001E02">
            <w:pPr>
              <w:widowControl/>
              <w:adjustRightInd/>
              <w:jc w:val="left"/>
              <w:textAlignment w:val="auto"/>
              <w:rPr>
                <w:b/>
                <w:bCs/>
                <w:color w:val="000000"/>
                <w:sz w:val="18"/>
                <w:szCs w:val="18"/>
              </w:rPr>
            </w:pPr>
            <w:r w:rsidRPr="00001E02">
              <w:rPr>
                <w:b/>
                <w:bCs/>
                <w:color w:val="000000"/>
                <w:sz w:val="18"/>
                <w:szCs w:val="18"/>
              </w:rPr>
              <w:t>Resource mobilization strategy for financial sustainability of environmental outcomes</w:t>
            </w:r>
          </w:p>
        </w:tc>
        <w:tc>
          <w:tcPr>
            <w:tcW w:w="900" w:type="dxa"/>
            <w:tcBorders>
              <w:top w:val="single" w:sz="8" w:space="0" w:color="auto"/>
              <w:left w:val="single" w:sz="8" w:space="0" w:color="auto"/>
              <w:bottom w:val="single" w:sz="8" w:space="0" w:color="auto"/>
              <w:right w:val="nil"/>
            </w:tcBorders>
            <w:shd w:val="clear" w:color="000000" w:fill="EBF1DE"/>
            <w:noWrap/>
            <w:vAlign w:val="bottom"/>
            <w:hideMark/>
          </w:tcPr>
          <w:p w14:paraId="132B626C" w14:textId="77777777" w:rsidR="00001E02" w:rsidRPr="00001E02" w:rsidRDefault="00001E02" w:rsidP="00001E02">
            <w:pPr>
              <w:widowControl/>
              <w:adjustRightInd/>
              <w:jc w:val="center"/>
              <w:textAlignment w:val="auto"/>
              <w:rPr>
                <w:sz w:val="18"/>
                <w:szCs w:val="18"/>
              </w:rPr>
            </w:pPr>
            <w:r w:rsidRPr="00001E02">
              <w:rPr>
                <w:sz w:val="18"/>
                <w:szCs w:val="18"/>
              </w:rPr>
              <w:t>0</w:t>
            </w:r>
          </w:p>
        </w:tc>
        <w:tc>
          <w:tcPr>
            <w:tcW w:w="900" w:type="dxa"/>
            <w:tcBorders>
              <w:top w:val="single" w:sz="8" w:space="0" w:color="auto"/>
              <w:left w:val="nil"/>
              <w:bottom w:val="single" w:sz="8" w:space="0" w:color="auto"/>
              <w:right w:val="nil"/>
            </w:tcBorders>
            <w:shd w:val="clear" w:color="000000" w:fill="EBF1DE"/>
            <w:noWrap/>
            <w:vAlign w:val="bottom"/>
            <w:hideMark/>
          </w:tcPr>
          <w:p w14:paraId="132B626D" w14:textId="77777777" w:rsidR="00001E02" w:rsidRPr="00001E02" w:rsidRDefault="00001E02" w:rsidP="00001E02">
            <w:pPr>
              <w:widowControl/>
              <w:adjustRightInd/>
              <w:jc w:val="center"/>
              <w:textAlignment w:val="auto"/>
              <w:rPr>
                <w:sz w:val="18"/>
                <w:szCs w:val="18"/>
              </w:rPr>
            </w:pPr>
            <w:r w:rsidRPr="00001E02">
              <w:rPr>
                <w:sz w:val="18"/>
                <w:szCs w:val="18"/>
              </w:rPr>
              <w:t>20,000</w:t>
            </w:r>
          </w:p>
        </w:tc>
        <w:tc>
          <w:tcPr>
            <w:tcW w:w="900" w:type="dxa"/>
            <w:tcBorders>
              <w:top w:val="single" w:sz="8" w:space="0" w:color="auto"/>
              <w:left w:val="nil"/>
              <w:bottom w:val="single" w:sz="8" w:space="0" w:color="auto"/>
              <w:right w:val="nil"/>
            </w:tcBorders>
            <w:shd w:val="clear" w:color="000000" w:fill="EBF1DE"/>
            <w:noWrap/>
            <w:vAlign w:val="bottom"/>
            <w:hideMark/>
          </w:tcPr>
          <w:p w14:paraId="132B626E" w14:textId="77777777" w:rsidR="00001E02" w:rsidRPr="00001E02" w:rsidRDefault="00001E02" w:rsidP="00001E02">
            <w:pPr>
              <w:widowControl/>
              <w:adjustRightInd/>
              <w:jc w:val="center"/>
              <w:textAlignment w:val="auto"/>
              <w:rPr>
                <w:sz w:val="18"/>
                <w:szCs w:val="18"/>
              </w:rPr>
            </w:pPr>
            <w:r w:rsidRPr="00001E02">
              <w:rPr>
                <w:sz w:val="18"/>
                <w:szCs w:val="18"/>
              </w:rPr>
              <w:t>66,000</w:t>
            </w:r>
          </w:p>
        </w:tc>
        <w:tc>
          <w:tcPr>
            <w:tcW w:w="810" w:type="dxa"/>
            <w:tcBorders>
              <w:top w:val="single" w:sz="8" w:space="0" w:color="auto"/>
              <w:left w:val="single" w:sz="8" w:space="0" w:color="auto"/>
              <w:bottom w:val="single" w:sz="8" w:space="0" w:color="auto"/>
              <w:right w:val="nil"/>
            </w:tcBorders>
            <w:shd w:val="clear" w:color="000000" w:fill="EBF1DE"/>
            <w:noWrap/>
            <w:vAlign w:val="bottom"/>
            <w:hideMark/>
          </w:tcPr>
          <w:p w14:paraId="132B626F" w14:textId="77777777" w:rsidR="00001E02" w:rsidRPr="00001E02" w:rsidRDefault="00001E02" w:rsidP="00001E02">
            <w:pPr>
              <w:widowControl/>
              <w:adjustRightInd/>
              <w:jc w:val="center"/>
              <w:textAlignment w:val="auto"/>
              <w:rPr>
                <w:sz w:val="18"/>
                <w:szCs w:val="18"/>
              </w:rPr>
            </w:pPr>
            <w:r w:rsidRPr="00001E02">
              <w:rPr>
                <w:sz w:val="18"/>
                <w:szCs w:val="18"/>
              </w:rPr>
              <w:t>57,000</w:t>
            </w:r>
          </w:p>
        </w:tc>
        <w:tc>
          <w:tcPr>
            <w:tcW w:w="937" w:type="dxa"/>
            <w:tcBorders>
              <w:top w:val="single" w:sz="8" w:space="0" w:color="auto"/>
              <w:left w:val="nil"/>
              <w:bottom w:val="single" w:sz="8" w:space="0" w:color="auto"/>
              <w:right w:val="single" w:sz="8" w:space="0" w:color="auto"/>
            </w:tcBorders>
            <w:shd w:val="clear" w:color="000000" w:fill="EBF1DE"/>
            <w:noWrap/>
            <w:vAlign w:val="bottom"/>
            <w:hideMark/>
          </w:tcPr>
          <w:p w14:paraId="132B6270" w14:textId="77777777" w:rsidR="00001E02" w:rsidRPr="00001E02" w:rsidRDefault="00001E02" w:rsidP="00001E02">
            <w:pPr>
              <w:widowControl/>
              <w:adjustRightInd/>
              <w:jc w:val="center"/>
              <w:textAlignment w:val="auto"/>
              <w:rPr>
                <w:sz w:val="18"/>
                <w:szCs w:val="18"/>
              </w:rPr>
            </w:pPr>
            <w:r w:rsidRPr="00001E02">
              <w:rPr>
                <w:sz w:val="18"/>
                <w:szCs w:val="18"/>
              </w:rPr>
              <w:t>29,000</w:t>
            </w:r>
          </w:p>
        </w:tc>
        <w:tc>
          <w:tcPr>
            <w:tcW w:w="960" w:type="dxa"/>
            <w:tcBorders>
              <w:top w:val="single" w:sz="8" w:space="0" w:color="auto"/>
              <w:left w:val="nil"/>
              <w:bottom w:val="single" w:sz="8" w:space="0" w:color="auto"/>
              <w:right w:val="single" w:sz="4" w:space="0" w:color="auto"/>
            </w:tcBorders>
            <w:shd w:val="clear" w:color="000000" w:fill="EBF1DE"/>
            <w:noWrap/>
            <w:vAlign w:val="bottom"/>
            <w:hideMark/>
          </w:tcPr>
          <w:p w14:paraId="132B6271" w14:textId="77777777" w:rsidR="00001E02" w:rsidRPr="00001E02" w:rsidRDefault="00001E02" w:rsidP="00001E02">
            <w:pPr>
              <w:widowControl/>
              <w:adjustRightInd/>
              <w:jc w:val="center"/>
              <w:textAlignment w:val="auto"/>
              <w:rPr>
                <w:sz w:val="18"/>
                <w:szCs w:val="18"/>
              </w:rPr>
            </w:pPr>
            <w:r w:rsidRPr="00001E02">
              <w:rPr>
                <w:sz w:val="18"/>
                <w:szCs w:val="18"/>
              </w:rPr>
              <w:t>86,000</w:t>
            </w:r>
          </w:p>
        </w:tc>
      </w:tr>
      <w:tr w:rsidR="00001E02" w:rsidRPr="00001E02" w14:paraId="132B627B" w14:textId="77777777" w:rsidTr="00317114">
        <w:trPr>
          <w:trHeight w:val="240"/>
        </w:trPr>
        <w:tc>
          <w:tcPr>
            <w:tcW w:w="1095" w:type="dxa"/>
            <w:tcBorders>
              <w:top w:val="nil"/>
              <w:left w:val="single" w:sz="4" w:space="0" w:color="auto"/>
              <w:bottom w:val="nil"/>
              <w:right w:val="nil"/>
            </w:tcBorders>
            <w:shd w:val="clear" w:color="000000" w:fill="FFFFFF"/>
            <w:noWrap/>
            <w:vAlign w:val="bottom"/>
            <w:hideMark/>
          </w:tcPr>
          <w:p w14:paraId="132B6273" w14:textId="77777777" w:rsidR="00001E02" w:rsidRPr="00001E02" w:rsidRDefault="00001E02" w:rsidP="00001E02">
            <w:pPr>
              <w:widowControl/>
              <w:adjustRightInd/>
              <w:jc w:val="center"/>
              <w:textAlignment w:val="auto"/>
              <w:rPr>
                <w:color w:val="000000"/>
                <w:sz w:val="18"/>
                <w:szCs w:val="18"/>
              </w:rPr>
            </w:pPr>
            <w:r w:rsidRPr="00001E02">
              <w:rPr>
                <w:color w:val="000000"/>
                <w:sz w:val="18"/>
                <w:szCs w:val="18"/>
              </w:rPr>
              <w:t>3.2.2</w:t>
            </w:r>
          </w:p>
        </w:tc>
        <w:tc>
          <w:tcPr>
            <w:tcW w:w="7365" w:type="dxa"/>
            <w:tcBorders>
              <w:top w:val="nil"/>
              <w:left w:val="nil"/>
              <w:bottom w:val="nil"/>
              <w:right w:val="single" w:sz="8" w:space="0" w:color="auto"/>
            </w:tcBorders>
            <w:shd w:val="clear" w:color="000000" w:fill="FFFFFF"/>
            <w:noWrap/>
            <w:vAlign w:val="bottom"/>
            <w:hideMark/>
          </w:tcPr>
          <w:p w14:paraId="132B6274" w14:textId="77777777" w:rsidR="00001E02" w:rsidRPr="00001E02" w:rsidRDefault="00001E02" w:rsidP="00001E02">
            <w:pPr>
              <w:widowControl/>
              <w:adjustRightInd/>
              <w:jc w:val="left"/>
              <w:textAlignment w:val="auto"/>
              <w:rPr>
                <w:color w:val="000000"/>
                <w:sz w:val="18"/>
                <w:szCs w:val="18"/>
              </w:rPr>
            </w:pPr>
            <w:r w:rsidRPr="00001E02">
              <w:rPr>
                <w:color w:val="000000"/>
                <w:sz w:val="18"/>
                <w:szCs w:val="18"/>
              </w:rPr>
              <w:t>Undertake financial and economic analysis of monitoring and enforcement of legislation</w:t>
            </w:r>
          </w:p>
        </w:tc>
        <w:tc>
          <w:tcPr>
            <w:tcW w:w="900" w:type="dxa"/>
            <w:tcBorders>
              <w:top w:val="nil"/>
              <w:left w:val="nil"/>
              <w:bottom w:val="dotted" w:sz="4" w:space="0" w:color="auto"/>
              <w:right w:val="nil"/>
            </w:tcBorders>
            <w:shd w:val="clear" w:color="auto" w:fill="auto"/>
            <w:noWrap/>
            <w:vAlign w:val="bottom"/>
            <w:hideMark/>
          </w:tcPr>
          <w:p w14:paraId="132B6275" w14:textId="77777777" w:rsidR="00001E02" w:rsidRPr="00001E02" w:rsidRDefault="00001E02" w:rsidP="00001E02">
            <w:pPr>
              <w:widowControl/>
              <w:adjustRightInd/>
              <w:jc w:val="center"/>
              <w:textAlignment w:val="auto"/>
              <w:rPr>
                <w:sz w:val="18"/>
                <w:szCs w:val="18"/>
              </w:rPr>
            </w:pPr>
            <w:r w:rsidRPr="00001E02">
              <w:rPr>
                <w:sz w:val="18"/>
                <w:szCs w:val="18"/>
              </w:rPr>
              <w:t>0</w:t>
            </w:r>
          </w:p>
        </w:tc>
        <w:tc>
          <w:tcPr>
            <w:tcW w:w="900" w:type="dxa"/>
            <w:tcBorders>
              <w:top w:val="nil"/>
              <w:left w:val="nil"/>
              <w:bottom w:val="dotted" w:sz="4" w:space="0" w:color="auto"/>
              <w:right w:val="nil"/>
            </w:tcBorders>
            <w:shd w:val="clear" w:color="auto" w:fill="auto"/>
            <w:noWrap/>
            <w:vAlign w:val="bottom"/>
            <w:hideMark/>
          </w:tcPr>
          <w:p w14:paraId="132B6276" w14:textId="77777777" w:rsidR="00001E02" w:rsidRPr="00001E02" w:rsidRDefault="00001E02" w:rsidP="00001E02">
            <w:pPr>
              <w:widowControl/>
              <w:adjustRightInd/>
              <w:jc w:val="center"/>
              <w:textAlignment w:val="auto"/>
              <w:rPr>
                <w:sz w:val="18"/>
                <w:szCs w:val="18"/>
              </w:rPr>
            </w:pPr>
            <w:r w:rsidRPr="00001E02">
              <w:rPr>
                <w:sz w:val="18"/>
                <w:szCs w:val="18"/>
              </w:rPr>
              <w:t>20,000</w:t>
            </w:r>
          </w:p>
        </w:tc>
        <w:tc>
          <w:tcPr>
            <w:tcW w:w="900" w:type="dxa"/>
            <w:tcBorders>
              <w:top w:val="nil"/>
              <w:left w:val="nil"/>
              <w:bottom w:val="dotted" w:sz="4" w:space="0" w:color="auto"/>
              <w:right w:val="nil"/>
            </w:tcBorders>
            <w:shd w:val="clear" w:color="auto" w:fill="auto"/>
            <w:noWrap/>
            <w:vAlign w:val="bottom"/>
            <w:hideMark/>
          </w:tcPr>
          <w:p w14:paraId="132B6277" w14:textId="77777777" w:rsidR="00001E02" w:rsidRPr="00001E02" w:rsidRDefault="00001E02" w:rsidP="00001E02">
            <w:pPr>
              <w:widowControl/>
              <w:adjustRightInd/>
              <w:jc w:val="center"/>
              <w:textAlignment w:val="auto"/>
              <w:rPr>
                <w:sz w:val="18"/>
                <w:szCs w:val="18"/>
              </w:rPr>
            </w:pPr>
            <w:r w:rsidRPr="00001E02">
              <w:rPr>
                <w:sz w:val="18"/>
                <w:szCs w:val="18"/>
              </w:rPr>
              <w:t>6,000</w:t>
            </w:r>
          </w:p>
        </w:tc>
        <w:tc>
          <w:tcPr>
            <w:tcW w:w="810" w:type="dxa"/>
            <w:tcBorders>
              <w:top w:val="nil"/>
              <w:left w:val="single" w:sz="8" w:space="0" w:color="auto"/>
              <w:bottom w:val="dotted" w:sz="4" w:space="0" w:color="auto"/>
              <w:right w:val="nil"/>
            </w:tcBorders>
            <w:shd w:val="clear" w:color="auto" w:fill="auto"/>
            <w:noWrap/>
            <w:vAlign w:val="bottom"/>
            <w:hideMark/>
          </w:tcPr>
          <w:p w14:paraId="132B6278" w14:textId="77777777" w:rsidR="00001E02" w:rsidRPr="00001E02" w:rsidRDefault="00001E02" w:rsidP="00001E02">
            <w:pPr>
              <w:widowControl/>
              <w:adjustRightInd/>
              <w:jc w:val="center"/>
              <w:textAlignment w:val="auto"/>
              <w:rPr>
                <w:sz w:val="18"/>
                <w:szCs w:val="18"/>
              </w:rPr>
            </w:pPr>
            <w:r w:rsidRPr="00001E02">
              <w:rPr>
                <w:sz w:val="18"/>
                <w:szCs w:val="18"/>
              </w:rPr>
              <w:t>18,000</w:t>
            </w:r>
          </w:p>
        </w:tc>
        <w:tc>
          <w:tcPr>
            <w:tcW w:w="937" w:type="dxa"/>
            <w:tcBorders>
              <w:top w:val="dotted" w:sz="4" w:space="0" w:color="auto"/>
              <w:left w:val="nil"/>
              <w:bottom w:val="dotted" w:sz="4" w:space="0" w:color="auto"/>
              <w:right w:val="single" w:sz="8" w:space="0" w:color="auto"/>
            </w:tcBorders>
            <w:shd w:val="clear" w:color="auto" w:fill="auto"/>
            <w:noWrap/>
            <w:vAlign w:val="bottom"/>
            <w:hideMark/>
          </w:tcPr>
          <w:p w14:paraId="132B6279" w14:textId="77777777" w:rsidR="00001E02" w:rsidRPr="00001E02" w:rsidRDefault="00001E02" w:rsidP="00001E02">
            <w:pPr>
              <w:widowControl/>
              <w:adjustRightInd/>
              <w:jc w:val="center"/>
              <w:textAlignment w:val="auto"/>
              <w:rPr>
                <w:sz w:val="18"/>
                <w:szCs w:val="18"/>
              </w:rPr>
            </w:pPr>
            <w:r w:rsidRPr="00001E02">
              <w:rPr>
                <w:sz w:val="18"/>
                <w:szCs w:val="18"/>
              </w:rPr>
              <w:t>8,000</w:t>
            </w:r>
          </w:p>
        </w:tc>
        <w:tc>
          <w:tcPr>
            <w:tcW w:w="960" w:type="dxa"/>
            <w:tcBorders>
              <w:top w:val="dotted" w:sz="4" w:space="0" w:color="auto"/>
              <w:left w:val="single" w:sz="8" w:space="0" w:color="auto"/>
              <w:bottom w:val="dotted" w:sz="4" w:space="0" w:color="auto"/>
              <w:right w:val="single" w:sz="4" w:space="0" w:color="auto"/>
            </w:tcBorders>
            <w:shd w:val="clear" w:color="auto" w:fill="auto"/>
            <w:noWrap/>
            <w:vAlign w:val="bottom"/>
            <w:hideMark/>
          </w:tcPr>
          <w:p w14:paraId="132B627A" w14:textId="77777777" w:rsidR="00001E02" w:rsidRPr="00001E02" w:rsidRDefault="00001E02" w:rsidP="00001E02">
            <w:pPr>
              <w:widowControl/>
              <w:adjustRightInd/>
              <w:jc w:val="center"/>
              <w:textAlignment w:val="auto"/>
              <w:rPr>
                <w:sz w:val="18"/>
                <w:szCs w:val="18"/>
              </w:rPr>
            </w:pPr>
            <w:r w:rsidRPr="00001E02">
              <w:rPr>
                <w:sz w:val="18"/>
                <w:szCs w:val="18"/>
              </w:rPr>
              <w:t>26,000</w:t>
            </w:r>
          </w:p>
        </w:tc>
      </w:tr>
      <w:tr w:rsidR="00001E02" w:rsidRPr="00001E02" w14:paraId="132B6284" w14:textId="77777777" w:rsidTr="00317114">
        <w:trPr>
          <w:trHeight w:val="240"/>
        </w:trPr>
        <w:tc>
          <w:tcPr>
            <w:tcW w:w="1095" w:type="dxa"/>
            <w:tcBorders>
              <w:top w:val="single" w:sz="4" w:space="0" w:color="auto"/>
              <w:left w:val="single" w:sz="4" w:space="0" w:color="auto"/>
              <w:bottom w:val="single" w:sz="4" w:space="0" w:color="auto"/>
              <w:right w:val="nil"/>
            </w:tcBorders>
            <w:shd w:val="clear" w:color="000000" w:fill="FFFFFF"/>
            <w:noWrap/>
            <w:vAlign w:val="bottom"/>
            <w:hideMark/>
          </w:tcPr>
          <w:p w14:paraId="132B627C" w14:textId="77777777" w:rsidR="00001E02" w:rsidRPr="00001E02" w:rsidRDefault="00001E02" w:rsidP="00001E02">
            <w:pPr>
              <w:widowControl/>
              <w:adjustRightInd/>
              <w:jc w:val="center"/>
              <w:textAlignment w:val="auto"/>
              <w:rPr>
                <w:color w:val="000000"/>
                <w:sz w:val="18"/>
                <w:szCs w:val="18"/>
              </w:rPr>
            </w:pPr>
            <w:r w:rsidRPr="00001E02">
              <w:rPr>
                <w:color w:val="000000"/>
                <w:sz w:val="18"/>
                <w:szCs w:val="18"/>
              </w:rPr>
              <w:t>3.2.3</w:t>
            </w:r>
          </w:p>
        </w:tc>
        <w:tc>
          <w:tcPr>
            <w:tcW w:w="7365" w:type="dxa"/>
            <w:tcBorders>
              <w:top w:val="single" w:sz="4" w:space="0" w:color="auto"/>
              <w:left w:val="nil"/>
              <w:bottom w:val="single" w:sz="4" w:space="0" w:color="auto"/>
              <w:right w:val="single" w:sz="8" w:space="0" w:color="auto"/>
            </w:tcBorders>
            <w:shd w:val="clear" w:color="000000" w:fill="FFFFFF"/>
            <w:noWrap/>
            <w:vAlign w:val="bottom"/>
            <w:hideMark/>
          </w:tcPr>
          <w:p w14:paraId="132B627D" w14:textId="77777777" w:rsidR="00001E02" w:rsidRPr="00001E02" w:rsidRDefault="00001E02" w:rsidP="00001E02">
            <w:pPr>
              <w:widowControl/>
              <w:adjustRightInd/>
              <w:jc w:val="left"/>
              <w:textAlignment w:val="auto"/>
              <w:rPr>
                <w:color w:val="000000"/>
                <w:sz w:val="18"/>
                <w:szCs w:val="18"/>
              </w:rPr>
            </w:pPr>
            <w:r w:rsidRPr="00001E02">
              <w:rPr>
                <w:color w:val="000000"/>
                <w:sz w:val="18"/>
                <w:szCs w:val="18"/>
              </w:rPr>
              <w:t>Identify best practices and innovative financial and economic instruments for piloting</w:t>
            </w:r>
          </w:p>
        </w:tc>
        <w:tc>
          <w:tcPr>
            <w:tcW w:w="900" w:type="dxa"/>
            <w:tcBorders>
              <w:top w:val="nil"/>
              <w:left w:val="nil"/>
              <w:bottom w:val="dotted" w:sz="4" w:space="0" w:color="auto"/>
              <w:right w:val="nil"/>
            </w:tcBorders>
            <w:shd w:val="clear" w:color="auto" w:fill="auto"/>
            <w:noWrap/>
            <w:vAlign w:val="bottom"/>
            <w:hideMark/>
          </w:tcPr>
          <w:p w14:paraId="132B627E" w14:textId="77777777" w:rsidR="00001E02" w:rsidRPr="00001E02" w:rsidRDefault="00001E02" w:rsidP="00001E02">
            <w:pPr>
              <w:widowControl/>
              <w:adjustRightInd/>
              <w:jc w:val="center"/>
              <w:textAlignment w:val="auto"/>
              <w:rPr>
                <w:sz w:val="18"/>
                <w:szCs w:val="18"/>
              </w:rPr>
            </w:pPr>
            <w:r w:rsidRPr="00001E02">
              <w:rPr>
                <w:sz w:val="18"/>
                <w:szCs w:val="18"/>
              </w:rPr>
              <w:t>0</w:t>
            </w:r>
          </w:p>
        </w:tc>
        <w:tc>
          <w:tcPr>
            <w:tcW w:w="900" w:type="dxa"/>
            <w:tcBorders>
              <w:top w:val="nil"/>
              <w:left w:val="nil"/>
              <w:bottom w:val="dotted" w:sz="4" w:space="0" w:color="auto"/>
              <w:right w:val="nil"/>
            </w:tcBorders>
            <w:shd w:val="clear" w:color="auto" w:fill="auto"/>
            <w:noWrap/>
            <w:vAlign w:val="bottom"/>
            <w:hideMark/>
          </w:tcPr>
          <w:p w14:paraId="132B627F" w14:textId="77777777" w:rsidR="00001E02" w:rsidRPr="00001E02" w:rsidRDefault="00001E02" w:rsidP="00001E02">
            <w:pPr>
              <w:widowControl/>
              <w:adjustRightInd/>
              <w:jc w:val="center"/>
              <w:textAlignment w:val="auto"/>
              <w:rPr>
                <w:sz w:val="18"/>
                <w:szCs w:val="18"/>
              </w:rPr>
            </w:pPr>
            <w:r w:rsidRPr="00001E02">
              <w:rPr>
                <w:sz w:val="18"/>
                <w:szCs w:val="18"/>
              </w:rPr>
              <w:t>0</w:t>
            </w:r>
          </w:p>
        </w:tc>
        <w:tc>
          <w:tcPr>
            <w:tcW w:w="900" w:type="dxa"/>
            <w:tcBorders>
              <w:top w:val="nil"/>
              <w:left w:val="nil"/>
              <w:bottom w:val="dotted" w:sz="4" w:space="0" w:color="auto"/>
              <w:right w:val="nil"/>
            </w:tcBorders>
            <w:shd w:val="clear" w:color="auto" w:fill="auto"/>
            <w:noWrap/>
            <w:vAlign w:val="bottom"/>
            <w:hideMark/>
          </w:tcPr>
          <w:p w14:paraId="132B6280" w14:textId="77777777" w:rsidR="00001E02" w:rsidRPr="00001E02" w:rsidRDefault="00001E02" w:rsidP="00001E02">
            <w:pPr>
              <w:widowControl/>
              <w:adjustRightInd/>
              <w:jc w:val="center"/>
              <w:textAlignment w:val="auto"/>
              <w:rPr>
                <w:sz w:val="18"/>
                <w:szCs w:val="18"/>
              </w:rPr>
            </w:pPr>
            <w:r w:rsidRPr="00001E02">
              <w:rPr>
                <w:sz w:val="18"/>
                <w:szCs w:val="18"/>
              </w:rPr>
              <w:t>20,000</w:t>
            </w:r>
          </w:p>
        </w:tc>
        <w:tc>
          <w:tcPr>
            <w:tcW w:w="810" w:type="dxa"/>
            <w:tcBorders>
              <w:top w:val="nil"/>
              <w:left w:val="single" w:sz="8" w:space="0" w:color="auto"/>
              <w:bottom w:val="dotted" w:sz="4" w:space="0" w:color="auto"/>
              <w:right w:val="nil"/>
            </w:tcBorders>
            <w:shd w:val="clear" w:color="auto" w:fill="auto"/>
            <w:noWrap/>
            <w:vAlign w:val="bottom"/>
            <w:hideMark/>
          </w:tcPr>
          <w:p w14:paraId="132B6281" w14:textId="77777777" w:rsidR="00001E02" w:rsidRPr="00001E02" w:rsidRDefault="00001E02" w:rsidP="00001E02">
            <w:pPr>
              <w:widowControl/>
              <w:adjustRightInd/>
              <w:jc w:val="center"/>
              <w:textAlignment w:val="auto"/>
              <w:rPr>
                <w:sz w:val="18"/>
                <w:szCs w:val="18"/>
              </w:rPr>
            </w:pPr>
            <w:r w:rsidRPr="00001E02">
              <w:rPr>
                <w:sz w:val="18"/>
                <w:szCs w:val="18"/>
              </w:rPr>
              <w:t>15,000</w:t>
            </w:r>
          </w:p>
        </w:tc>
        <w:tc>
          <w:tcPr>
            <w:tcW w:w="937" w:type="dxa"/>
            <w:tcBorders>
              <w:top w:val="nil"/>
              <w:left w:val="nil"/>
              <w:bottom w:val="dotted" w:sz="4" w:space="0" w:color="auto"/>
              <w:right w:val="single" w:sz="8" w:space="0" w:color="auto"/>
            </w:tcBorders>
            <w:shd w:val="clear" w:color="auto" w:fill="auto"/>
            <w:noWrap/>
            <w:vAlign w:val="bottom"/>
            <w:hideMark/>
          </w:tcPr>
          <w:p w14:paraId="132B6282" w14:textId="77777777" w:rsidR="00001E02" w:rsidRPr="00001E02" w:rsidRDefault="00001E02" w:rsidP="00001E02">
            <w:pPr>
              <w:widowControl/>
              <w:adjustRightInd/>
              <w:jc w:val="center"/>
              <w:textAlignment w:val="auto"/>
              <w:rPr>
                <w:sz w:val="18"/>
                <w:szCs w:val="18"/>
              </w:rPr>
            </w:pPr>
            <w:r w:rsidRPr="00001E02">
              <w:rPr>
                <w:sz w:val="18"/>
                <w:szCs w:val="18"/>
              </w:rPr>
              <w:t>5,000</w:t>
            </w:r>
          </w:p>
        </w:tc>
        <w:tc>
          <w:tcPr>
            <w:tcW w:w="960" w:type="dxa"/>
            <w:tcBorders>
              <w:top w:val="nil"/>
              <w:left w:val="single" w:sz="8" w:space="0" w:color="auto"/>
              <w:bottom w:val="dotted" w:sz="4" w:space="0" w:color="auto"/>
              <w:right w:val="single" w:sz="4" w:space="0" w:color="auto"/>
            </w:tcBorders>
            <w:shd w:val="clear" w:color="auto" w:fill="auto"/>
            <w:noWrap/>
            <w:vAlign w:val="bottom"/>
            <w:hideMark/>
          </w:tcPr>
          <w:p w14:paraId="132B6283" w14:textId="77777777" w:rsidR="00001E02" w:rsidRPr="00001E02" w:rsidRDefault="00001E02" w:rsidP="00001E02">
            <w:pPr>
              <w:widowControl/>
              <w:adjustRightInd/>
              <w:jc w:val="center"/>
              <w:textAlignment w:val="auto"/>
              <w:rPr>
                <w:sz w:val="18"/>
                <w:szCs w:val="18"/>
              </w:rPr>
            </w:pPr>
            <w:r w:rsidRPr="00001E02">
              <w:rPr>
                <w:sz w:val="18"/>
                <w:szCs w:val="18"/>
              </w:rPr>
              <w:t>20,000</w:t>
            </w:r>
          </w:p>
        </w:tc>
      </w:tr>
      <w:tr w:rsidR="00001E02" w:rsidRPr="00001E02" w14:paraId="132B628D" w14:textId="77777777" w:rsidTr="00317114">
        <w:trPr>
          <w:trHeight w:val="240"/>
        </w:trPr>
        <w:tc>
          <w:tcPr>
            <w:tcW w:w="1095" w:type="dxa"/>
            <w:tcBorders>
              <w:top w:val="nil"/>
              <w:left w:val="single" w:sz="4" w:space="0" w:color="auto"/>
              <w:bottom w:val="single" w:sz="4" w:space="0" w:color="auto"/>
              <w:right w:val="nil"/>
            </w:tcBorders>
            <w:shd w:val="clear" w:color="000000" w:fill="FFFFFF"/>
            <w:noWrap/>
            <w:vAlign w:val="bottom"/>
            <w:hideMark/>
          </w:tcPr>
          <w:p w14:paraId="132B6285" w14:textId="77777777" w:rsidR="00001E02" w:rsidRPr="00001E02" w:rsidRDefault="00001E02" w:rsidP="00001E02">
            <w:pPr>
              <w:widowControl/>
              <w:adjustRightInd/>
              <w:jc w:val="center"/>
              <w:textAlignment w:val="auto"/>
              <w:rPr>
                <w:color w:val="000000"/>
                <w:sz w:val="18"/>
                <w:szCs w:val="18"/>
              </w:rPr>
            </w:pPr>
            <w:r w:rsidRPr="00001E02">
              <w:rPr>
                <w:color w:val="000000"/>
                <w:sz w:val="18"/>
                <w:szCs w:val="18"/>
              </w:rPr>
              <w:t>3.2.4</w:t>
            </w:r>
          </w:p>
        </w:tc>
        <w:tc>
          <w:tcPr>
            <w:tcW w:w="7365" w:type="dxa"/>
            <w:tcBorders>
              <w:top w:val="nil"/>
              <w:left w:val="nil"/>
              <w:bottom w:val="single" w:sz="4" w:space="0" w:color="auto"/>
              <w:right w:val="single" w:sz="8" w:space="0" w:color="auto"/>
            </w:tcBorders>
            <w:shd w:val="clear" w:color="000000" w:fill="FFFFFF"/>
            <w:noWrap/>
            <w:vAlign w:val="bottom"/>
            <w:hideMark/>
          </w:tcPr>
          <w:p w14:paraId="132B6286" w14:textId="77777777" w:rsidR="00001E02" w:rsidRPr="00001E02" w:rsidRDefault="00001E02" w:rsidP="00001E02">
            <w:pPr>
              <w:widowControl/>
              <w:adjustRightInd/>
              <w:jc w:val="left"/>
              <w:textAlignment w:val="auto"/>
              <w:rPr>
                <w:color w:val="000000"/>
                <w:sz w:val="18"/>
                <w:szCs w:val="18"/>
              </w:rPr>
            </w:pPr>
            <w:r w:rsidRPr="00001E02">
              <w:rPr>
                <w:color w:val="000000"/>
                <w:sz w:val="18"/>
                <w:szCs w:val="18"/>
              </w:rPr>
              <w:t xml:space="preserve">Formulate operational procedures for the allocation of resources to finance resource management </w:t>
            </w:r>
          </w:p>
        </w:tc>
        <w:tc>
          <w:tcPr>
            <w:tcW w:w="900" w:type="dxa"/>
            <w:tcBorders>
              <w:top w:val="nil"/>
              <w:left w:val="nil"/>
              <w:bottom w:val="dotted" w:sz="4" w:space="0" w:color="auto"/>
              <w:right w:val="nil"/>
            </w:tcBorders>
            <w:shd w:val="clear" w:color="auto" w:fill="auto"/>
            <w:noWrap/>
            <w:vAlign w:val="bottom"/>
            <w:hideMark/>
          </w:tcPr>
          <w:p w14:paraId="132B6287" w14:textId="77777777" w:rsidR="00001E02" w:rsidRPr="00001E02" w:rsidRDefault="00001E02" w:rsidP="00001E02">
            <w:pPr>
              <w:widowControl/>
              <w:adjustRightInd/>
              <w:jc w:val="center"/>
              <w:textAlignment w:val="auto"/>
              <w:rPr>
                <w:sz w:val="18"/>
                <w:szCs w:val="18"/>
              </w:rPr>
            </w:pPr>
            <w:r w:rsidRPr="00001E02">
              <w:rPr>
                <w:sz w:val="18"/>
                <w:szCs w:val="18"/>
              </w:rPr>
              <w:t>0</w:t>
            </w:r>
          </w:p>
        </w:tc>
        <w:tc>
          <w:tcPr>
            <w:tcW w:w="900" w:type="dxa"/>
            <w:tcBorders>
              <w:top w:val="nil"/>
              <w:left w:val="nil"/>
              <w:bottom w:val="dotted" w:sz="4" w:space="0" w:color="auto"/>
              <w:right w:val="nil"/>
            </w:tcBorders>
            <w:shd w:val="clear" w:color="auto" w:fill="auto"/>
            <w:noWrap/>
            <w:vAlign w:val="bottom"/>
            <w:hideMark/>
          </w:tcPr>
          <w:p w14:paraId="132B6288" w14:textId="77777777" w:rsidR="00001E02" w:rsidRPr="00001E02" w:rsidRDefault="00001E02" w:rsidP="00001E02">
            <w:pPr>
              <w:widowControl/>
              <w:adjustRightInd/>
              <w:jc w:val="center"/>
              <w:textAlignment w:val="auto"/>
              <w:rPr>
                <w:sz w:val="18"/>
                <w:szCs w:val="18"/>
              </w:rPr>
            </w:pPr>
            <w:r w:rsidRPr="00001E02">
              <w:rPr>
                <w:sz w:val="18"/>
                <w:szCs w:val="18"/>
              </w:rPr>
              <w:t>0</w:t>
            </w:r>
          </w:p>
        </w:tc>
        <w:tc>
          <w:tcPr>
            <w:tcW w:w="900" w:type="dxa"/>
            <w:tcBorders>
              <w:top w:val="nil"/>
              <w:left w:val="nil"/>
              <w:bottom w:val="dotted" w:sz="4" w:space="0" w:color="auto"/>
              <w:right w:val="nil"/>
            </w:tcBorders>
            <w:shd w:val="clear" w:color="auto" w:fill="auto"/>
            <w:noWrap/>
            <w:vAlign w:val="bottom"/>
            <w:hideMark/>
          </w:tcPr>
          <w:p w14:paraId="132B6289" w14:textId="77777777" w:rsidR="00001E02" w:rsidRPr="00001E02" w:rsidRDefault="00001E02" w:rsidP="00001E02">
            <w:pPr>
              <w:widowControl/>
              <w:adjustRightInd/>
              <w:jc w:val="center"/>
              <w:textAlignment w:val="auto"/>
              <w:rPr>
                <w:sz w:val="18"/>
                <w:szCs w:val="18"/>
              </w:rPr>
            </w:pPr>
            <w:r w:rsidRPr="00001E02">
              <w:rPr>
                <w:sz w:val="18"/>
                <w:szCs w:val="18"/>
              </w:rPr>
              <w:t>15,000</w:t>
            </w:r>
          </w:p>
        </w:tc>
        <w:tc>
          <w:tcPr>
            <w:tcW w:w="810" w:type="dxa"/>
            <w:tcBorders>
              <w:top w:val="nil"/>
              <w:left w:val="single" w:sz="8" w:space="0" w:color="auto"/>
              <w:bottom w:val="dotted" w:sz="4" w:space="0" w:color="auto"/>
              <w:right w:val="nil"/>
            </w:tcBorders>
            <w:shd w:val="clear" w:color="auto" w:fill="auto"/>
            <w:noWrap/>
            <w:vAlign w:val="bottom"/>
            <w:hideMark/>
          </w:tcPr>
          <w:p w14:paraId="132B628A" w14:textId="77777777" w:rsidR="00001E02" w:rsidRPr="00001E02" w:rsidRDefault="00001E02" w:rsidP="00001E02">
            <w:pPr>
              <w:widowControl/>
              <w:adjustRightInd/>
              <w:jc w:val="center"/>
              <w:textAlignment w:val="auto"/>
              <w:rPr>
                <w:sz w:val="18"/>
                <w:szCs w:val="18"/>
              </w:rPr>
            </w:pPr>
            <w:r w:rsidRPr="00001E02">
              <w:rPr>
                <w:sz w:val="18"/>
                <w:szCs w:val="18"/>
              </w:rPr>
              <w:t>9,000</w:t>
            </w:r>
          </w:p>
        </w:tc>
        <w:tc>
          <w:tcPr>
            <w:tcW w:w="937" w:type="dxa"/>
            <w:tcBorders>
              <w:top w:val="nil"/>
              <w:left w:val="nil"/>
              <w:bottom w:val="dotted" w:sz="4" w:space="0" w:color="auto"/>
              <w:right w:val="single" w:sz="8" w:space="0" w:color="auto"/>
            </w:tcBorders>
            <w:shd w:val="clear" w:color="auto" w:fill="auto"/>
            <w:noWrap/>
            <w:vAlign w:val="bottom"/>
            <w:hideMark/>
          </w:tcPr>
          <w:p w14:paraId="132B628B" w14:textId="77777777" w:rsidR="00001E02" w:rsidRPr="00001E02" w:rsidRDefault="00001E02" w:rsidP="00001E02">
            <w:pPr>
              <w:widowControl/>
              <w:adjustRightInd/>
              <w:jc w:val="center"/>
              <w:textAlignment w:val="auto"/>
              <w:rPr>
                <w:sz w:val="18"/>
                <w:szCs w:val="18"/>
              </w:rPr>
            </w:pPr>
            <w:r w:rsidRPr="00001E02">
              <w:rPr>
                <w:sz w:val="18"/>
                <w:szCs w:val="18"/>
              </w:rPr>
              <w:t>6,000</w:t>
            </w:r>
          </w:p>
        </w:tc>
        <w:tc>
          <w:tcPr>
            <w:tcW w:w="960" w:type="dxa"/>
            <w:tcBorders>
              <w:top w:val="nil"/>
              <w:left w:val="single" w:sz="8" w:space="0" w:color="auto"/>
              <w:bottom w:val="dotted" w:sz="4" w:space="0" w:color="auto"/>
              <w:right w:val="single" w:sz="4" w:space="0" w:color="auto"/>
            </w:tcBorders>
            <w:shd w:val="clear" w:color="auto" w:fill="auto"/>
            <w:noWrap/>
            <w:vAlign w:val="bottom"/>
            <w:hideMark/>
          </w:tcPr>
          <w:p w14:paraId="132B628C" w14:textId="77777777" w:rsidR="00001E02" w:rsidRPr="00001E02" w:rsidRDefault="00001E02" w:rsidP="00001E02">
            <w:pPr>
              <w:widowControl/>
              <w:adjustRightInd/>
              <w:jc w:val="center"/>
              <w:textAlignment w:val="auto"/>
              <w:rPr>
                <w:sz w:val="18"/>
                <w:szCs w:val="18"/>
              </w:rPr>
            </w:pPr>
            <w:r w:rsidRPr="00001E02">
              <w:rPr>
                <w:sz w:val="18"/>
                <w:szCs w:val="18"/>
              </w:rPr>
              <w:t>15,000</w:t>
            </w:r>
          </w:p>
        </w:tc>
      </w:tr>
      <w:tr w:rsidR="00001E02" w:rsidRPr="00001E02" w14:paraId="132B6296" w14:textId="77777777" w:rsidTr="00317114">
        <w:trPr>
          <w:trHeight w:val="240"/>
        </w:trPr>
        <w:tc>
          <w:tcPr>
            <w:tcW w:w="1095" w:type="dxa"/>
            <w:tcBorders>
              <w:top w:val="nil"/>
              <w:left w:val="single" w:sz="4" w:space="0" w:color="auto"/>
              <w:bottom w:val="single" w:sz="4" w:space="0" w:color="auto"/>
              <w:right w:val="nil"/>
            </w:tcBorders>
            <w:shd w:val="clear" w:color="000000" w:fill="FFFFFF"/>
            <w:noWrap/>
            <w:vAlign w:val="bottom"/>
            <w:hideMark/>
          </w:tcPr>
          <w:p w14:paraId="132B628E" w14:textId="77777777" w:rsidR="00001E02" w:rsidRPr="00001E02" w:rsidRDefault="00001E02" w:rsidP="00001E02">
            <w:pPr>
              <w:widowControl/>
              <w:adjustRightInd/>
              <w:jc w:val="center"/>
              <w:textAlignment w:val="auto"/>
              <w:rPr>
                <w:color w:val="000000"/>
                <w:sz w:val="18"/>
                <w:szCs w:val="18"/>
              </w:rPr>
            </w:pPr>
            <w:r w:rsidRPr="00001E02">
              <w:rPr>
                <w:color w:val="000000"/>
                <w:sz w:val="18"/>
                <w:szCs w:val="18"/>
              </w:rPr>
              <w:t>3.2.5</w:t>
            </w:r>
          </w:p>
        </w:tc>
        <w:tc>
          <w:tcPr>
            <w:tcW w:w="7365" w:type="dxa"/>
            <w:tcBorders>
              <w:top w:val="nil"/>
              <w:left w:val="nil"/>
              <w:bottom w:val="single" w:sz="4" w:space="0" w:color="auto"/>
              <w:right w:val="single" w:sz="8" w:space="0" w:color="auto"/>
            </w:tcBorders>
            <w:shd w:val="clear" w:color="000000" w:fill="FFFFFF"/>
            <w:noWrap/>
            <w:vAlign w:val="bottom"/>
            <w:hideMark/>
          </w:tcPr>
          <w:p w14:paraId="132B628F" w14:textId="77777777" w:rsidR="00001E02" w:rsidRPr="00001E02" w:rsidRDefault="00001E02" w:rsidP="00001E02">
            <w:pPr>
              <w:widowControl/>
              <w:adjustRightInd/>
              <w:jc w:val="left"/>
              <w:textAlignment w:val="auto"/>
              <w:rPr>
                <w:color w:val="000000"/>
                <w:sz w:val="18"/>
                <w:szCs w:val="18"/>
              </w:rPr>
            </w:pPr>
            <w:r w:rsidRPr="00001E02">
              <w:rPr>
                <w:color w:val="000000"/>
                <w:sz w:val="18"/>
                <w:szCs w:val="18"/>
              </w:rPr>
              <w:t>Draft resource mobilization strategy</w:t>
            </w:r>
          </w:p>
        </w:tc>
        <w:tc>
          <w:tcPr>
            <w:tcW w:w="900" w:type="dxa"/>
            <w:tcBorders>
              <w:top w:val="nil"/>
              <w:left w:val="nil"/>
              <w:bottom w:val="dotted" w:sz="4" w:space="0" w:color="auto"/>
              <w:right w:val="nil"/>
            </w:tcBorders>
            <w:shd w:val="clear" w:color="auto" w:fill="auto"/>
            <w:noWrap/>
            <w:vAlign w:val="bottom"/>
            <w:hideMark/>
          </w:tcPr>
          <w:p w14:paraId="132B6290" w14:textId="77777777" w:rsidR="00001E02" w:rsidRPr="00001E02" w:rsidRDefault="00001E02" w:rsidP="00001E02">
            <w:pPr>
              <w:widowControl/>
              <w:adjustRightInd/>
              <w:jc w:val="center"/>
              <w:textAlignment w:val="auto"/>
              <w:rPr>
                <w:sz w:val="18"/>
                <w:szCs w:val="18"/>
              </w:rPr>
            </w:pPr>
            <w:r w:rsidRPr="00001E02">
              <w:rPr>
                <w:sz w:val="18"/>
                <w:szCs w:val="18"/>
              </w:rPr>
              <w:t>0</w:t>
            </w:r>
          </w:p>
        </w:tc>
        <w:tc>
          <w:tcPr>
            <w:tcW w:w="900" w:type="dxa"/>
            <w:tcBorders>
              <w:top w:val="nil"/>
              <w:left w:val="nil"/>
              <w:bottom w:val="dotted" w:sz="4" w:space="0" w:color="auto"/>
              <w:right w:val="nil"/>
            </w:tcBorders>
            <w:shd w:val="clear" w:color="auto" w:fill="auto"/>
            <w:noWrap/>
            <w:vAlign w:val="bottom"/>
            <w:hideMark/>
          </w:tcPr>
          <w:p w14:paraId="132B6291" w14:textId="77777777" w:rsidR="00001E02" w:rsidRPr="00001E02" w:rsidRDefault="00001E02" w:rsidP="00001E02">
            <w:pPr>
              <w:widowControl/>
              <w:adjustRightInd/>
              <w:jc w:val="center"/>
              <w:textAlignment w:val="auto"/>
              <w:rPr>
                <w:sz w:val="18"/>
                <w:szCs w:val="18"/>
              </w:rPr>
            </w:pPr>
            <w:r w:rsidRPr="00001E02">
              <w:rPr>
                <w:sz w:val="18"/>
                <w:szCs w:val="18"/>
              </w:rPr>
              <w:t>0</w:t>
            </w:r>
          </w:p>
        </w:tc>
        <w:tc>
          <w:tcPr>
            <w:tcW w:w="900" w:type="dxa"/>
            <w:tcBorders>
              <w:top w:val="nil"/>
              <w:left w:val="nil"/>
              <w:bottom w:val="dotted" w:sz="4" w:space="0" w:color="auto"/>
              <w:right w:val="nil"/>
            </w:tcBorders>
            <w:shd w:val="clear" w:color="auto" w:fill="auto"/>
            <w:noWrap/>
            <w:vAlign w:val="bottom"/>
            <w:hideMark/>
          </w:tcPr>
          <w:p w14:paraId="132B6292" w14:textId="77777777" w:rsidR="00001E02" w:rsidRPr="00001E02" w:rsidRDefault="00001E02" w:rsidP="00001E02">
            <w:pPr>
              <w:widowControl/>
              <w:adjustRightInd/>
              <w:jc w:val="center"/>
              <w:textAlignment w:val="auto"/>
              <w:rPr>
                <w:sz w:val="18"/>
                <w:szCs w:val="18"/>
              </w:rPr>
            </w:pPr>
            <w:r w:rsidRPr="00001E02">
              <w:rPr>
                <w:sz w:val="18"/>
                <w:szCs w:val="18"/>
              </w:rPr>
              <w:t>25,000</w:t>
            </w:r>
          </w:p>
        </w:tc>
        <w:tc>
          <w:tcPr>
            <w:tcW w:w="810" w:type="dxa"/>
            <w:tcBorders>
              <w:top w:val="nil"/>
              <w:left w:val="single" w:sz="8" w:space="0" w:color="auto"/>
              <w:bottom w:val="dotted" w:sz="4" w:space="0" w:color="auto"/>
              <w:right w:val="nil"/>
            </w:tcBorders>
            <w:shd w:val="clear" w:color="auto" w:fill="auto"/>
            <w:noWrap/>
            <w:vAlign w:val="bottom"/>
            <w:hideMark/>
          </w:tcPr>
          <w:p w14:paraId="132B6293" w14:textId="77777777" w:rsidR="00001E02" w:rsidRPr="00001E02" w:rsidRDefault="00001E02" w:rsidP="00001E02">
            <w:pPr>
              <w:widowControl/>
              <w:adjustRightInd/>
              <w:jc w:val="center"/>
              <w:textAlignment w:val="auto"/>
              <w:rPr>
                <w:sz w:val="18"/>
                <w:szCs w:val="18"/>
              </w:rPr>
            </w:pPr>
            <w:r w:rsidRPr="00001E02">
              <w:rPr>
                <w:sz w:val="18"/>
                <w:szCs w:val="18"/>
              </w:rPr>
              <w:t>15,000</w:t>
            </w:r>
          </w:p>
        </w:tc>
        <w:tc>
          <w:tcPr>
            <w:tcW w:w="937" w:type="dxa"/>
            <w:tcBorders>
              <w:top w:val="nil"/>
              <w:left w:val="nil"/>
              <w:bottom w:val="dotted" w:sz="4" w:space="0" w:color="auto"/>
              <w:right w:val="single" w:sz="8" w:space="0" w:color="auto"/>
            </w:tcBorders>
            <w:shd w:val="clear" w:color="auto" w:fill="auto"/>
            <w:noWrap/>
            <w:vAlign w:val="bottom"/>
            <w:hideMark/>
          </w:tcPr>
          <w:p w14:paraId="132B6294" w14:textId="77777777" w:rsidR="00001E02" w:rsidRPr="00001E02" w:rsidRDefault="00001E02" w:rsidP="00001E02">
            <w:pPr>
              <w:widowControl/>
              <w:adjustRightInd/>
              <w:jc w:val="center"/>
              <w:textAlignment w:val="auto"/>
              <w:rPr>
                <w:sz w:val="18"/>
                <w:szCs w:val="18"/>
              </w:rPr>
            </w:pPr>
            <w:r w:rsidRPr="00001E02">
              <w:rPr>
                <w:sz w:val="18"/>
                <w:szCs w:val="18"/>
              </w:rPr>
              <w:t>10,000</w:t>
            </w:r>
          </w:p>
        </w:tc>
        <w:tc>
          <w:tcPr>
            <w:tcW w:w="960" w:type="dxa"/>
            <w:tcBorders>
              <w:top w:val="nil"/>
              <w:left w:val="single" w:sz="8" w:space="0" w:color="auto"/>
              <w:bottom w:val="dotted" w:sz="4" w:space="0" w:color="auto"/>
              <w:right w:val="single" w:sz="4" w:space="0" w:color="auto"/>
            </w:tcBorders>
            <w:shd w:val="clear" w:color="auto" w:fill="auto"/>
            <w:noWrap/>
            <w:vAlign w:val="bottom"/>
            <w:hideMark/>
          </w:tcPr>
          <w:p w14:paraId="132B6295" w14:textId="77777777" w:rsidR="00001E02" w:rsidRPr="00001E02" w:rsidRDefault="00001E02" w:rsidP="00001E02">
            <w:pPr>
              <w:widowControl/>
              <w:adjustRightInd/>
              <w:jc w:val="center"/>
              <w:textAlignment w:val="auto"/>
              <w:rPr>
                <w:sz w:val="18"/>
                <w:szCs w:val="18"/>
              </w:rPr>
            </w:pPr>
            <w:r w:rsidRPr="00001E02">
              <w:rPr>
                <w:sz w:val="18"/>
                <w:szCs w:val="18"/>
              </w:rPr>
              <w:t>25,000</w:t>
            </w:r>
          </w:p>
        </w:tc>
      </w:tr>
      <w:tr w:rsidR="00001E02" w:rsidRPr="00001E02" w14:paraId="132B629F" w14:textId="77777777" w:rsidTr="00317114">
        <w:trPr>
          <w:trHeight w:val="255"/>
        </w:trPr>
        <w:tc>
          <w:tcPr>
            <w:tcW w:w="1095" w:type="dxa"/>
            <w:tcBorders>
              <w:top w:val="nil"/>
              <w:left w:val="single" w:sz="4" w:space="0" w:color="auto"/>
              <w:bottom w:val="single" w:sz="8" w:space="0" w:color="auto"/>
              <w:right w:val="nil"/>
            </w:tcBorders>
            <w:shd w:val="clear" w:color="000000" w:fill="EAF1DD"/>
            <w:noWrap/>
            <w:vAlign w:val="bottom"/>
            <w:hideMark/>
          </w:tcPr>
          <w:p w14:paraId="132B6297" w14:textId="77777777" w:rsidR="00001E02" w:rsidRPr="00001E02" w:rsidRDefault="00001E02" w:rsidP="00001E02">
            <w:pPr>
              <w:widowControl/>
              <w:adjustRightInd/>
              <w:jc w:val="center"/>
              <w:textAlignment w:val="auto"/>
              <w:rPr>
                <w:b/>
                <w:bCs/>
                <w:color w:val="000000"/>
                <w:sz w:val="18"/>
                <w:szCs w:val="18"/>
              </w:rPr>
            </w:pPr>
            <w:r w:rsidRPr="00001E02">
              <w:rPr>
                <w:b/>
                <w:bCs/>
                <w:color w:val="000000"/>
                <w:sz w:val="18"/>
                <w:szCs w:val="18"/>
              </w:rPr>
              <w:t>Output 3.3</w:t>
            </w:r>
          </w:p>
        </w:tc>
        <w:tc>
          <w:tcPr>
            <w:tcW w:w="7365" w:type="dxa"/>
            <w:tcBorders>
              <w:top w:val="nil"/>
              <w:left w:val="nil"/>
              <w:bottom w:val="single" w:sz="8" w:space="0" w:color="auto"/>
              <w:right w:val="single" w:sz="8" w:space="0" w:color="auto"/>
            </w:tcBorders>
            <w:shd w:val="clear" w:color="000000" w:fill="EAF1DD"/>
            <w:noWrap/>
            <w:vAlign w:val="bottom"/>
            <w:hideMark/>
          </w:tcPr>
          <w:p w14:paraId="132B6298" w14:textId="77777777" w:rsidR="00001E02" w:rsidRPr="00001E02" w:rsidRDefault="00001E02" w:rsidP="00001E02">
            <w:pPr>
              <w:widowControl/>
              <w:adjustRightInd/>
              <w:jc w:val="left"/>
              <w:textAlignment w:val="auto"/>
              <w:rPr>
                <w:b/>
                <w:bCs/>
                <w:color w:val="000000"/>
                <w:sz w:val="18"/>
                <w:szCs w:val="18"/>
              </w:rPr>
            </w:pPr>
            <w:r w:rsidRPr="00001E02">
              <w:rPr>
                <w:b/>
                <w:bCs/>
                <w:color w:val="000000"/>
                <w:sz w:val="18"/>
                <w:szCs w:val="18"/>
              </w:rPr>
              <w:t xml:space="preserve">Capacity building for low carbon development strategies </w:t>
            </w:r>
          </w:p>
        </w:tc>
        <w:tc>
          <w:tcPr>
            <w:tcW w:w="900" w:type="dxa"/>
            <w:tcBorders>
              <w:top w:val="single" w:sz="8" w:space="0" w:color="auto"/>
              <w:left w:val="single" w:sz="8" w:space="0" w:color="auto"/>
              <w:bottom w:val="single" w:sz="8" w:space="0" w:color="auto"/>
              <w:right w:val="nil"/>
            </w:tcBorders>
            <w:shd w:val="clear" w:color="000000" w:fill="EBF1DE"/>
            <w:noWrap/>
            <w:vAlign w:val="bottom"/>
            <w:hideMark/>
          </w:tcPr>
          <w:p w14:paraId="132B6299" w14:textId="77777777" w:rsidR="00001E02" w:rsidRPr="00001E02" w:rsidRDefault="00001E02" w:rsidP="00001E02">
            <w:pPr>
              <w:widowControl/>
              <w:adjustRightInd/>
              <w:jc w:val="center"/>
              <w:textAlignment w:val="auto"/>
              <w:rPr>
                <w:sz w:val="18"/>
                <w:szCs w:val="18"/>
              </w:rPr>
            </w:pPr>
            <w:r w:rsidRPr="00001E02">
              <w:rPr>
                <w:sz w:val="18"/>
                <w:szCs w:val="18"/>
              </w:rPr>
              <w:t>0</w:t>
            </w:r>
          </w:p>
        </w:tc>
        <w:tc>
          <w:tcPr>
            <w:tcW w:w="900" w:type="dxa"/>
            <w:tcBorders>
              <w:top w:val="single" w:sz="8" w:space="0" w:color="auto"/>
              <w:left w:val="nil"/>
              <w:bottom w:val="single" w:sz="8" w:space="0" w:color="auto"/>
              <w:right w:val="nil"/>
            </w:tcBorders>
            <w:shd w:val="clear" w:color="000000" w:fill="EBF1DE"/>
            <w:noWrap/>
            <w:vAlign w:val="bottom"/>
            <w:hideMark/>
          </w:tcPr>
          <w:p w14:paraId="132B629A" w14:textId="77777777" w:rsidR="00001E02" w:rsidRPr="00001E02" w:rsidRDefault="00001E02" w:rsidP="00001E02">
            <w:pPr>
              <w:widowControl/>
              <w:adjustRightInd/>
              <w:jc w:val="center"/>
              <w:textAlignment w:val="auto"/>
              <w:rPr>
                <w:sz w:val="18"/>
                <w:szCs w:val="18"/>
              </w:rPr>
            </w:pPr>
            <w:r w:rsidRPr="00001E02">
              <w:rPr>
                <w:sz w:val="18"/>
                <w:szCs w:val="18"/>
              </w:rPr>
              <w:t>9,000</w:t>
            </w:r>
          </w:p>
        </w:tc>
        <w:tc>
          <w:tcPr>
            <w:tcW w:w="900" w:type="dxa"/>
            <w:tcBorders>
              <w:top w:val="single" w:sz="8" w:space="0" w:color="auto"/>
              <w:left w:val="nil"/>
              <w:bottom w:val="single" w:sz="8" w:space="0" w:color="auto"/>
              <w:right w:val="nil"/>
            </w:tcBorders>
            <w:shd w:val="clear" w:color="000000" w:fill="EBF1DE"/>
            <w:noWrap/>
            <w:vAlign w:val="bottom"/>
            <w:hideMark/>
          </w:tcPr>
          <w:p w14:paraId="132B629B" w14:textId="77777777" w:rsidR="00001E02" w:rsidRPr="00001E02" w:rsidRDefault="00001E02" w:rsidP="00001E02">
            <w:pPr>
              <w:widowControl/>
              <w:adjustRightInd/>
              <w:jc w:val="center"/>
              <w:textAlignment w:val="auto"/>
              <w:rPr>
                <w:sz w:val="18"/>
                <w:szCs w:val="18"/>
              </w:rPr>
            </w:pPr>
            <w:r w:rsidRPr="00001E02">
              <w:rPr>
                <w:sz w:val="18"/>
                <w:szCs w:val="18"/>
              </w:rPr>
              <w:t>50,000</w:t>
            </w:r>
          </w:p>
        </w:tc>
        <w:tc>
          <w:tcPr>
            <w:tcW w:w="810" w:type="dxa"/>
            <w:tcBorders>
              <w:top w:val="single" w:sz="8" w:space="0" w:color="auto"/>
              <w:left w:val="single" w:sz="8" w:space="0" w:color="auto"/>
              <w:bottom w:val="single" w:sz="8" w:space="0" w:color="auto"/>
              <w:right w:val="nil"/>
            </w:tcBorders>
            <w:shd w:val="clear" w:color="000000" w:fill="EBF1DE"/>
            <w:noWrap/>
            <w:vAlign w:val="bottom"/>
            <w:hideMark/>
          </w:tcPr>
          <w:p w14:paraId="132B629C" w14:textId="77777777" w:rsidR="00001E02" w:rsidRPr="00001E02" w:rsidRDefault="00001E02" w:rsidP="00001E02">
            <w:pPr>
              <w:widowControl/>
              <w:adjustRightInd/>
              <w:jc w:val="center"/>
              <w:textAlignment w:val="auto"/>
              <w:rPr>
                <w:sz w:val="18"/>
                <w:szCs w:val="18"/>
              </w:rPr>
            </w:pPr>
            <w:r w:rsidRPr="00001E02">
              <w:rPr>
                <w:sz w:val="18"/>
                <w:szCs w:val="18"/>
              </w:rPr>
              <w:t>37,000</w:t>
            </w:r>
          </w:p>
        </w:tc>
        <w:tc>
          <w:tcPr>
            <w:tcW w:w="937" w:type="dxa"/>
            <w:tcBorders>
              <w:top w:val="single" w:sz="8" w:space="0" w:color="auto"/>
              <w:left w:val="nil"/>
              <w:bottom w:val="single" w:sz="8" w:space="0" w:color="auto"/>
              <w:right w:val="single" w:sz="8" w:space="0" w:color="auto"/>
            </w:tcBorders>
            <w:shd w:val="clear" w:color="000000" w:fill="EBF1DE"/>
            <w:noWrap/>
            <w:vAlign w:val="bottom"/>
            <w:hideMark/>
          </w:tcPr>
          <w:p w14:paraId="132B629D" w14:textId="77777777" w:rsidR="00001E02" w:rsidRPr="00001E02" w:rsidRDefault="00001E02" w:rsidP="00001E02">
            <w:pPr>
              <w:widowControl/>
              <w:adjustRightInd/>
              <w:jc w:val="center"/>
              <w:textAlignment w:val="auto"/>
              <w:rPr>
                <w:sz w:val="18"/>
                <w:szCs w:val="18"/>
              </w:rPr>
            </w:pPr>
            <w:r w:rsidRPr="00001E02">
              <w:rPr>
                <w:sz w:val="18"/>
                <w:szCs w:val="18"/>
              </w:rPr>
              <w:t>22,000</w:t>
            </w:r>
          </w:p>
        </w:tc>
        <w:tc>
          <w:tcPr>
            <w:tcW w:w="960" w:type="dxa"/>
            <w:tcBorders>
              <w:top w:val="single" w:sz="8" w:space="0" w:color="auto"/>
              <w:left w:val="nil"/>
              <w:bottom w:val="single" w:sz="8" w:space="0" w:color="auto"/>
              <w:right w:val="single" w:sz="4" w:space="0" w:color="auto"/>
            </w:tcBorders>
            <w:shd w:val="clear" w:color="000000" w:fill="EBF1DE"/>
            <w:noWrap/>
            <w:vAlign w:val="bottom"/>
            <w:hideMark/>
          </w:tcPr>
          <w:p w14:paraId="132B629E" w14:textId="77777777" w:rsidR="00001E02" w:rsidRPr="00001E02" w:rsidRDefault="00001E02" w:rsidP="00001E02">
            <w:pPr>
              <w:widowControl/>
              <w:adjustRightInd/>
              <w:jc w:val="center"/>
              <w:textAlignment w:val="auto"/>
              <w:rPr>
                <w:sz w:val="18"/>
                <w:szCs w:val="18"/>
              </w:rPr>
            </w:pPr>
            <w:r w:rsidRPr="00001E02">
              <w:rPr>
                <w:sz w:val="18"/>
                <w:szCs w:val="18"/>
              </w:rPr>
              <w:t>59,000</w:t>
            </w:r>
          </w:p>
        </w:tc>
      </w:tr>
      <w:tr w:rsidR="00001E02" w:rsidRPr="00001E02" w14:paraId="132B62A8" w14:textId="77777777" w:rsidTr="00317114">
        <w:trPr>
          <w:trHeight w:val="240"/>
        </w:trPr>
        <w:tc>
          <w:tcPr>
            <w:tcW w:w="1095" w:type="dxa"/>
            <w:tcBorders>
              <w:top w:val="nil"/>
              <w:left w:val="single" w:sz="4" w:space="0" w:color="auto"/>
              <w:bottom w:val="single" w:sz="4" w:space="0" w:color="auto"/>
              <w:right w:val="nil"/>
            </w:tcBorders>
            <w:shd w:val="clear" w:color="000000" w:fill="FFFFFF"/>
            <w:noWrap/>
            <w:vAlign w:val="bottom"/>
            <w:hideMark/>
          </w:tcPr>
          <w:p w14:paraId="132B62A0" w14:textId="77777777" w:rsidR="00001E02" w:rsidRPr="00001E02" w:rsidRDefault="00001E02" w:rsidP="00001E02">
            <w:pPr>
              <w:widowControl/>
              <w:adjustRightInd/>
              <w:jc w:val="center"/>
              <w:textAlignment w:val="auto"/>
              <w:rPr>
                <w:color w:val="000000"/>
                <w:sz w:val="18"/>
                <w:szCs w:val="18"/>
              </w:rPr>
            </w:pPr>
            <w:r w:rsidRPr="00001E02">
              <w:rPr>
                <w:color w:val="000000"/>
                <w:sz w:val="18"/>
                <w:szCs w:val="18"/>
              </w:rPr>
              <w:t>3.3.1</w:t>
            </w:r>
          </w:p>
        </w:tc>
        <w:tc>
          <w:tcPr>
            <w:tcW w:w="7365" w:type="dxa"/>
            <w:tcBorders>
              <w:top w:val="single" w:sz="8" w:space="0" w:color="auto"/>
              <w:left w:val="nil"/>
              <w:bottom w:val="single" w:sz="4" w:space="0" w:color="auto"/>
              <w:right w:val="single" w:sz="8" w:space="0" w:color="auto"/>
            </w:tcBorders>
            <w:shd w:val="clear" w:color="000000" w:fill="FFFFFF"/>
            <w:noWrap/>
            <w:vAlign w:val="bottom"/>
            <w:hideMark/>
          </w:tcPr>
          <w:p w14:paraId="132B62A1" w14:textId="77777777" w:rsidR="00001E02" w:rsidRPr="00001E02" w:rsidRDefault="00001E02" w:rsidP="00001E02">
            <w:pPr>
              <w:widowControl/>
              <w:adjustRightInd/>
              <w:jc w:val="left"/>
              <w:textAlignment w:val="auto"/>
              <w:rPr>
                <w:color w:val="000000"/>
                <w:sz w:val="18"/>
                <w:szCs w:val="18"/>
              </w:rPr>
            </w:pPr>
            <w:r w:rsidRPr="00001E02">
              <w:rPr>
                <w:color w:val="000000"/>
                <w:sz w:val="18"/>
                <w:szCs w:val="18"/>
              </w:rPr>
              <w:t>Undertake assessment of capacity needs for low carbon development strategies</w:t>
            </w:r>
          </w:p>
        </w:tc>
        <w:tc>
          <w:tcPr>
            <w:tcW w:w="900" w:type="dxa"/>
            <w:tcBorders>
              <w:top w:val="nil"/>
              <w:left w:val="nil"/>
              <w:bottom w:val="dotted" w:sz="4" w:space="0" w:color="auto"/>
              <w:right w:val="nil"/>
            </w:tcBorders>
            <w:shd w:val="clear" w:color="auto" w:fill="auto"/>
            <w:noWrap/>
            <w:vAlign w:val="bottom"/>
            <w:hideMark/>
          </w:tcPr>
          <w:p w14:paraId="132B62A2" w14:textId="77777777" w:rsidR="00001E02" w:rsidRPr="00001E02" w:rsidRDefault="00001E02" w:rsidP="00001E02">
            <w:pPr>
              <w:widowControl/>
              <w:adjustRightInd/>
              <w:jc w:val="center"/>
              <w:textAlignment w:val="auto"/>
              <w:rPr>
                <w:sz w:val="18"/>
                <w:szCs w:val="18"/>
              </w:rPr>
            </w:pPr>
            <w:r w:rsidRPr="00001E02">
              <w:rPr>
                <w:sz w:val="18"/>
                <w:szCs w:val="18"/>
              </w:rPr>
              <w:t>0</w:t>
            </w:r>
          </w:p>
        </w:tc>
        <w:tc>
          <w:tcPr>
            <w:tcW w:w="900" w:type="dxa"/>
            <w:tcBorders>
              <w:top w:val="nil"/>
              <w:left w:val="nil"/>
              <w:bottom w:val="dotted" w:sz="4" w:space="0" w:color="auto"/>
              <w:right w:val="nil"/>
            </w:tcBorders>
            <w:shd w:val="clear" w:color="auto" w:fill="auto"/>
            <w:noWrap/>
            <w:vAlign w:val="bottom"/>
            <w:hideMark/>
          </w:tcPr>
          <w:p w14:paraId="132B62A3" w14:textId="77777777" w:rsidR="00001E02" w:rsidRPr="00001E02" w:rsidRDefault="00001E02" w:rsidP="00001E02">
            <w:pPr>
              <w:widowControl/>
              <w:adjustRightInd/>
              <w:jc w:val="center"/>
              <w:textAlignment w:val="auto"/>
              <w:rPr>
                <w:sz w:val="18"/>
                <w:szCs w:val="18"/>
              </w:rPr>
            </w:pPr>
            <w:r w:rsidRPr="00001E02">
              <w:rPr>
                <w:sz w:val="18"/>
                <w:szCs w:val="18"/>
              </w:rPr>
              <w:t>9,000</w:t>
            </w:r>
          </w:p>
        </w:tc>
        <w:tc>
          <w:tcPr>
            <w:tcW w:w="900" w:type="dxa"/>
            <w:tcBorders>
              <w:top w:val="nil"/>
              <w:left w:val="nil"/>
              <w:bottom w:val="dotted" w:sz="4" w:space="0" w:color="auto"/>
              <w:right w:val="nil"/>
            </w:tcBorders>
            <w:shd w:val="clear" w:color="auto" w:fill="auto"/>
            <w:noWrap/>
            <w:vAlign w:val="bottom"/>
            <w:hideMark/>
          </w:tcPr>
          <w:p w14:paraId="132B62A4" w14:textId="77777777" w:rsidR="00001E02" w:rsidRPr="00001E02" w:rsidRDefault="00001E02" w:rsidP="00001E02">
            <w:pPr>
              <w:widowControl/>
              <w:adjustRightInd/>
              <w:jc w:val="center"/>
              <w:textAlignment w:val="auto"/>
              <w:rPr>
                <w:sz w:val="18"/>
                <w:szCs w:val="18"/>
              </w:rPr>
            </w:pPr>
            <w:r w:rsidRPr="00001E02">
              <w:rPr>
                <w:sz w:val="18"/>
                <w:szCs w:val="18"/>
              </w:rPr>
              <w:t>10,000</w:t>
            </w:r>
          </w:p>
        </w:tc>
        <w:tc>
          <w:tcPr>
            <w:tcW w:w="810" w:type="dxa"/>
            <w:tcBorders>
              <w:top w:val="nil"/>
              <w:left w:val="single" w:sz="8" w:space="0" w:color="auto"/>
              <w:bottom w:val="dotted" w:sz="4" w:space="0" w:color="auto"/>
              <w:right w:val="nil"/>
            </w:tcBorders>
            <w:shd w:val="clear" w:color="auto" w:fill="auto"/>
            <w:noWrap/>
            <w:vAlign w:val="bottom"/>
            <w:hideMark/>
          </w:tcPr>
          <w:p w14:paraId="132B62A5" w14:textId="77777777" w:rsidR="00001E02" w:rsidRPr="00001E02" w:rsidRDefault="00001E02" w:rsidP="00001E02">
            <w:pPr>
              <w:widowControl/>
              <w:adjustRightInd/>
              <w:jc w:val="center"/>
              <w:textAlignment w:val="auto"/>
              <w:rPr>
                <w:sz w:val="18"/>
                <w:szCs w:val="18"/>
              </w:rPr>
            </w:pPr>
            <w:r w:rsidRPr="00001E02">
              <w:rPr>
                <w:sz w:val="18"/>
                <w:szCs w:val="18"/>
              </w:rPr>
              <w:t>10,000</w:t>
            </w:r>
          </w:p>
        </w:tc>
        <w:tc>
          <w:tcPr>
            <w:tcW w:w="937" w:type="dxa"/>
            <w:tcBorders>
              <w:top w:val="dotted" w:sz="4" w:space="0" w:color="auto"/>
              <w:left w:val="nil"/>
              <w:bottom w:val="dotted" w:sz="4" w:space="0" w:color="auto"/>
              <w:right w:val="single" w:sz="8" w:space="0" w:color="auto"/>
            </w:tcBorders>
            <w:shd w:val="clear" w:color="auto" w:fill="auto"/>
            <w:noWrap/>
            <w:vAlign w:val="bottom"/>
            <w:hideMark/>
          </w:tcPr>
          <w:p w14:paraId="132B62A6" w14:textId="77777777" w:rsidR="00001E02" w:rsidRPr="00001E02" w:rsidRDefault="00001E02" w:rsidP="00001E02">
            <w:pPr>
              <w:widowControl/>
              <w:adjustRightInd/>
              <w:jc w:val="center"/>
              <w:textAlignment w:val="auto"/>
              <w:rPr>
                <w:sz w:val="18"/>
                <w:szCs w:val="18"/>
              </w:rPr>
            </w:pPr>
            <w:r w:rsidRPr="00001E02">
              <w:rPr>
                <w:sz w:val="18"/>
                <w:szCs w:val="18"/>
              </w:rPr>
              <w:t>9,000</w:t>
            </w:r>
          </w:p>
        </w:tc>
        <w:tc>
          <w:tcPr>
            <w:tcW w:w="960" w:type="dxa"/>
            <w:tcBorders>
              <w:top w:val="dotted" w:sz="4" w:space="0" w:color="auto"/>
              <w:left w:val="single" w:sz="8" w:space="0" w:color="auto"/>
              <w:bottom w:val="dotted" w:sz="4" w:space="0" w:color="auto"/>
              <w:right w:val="single" w:sz="4" w:space="0" w:color="auto"/>
            </w:tcBorders>
            <w:shd w:val="clear" w:color="auto" w:fill="auto"/>
            <w:noWrap/>
            <w:vAlign w:val="bottom"/>
            <w:hideMark/>
          </w:tcPr>
          <w:p w14:paraId="132B62A7" w14:textId="77777777" w:rsidR="00001E02" w:rsidRPr="00001E02" w:rsidRDefault="00001E02" w:rsidP="00001E02">
            <w:pPr>
              <w:widowControl/>
              <w:adjustRightInd/>
              <w:jc w:val="center"/>
              <w:textAlignment w:val="auto"/>
              <w:rPr>
                <w:sz w:val="18"/>
                <w:szCs w:val="18"/>
              </w:rPr>
            </w:pPr>
            <w:r w:rsidRPr="00001E02">
              <w:rPr>
                <w:sz w:val="18"/>
                <w:szCs w:val="18"/>
              </w:rPr>
              <w:t>19,000</w:t>
            </w:r>
          </w:p>
        </w:tc>
      </w:tr>
      <w:tr w:rsidR="00001E02" w:rsidRPr="00001E02" w14:paraId="132B62B1" w14:textId="77777777" w:rsidTr="00317114">
        <w:trPr>
          <w:trHeight w:val="240"/>
        </w:trPr>
        <w:tc>
          <w:tcPr>
            <w:tcW w:w="1095" w:type="dxa"/>
            <w:tcBorders>
              <w:top w:val="nil"/>
              <w:left w:val="single" w:sz="4" w:space="0" w:color="auto"/>
              <w:bottom w:val="nil"/>
              <w:right w:val="nil"/>
            </w:tcBorders>
            <w:shd w:val="clear" w:color="000000" w:fill="FFFFFF"/>
            <w:noWrap/>
            <w:vAlign w:val="bottom"/>
            <w:hideMark/>
          </w:tcPr>
          <w:p w14:paraId="132B62A9" w14:textId="77777777" w:rsidR="00001E02" w:rsidRPr="00001E02" w:rsidRDefault="00001E02" w:rsidP="00001E02">
            <w:pPr>
              <w:widowControl/>
              <w:adjustRightInd/>
              <w:jc w:val="center"/>
              <w:textAlignment w:val="auto"/>
              <w:rPr>
                <w:color w:val="000000"/>
                <w:sz w:val="18"/>
                <w:szCs w:val="18"/>
              </w:rPr>
            </w:pPr>
            <w:r w:rsidRPr="00001E02">
              <w:rPr>
                <w:color w:val="000000"/>
                <w:sz w:val="18"/>
                <w:szCs w:val="18"/>
              </w:rPr>
              <w:t>3.3.2</w:t>
            </w:r>
          </w:p>
        </w:tc>
        <w:tc>
          <w:tcPr>
            <w:tcW w:w="7365" w:type="dxa"/>
            <w:tcBorders>
              <w:top w:val="nil"/>
              <w:left w:val="nil"/>
              <w:bottom w:val="nil"/>
              <w:right w:val="single" w:sz="8" w:space="0" w:color="auto"/>
            </w:tcBorders>
            <w:shd w:val="clear" w:color="000000" w:fill="FFFFFF"/>
            <w:noWrap/>
            <w:vAlign w:val="bottom"/>
            <w:hideMark/>
          </w:tcPr>
          <w:p w14:paraId="132B62AA" w14:textId="77777777" w:rsidR="00001E02" w:rsidRPr="00001E02" w:rsidRDefault="00001E02" w:rsidP="00001E02">
            <w:pPr>
              <w:widowControl/>
              <w:adjustRightInd/>
              <w:jc w:val="left"/>
              <w:textAlignment w:val="auto"/>
              <w:rPr>
                <w:color w:val="000000"/>
                <w:sz w:val="18"/>
                <w:szCs w:val="18"/>
              </w:rPr>
            </w:pPr>
            <w:r w:rsidRPr="00001E02">
              <w:rPr>
                <w:color w:val="000000"/>
                <w:sz w:val="18"/>
                <w:szCs w:val="18"/>
              </w:rPr>
              <w:t>Undertake a series of learn-by doing activities to institutionalize improved monitoring system</w:t>
            </w:r>
          </w:p>
        </w:tc>
        <w:tc>
          <w:tcPr>
            <w:tcW w:w="900" w:type="dxa"/>
            <w:tcBorders>
              <w:top w:val="nil"/>
              <w:left w:val="nil"/>
              <w:bottom w:val="dotted" w:sz="4" w:space="0" w:color="auto"/>
              <w:right w:val="nil"/>
            </w:tcBorders>
            <w:shd w:val="clear" w:color="auto" w:fill="auto"/>
            <w:noWrap/>
            <w:vAlign w:val="bottom"/>
            <w:hideMark/>
          </w:tcPr>
          <w:p w14:paraId="132B62AB" w14:textId="77777777" w:rsidR="00001E02" w:rsidRPr="00001E02" w:rsidRDefault="00001E02" w:rsidP="00001E02">
            <w:pPr>
              <w:widowControl/>
              <w:adjustRightInd/>
              <w:jc w:val="center"/>
              <w:textAlignment w:val="auto"/>
              <w:rPr>
                <w:sz w:val="18"/>
                <w:szCs w:val="18"/>
              </w:rPr>
            </w:pPr>
            <w:r w:rsidRPr="00001E02">
              <w:rPr>
                <w:sz w:val="18"/>
                <w:szCs w:val="18"/>
              </w:rPr>
              <w:t>0</w:t>
            </w:r>
          </w:p>
        </w:tc>
        <w:tc>
          <w:tcPr>
            <w:tcW w:w="900" w:type="dxa"/>
            <w:tcBorders>
              <w:top w:val="nil"/>
              <w:left w:val="nil"/>
              <w:bottom w:val="dotted" w:sz="4" w:space="0" w:color="auto"/>
              <w:right w:val="nil"/>
            </w:tcBorders>
            <w:shd w:val="clear" w:color="auto" w:fill="auto"/>
            <w:noWrap/>
            <w:vAlign w:val="bottom"/>
            <w:hideMark/>
          </w:tcPr>
          <w:p w14:paraId="132B62AC" w14:textId="77777777" w:rsidR="00001E02" w:rsidRPr="00001E02" w:rsidRDefault="00001E02" w:rsidP="00001E02">
            <w:pPr>
              <w:widowControl/>
              <w:adjustRightInd/>
              <w:jc w:val="center"/>
              <w:textAlignment w:val="auto"/>
              <w:rPr>
                <w:sz w:val="18"/>
                <w:szCs w:val="18"/>
              </w:rPr>
            </w:pPr>
            <w:r w:rsidRPr="00001E02">
              <w:rPr>
                <w:sz w:val="18"/>
                <w:szCs w:val="18"/>
              </w:rPr>
              <w:t>0</w:t>
            </w:r>
          </w:p>
        </w:tc>
        <w:tc>
          <w:tcPr>
            <w:tcW w:w="900" w:type="dxa"/>
            <w:tcBorders>
              <w:top w:val="nil"/>
              <w:left w:val="nil"/>
              <w:bottom w:val="dotted" w:sz="4" w:space="0" w:color="auto"/>
              <w:right w:val="nil"/>
            </w:tcBorders>
            <w:shd w:val="clear" w:color="auto" w:fill="auto"/>
            <w:noWrap/>
            <w:vAlign w:val="bottom"/>
            <w:hideMark/>
          </w:tcPr>
          <w:p w14:paraId="132B62AD" w14:textId="77777777" w:rsidR="00001E02" w:rsidRPr="00001E02" w:rsidRDefault="00001E02" w:rsidP="00001E02">
            <w:pPr>
              <w:widowControl/>
              <w:adjustRightInd/>
              <w:jc w:val="center"/>
              <w:textAlignment w:val="auto"/>
              <w:rPr>
                <w:sz w:val="18"/>
                <w:szCs w:val="18"/>
              </w:rPr>
            </w:pPr>
            <w:r w:rsidRPr="00001E02">
              <w:rPr>
                <w:sz w:val="18"/>
                <w:szCs w:val="18"/>
              </w:rPr>
              <w:t>20,000</w:t>
            </w:r>
          </w:p>
        </w:tc>
        <w:tc>
          <w:tcPr>
            <w:tcW w:w="810" w:type="dxa"/>
            <w:tcBorders>
              <w:top w:val="nil"/>
              <w:left w:val="single" w:sz="8" w:space="0" w:color="auto"/>
              <w:bottom w:val="dotted" w:sz="4" w:space="0" w:color="auto"/>
              <w:right w:val="nil"/>
            </w:tcBorders>
            <w:shd w:val="clear" w:color="auto" w:fill="auto"/>
            <w:noWrap/>
            <w:vAlign w:val="bottom"/>
            <w:hideMark/>
          </w:tcPr>
          <w:p w14:paraId="132B62AE" w14:textId="77777777" w:rsidR="00001E02" w:rsidRPr="00001E02" w:rsidRDefault="00001E02" w:rsidP="00001E02">
            <w:pPr>
              <w:widowControl/>
              <w:adjustRightInd/>
              <w:jc w:val="center"/>
              <w:textAlignment w:val="auto"/>
              <w:rPr>
                <w:sz w:val="18"/>
                <w:szCs w:val="18"/>
              </w:rPr>
            </w:pPr>
            <w:r w:rsidRPr="00001E02">
              <w:rPr>
                <w:sz w:val="18"/>
                <w:szCs w:val="18"/>
              </w:rPr>
              <w:t>12,000</w:t>
            </w:r>
          </w:p>
        </w:tc>
        <w:tc>
          <w:tcPr>
            <w:tcW w:w="937" w:type="dxa"/>
            <w:tcBorders>
              <w:top w:val="nil"/>
              <w:left w:val="nil"/>
              <w:bottom w:val="dotted" w:sz="4" w:space="0" w:color="auto"/>
              <w:right w:val="single" w:sz="8" w:space="0" w:color="auto"/>
            </w:tcBorders>
            <w:shd w:val="clear" w:color="auto" w:fill="auto"/>
            <w:noWrap/>
            <w:vAlign w:val="bottom"/>
            <w:hideMark/>
          </w:tcPr>
          <w:p w14:paraId="132B62AF" w14:textId="77777777" w:rsidR="00001E02" w:rsidRPr="00001E02" w:rsidRDefault="00001E02" w:rsidP="00001E02">
            <w:pPr>
              <w:widowControl/>
              <w:adjustRightInd/>
              <w:jc w:val="center"/>
              <w:textAlignment w:val="auto"/>
              <w:rPr>
                <w:sz w:val="18"/>
                <w:szCs w:val="18"/>
              </w:rPr>
            </w:pPr>
            <w:r w:rsidRPr="00001E02">
              <w:rPr>
                <w:sz w:val="18"/>
                <w:szCs w:val="18"/>
              </w:rPr>
              <w:t>8,000</w:t>
            </w:r>
          </w:p>
        </w:tc>
        <w:tc>
          <w:tcPr>
            <w:tcW w:w="960" w:type="dxa"/>
            <w:tcBorders>
              <w:top w:val="nil"/>
              <w:left w:val="single" w:sz="8" w:space="0" w:color="auto"/>
              <w:bottom w:val="dotted" w:sz="4" w:space="0" w:color="auto"/>
              <w:right w:val="single" w:sz="4" w:space="0" w:color="auto"/>
            </w:tcBorders>
            <w:shd w:val="clear" w:color="auto" w:fill="auto"/>
            <w:noWrap/>
            <w:vAlign w:val="bottom"/>
            <w:hideMark/>
          </w:tcPr>
          <w:p w14:paraId="132B62B0" w14:textId="77777777" w:rsidR="00001E02" w:rsidRPr="00001E02" w:rsidRDefault="00001E02" w:rsidP="00001E02">
            <w:pPr>
              <w:widowControl/>
              <w:adjustRightInd/>
              <w:jc w:val="center"/>
              <w:textAlignment w:val="auto"/>
              <w:rPr>
                <w:sz w:val="18"/>
                <w:szCs w:val="18"/>
              </w:rPr>
            </w:pPr>
            <w:r w:rsidRPr="00001E02">
              <w:rPr>
                <w:sz w:val="18"/>
                <w:szCs w:val="18"/>
              </w:rPr>
              <w:t>20,000</w:t>
            </w:r>
          </w:p>
        </w:tc>
      </w:tr>
      <w:tr w:rsidR="00001E02" w:rsidRPr="00001E02" w14:paraId="132B62BA" w14:textId="77777777" w:rsidTr="00317114">
        <w:trPr>
          <w:trHeight w:val="240"/>
        </w:trPr>
        <w:tc>
          <w:tcPr>
            <w:tcW w:w="1095" w:type="dxa"/>
            <w:tcBorders>
              <w:top w:val="single" w:sz="4" w:space="0" w:color="auto"/>
              <w:left w:val="single" w:sz="4" w:space="0" w:color="auto"/>
              <w:bottom w:val="single" w:sz="4" w:space="0" w:color="auto"/>
              <w:right w:val="nil"/>
            </w:tcBorders>
            <w:shd w:val="clear" w:color="000000" w:fill="FFFFFF"/>
            <w:noWrap/>
            <w:vAlign w:val="bottom"/>
            <w:hideMark/>
          </w:tcPr>
          <w:p w14:paraId="132B62B2" w14:textId="77777777" w:rsidR="00001E02" w:rsidRPr="00001E02" w:rsidRDefault="00001E02" w:rsidP="00001E02">
            <w:pPr>
              <w:widowControl/>
              <w:adjustRightInd/>
              <w:jc w:val="center"/>
              <w:textAlignment w:val="auto"/>
              <w:rPr>
                <w:color w:val="000000"/>
                <w:sz w:val="18"/>
                <w:szCs w:val="18"/>
              </w:rPr>
            </w:pPr>
            <w:r w:rsidRPr="00001E02">
              <w:rPr>
                <w:color w:val="000000"/>
                <w:sz w:val="18"/>
                <w:szCs w:val="18"/>
              </w:rPr>
              <w:t>3.3.2</w:t>
            </w:r>
          </w:p>
        </w:tc>
        <w:tc>
          <w:tcPr>
            <w:tcW w:w="7365" w:type="dxa"/>
            <w:tcBorders>
              <w:top w:val="single" w:sz="4" w:space="0" w:color="auto"/>
              <w:left w:val="nil"/>
              <w:bottom w:val="single" w:sz="4" w:space="0" w:color="auto"/>
              <w:right w:val="single" w:sz="8" w:space="0" w:color="auto"/>
            </w:tcBorders>
            <w:shd w:val="clear" w:color="000000" w:fill="FFFFFF"/>
            <w:noWrap/>
            <w:vAlign w:val="bottom"/>
            <w:hideMark/>
          </w:tcPr>
          <w:p w14:paraId="132B62B3" w14:textId="77777777" w:rsidR="00001E02" w:rsidRPr="00001E02" w:rsidRDefault="00001E02" w:rsidP="00001E02">
            <w:pPr>
              <w:widowControl/>
              <w:adjustRightInd/>
              <w:jc w:val="left"/>
              <w:textAlignment w:val="auto"/>
              <w:rPr>
                <w:color w:val="000000"/>
                <w:sz w:val="18"/>
                <w:szCs w:val="18"/>
              </w:rPr>
            </w:pPr>
            <w:r w:rsidRPr="00001E02">
              <w:rPr>
                <w:color w:val="000000"/>
                <w:sz w:val="18"/>
                <w:szCs w:val="18"/>
              </w:rPr>
              <w:t>Collate guidelines and training materials on sustainable development strategies</w:t>
            </w:r>
          </w:p>
        </w:tc>
        <w:tc>
          <w:tcPr>
            <w:tcW w:w="900" w:type="dxa"/>
            <w:tcBorders>
              <w:top w:val="dotted" w:sz="4" w:space="0" w:color="auto"/>
              <w:left w:val="nil"/>
              <w:bottom w:val="single" w:sz="4" w:space="0" w:color="auto"/>
              <w:right w:val="nil"/>
            </w:tcBorders>
            <w:shd w:val="clear" w:color="auto" w:fill="auto"/>
            <w:noWrap/>
            <w:vAlign w:val="bottom"/>
            <w:hideMark/>
          </w:tcPr>
          <w:p w14:paraId="132B62B4" w14:textId="77777777" w:rsidR="00001E02" w:rsidRPr="00001E02" w:rsidRDefault="00001E02" w:rsidP="00001E02">
            <w:pPr>
              <w:widowControl/>
              <w:adjustRightInd/>
              <w:jc w:val="center"/>
              <w:textAlignment w:val="auto"/>
              <w:rPr>
                <w:sz w:val="18"/>
                <w:szCs w:val="18"/>
              </w:rPr>
            </w:pPr>
            <w:r w:rsidRPr="00001E02">
              <w:rPr>
                <w:sz w:val="18"/>
                <w:szCs w:val="18"/>
              </w:rPr>
              <w:t>0</w:t>
            </w:r>
          </w:p>
        </w:tc>
        <w:tc>
          <w:tcPr>
            <w:tcW w:w="900" w:type="dxa"/>
            <w:tcBorders>
              <w:top w:val="dotted" w:sz="4" w:space="0" w:color="auto"/>
              <w:left w:val="nil"/>
              <w:bottom w:val="single" w:sz="4" w:space="0" w:color="auto"/>
              <w:right w:val="nil"/>
            </w:tcBorders>
            <w:shd w:val="clear" w:color="auto" w:fill="auto"/>
            <w:noWrap/>
            <w:vAlign w:val="bottom"/>
            <w:hideMark/>
          </w:tcPr>
          <w:p w14:paraId="132B62B5" w14:textId="77777777" w:rsidR="00001E02" w:rsidRPr="00001E02" w:rsidRDefault="00001E02" w:rsidP="00001E02">
            <w:pPr>
              <w:widowControl/>
              <w:adjustRightInd/>
              <w:jc w:val="center"/>
              <w:textAlignment w:val="auto"/>
              <w:rPr>
                <w:sz w:val="18"/>
                <w:szCs w:val="18"/>
              </w:rPr>
            </w:pPr>
            <w:r w:rsidRPr="00001E02">
              <w:rPr>
                <w:sz w:val="18"/>
                <w:szCs w:val="18"/>
              </w:rPr>
              <w:t>0</w:t>
            </w:r>
          </w:p>
        </w:tc>
        <w:tc>
          <w:tcPr>
            <w:tcW w:w="900" w:type="dxa"/>
            <w:tcBorders>
              <w:top w:val="dotted" w:sz="4" w:space="0" w:color="auto"/>
              <w:left w:val="nil"/>
              <w:bottom w:val="single" w:sz="4" w:space="0" w:color="auto"/>
              <w:right w:val="nil"/>
            </w:tcBorders>
            <w:shd w:val="clear" w:color="auto" w:fill="auto"/>
            <w:noWrap/>
            <w:vAlign w:val="bottom"/>
            <w:hideMark/>
          </w:tcPr>
          <w:p w14:paraId="132B62B6" w14:textId="77777777" w:rsidR="00001E02" w:rsidRPr="00001E02" w:rsidRDefault="00001E02" w:rsidP="00001E02">
            <w:pPr>
              <w:widowControl/>
              <w:adjustRightInd/>
              <w:jc w:val="center"/>
              <w:textAlignment w:val="auto"/>
              <w:rPr>
                <w:sz w:val="18"/>
                <w:szCs w:val="18"/>
              </w:rPr>
            </w:pPr>
            <w:r w:rsidRPr="00001E02">
              <w:rPr>
                <w:sz w:val="18"/>
                <w:szCs w:val="18"/>
              </w:rPr>
              <w:t>20,000</w:t>
            </w:r>
          </w:p>
        </w:tc>
        <w:tc>
          <w:tcPr>
            <w:tcW w:w="810" w:type="dxa"/>
            <w:tcBorders>
              <w:top w:val="dotted" w:sz="4" w:space="0" w:color="auto"/>
              <w:left w:val="single" w:sz="8" w:space="0" w:color="auto"/>
              <w:bottom w:val="single" w:sz="4" w:space="0" w:color="auto"/>
              <w:right w:val="nil"/>
            </w:tcBorders>
            <w:shd w:val="clear" w:color="auto" w:fill="auto"/>
            <w:noWrap/>
            <w:vAlign w:val="bottom"/>
            <w:hideMark/>
          </w:tcPr>
          <w:p w14:paraId="132B62B7" w14:textId="77777777" w:rsidR="00001E02" w:rsidRPr="00001E02" w:rsidRDefault="00001E02" w:rsidP="00001E02">
            <w:pPr>
              <w:widowControl/>
              <w:adjustRightInd/>
              <w:jc w:val="center"/>
              <w:textAlignment w:val="auto"/>
              <w:rPr>
                <w:sz w:val="18"/>
                <w:szCs w:val="18"/>
              </w:rPr>
            </w:pPr>
            <w:r w:rsidRPr="00001E02">
              <w:rPr>
                <w:sz w:val="18"/>
                <w:szCs w:val="18"/>
              </w:rPr>
              <w:t>15,000</w:t>
            </w:r>
          </w:p>
        </w:tc>
        <w:tc>
          <w:tcPr>
            <w:tcW w:w="937" w:type="dxa"/>
            <w:tcBorders>
              <w:top w:val="dotted" w:sz="4" w:space="0" w:color="auto"/>
              <w:left w:val="nil"/>
              <w:bottom w:val="single" w:sz="4" w:space="0" w:color="auto"/>
              <w:right w:val="single" w:sz="8" w:space="0" w:color="auto"/>
            </w:tcBorders>
            <w:shd w:val="clear" w:color="auto" w:fill="auto"/>
            <w:noWrap/>
            <w:vAlign w:val="bottom"/>
            <w:hideMark/>
          </w:tcPr>
          <w:p w14:paraId="132B62B8" w14:textId="77777777" w:rsidR="00001E02" w:rsidRPr="00001E02" w:rsidRDefault="00001E02" w:rsidP="00001E02">
            <w:pPr>
              <w:widowControl/>
              <w:adjustRightInd/>
              <w:jc w:val="center"/>
              <w:textAlignment w:val="auto"/>
              <w:rPr>
                <w:sz w:val="18"/>
                <w:szCs w:val="18"/>
              </w:rPr>
            </w:pPr>
            <w:r w:rsidRPr="00001E02">
              <w:rPr>
                <w:sz w:val="18"/>
                <w:szCs w:val="18"/>
              </w:rPr>
              <w:t>5,000</w:t>
            </w:r>
          </w:p>
        </w:tc>
        <w:tc>
          <w:tcPr>
            <w:tcW w:w="960" w:type="dxa"/>
            <w:tcBorders>
              <w:top w:val="dotted" w:sz="4" w:space="0" w:color="auto"/>
              <w:left w:val="single" w:sz="8" w:space="0" w:color="auto"/>
              <w:bottom w:val="single" w:sz="4" w:space="0" w:color="auto"/>
              <w:right w:val="single" w:sz="8" w:space="0" w:color="auto"/>
            </w:tcBorders>
            <w:shd w:val="clear" w:color="auto" w:fill="auto"/>
            <w:noWrap/>
            <w:vAlign w:val="bottom"/>
            <w:hideMark/>
          </w:tcPr>
          <w:p w14:paraId="132B62B9" w14:textId="77777777" w:rsidR="00001E02" w:rsidRPr="00001E02" w:rsidRDefault="00001E02" w:rsidP="00001E02">
            <w:pPr>
              <w:widowControl/>
              <w:adjustRightInd/>
              <w:jc w:val="center"/>
              <w:textAlignment w:val="auto"/>
              <w:rPr>
                <w:sz w:val="18"/>
                <w:szCs w:val="18"/>
              </w:rPr>
            </w:pPr>
            <w:r w:rsidRPr="00001E02">
              <w:rPr>
                <w:sz w:val="18"/>
                <w:szCs w:val="18"/>
              </w:rPr>
              <w:t>20,000</w:t>
            </w:r>
          </w:p>
        </w:tc>
      </w:tr>
    </w:tbl>
    <w:p w14:paraId="132B62BB" w14:textId="77777777" w:rsidR="001E092B" w:rsidRDefault="001E092B">
      <w:r>
        <w:br w:type="page"/>
      </w:r>
    </w:p>
    <w:tbl>
      <w:tblPr>
        <w:tblW w:w="15775" w:type="dxa"/>
        <w:tblInd w:w="-162" w:type="dxa"/>
        <w:tblLook w:val="04A0" w:firstRow="1" w:lastRow="0" w:firstColumn="1" w:lastColumn="0" w:noHBand="0" w:noVBand="1"/>
      </w:tblPr>
      <w:tblGrid>
        <w:gridCol w:w="255"/>
        <w:gridCol w:w="840"/>
        <w:gridCol w:w="7365"/>
        <w:gridCol w:w="900"/>
        <w:gridCol w:w="555"/>
        <w:gridCol w:w="345"/>
        <w:gridCol w:w="615"/>
        <w:gridCol w:w="285"/>
        <w:gridCol w:w="675"/>
        <w:gridCol w:w="135"/>
        <w:gridCol w:w="925"/>
        <w:gridCol w:w="12"/>
        <w:gridCol w:w="948"/>
        <w:gridCol w:w="12"/>
        <w:gridCol w:w="948"/>
        <w:gridCol w:w="960"/>
      </w:tblGrid>
      <w:tr w:rsidR="00001E02" w:rsidRPr="00001E02" w14:paraId="132B62C4" w14:textId="77777777" w:rsidTr="001E092B">
        <w:trPr>
          <w:gridAfter w:val="2"/>
          <w:wAfter w:w="1908" w:type="dxa"/>
          <w:trHeight w:val="255"/>
        </w:trPr>
        <w:tc>
          <w:tcPr>
            <w:tcW w:w="1095" w:type="dxa"/>
            <w:gridSpan w:val="2"/>
            <w:tcBorders>
              <w:top w:val="nil"/>
              <w:left w:val="nil"/>
              <w:bottom w:val="single" w:sz="8" w:space="0" w:color="auto"/>
              <w:right w:val="nil"/>
            </w:tcBorders>
            <w:shd w:val="clear" w:color="auto" w:fill="auto"/>
            <w:noWrap/>
            <w:vAlign w:val="bottom"/>
            <w:hideMark/>
          </w:tcPr>
          <w:p w14:paraId="132B62BC" w14:textId="77777777" w:rsidR="00001E02" w:rsidRPr="00001E02" w:rsidRDefault="00001E02" w:rsidP="00001E02">
            <w:pPr>
              <w:widowControl/>
              <w:adjustRightInd/>
              <w:jc w:val="center"/>
              <w:textAlignment w:val="auto"/>
              <w:rPr>
                <w:color w:val="000000"/>
                <w:sz w:val="18"/>
                <w:szCs w:val="18"/>
              </w:rPr>
            </w:pPr>
            <w:r w:rsidRPr="00001E02">
              <w:rPr>
                <w:color w:val="000000"/>
                <w:sz w:val="18"/>
                <w:szCs w:val="18"/>
              </w:rPr>
              <w:lastRenderedPageBreak/>
              <w:t> </w:t>
            </w:r>
          </w:p>
        </w:tc>
        <w:tc>
          <w:tcPr>
            <w:tcW w:w="7365" w:type="dxa"/>
            <w:tcBorders>
              <w:top w:val="nil"/>
              <w:left w:val="nil"/>
              <w:bottom w:val="single" w:sz="8" w:space="0" w:color="auto"/>
              <w:right w:val="nil"/>
            </w:tcBorders>
            <w:shd w:val="clear" w:color="auto" w:fill="auto"/>
            <w:noWrap/>
            <w:vAlign w:val="bottom"/>
            <w:hideMark/>
          </w:tcPr>
          <w:p w14:paraId="132B62BD" w14:textId="77777777" w:rsidR="00001E02" w:rsidRPr="00001E02" w:rsidRDefault="00001E02" w:rsidP="00001E02">
            <w:pPr>
              <w:widowControl/>
              <w:adjustRightInd/>
              <w:jc w:val="left"/>
              <w:textAlignment w:val="auto"/>
              <w:rPr>
                <w:color w:val="000000"/>
                <w:sz w:val="18"/>
                <w:szCs w:val="18"/>
              </w:rPr>
            </w:pPr>
            <w:r w:rsidRPr="00001E02">
              <w:rPr>
                <w:color w:val="000000"/>
                <w:sz w:val="18"/>
                <w:szCs w:val="18"/>
              </w:rPr>
              <w:t> </w:t>
            </w:r>
          </w:p>
        </w:tc>
        <w:tc>
          <w:tcPr>
            <w:tcW w:w="900" w:type="dxa"/>
            <w:tcBorders>
              <w:left w:val="nil"/>
              <w:bottom w:val="nil"/>
              <w:right w:val="nil"/>
            </w:tcBorders>
            <w:shd w:val="clear" w:color="auto" w:fill="auto"/>
            <w:noWrap/>
            <w:vAlign w:val="bottom"/>
            <w:hideMark/>
          </w:tcPr>
          <w:p w14:paraId="132B62BE" w14:textId="77777777" w:rsidR="00001E02" w:rsidRPr="00001E02" w:rsidRDefault="00001E02" w:rsidP="00001E02">
            <w:pPr>
              <w:widowControl/>
              <w:adjustRightInd/>
              <w:jc w:val="center"/>
              <w:textAlignment w:val="auto"/>
              <w:rPr>
                <w:sz w:val="18"/>
                <w:szCs w:val="18"/>
              </w:rPr>
            </w:pPr>
          </w:p>
        </w:tc>
        <w:tc>
          <w:tcPr>
            <w:tcW w:w="900" w:type="dxa"/>
            <w:gridSpan w:val="2"/>
            <w:tcBorders>
              <w:left w:val="nil"/>
              <w:bottom w:val="nil"/>
              <w:right w:val="nil"/>
            </w:tcBorders>
            <w:shd w:val="clear" w:color="auto" w:fill="auto"/>
            <w:noWrap/>
            <w:vAlign w:val="bottom"/>
            <w:hideMark/>
          </w:tcPr>
          <w:p w14:paraId="132B62BF" w14:textId="77777777" w:rsidR="00001E02" w:rsidRPr="00001E02" w:rsidRDefault="00001E02" w:rsidP="00001E02">
            <w:pPr>
              <w:widowControl/>
              <w:adjustRightInd/>
              <w:jc w:val="center"/>
              <w:textAlignment w:val="auto"/>
              <w:rPr>
                <w:sz w:val="18"/>
                <w:szCs w:val="18"/>
              </w:rPr>
            </w:pPr>
          </w:p>
        </w:tc>
        <w:tc>
          <w:tcPr>
            <w:tcW w:w="900" w:type="dxa"/>
            <w:gridSpan w:val="2"/>
            <w:tcBorders>
              <w:left w:val="nil"/>
              <w:bottom w:val="nil"/>
              <w:right w:val="nil"/>
            </w:tcBorders>
            <w:shd w:val="clear" w:color="auto" w:fill="auto"/>
            <w:noWrap/>
            <w:vAlign w:val="bottom"/>
            <w:hideMark/>
          </w:tcPr>
          <w:p w14:paraId="132B62C0" w14:textId="77777777" w:rsidR="00001E02" w:rsidRPr="00001E02" w:rsidRDefault="00001E02" w:rsidP="00001E02">
            <w:pPr>
              <w:widowControl/>
              <w:adjustRightInd/>
              <w:jc w:val="center"/>
              <w:textAlignment w:val="auto"/>
              <w:rPr>
                <w:sz w:val="18"/>
                <w:szCs w:val="18"/>
              </w:rPr>
            </w:pPr>
          </w:p>
        </w:tc>
        <w:tc>
          <w:tcPr>
            <w:tcW w:w="810" w:type="dxa"/>
            <w:gridSpan w:val="2"/>
            <w:tcBorders>
              <w:left w:val="nil"/>
              <w:bottom w:val="nil"/>
              <w:right w:val="nil"/>
            </w:tcBorders>
            <w:shd w:val="clear" w:color="auto" w:fill="auto"/>
            <w:noWrap/>
            <w:vAlign w:val="bottom"/>
            <w:hideMark/>
          </w:tcPr>
          <w:p w14:paraId="132B62C1" w14:textId="77777777" w:rsidR="00001E02" w:rsidRPr="00001E02" w:rsidRDefault="00001E02" w:rsidP="00001E02">
            <w:pPr>
              <w:widowControl/>
              <w:adjustRightInd/>
              <w:jc w:val="center"/>
              <w:textAlignment w:val="auto"/>
              <w:rPr>
                <w:sz w:val="18"/>
                <w:szCs w:val="18"/>
              </w:rPr>
            </w:pPr>
          </w:p>
        </w:tc>
        <w:tc>
          <w:tcPr>
            <w:tcW w:w="937" w:type="dxa"/>
            <w:gridSpan w:val="2"/>
            <w:tcBorders>
              <w:left w:val="nil"/>
              <w:bottom w:val="nil"/>
              <w:right w:val="nil"/>
            </w:tcBorders>
            <w:shd w:val="clear" w:color="auto" w:fill="auto"/>
            <w:noWrap/>
            <w:vAlign w:val="bottom"/>
            <w:hideMark/>
          </w:tcPr>
          <w:p w14:paraId="132B62C2" w14:textId="77777777" w:rsidR="00001E02" w:rsidRPr="00001E02" w:rsidRDefault="00001E02" w:rsidP="00001E02">
            <w:pPr>
              <w:widowControl/>
              <w:adjustRightInd/>
              <w:jc w:val="center"/>
              <w:textAlignment w:val="auto"/>
              <w:rPr>
                <w:sz w:val="18"/>
                <w:szCs w:val="18"/>
              </w:rPr>
            </w:pPr>
          </w:p>
        </w:tc>
        <w:tc>
          <w:tcPr>
            <w:tcW w:w="960" w:type="dxa"/>
            <w:gridSpan w:val="2"/>
            <w:tcBorders>
              <w:left w:val="nil"/>
              <w:bottom w:val="nil"/>
              <w:right w:val="nil"/>
            </w:tcBorders>
            <w:shd w:val="clear" w:color="auto" w:fill="auto"/>
            <w:noWrap/>
            <w:vAlign w:val="bottom"/>
            <w:hideMark/>
          </w:tcPr>
          <w:p w14:paraId="132B62C3" w14:textId="77777777" w:rsidR="00001E02" w:rsidRPr="00001E02" w:rsidRDefault="00001E02" w:rsidP="00001E02">
            <w:pPr>
              <w:widowControl/>
              <w:adjustRightInd/>
              <w:jc w:val="center"/>
              <w:textAlignment w:val="auto"/>
              <w:rPr>
                <w:sz w:val="18"/>
                <w:szCs w:val="18"/>
              </w:rPr>
            </w:pPr>
          </w:p>
        </w:tc>
      </w:tr>
      <w:tr w:rsidR="00001E02" w:rsidRPr="00001E02" w14:paraId="132B62CC" w14:textId="77777777" w:rsidTr="001E092B">
        <w:trPr>
          <w:gridAfter w:val="2"/>
          <w:wAfter w:w="1908" w:type="dxa"/>
          <w:trHeight w:val="255"/>
        </w:trPr>
        <w:tc>
          <w:tcPr>
            <w:tcW w:w="8460" w:type="dxa"/>
            <w:gridSpan w:val="3"/>
            <w:tcBorders>
              <w:top w:val="single" w:sz="8" w:space="0" w:color="auto"/>
              <w:left w:val="single" w:sz="4" w:space="0" w:color="auto"/>
              <w:bottom w:val="single" w:sz="8" w:space="0" w:color="auto"/>
              <w:right w:val="single" w:sz="8" w:space="0" w:color="000000"/>
            </w:tcBorders>
            <w:shd w:val="clear" w:color="000000" w:fill="FFC000"/>
            <w:noWrap/>
            <w:vAlign w:val="bottom"/>
            <w:hideMark/>
          </w:tcPr>
          <w:p w14:paraId="132B62C5" w14:textId="77777777" w:rsidR="00001E02" w:rsidRPr="00001E02" w:rsidRDefault="00001E02" w:rsidP="00001E02">
            <w:pPr>
              <w:widowControl/>
              <w:adjustRightInd/>
              <w:jc w:val="left"/>
              <w:textAlignment w:val="auto"/>
              <w:rPr>
                <w:b/>
                <w:bCs/>
                <w:color w:val="000000"/>
                <w:sz w:val="18"/>
                <w:szCs w:val="18"/>
              </w:rPr>
            </w:pPr>
            <w:r w:rsidRPr="00001E02">
              <w:rPr>
                <w:b/>
                <w:bCs/>
                <w:color w:val="000000"/>
                <w:sz w:val="18"/>
                <w:szCs w:val="18"/>
              </w:rPr>
              <w:t>Project Management</w:t>
            </w:r>
          </w:p>
        </w:tc>
        <w:tc>
          <w:tcPr>
            <w:tcW w:w="900" w:type="dxa"/>
            <w:tcBorders>
              <w:top w:val="single" w:sz="8" w:space="0" w:color="auto"/>
              <w:left w:val="nil"/>
              <w:bottom w:val="single" w:sz="8" w:space="0" w:color="auto"/>
              <w:right w:val="nil"/>
            </w:tcBorders>
            <w:shd w:val="clear" w:color="000000" w:fill="FFC000"/>
            <w:noWrap/>
            <w:vAlign w:val="bottom"/>
            <w:hideMark/>
          </w:tcPr>
          <w:p w14:paraId="132B62C6" w14:textId="77777777" w:rsidR="00001E02" w:rsidRPr="00001E02" w:rsidRDefault="00001E02" w:rsidP="00001E02">
            <w:pPr>
              <w:widowControl/>
              <w:adjustRightInd/>
              <w:jc w:val="center"/>
              <w:textAlignment w:val="auto"/>
              <w:rPr>
                <w:b/>
                <w:bCs/>
                <w:sz w:val="18"/>
                <w:szCs w:val="18"/>
              </w:rPr>
            </w:pPr>
            <w:r w:rsidRPr="00001E02">
              <w:rPr>
                <w:b/>
                <w:bCs/>
                <w:sz w:val="18"/>
                <w:szCs w:val="18"/>
              </w:rPr>
              <w:t>55,000</w:t>
            </w:r>
          </w:p>
        </w:tc>
        <w:tc>
          <w:tcPr>
            <w:tcW w:w="900" w:type="dxa"/>
            <w:gridSpan w:val="2"/>
            <w:tcBorders>
              <w:top w:val="single" w:sz="8" w:space="0" w:color="auto"/>
              <w:left w:val="nil"/>
              <w:bottom w:val="single" w:sz="8" w:space="0" w:color="auto"/>
              <w:right w:val="nil"/>
            </w:tcBorders>
            <w:shd w:val="clear" w:color="000000" w:fill="FFC000"/>
            <w:noWrap/>
            <w:vAlign w:val="bottom"/>
            <w:hideMark/>
          </w:tcPr>
          <w:p w14:paraId="132B62C7" w14:textId="77777777" w:rsidR="00001E02" w:rsidRPr="00001E02" w:rsidRDefault="00001E02" w:rsidP="00001E02">
            <w:pPr>
              <w:widowControl/>
              <w:adjustRightInd/>
              <w:jc w:val="center"/>
              <w:textAlignment w:val="auto"/>
              <w:rPr>
                <w:b/>
                <w:bCs/>
                <w:sz w:val="18"/>
                <w:szCs w:val="18"/>
              </w:rPr>
            </w:pPr>
            <w:r w:rsidRPr="00001E02">
              <w:rPr>
                <w:b/>
                <w:bCs/>
                <w:sz w:val="18"/>
                <w:szCs w:val="18"/>
              </w:rPr>
              <w:t>55,000</w:t>
            </w:r>
          </w:p>
        </w:tc>
        <w:tc>
          <w:tcPr>
            <w:tcW w:w="900" w:type="dxa"/>
            <w:gridSpan w:val="2"/>
            <w:tcBorders>
              <w:top w:val="single" w:sz="8" w:space="0" w:color="auto"/>
              <w:left w:val="nil"/>
              <w:bottom w:val="single" w:sz="8" w:space="0" w:color="auto"/>
              <w:right w:val="nil"/>
            </w:tcBorders>
            <w:shd w:val="clear" w:color="000000" w:fill="FFC000"/>
            <w:noWrap/>
            <w:vAlign w:val="bottom"/>
            <w:hideMark/>
          </w:tcPr>
          <w:p w14:paraId="132B62C8" w14:textId="77777777" w:rsidR="00001E02" w:rsidRPr="00001E02" w:rsidRDefault="00471D25" w:rsidP="00001E02">
            <w:pPr>
              <w:widowControl/>
              <w:adjustRightInd/>
              <w:jc w:val="center"/>
              <w:textAlignment w:val="auto"/>
              <w:rPr>
                <w:b/>
                <w:bCs/>
                <w:sz w:val="18"/>
                <w:szCs w:val="18"/>
              </w:rPr>
            </w:pPr>
            <w:r>
              <w:rPr>
                <w:b/>
                <w:bCs/>
                <w:sz w:val="18"/>
                <w:szCs w:val="18"/>
              </w:rPr>
              <w:t>83</w:t>
            </w:r>
            <w:r w:rsidR="00001E02" w:rsidRPr="00001E02">
              <w:rPr>
                <w:b/>
                <w:bCs/>
                <w:sz w:val="18"/>
                <w:szCs w:val="18"/>
              </w:rPr>
              <w:t>,000</w:t>
            </w:r>
          </w:p>
        </w:tc>
        <w:tc>
          <w:tcPr>
            <w:tcW w:w="810" w:type="dxa"/>
            <w:gridSpan w:val="2"/>
            <w:tcBorders>
              <w:top w:val="single" w:sz="8" w:space="0" w:color="auto"/>
              <w:left w:val="single" w:sz="8" w:space="0" w:color="auto"/>
              <w:bottom w:val="single" w:sz="8" w:space="0" w:color="auto"/>
              <w:right w:val="nil"/>
            </w:tcBorders>
            <w:shd w:val="clear" w:color="000000" w:fill="FFC000"/>
            <w:noWrap/>
            <w:vAlign w:val="bottom"/>
            <w:hideMark/>
          </w:tcPr>
          <w:p w14:paraId="132B62C9" w14:textId="77777777" w:rsidR="00001E02" w:rsidRPr="00001E02" w:rsidRDefault="00455948" w:rsidP="00001E02">
            <w:pPr>
              <w:widowControl/>
              <w:adjustRightInd/>
              <w:jc w:val="center"/>
              <w:textAlignment w:val="auto"/>
              <w:rPr>
                <w:b/>
                <w:bCs/>
                <w:sz w:val="18"/>
                <w:szCs w:val="18"/>
              </w:rPr>
            </w:pPr>
            <w:r>
              <w:rPr>
                <w:b/>
                <w:bCs/>
                <w:sz w:val="18"/>
                <w:szCs w:val="18"/>
              </w:rPr>
              <w:t>69</w:t>
            </w:r>
            <w:r w:rsidR="00001E02" w:rsidRPr="00001E02">
              <w:rPr>
                <w:b/>
                <w:bCs/>
                <w:sz w:val="18"/>
                <w:szCs w:val="18"/>
              </w:rPr>
              <w:t>,000</w:t>
            </w:r>
          </w:p>
        </w:tc>
        <w:tc>
          <w:tcPr>
            <w:tcW w:w="937" w:type="dxa"/>
            <w:gridSpan w:val="2"/>
            <w:tcBorders>
              <w:top w:val="single" w:sz="8" w:space="0" w:color="auto"/>
              <w:left w:val="nil"/>
              <w:bottom w:val="single" w:sz="8" w:space="0" w:color="auto"/>
              <w:right w:val="single" w:sz="8" w:space="0" w:color="auto"/>
            </w:tcBorders>
            <w:shd w:val="clear" w:color="000000" w:fill="FFC000"/>
            <w:noWrap/>
            <w:vAlign w:val="bottom"/>
            <w:hideMark/>
          </w:tcPr>
          <w:p w14:paraId="132B62CA" w14:textId="77777777" w:rsidR="00001E02" w:rsidRPr="00001E02" w:rsidRDefault="00001E02" w:rsidP="00001E02">
            <w:pPr>
              <w:widowControl/>
              <w:adjustRightInd/>
              <w:jc w:val="center"/>
              <w:textAlignment w:val="auto"/>
              <w:rPr>
                <w:b/>
                <w:bCs/>
                <w:sz w:val="18"/>
                <w:szCs w:val="18"/>
              </w:rPr>
            </w:pPr>
            <w:r w:rsidRPr="00001E02">
              <w:rPr>
                <w:b/>
                <w:bCs/>
                <w:sz w:val="18"/>
                <w:szCs w:val="18"/>
              </w:rPr>
              <w:t>124,000</w:t>
            </w:r>
          </w:p>
        </w:tc>
        <w:tc>
          <w:tcPr>
            <w:tcW w:w="960" w:type="dxa"/>
            <w:gridSpan w:val="2"/>
            <w:tcBorders>
              <w:top w:val="single" w:sz="8" w:space="0" w:color="auto"/>
              <w:left w:val="nil"/>
              <w:bottom w:val="single" w:sz="8" w:space="0" w:color="auto"/>
              <w:right w:val="single" w:sz="8" w:space="0" w:color="auto"/>
            </w:tcBorders>
            <w:shd w:val="clear" w:color="000000" w:fill="FFC000"/>
            <w:noWrap/>
            <w:vAlign w:val="bottom"/>
            <w:hideMark/>
          </w:tcPr>
          <w:p w14:paraId="132B62CB" w14:textId="77777777" w:rsidR="00001E02" w:rsidRPr="00001E02" w:rsidRDefault="00455948" w:rsidP="00001E02">
            <w:pPr>
              <w:widowControl/>
              <w:adjustRightInd/>
              <w:jc w:val="center"/>
              <w:textAlignment w:val="auto"/>
              <w:rPr>
                <w:b/>
                <w:bCs/>
                <w:sz w:val="18"/>
                <w:szCs w:val="18"/>
              </w:rPr>
            </w:pPr>
            <w:r>
              <w:rPr>
                <w:b/>
                <w:bCs/>
                <w:sz w:val="18"/>
                <w:szCs w:val="18"/>
              </w:rPr>
              <w:t>193</w:t>
            </w:r>
            <w:r w:rsidR="00001E02" w:rsidRPr="00001E02">
              <w:rPr>
                <w:b/>
                <w:bCs/>
                <w:sz w:val="18"/>
                <w:szCs w:val="18"/>
              </w:rPr>
              <w:t>,000</w:t>
            </w:r>
          </w:p>
        </w:tc>
      </w:tr>
      <w:tr w:rsidR="00001E02" w:rsidRPr="00001E02" w14:paraId="132B62D5" w14:textId="77777777" w:rsidTr="001E092B">
        <w:trPr>
          <w:gridAfter w:val="2"/>
          <w:wAfter w:w="1908" w:type="dxa"/>
          <w:trHeight w:val="240"/>
        </w:trPr>
        <w:tc>
          <w:tcPr>
            <w:tcW w:w="1095" w:type="dxa"/>
            <w:gridSpan w:val="2"/>
            <w:tcBorders>
              <w:top w:val="nil"/>
              <w:left w:val="single" w:sz="4" w:space="0" w:color="auto"/>
              <w:bottom w:val="dotted" w:sz="4" w:space="0" w:color="auto"/>
              <w:right w:val="dotted" w:sz="4" w:space="0" w:color="auto"/>
            </w:tcBorders>
            <w:shd w:val="clear" w:color="auto" w:fill="auto"/>
            <w:noWrap/>
            <w:vAlign w:val="bottom"/>
            <w:hideMark/>
          </w:tcPr>
          <w:p w14:paraId="132B62CD" w14:textId="77777777" w:rsidR="00001E02" w:rsidRPr="00001E02" w:rsidRDefault="00001E02" w:rsidP="00001E02">
            <w:pPr>
              <w:widowControl/>
              <w:adjustRightInd/>
              <w:jc w:val="center"/>
              <w:textAlignment w:val="auto"/>
              <w:rPr>
                <w:b/>
                <w:bCs/>
                <w:color w:val="000000"/>
                <w:sz w:val="18"/>
                <w:szCs w:val="18"/>
              </w:rPr>
            </w:pPr>
            <w:r w:rsidRPr="00001E02">
              <w:rPr>
                <w:b/>
                <w:bCs/>
                <w:color w:val="000000"/>
                <w:sz w:val="18"/>
                <w:szCs w:val="18"/>
              </w:rPr>
              <w:t>A</w:t>
            </w:r>
          </w:p>
        </w:tc>
        <w:tc>
          <w:tcPr>
            <w:tcW w:w="7365" w:type="dxa"/>
            <w:tcBorders>
              <w:top w:val="nil"/>
              <w:left w:val="nil"/>
              <w:bottom w:val="dotted" w:sz="4" w:space="0" w:color="auto"/>
              <w:right w:val="single" w:sz="8" w:space="0" w:color="auto"/>
            </w:tcBorders>
            <w:shd w:val="clear" w:color="auto" w:fill="auto"/>
            <w:noWrap/>
            <w:vAlign w:val="bottom"/>
            <w:hideMark/>
          </w:tcPr>
          <w:p w14:paraId="132B62CE" w14:textId="77777777" w:rsidR="00001E02" w:rsidRPr="00001E02" w:rsidRDefault="00001E02" w:rsidP="00001E02">
            <w:pPr>
              <w:widowControl/>
              <w:adjustRightInd/>
              <w:jc w:val="left"/>
              <w:textAlignment w:val="auto"/>
              <w:rPr>
                <w:color w:val="000000"/>
                <w:sz w:val="18"/>
                <w:szCs w:val="18"/>
              </w:rPr>
            </w:pPr>
            <w:r w:rsidRPr="00001E02">
              <w:rPr>
                <w:color w:val="000000"/>
                <w:sz w:val="18"/>
                <w:szCs w:val="18"/>
              </w:rPr>
              <w:t>Locally recruited personnel: Project Coordinator</w:t>
            </w:r>
          </w:p>
        </w:tc>
        <w:tc>
          <w:tcPr>
            <w:tcW w:w="900" w:type="dxa"/>
            <w:tcBorders>
              <w:top w:val="nil"/>
              <w:left w:val="nil"/>
              <w:bottom w:val="nil"/>
              <w:right w:val="nil"/>
            </w:tcBorders>
            <w:shd w:val="clear" w:color="auto" w:fill="auto"/>
            <w:noWrap/>
            <w:vAlign w:val="bottom"/>
            <w:hideMark/>
          </w:tcPr>
          <w:p w14:paraId="132B62CF" w14:textId="77777777" w:rsidR="00001E02" w:rsidRPr="00001E02" w:rsidRDefault="00001E02" w:rsidP="00001E02">
            <w:pPr>
              <w:widowControl/>
              <w:adjustRightInd/>
              <w:jc w:val="center"/>
              <w:textAlignment w:val="auto"/>
              <w:rPr>
                <w:sz w:val="18"/>
                <w:szCs w:val="18"/>
              </w:rPr>
            </w:pPr>
            <w:r w:rsidRPr="00001E02">
              <w:rPr>
                <w:sz w:val="18"/>
                <w:szCs w:val="18"/>
              </w:rPr>
              <w:t>15,000</w:t>
            </w:r>
          </w:p>
        </w:tc>
        <w:tc>
          <w:tcPr>
            <w:tcW w:w="900" w:type="dxa"/>
            <w:gridSpan w:val="2"/>
            <w:tcBorders>
              <w:top w:val="nil"/>
              <w:left w:val="nil"/>
              <w:bottom w:val="nil"/>
              <w:right w:val="nil"/>
            </w:tcBorders>
            <w:shd w:val="clear" w:color="auto" w:fill="auto"/>
            <w:noWrap/>
            <w:vAlign w:val="bottom"/>
            <w:hideMark/>
          </w:tcPr>
          <w:p w14:paraId="132B62D0" w14:textId="77777777" w:rsidR="00001E02" w:rsidRPr="00001E02" w:rsidRDefault="00001E02" w:rsidP="00001E02">
            <w:pPr>
              <w:widowControl/>
              <w:adjustRightInd/>
              <w:jc w:val="center"/>
              <w:textAlignment w:val="auto"/>
              <w:rPr>
                <w:sz w:val="18"/>
                <w:szCs w:val="18"/>
              </w:rPr>
            </w:pPr>
            <w:r w:rsidRPr="00001E02">
              <w:rPr>
                <w:sz w:val="18"/>
                <w:szCs w:val="18"/>
              </w:rPr>
              <w:t>15,000</w:t>
            </w:r>
          </w:p>
        </w:tc>
        <w:tc>
          <w:tcPr>
            <w:tcW w:w="900" w:type="dxa"/>
            <w:gridSpan w:val="2"/>
            <w:tcBorders>
              <w:top w:val="nil"/>
              <w:left w:val="nil"/>
              <w:bottom w:val="nil"/>
              <w:right w:val="nil"/>
            </w:tcBorders>
            <w:shd w:val="clear" w:color="auto" w:fill="auto"/>
            <w:noWrap/>
            <w:vAlign w:val="bottom"/>
            <w:hideMark/>
          </w:tcPr>
          <w:p w14:paraId="132B62D1" w14:textId="77777777" w:rsidR="00001E02" w:rsidRPr="00001E02" w:rsidRDefault="00001E02" w:rsidP="00001E02">
            <w:pPr>
              <w:widowControl/>
              <w:adjustRightInd/>
              <w:jc w:val="center"/>
              <w:textAlignment w:val="auto"/>
              <w:rPr>
                <w:sz w:val="18"/>
                <w:szCs w:val="18"/>
              </w:rPr>
            </w:pPr>
            <w:r w:rsidRPr="00001E02">
              <w:rPr>
                <w:sz w:val="18"/>
                <w:szCs w:val="18"/>
              </w:rPr>
              <w:t>15,000</w:t>
            </w:r>
          </w:p>
        </w:tc>
        <w:tc>
          <w:tcPr>
            <w:tcW w:w="810" w:type="dxa"/>
            <w:gridSpan w:val="2"/>
            <w:tcBorders>
              <w:top w:val="nil"/>
              <w:left w:val="single" w:sz="8" w:space="0" w:color="auto"/>
              <w:bottom w:val="nil"/>
              <w:right w:val="nil"/>
            </w:tcBorders>
            <w:shd w:val="clear" w:color="auto" w:fill="auto"/>
            <w:noWrap/>
            <w:vAlign w:val="bottom"/>
            <w:hideMark/>
          </w:tcPr>
          <w:p w14:paraId="132B62D2" w14:textId="77777777" w:rsidR="00001E02" w:rsidRPr="00001E02" w:rsidRDefault="00001E02" w:rsidP="00001E02">
            <w:pPr>
              <w:widowControl/>
              <w:adjustRightInd/>
              <w:jc w:val="center"/>
              <w:textAlignment w:val="auto"/>
              <w:rPr>
                <w:sz w:val="18"/>
                <w:szCs w:val="18"/>
              </w:rPr>
            </w:pPr>
            <w:r w:rsidRPr="00001E02">
              <w:rPr>
                <w:sz w:val="18"/>
                <w:szCs w:val="18"/>
              </w:rPr>
              <w:t>0</w:t>
            </w:r>
          </w:p>
        </w:tc>
        <w:tc>
          <w:tcPr>
            <w:tcW w:w="937" w:type="dxa"/>
            <w:gridSpan w:val="2"/>
            <w:tcBorders>
              <w:top w:val="nil"/>
              <w:left w:val="nil"/>
              <w:bottom w:val="nil"/>
              <w:right w:val="single" w:sz="8" w:space="0" w:color="auto"/>
            </w:tcBorders>
            <w:shd w:val="clear" w:color="auto" w:fill="auto"/>
            <w:noWrap/>
            <w:vAlign w:val="bottom"/>
            <w:hideMark/>
          </w:tcPr>
          <w:p w14:paraId="132B62D3" w14:textId="77777777" w:rsidR="00001E02" w:rsidRPr="00001E02" w:rsidRDefault="00001E02" w:rsidP="00001E02">
            <w:pPr>
              <w:widowControl/>
              <w:adjustRightInd/>
              <w:jc w:val="center"/>
              <w:textAlignment w:val="auto"/>
              <w:rPr>
                <w:sz w:val="18"/>
                <w:szCs w:val="18"/>
              </w:rPr>
            </w:pPr>
            <w:r w:rsidRPr="00001E02">
              <w:rPr>
                <w:sz w:val="18"/>
                <w:szCs w:val="18"/>
              </w:rPr>
              <w:t>45,000</w:t>
            </w:r>
          </w:p>
        </w:tc>
        <w:tc>
          <w:tcPr>
            <w:tcW w:w="960" w:type="dxa"/>
            <w:gridSpan w:val="2"/>
            <w:tcBorders>
              <w:top w:val="nil"/>
              <w:left w:val="nil"/>
              <w:bottom w:val="nil"/>
              <w:right w:val="single" w:sz="8" w:space="0" w:color="auto"/>
            </w:tcBorders>
            <w:shd w:val="clear" w:color="auto" w:fill="auto"/>
            <w:noWrap/>
            <w:vAlign w:val="bottom"/>
            <w:hideMark/>
          </w:tcPr>
          <w:p w14:paraId="132B62D4" w14:textId="77777777" w:rsidR="00001E02" w:rsidRPr="00001E02" w:rsidRDefault="00001E02" w:rsidP="00001E02">
            <w:pPr>
              <w:widowControl/>
              <w:adjustRightInd/>
              <w:jc w:val="center"/>
              <w:textAlignment w:val="auto"/>
              <w:rPr>
                <w:sz w:val="18"/>
                <w:szCs w:val="18"/>
              </w:rPr>
            </w:pPr>
            <w:r w:rsidRPr="00001E02">
              <w:rPr>
                <w:sz w:val="18"/>
                <w:szCs w:val="18"/>
              </w:rPr>
              <w:t>45,000</w:t>
            </w:r>
          </w:p>
        </w:tc>
      </w:tr>
      <w:tr w:rsidR="00001E02" w:rsidRPr="00001E02" w14:paraId="132B62DE" w14:textId="77777777" w:rsidTr="001E092B">
        <w:trPr>
          <w:gridAfter w:val="2"/>
          <w:wAfter w:w="1908" w:type="dxa"/>
          <w:trHeight w:val="240"/>
        </w:trPr>
        <w:tc>
          <w:tcPr>
            <w:tcW w:w="1095" w:type="dxa"/>
            <w:gridSpan w:val="2"/>
            <w:tcBorders>
              <w:top w:val="nil"/>
              <w:left w:val="single" w:sz="4" w:space="0" w:color="auto"/>
              <w:bottom w:val="dotted" w:sz="4" w:space="0" w:color="auto"/>
              <w:right w:val="dotted" w:sz="4" w:space="0" w:color="auto"/>
            </w:tcBorders>
            <w:shd w:val="clear" w:color="auto" w:fill="auto"/>
            <w:noWrap/>
            <w:vAlign w:val="bottom"/>
            <w:hideMark/>
          </w:tcPr>
          <w:p w14:paraId="132B62D6" w14:textId="77777777" w:rsidR="00001E02" w:rsidRPr="00001E02" w:rsidRDefault="00001E02" w:rsidP="00001E02">
            <w:pPr>
              <w:widowControl/>
              <w:adjustRightInd/>
              <w:jc w:val="center"/>
              <w:textAlignment w:val="auto"/>
              <w:rPr>
                <w:b/>
                <w:bCs/>
                <w:color w:val="000000"/>
                <w:sz w:val="18"/>
                <w:szCs w:val="18"/>
              </w:rPr>
            </w:pPr>
            <w:r w:rsidRPr="00001E02">
              <w:rPr>
                <w:b/>
                <w:bCs/>
                <w:color w:val="000000"/>
                <w:sz w:val="18"/>
                <w:szCs w:val="18"/>
              </w:rPr>
              <w:t>B</w:t>
            </w:r>
          </w:p>
        </w:tc>
        <w:tc>
          <w:tcPr>
            <w:tcW w:w="7365" w:type="dxa"/>
            <w:tcBorders>
              <w:top w:val="nil"/>
              <w:left w:val="nil"/>
              <w:bottom w:val="dotted" w:sz="4" w:space="0" w:color="auto"/>
              <w:right w:val="single" w:sz="8" w:space="0" w:color="auto"/>
            </w:tcBorders>
            <w:shd w:val="clear" w:color="auto" w:fill="auto"/>
            <w:noWrap/>
            <w:vAlign w:val="bottom"/>
            <w:hideMark/>
          </w:tcPr>
          <w:p w14:paraId="132B62D7" w14:textId="77777777" w:rsidR="00001E02" w:rsidRPr="00001E02" w:rsidRDefault="00001E02" w:rsidP="00001E02">
            <w:pPr>
              <w:widowControl/>
              <w:adjustRightInd/>
              <w:jc w:val="left"/>
              <w:textAlignment w:val="auto"/>
              <w:rPr>
                <w:color w:val="000000"/>
                <w:sz w:val="18"/>
                <w:szCs w:val="18"/>
              </w:rPr>
            </w:pPr>
            <w:r w:rsidRPr="00001E02">
              <w:rPr>
                <w:color w:val="000000"/>
                <w:sz w:val="18"/>
                <w:szCs w:val="18"/>
              </w:rPr>
              <w:t>Locally recruited personnel: Project Assistant</w:t>
            </w:r>
          </w:p>
        </w:tc>
        <w:tc>
          <w:tcPr>
            <w:tcW w:w="900" w:type="dxa"/>
            <w:tcBorders>
              <w:top w:val="dotted" w:sz="4" w:space="0" w:color="auto"/>
              <w:left w:val="single" w:sz="8" w:space="0" w:color="auto"/>
              <w:bottom w:val="dotted" w:sz="4" w:space="0" w:color="auto"/>
              <w:right w:val="nil"/>
            </w:tcBorders>
            <w:shd w:val="clear" w:color="auto" w:fill="auto"/>
            <w:noWrap/>
            <w:vAlign w:val="bottom"/>
            <w:hideMark/>
          </w:tcPr>
          <w:p w14:paraId="132B62D8" w14:textId="77777777" w:rsidR="00001E02" w:rsidRPr="00001E02" w:rsidRDefault="00001E02" w:rsidP="00001E02">
            <w:pPr>
              <w:widowControl/>
              <w:adjustRightInd/>
              <w:jc w:val="center"/>
              <w:textAlignment w:val="auto"/>
              <w:rPr>
                <w:sz w:val="18"/>
                <w:szCs w:val="18"/>
              </w:rPr>
            </w:pPr>
            <w:r w:rsidRPr="00001E02">
              <w:rPr>
                <w:sz w:val="18"/>
                <w:szCs w:val="18"/>
              </w:rPr>
              <w:t>12,000</w:t>
            </w:r>
          </w:p>
        </w:tc>
        <w:tc>
          <w:tcPr>
            <w:tcW w:w="900" w:type="dxa"/>
            <w:gridSpan w:val="2"/>
            <w:tcBorders>
              <w:top w:val="dotted" w:sz="4" w:space="0" w:color="auto"/>
              <w:left w:val="nil"/>
              <w:bottom w:val="dotted" w:sz="4" w:space="0" w:color="auto"/>
              <w:right w:val="nil"/>
            </w:tcBorders>
            <w:shd w:val="clear" w:color="auto" w:fill="auto"/>
            <w:noWrap/>
            <w:vAlign w:val="bottom"/>
            <w:hideMark/>
          </w:tcPr>
          <w:p w14:paraId="132B62D9" w14:textId="77777777" w:rsidR="00001E02" w:rsidRPr="00001E02" w:rsidRDefault="00001E02" w:rsidP="00001E02">
            <w:pPr>
              <w:widowControl/>
              <w:adjustRightInd/>
              <w:jc w:val="center"/>
              <w:textAlignment w:val="auto"/>
              <w:rPr>
                <w:sz w:val="18"/>
                <w:szCs w:val="18"/>
              </w:rPr>
            </w:pPr>
            <w:r w:rsidRPr="00001E02">
              <w:rPr>
                <w:sz w:val="18"/>
                <w:szCs w:val="18"/>
              </w:rPr>
              <w:t>12,000</w:t>
            </w:r>
          </w:p>
        </w:tc>
        <w:tc>
          <w:tcPr>
            <w:tcW w:w="900" w:type="dxa"/>
            <w:gridSpan w:val="2"/>
            <w:tcBorders>
              <w:top w:val="dotted" w:sz="4" w:space="0" w:color="auto"/>
              <w:left w:val="nil"/>
              <w:bottom w:val="dotted" w:sz="4" w:space="0" w:color="auto"/>
              <w:right w:val="nil"/>
            </w:tcBorders>
            <w:shd w:val="clear" w:color="auto" w:fill="auto"/>
            <w:noWrap/>
            <w:vAlign w:val="bottom"/>
            <w:hideMark/>
          </w:tcPr>
          <w:p w14:paraId="132B62DA" w14:textId="77777777" w:rsidR="00001E02" w:rsidRPr="00001E02" w:rsidRDefault="00001E02" w:rsidP="00001E02">
            <w:pPr>
              <w:widowControl/>
              <w:adjustRightInd/>
              <w:jc w:val="center"/>
              <w:textAlignment w:val="auto"/>
              <w:rPr>
                <w:sz w:val="18"/>
                <w:szCs w:val="18"/>
              </w:rPr>
            </w:pPr>
            <w:r w:rsidRPr="00001E02">
              <w:rPr>
                <w:sz w:val="18"/>
                <w:szCs w:val="18"/>
              </w:rPr>
              <w:t>12,000</w:t>
            </w:r>
          </w:p>
        </w:tc>
        <w:tc>
          <w:tcPr>
            <w:tcW w:w="810" w:type="dxa"/>
            <w:gridSpan w:val="2"/>
            <w:tcBorders>
              <w:top w:val="dotted" w:sz="4" w:space="0" w:color="auto"/>
              <w:left w:val="single" w:sz="8" w:space="0" w:color="auto"/>
              <w:bottom w:val="dotted" w:sz="4" w:space="0" w:color="auto"/>
              <w:right w:val="nil"/>
            </w:tcBorders>
            <w:shd w:val="clear" w:color="auto" w:fill="auto"/>
            <w:noWrap/>
            <w:vAlign w:val="bottom"/>
            <w:hideMark/>
          </w:tcPr>
          <w:p w14:paraId="132B62DB" w14:textId="77777777" w:rsidR="00001E02" w:rsidRPr="00001E02" w:rsidRDefault="00001E02" w:rsidP="00001E02">
            <w:pPr>
              <w:widowControl/>
              <w:adjustRightInd/>
              <w:jc w:val="center"/>
              <w:textAlignment w:val="auto"/>
              <w:rPr>
                <w:sz w:val="18"/>
                <w:szCs w:val="18"/>
              </w:rPr>
            </w:pPr>
            <w:r w:rsidRPr="00001E02">
              <w:rPr>
                <w:sz w:val="18"/>
                <w:szCs w:val="18"/>
              </w:rPr>
              <w:t>0</w:t>
            </w:r>
          </w:p>
        </w:tc>
        <w:tc>
          <w:tcPr>
            <w:tcW w:w="937" w:type="dxa"/>
            <w:gridSpan w:val="2"/>
            <w:tcBorders>
              <w:top w:val="dotted" w:sz="4" w:space="0" w:color="auto"/>
              <w:left w:val="nil"/>
              <w:bottom w:val="dotted" w:sz="4" w:space="0" w:color="auto"/>
              <w:right w:val="single" w:sz="8" w:space="0" w:color="auto"/>
            </w:tcBorders>
            <w:shd w:val="clear" w:color="auto" w:fill="auto"/>
            <w:noWrap/>
            <w:vAlign w:val="bottom"/>
            <w:hideMark/>
          </w:tcPr>
          <w:p w14:paraId="132B62DC" w14:textId="77777777" w:rsidR="00001E02" w:rsidRPr="00001E02" w:rsidRDefault="00001E02" w:rsidP="00001E02">
            <w:pPr>
              <w:widowControl/>
              <w:adjustRightInd/>
              <w:jc w:val="center"/>
              <w:textAlignment w:val="auto"/>
              <w:rPr>
                <w:sz w:val="18"/>
                <w:szCs w:val="18"/>
              </w:rPr>
            </w:pPr>
            <w:r w:rsidRPr="00001E02">
              <w:rPr>
                <w:sz w:val="18"/>
                <w:szCs w:val="18"/>
              </w:rPr>
              <w:t>36,000</w:t>
            </w:r>
          </w:p>
        </w:tc>
        <w:tc>
          <w:tcPr>
            <w:tcW w:w="960" w:type="dxa"/>
            <w:gridSpan w:val="2"/>
            <w:tcBorders>
              <w:top w:val="dotted" w:sz="4" w:space="0" w:color="auto"/>
              <w:left w:val="single" w:sz="8" w:space="0" w:color="auto"/>
              <w:bottom w:val="dotted" w:sz="4" w:space="0" w:color="auto"/>
              <w:right w:val="single" w:sz="8" w:space="0" w:color="auto"/>
            </w:tcBorders>
            <w:shd w:val="clear" w:color="auto" w:fill="auto"/>
            <w:noWrap/>
            <w:vAlign w:val="bottom"/>
            <w:hideMark/>
          </w:tcPr>
          <w:p w14:paraId="132B62DD" w14:textId="77777777" w:rsidR="00001E02" w:rsidRPr="00001E02" w:rsidRDefault="00001E02" w:rsidP="00001E02">
            <w:pPr>
              <w:widowControl/>
              <w:adjustRightInd/>
              <w:jc w:val="center"/>
              <w:textAlignment w:val="auto"/>
              <w:rPr>
                <w:sz w:val="18"/>
                <w:szCs w:val="18"/>
              </w:rPr>
            </w:pPr>
            <w:r w:rsidRPr="00001E02">
              <w:rPr>
                <w:sz w:val="18"/>
                <w:szCs w:val="18"/>
              </w:rPr>
              <w:t>36,000</w:t>
            </w:r>
          </w:p>
        </w:tc>
      </w:tr>
      <w:tr w:rsidR="00001E02" w:rsidRPr="00001E02" w14:paraId="132B62E7" w14:textId="77777777" w:rsidTr="001E092B">
        <w:trPr>
          <w:gridAfter w:val="2"/>
          <w:wAfter w:w="1908" w:type="dxa"/>
          <w:trHeight w:val="240"/>
        </w:trPr>
        <w:tc>
          <w:tcPr>
            <w:tcW w:w="1095" w:type="dxa"/>
            <w:gridSpan w:val="2"/>
            <w:tcBorders>
              <w:top w:val="nil"/>
              <w:left w:val="single" w:sz="4" w:space="0" w:color="auto"/>
              <w:bottom w:val="dotted" w:sz="4" w:space="0" w:color="auto"/>
              <w:right w:val="dotted" w:sz="4" w:space="0" w:color="auto"/>
            </w:tcBorders>
            <w:shd w:val="clear" w:color="auto" w:fill="auto"/>
            <w:noWrap/>
            <w:vAlign w:val="bottom"/>
            <w:hideMark/>
          </w:tcPr>
          <w:p w14:paraId="132B62DF" w14:textId="77777777" w:rsidR="00001E02" w:rsidRPr="00001E02" w:rsidRDefault="00001E02" w:rsidP="00001E02">
            <w:pPr>
              <w:widowControl/>
              <w:adjustRightInd/>
              <w:jc w:val="center"/>
              <w:textAlignment w:val="auto"/>
              <w:rPr>
                <w:b/>
                <w:bCs/>
                <w:color w:val="000000"/>
                <w:sz w:val="18"/>
                <w:szCs w:val="18"/>
              </w:rPr>
            </w:pPr>
            <w:r w:rsidRPr="00001E02">
              <w:rPr>
                <w:b/>
                <w:bCs/>
                <w:color w:val="000000"/>
                <w:sz w:val="18"/>
                <w:szCs w:val="18"/>
              </w:rPr>
              <w:t>H</w:t>
            </w:r>
          </w:p>
        </w:tc>
        <w:tc>
          <w:tcPr>
            <w:tcW w:w="7365" w:type="dxa"/>
            <w:tcBorders>
              <w:top w:val="nil"/>
              <w:left w:val="nil"/>
              <w:bottom w:val="dotted" w:sz="4" w:space="0" w:color="auto"/>
              <w:right w:val="single" w:sz="8" w:space="0" w:color="auto"/>
            </w:tcBorders>
            <w:shd w:val="clear" w:color="auto" w:fill="auto"/>
            <w:noWrap/>
            <w:vAlign w:val="bottom"/>
            <w:hideMark/>
          </w:tcPr>
          <w:p w14:paraId="132B62E0" w14:textId="77777777" w:rsidR="00001E02" w:rsidRPr="00001E02" w:rsidRDefault="00001E02" w:rsidP="00001E02">
            <w:pPr>
              <w:widowControl/>
              <w:adjustRightInd/>
              <w:jc w:val="left"/>
              <w:textAlignment w:val="auto"/>
              <w:rPr>
                <w:color w:val="000000"/>
                <w:sz w:val="18"/>
                <w:szCs w:val="18"/>
              </w:rPr>
            </w:pPr>
            <w:r w:rsidRPr="00001E02">
              <w:rPr>
                <w:color w:val="000000"/>
                <w:sz w:val="18"/>
                <w:szCs w:val="18"/>
              </w:rPr>
              <w:t>Locally recruited personnel: Evaluation Specialist</w:t>
            </w:r>
          </w:p>
        </w:tc>
        <w:tc>
          <w:tcPr>
            <w:tcW w:w="900" w:type="dxa"/>
            <w:tcBorders>
              <w:top w:val="nil"/>
              <w:left w:val="single" w:sz="8" w:space="0" w:color="auto"/>
              <w:bottom w:val="dotted" w:sz="4" w:space="0" w:color="auto"/>
              <w:right w:val="nil"/>
            </w:tcBorders>
            <w:shd w:val="clear" w:color="auto" w:fill="auto"/>
            <w:noWrap/>
            <w:vAlign w:val="bottom"/>
            <w:hideMark/>
          </w:tcPr>
          <w:p w14:paraId="132B62E1" w14:textId="77777777" w:rsidR="00001E02" w:rsidRPr="00001E02" w:rsidRDefault="00001E02" w:rsidP="00001E02">
            <w:pPr>
              <w:widowControl/>
              <w:adjustRightInd/>
              <w:jc w:val="center"/>
              <w:textAlignment w:val="auto"/>
              <w:rPr>
                <w:sz w:val="18"/>
                <w:szCs w:val="18"/>
              </w:rPr>
            </w:pPr>
            <w:r w:rsidRPr="00001E02">
              <w:rPr>
                <w:sz w:val="18"/>
                <w:szCs w:val="18"/>
              </w:rPr>
              <w:t>0</w:t>
            </w:r>
          </w:p>
        </w:tc>
        <w:tc>
          <w:tcPr>
            <w:tcW w:w="900" w:type="dxa"/>
            <w:gridSpan w:val="2"/>
            <w:tcBorders>
              <w:top w:val="nil"/>
              <w:left w:val="nil"/>
              <w:bottom w:val="dotted" w:sz="4" w:space="0" w:color="auto"/>
              <w:right w:val="nil"/>
            </w:tcBorders>
            <w:shd w:val="clear" w:color="auto" w:fill="auto"/>
            <w:noWrap/>
            <w:vAlign w:val="bottom"/>
            <w:hideMark/>
          </w:tcPr>
          <w:p w14:paraId="132B62E2" w14:textId="77777777" w:rsidR="00001E02" w:rsidRPr="00001E02" w:rsidRDefault="00001E02" w:rsidP="00001E02">
            <w:pPr>
              <w:widowControl/>
              <w:adjustRightInd/>
              <w:jc w:val="center"/>
              <w:textAlignment w:val="auto"/>
              <w:rPr>
                <w:sz w:val="18"/>
                <w:szCs w:val="18"/>
              </w:rPr>
            </w:pPr>
            <w:r w:rsidRPr="00001E02">
              <w:rPr>
                <w:sz w:val="18"/>
                <w:szCs w:val="18"/>
              </w:rPr>
              <w:t>0</w:t>
            </w:r>
          </w:p>
        </w:tc>
        <w:tc>
          <w:tcPr>
            <w:tcW w:w="900" w:type="dxa"/>
            <w:gridSpan w:val="2"/>
            <w:tcBorders>
              <w:top w:val="nil"/>
              <w:left w:val="nil"/>
              <w:bottom w:val="dotted" w:sz="4" w:space="0" w:color="auto"/>
              <w:right w:val="nil"/>
            </w:tcBorders>
            <w:shd w:val="clear" w:color="auto" w:fill="auto"/>
            <w:noWrap/>
            <w:vAlign w:val="bottom"/>
            <w:hideMark/>
          </w:tcPr>
          <w:p w14:paraId="132B62E3" w14:textId="77777777" w:rsidR="00001E02" w:rsidRPr="00001E02" w:rsidRDefault="00001E02" w:rsidP="00001E02">
            <w:pPr>
              <w:widowControl/>
              <w:adjustRightInd/>
              <w:jc w:val="center"/>
              <w:textAlignment w:val="auto"/>
              <w:rPr>
                <w:sz w:val="18"/>
                <w:szCs w:val="18"/>
              </w:rPr>
            </w:pPr>
            <w:r w:rsidRPr="00001E02">
              <w:rPr>
                <w:sz w:val="18"/>
                <w:szCs w:val="18"/>
              </w:rPr>
              <w:t>10,000</w:t>
            </w:r>
          </w:p>
        </w:tc>
        <w:tc>
          <w:tcPr>
            <w:tcW w:w="810" w:type="dxa"/>
            <w:gridSpan w:val="2"/>
            <w:tcBorders>
              <w:top w:val="nil"/>
              <w:left w:val="single" w:sz="8" w:space="0" w:color="auto"/>
              <w:bottom w:val="dotted" w:sz="4" w:space="0" w:color="auto"/>
              <w:right w:val="nil"/>
            </w:tcBorders>
            <w:shd w:val="clear" w:color="auto" w:fill="auto"/>
            <w:noWrap/>
            <w:vAlign w:val="bottom"/>
            <w:hideMark/>
          </w:tcPr>
          <w:p w14:paraId="132B62E4" w14:textId="77777777" w:rsidR="00001E02" w:rsidRPr="00001E02" w:rsidRDefault="00001E02" w:rsidP="00001E02">
            <w:pPr>
              <w:widowControl/>
              <w:adjustRightInd/>
              <w:jc w:val="center"/>
              <w:textAlignment w:val="auto"/>
              <w:rPr>
                <w:sz w:val="18"/>
                <w:szCs w:val="18"/>
              </w:rPr>
            </w:pPr>
            <w:r w:rsidRPr="00001E02">
              <w:rPr>
                <w:sz w:val="18"/>
                <w:szCs w:val="18"/>
              </w:rPr>
              <w:t>10,000</w:t>
            </w:r>
          </w:p>
        </w:tc>
        <w:tc>
          <w:tcPr>
            <w:tcW w:w="937" w:type="dxa"/>
            <w:gridSpan w:val="2"/>
            <w:tcBorders>
              <w:top w:val="nil"/>
              <w:left w:val="nil"/>
              <w:bottom w:val="dotted" w:sz="4" w:space="0" w:color="auto"/>
              <w:right w:val="single" w:sz="8" w:space="0" w:color="auto"/>
            </w:tcBorders>
            <w:shd w:val="clear" w:color="auto" w:fill="auto"/>
            <w:noWrap/>
            <w:vAlign w:val="bottom"/>
            <w:hideMark/>
          </w:tcPr>
          <w:p w14:paraId="132B62E5" w14:textId="77777777" w:rsidR="00001E02" w:rsidRPr="00001E02" w:rsidRDefault="00001E02" w:rsidP="00001E02">
            <w:pPr>
              <w:widowControl/>
              <w:adjustRightInd/>
              <w:jc w:val="center"/>
              <w:textAlignment w:val="auto"/>
              <w:rPr>
                <w:sz w:val="18"/>
                <w:szCs w:val="18"/>
              </w:rPr>
            </w:pPr>
            <w:r w:rsidRPr="00001E02">
              <w:rPr>
                <w:sz w:val="18"/>
                <w:szCs w:val="18"/>
              </w:rPr>
              <w:t>0</w:t>
            </w:r>
          </w:p>
        </w:tc>
        <w:tc>
          <w:tcPr>
            <w:tcW w:w="960" w:type="dxa"/>
            <w:gridSpan w:val="2"/>
            <w:tcBorders>
              <w:top w:val="nil"/>
              <w:left w:val="single" w:sz="8" w:space="0" w:color="auto"/>
              <w:bottom w:val="dotted" w:sz="4" w:space="0" w:color="auto"/>
              <w:right w:val="single" w:sz="8" w:space="0" w:color="auto"/>
            </w:tcBorders>
            <w:shd w:val="clear" w:color="auto" w:fill="auto"/>
            <w:noWrap/>
            <w:vAlign w:val="bottom"/>
            <w:hideMark/>
          </w:tcPr>
          <w:p w14:paraId="132B62E6" w14:textId="77777777" w:rsidR="00001E02" w:rsidRPr="00001E02" w:rsidRDefault="00001E02" w:rsidP="00001E02">
            <w:pPr>
              <w:widowControl/>
              <w:adjustRightInd/>
              <w:jc w:val="center"/>
              <w:textAlignment w:val="auto"/>
              <w:rPr>
                <w:sz w:val="18"/>
                <w:szCs w:val="18"/>
              </w:rPr>
            </w:pPr>
            <w:r w:rsidRPr="00001E02">
              <w:rPr>
                <w:sz w:val="18"/>
                <w:szCs w:val="18"/>
              </w:rPr>
              <w:t>10,000</w:t>
            </w:r>
          </w:p>
        </w:tc>
      </w:tr>
      <w:tr w:rsidR="00001E02" w:rsidRPr="00001E02" w14:paraId="132B62F0" w14:textId="77777777" w:rsidTr="001E092B">
        <w:trPr>
          <w:gridAfter w:val="2"/>
          <w:wAfter w:w="1908" w:type="dxa"/>
          <w:trHeight w:val="240"/>
        </w:trPr>
        <w:tc>
          <w:tcPr>
            <w:tcW w:w="1095" w:type="dxa"/>
            <w:gridSpan w:val="2"/>
            <w:tcBorders>
              <w:top w:val="nil"/>
              <w:left w:val="single" w:sz="4" w:space="0" w:color="auto"/>
              <w:bottom w:val="dotted" w:sz="4" w:space="0" w:color="auto"/>
              <w:right w:val="dotted" w:sz="4" w:space="0" w:color="auto"/>
            </w:tcBorders>
            <w:shd w:val="clear" w:color="auto" w:fill="auto"/>
            <w:noWrap/>
            <w:vAlign w:val="bottom"/>
            <w:hideMark/>
          </w:tcPr>
          <w:p w14:paraId="132B62E8" w14:textId="77777777" w:rsidR="00001E02" w:rsidRPr="00001E02" w:rsidRDefault="00001E02" w:rsidP="00001E02">
            <w:pPr>
              <w:widowControl/>
              <w:adjustRightInd/>
              <w:jc w:val="center"/>
              <w:textAlignment w:val="auto"/>
              <w:rPr>
                <w:b/>
                <w:bCs/>
                <w:color w:val="000000"/>
                <w:sz w:val="18"/>
                <w:szCs w:val="18"/>
              </w:rPr>
            </w:pPr>
            <w:r w:rsidRPr="00001E02">
              <w:rPr>
                <w:b/>
                <w:bCs/>
                <w:color w:val="000000"/>
                <w:sz w:val="18"/>
                <w:szCs w:val="18"/>
              </w:rPr>
              <w:t>C</w:t>
            </w:r>
          </w:p>
        </w:tc>
        <w:tc>
          <w:tcPr>
            <w:tcW w:w="7365" w:type="dxa"/>
            <w:tcBorders>
              <w:top w:val="nil"/>
              <w:left w:val="nil"/>
              <w:bottom w:val="dotted" w:sz="4" w:space="0" w:color="auto"/>
              <w:right w:val="single" w:sz="8" w:space="0" w:color="auto"/>
            </w:tcBorders>
            <w:shd w:val="clear" w:color="auto" w:fill="auto"/>
            <w:noWrap/>
            <w:vAlign w:val="bottom"/>
            <w:hideMark/>
          </w:tcPr>
          <w:p w14:paraId="132B62E9" w14:textId="77777777" w:rsidR="00001E02" w:rsidRPr="00001E02" w:rsidRDefault="00001E02" w:rsidP="00001E02">
            <w:pPr>
              <w:widowControl/>
              <w:adjustRightInd/>
              <w:jc w:val="left"/>
              <w:textAlignment w:val="auto"/>
              <w:rPr>
                <w:color w:val="000000"/>
                <w:sz w:val="18"/>
                <w:szCs w:val="18"/>
              </w:rPr>
            </w:pPr>
            <w:r w:rsidRPr="00001E02">
              <w:rPr>
                <w:color w:val="000000"/>
                <w:sz w:val="18"/>
                <w:szCs w:val="18"/>
              </w:rPr>
              <w:t>Internationally recruited personnel:  Evaluation Specialist</w:t>
            </w:r>
          </w:p>
        </w:tc>
        <w:tc>
          <w:tcPr>
            <w:tcW w:w="900" w:type="dxa"/>
            <w:tcBorders>
              <w:top w:val="nil"/>
              <w:left w:val="single" w:sz="8" w:space="0" w:color="auto"/>
              <w:bottom w:val="dotted" w:sz="4" w:space="0" w:color="auto"/>
              <w:right w:val="nil"/>
            </w:tcBorders>
            <w:shd w:val="clear" w:color="auto" w:fill="auto"/>
            <w:noWrap/>
            <w:vAlign w:val="bottom"/>
            <w:hideMark/>
          </w:tcPr>
          <w:p w14:paraId="132B62EA" w14:textId="77777777" w:rsidR="00001E02" w:rsidRPr="00001E02" w:rsidRDefault="00001E02" w:rsidP="00001E02">
            <w:pPr>
              <w:widowControl/>
              <w:adjustRightInd/>
              <w:jc w:val="center"/>
              <w:textAlignment w:val="auto"/>
              <w:rPr>
                <w:sz w:val="18"/>
                <w:szCs w:val="18"/>
              </w:rPr>
            </w:pPr>
            <w:r w:rsidRPr="00001E02">
              <w:rPr>
                <w:sz w:val="18"/>
                <w:szCs w:val="18"/>
              </w:rPr>
              <w:t>0</w:t>
            </w:r>
          </w:p>
        </w:tc>
        <w:tc>
          <w:tcPr>
            <w:tcW w:w="900" w:type="dxa"/>
            <w:gridSpan w:val="2"/>
            <w:tcBorders>
              <w:top w:val="nil"/>
              <w:left w:val="nil"/>
              <w:bottom w:val="dotted" w:sz="4" w:space="0" w:color="auto"/>
              <w:right w:val="nil"/>
            </w:tcBorders>
            <w:shd w:val="clear" w:color="auto" w:fill="auto"/>
            <w:noWrap/>
            <w:vAlign w:val="bottom"/>
            <w:hideMark/>
          </w:tcPr>
          <w:p w14:paraId="132B62EB" w14:textId="77777777" w:rsidR="00001E02" w:rsidRPr="00001E02" w:rsidRDefault="00001E02" w:rsidP="00001E02">
            <w:pPr>
              <w:widowControl/>
              <w:adjustRightInd/>
              <w:jc w:val="center"/>
              <w:textAlignment w:val="auto"/>
              <w:rPr>
                <w:sz w:val="18"/>
                <w:szCs w:val="18"/>
              </w:rPr>
            </w:pPr>
            <w:r w:rsidRPr="00001E02">
              <w:rPr>
                <w:sz w:val="18"/>
                <w:szCs w:val="18"/>
              </w:rPr>
              <w:t>0</w:t>
            </w:r>
          </w:p>
        </w:tc>
        <w:tc>
          <w:tcPr>
            <w:tcW w:w="900" w:type="dxa"/>
            <w:gridSpan w:val="2"/>
            <w:tcBorders>
              <w:top w:val="nil"/>
              <w:left w:val="nil"/>
              <w:bottom w:val="dotted" w:sz="4" w:space="0" w:color="auto"/>
              <w:right w:val="nil"/>
            </w:tcBorders>
            <w:shd w:val="clear" w:color="auto" w:fill="auto"/>
            <w:noWrap/>
            <w:vAlign w:val="bottom"/>
            <w:hideMark/>
          </w:tcPr>
          <w:p w14:paraId="132B62EC" w14:textId="77777777" w:rsidR="00001E02" w:rsidRPr="00001E02" w:rsidRDefault="00001E02" w:rsidP="00001E02">
            <w:pPr>
              <w:widowControl/>
              <w:adjustRightInd/>
              <w:jc w:val="center"/>
              <w:textAlignment w:val="auto"/>
              <w:rPr>
                <w:sz w:val="18"/>
                <w:szCs w:val="18"/>
              </w:rPr>
            </w:pPr>
            <w:r w:rsidRPr="00001E02">
              <w:rPr>
                <w:sz w:val="18"/>
                <w:szCs w:val="18"/>
              </w:rPr>
              <w:t>15,000</w:t>
            </w:r>
          </w:p>
        </w:tc>
        <w:tc>
          <w:tcPr>
            <w:tcW w:w="810" w:type="dxa"/>
            <w:gridSpan w:val="2"/>
            <w:tcBorders>
              <w:top w:val="nil"/>
              <w:left w:val="single" w:sz="8" w:space="0" w:color="auto"/>
              <w:bottom w:val="dotted" w:sz="4" w:space="0" w:color="auto"/>
              <w:right w:val="nil"/>
            </w:tcBorders>
            <w:shd w:val="clear" w:color="auto" w:fill="auto"/>
            <w:noWrap/>
            <w:vAlign w:val="bottom"/>
            <w:hideMark/>
          </w:tcPr>
          <w:p w14:paraId="132B62ED" w14:textId="77777777" w:rsidR="00001E02" w:rsidRPr="00001E02" w:rsidRDefault="00001E02" w:rsidP="00001E02">
            <w:pPr>
              <w:widowControl/>
              <w:adjustRightInd/>
              <w:jc w:val="center"/>
              <w:textAlignment w:val="auto"/>
              <w:rPr>
                <w:sz w:val="18"/>
                <w:szCs w:val="18"/>
              </w:rPr>
            </w:pPr>
            <w:r w:rsidRPr="00001E02">
              <w:rPr>
                <w:sz w:val="18"/>
                <w:szCs w:val="18"/>
              </w:rPr>
              <w:t>15,000</w:t>
            </w:r>
          </w:p>
        </w:tc>
        <w:tc>
          <w:tcPr>
            <w:tcW w:w="937" w:type="dxa"/>
            <w:gridSpan w:val="2"/>
            <w:tcBorders>
              <w:top w:val="nil"/>
              <w:left w:val="nil"/>
              <w:bottom w:val="dotted" w:sz="4" w:space="0" w:color="auto"/>
              <w:right w:val="single" w:sz="8" w:space="0" w:color="auto"/>
            </w:tcBorders>
            <w:shd w:val="clear" w:color="auto" w:fill="auto"/>
            <w:noWrap/>
            <w:vAlign w:val="bottom"/>
            <w:hideMark/>
          </w:tcPr>
          <w:p w14:paraId="132B62EE" w14:textId="77777777" w:rsidR="00001E02" w:rsidRPr="00001E02" w:rsidRDefault="00001E02" w:rsidP="00001E02">
            <w:pPr>
              <w:widowControl/>
              <w:adjustRightInd/>
              <w:jc w:val="center"/>
              <w:textAlignment w:val="auto"/>
              <w:rPr>
                <w:sz w:val="18"/>
                <w:szCs w:val="18"/>
              </w:rPr>
            </w:pPr>
            <w:r w:rsidRPr="00001E02">
              <w:rPr>
                <w:sz w:val="18"/>
                <w:szCs w:val="18"/>
              </w:rPr>
              <w:t>0</w:t>
            </w:r>
          </w:p>
        </w:tc>
        <w:tc>
          <w:tcPr>
            <w:tcW w:w="960" w:type="dxa"/>
            <w:gridSpan w:val="2"/>
            <w:tcBorders>
              <w:top w:val="nil"/>
              <w:left w:val="single" w:sz="8" w:space="0" w:color="auto"/>
              <w:bottom w:val="dotted" w:sz="4" w:space="0" w:color="auto"/>
              <w:right w:val="single" w:sz="8" w:space="0" w:color="auto"/>
            </w:tcBorders>
            <w:shd w:val="clear" w:color="auto" w:fill="auto"/>
            <w:noWrap/>
            <w:vAlign w:val="bottom"/>
            <w:hideMark/>
          </w:tcPr>
          <w:p w14:paraId="132B62EF" w14:textId="77777777" w:rsidR="00001E02" w:rsidRPr="00001E02" w:rsidRDefault="00001E02" w:rsidP="00001E02">
            <w:pPr>
              <w:widowControl/>
              <w:adjustRightInd/>
              <w:jc w:val="center"/>
              <w:textAlignment w:val="auto"/>
              <w:rPr>
                <w:sz w:val="18"/>
                <w:szCs w:val="18"/>
              </w:rPr>
            </w:pPr>
            <w:r w:rsidRPr="00001E02">
              <w:rPr>
                <w:sz w:val="18"/>
                <w:szCs w:val="18"/>
              </w:rPr>
              <w:t>15,000</w:t>
            </w:r>
          </w:p>
        </w:tc>
      </w:tr>
      <w:tr w:rsidR="00001E02" w:rsidRPr="00001E02" w14:paraId="132B62F9" w14:textId="77777777" w:rsidTr="001E092B">
        <w:trPr>
          <w:gridAfter w:val="2"/>
          <w:wAfter w:w="1908" w:type="dxa"/>
          <w:trHeight w:val="240"/>
        </w:trPr>
        <w:tc>
          <w:tcPr>
            <w:tcW w:w="1095" w:type="dxa"/>
            <w:gridSpan w:val="2"/>
            <w:tcBorders>
              <w:top w:val="nil"/>
              <w:left w:val="single" w:sz="4" w:space="0" w:color="auto"/>
              <w:bottom w:val="dotted" w:sz="4" w:space="0" w:color="auto"/>
              <w:right w:val="dotted" w:sz="4" w:space="0" w:color="auto"/>
            </w:tcBorders>
            <w:shd w:val="clear" w:color="auto" w:fill="auto"/>
            <w:noWrap/>
            <w:vAlign w:val="bottom"/>
            <w:hideMark/>
          </w:tcPr>
          <w:p w14:paraId="132B62F1" w14:textId="77777777" w:rsidR="00001E02" w:rsidRPr="00001E02" w:rsidRDefault="00001E02" w:rsidP="00001E02">
            <w:pPr>
              <w:widowControl/>
              <w:adjustRightInd/>
              <w:jc w:val="center"/>
              <w:textAlignment w:val="auto"/>
              <w:rPr>
                <w:b/>
                <w:bCs/>
                <w:color w:val="000000"/>
                <w:sz w:val="18"/>
                <w:szCs w:val="18"/>
              </w:rPr>
            </w:pPr>
            <w:r w:rsidRPr="00001E02">
              <w:rPr>
                <w:b/>
                <w:bCs/>
                <w:color w:val="000000"/>
                <w:sz w:val="18"/>
                <w:szCs w:val="18"/>
              </w:rPr>
              <w:t>D</w:t>
            </w:r>
          </w:p>
        </w:tc>
        <w:tc>
          <w:tcPr>
            <w:tcW w:w="7365" w:type="dxa"/>
            <w:tcBorders>
              <w:top w:val="nil"/>
              <w:left w:val="nil"/>
              <w:bottom w:val="dotted" w:sz="4" w:space="0" w:color="auto"/>
              <w:right w:val="single" w:sz="8" w:space="0" w:color="auto"/>
            </w:tcBorders>
            <w:shd w:val="clear" w:color="auto" w:fill="auto"/>
            <w:noWrap/>
            <w:vAlign w:val="bottom"/>
            <w:hideMark/>
          </w:tcPr>
          <w:p w14:paraId="132B62F2" w14:textId="77777777" w:rsidR="00001E02" w:rsidRPr="00001E02" w:rsidRDefault="00001E02" w:rsidP="00001E02">
            <w:pPr>
              <w:widowControl/>
              <w:adjustRightInd/>
              <w:jc w:val="left"/>
              <w:textAlignment w:val="auto"/>
              <w:rPr>
                <w:color w:val="000000"/>
                <w:sz w:val="18"/>
                <w:szCs w:val="18"/>
              </w:rPr>
            </w:pPr>
            <w:r w:rsidRPr="00001E02">
              <w:rPr>
                <w:color w:val="000000"/>
                <w:sz w:val="18"/>
                <w:szCs w:val="18"/>
              </w:rPr>
              <w:t>Office facilities and communications</w:t>
            </w:r>
          </w:p>
        </w:tc>
        <w:tc>
          <w:tcPr>
            <w:tcW w:w="900" w:type="dxa"/>
            <w:tcBorders>
              <w:top w:val="nil"/>
              <w:left w:val="single" w:sz="8" w:space="0" w:color="auto"/>
              <w:bottom w:val="dotted" w:sz="4" w:space="0" w:color="auto"/>
              <w:right w:val="nil"/>
            </w:tcBorders>
            <w:shd w:val="clear" w:color="auto" w:fill="auto"/>
            <w:noWrap/>
            <w:vAlign w:val="bottom"/>
            <w:hideMark/>
          </w:tcPr>
          <w:p w14:paraId="132B62F3" w14:textId="77777777" w:rsidR="00001E02" w:rsidRPr="00001E02" w:rsidRDefault="00001E02" w:rsidP="00001E02">
            <w:pPr>
              <w:widowControl/>
              <w:adjustRightInd/>
              <w:jc w:val="center"/>
              <w:textAlignment w:val="auto"/>
              <w:rPr>
                <w:sz w:val="18"/>
                <w:szCs w:val="18"/>
              </w:rPr>
            </w:pPr>
            <w:r w:rsidRPr="00001E02">
              <w:rPr>
                <w:sz w:val="18"/>
                <w:szCs w:val="18"/>
              </w:rPr>
              <w:t>17,000</w:t>
            </w:r>
          </w:p>
        </w:tc>
        <w:tc>
          <w:tcPr>
            <w:tcW w:w="900" w:type="dxa"/>
            <w:gridSpan w:val="2"/>
            <w:tcBorders>
              <w:top w:val="nil"/>
              <w:left w:val="nil"/>
              <w:bottom w:val="dotted" w:sz="4" w:space="0" w:color="auto"/>
              <w:right w:val="nil"/>
            </w:tcBorders>
            <w:shd w:val="clear" w:color="auto" w:fill="auto"/>
            <w:noWrap/>
            <w:vAlign w:val="bottom"/>
            <w:hideMark/>
          </w:tcPr>
          <w:p w14:paraId="132B62F4" w14:textId="77777777" w:rsidR="00001E02" w:rsidRPr="00001E02" w:rsidRDefault="00001E02" w:rsidP="00001E02">
            <w:pPr>
              <w:widowControl/>
              <w:adjustRightInd/>
              <w:jc w:val="center"/>
              <w:textAlignment w:val="auto"/>
              <w:rPr>
                <w:sz w:val="18"/>
                <w:szCs w:val="18"/>
              </w:rPr>
            </w:pPr>
            <w:r w:rsidRPr="00001E02">
              <w:rPr>
                <w:sz w:val="18"/>
                <w:szCs w:val="18"/>
              </w:rPr>
              <w:t>17,000</w:t>
            </w:r>
          </w:p>
        </w:tc>
        <w:tc>
          <w:tcPr>
            <w:tcW w:w="900" w:type="dxa"/>
            <w:gridSpan w:val="2"/>
            <w:tcBorders>
              <w:top w:val="nil"/>
              <w:left w:val="nil"/>
              <w:bottom w:val="dotted" w:sz="4" w:space="0" w:color="auto"/>
              <w:right w:val="nil"/>
            </w:tcBorders>
            <w:shd w:val="clear" w:color="auto" w:fill="auto"/>
            <w:noWrap/>
            <w:vAlign w:val="bottom"/>
            <w:hideMark/>
          </w:tcPr>
          <w:p w14:paraId="132B62F5" w14:textId="77777777" w:rsidR="00001E02" w:rsidRPr="00001E02" w:rsidRDefault="00001E02" w:rsidP="00001E02">
            <w:pPr>
              <w:widowControl/>
              <w:adjustRightInd/>
              <w:jc w:val="center"/>
              <w:textAlignment w:val="auto"/>
              <w:rPr>
                <w:sz w:val="18"/>
                <w:szCs w:val="18"/>
              </w:rPr>
            </w:pPr>
            <w:r w:rsidRPr="00001E02">
              <w:rPr>
                <w:sz w:val="18"/>
                <w:szCs w:val="18"/>
              </w:rPr>
              <w:t>17,000</w:t>
            </w:r>
          </w:p>
        </w:tc>
        <w:tc>
          <w:tcPr>
            <w:tcW w:w="810" w:type="dxa"/>
            <w:gridSpan w:val="2"/>
            <w:tcBorders>
              <w:top w:val="nil"/>
              <w:left w:val="single" w:sz="8" w:space="0" w:color="auto"/>
              <w:bottom w:val="dotted" w:sz="4" w:space="0" w:color="auto"/>
              <w:right w:val="nil"/>
            </w:tcBorders>
            <w:shd w:val="clear" w:color="auto" w:fill="auto"/>
            <w:noWrap/>
            <w:vAlign w:val="bottom"/>
            <w:hideMark/>
          </w:tcPr>
          <w:p w14:paraId="132B62F6" w14:textId="77777777" w:rsidR="00001E02" w:rsidRPr="00001E02" w:rsidRDefault="00001E02" w:rsidP="00001E02">
            <w:pPr>
              <w:widowControl/>
              <w:adjustRightInd/>
              <w:jc w:val="center"/>
              <w:textAlignment w:val="auto"/>
              <w:rPr>
                <w:sz w:val="18"/>
                <w:szCs w:val="18"/>
              </w:rPr>
            </w:pPr>
            <w:r w:rsidRPr="00001E02">
              <w:rPr>
                <w:sz w:val="18"/>
                <w:szCs w:val="18"/>
              </w:rPr>
              <w:t>10,000</w:t>
            </w:r>
          </w:p>
        </w:tc>
        <w:tc>
          <w:tcPr>
            <w:tcW w:w="937" w:type="dxa"/>
            <w:gridSpan w:val="2"/>
            <w:tcBorders>
              <w:top w:val="nil"/>
              <w:left w:val="nil"/>
              <w:bottom w:val="dotted" w:sz="4" w:space="0" w:color="auto"/>
              <w:right w:val="single" w:sz="8" w:space="0" w:color="auto"/>
            </w:tcBorders>
            <w:shd w:val="clear" w:color="auto" w:fill="auto"/>
            <w:noWrap/>
            <w:vAlign w:val="bottom"/>
            <w:hideMark/>
          </w:tcPr>
          <w:p w14:paraId="132B62F7" w14:textId="77777777" w:rsidR="00001E02" w:rsidRPr="00001E02" w:rsidRDefault="00001E02" w:rsidP="00001E02">
            <w:pPr>
              <w:widowControl/>
              <w:adjustRightInd/>
              <w:jc w:val="center"/>
              <w:textAlignment w:val="auto"/>
              <w:rPr>
                <w:sz w:val="18"/>
                <w:szCs w:val="18"/>
              </w:rPr>
            </w:pPr>
            <w:r w:rsidRPr="00001E02">
              <w:rPr>
                <w:sz w:val="18"/>
                <w:szCs w:val="18"/>
              </w:rPr>
              <w:t>41,000</w:t>
            </w:r>
          </w:p>
        </w:tc>
        <w:tc>
          <w:tcPr>
            <w:tcW w:w="960" w:type="dxa"/>
            <w:gridSpan w:val="2"/>
            <w:tcBorders>
              <w:top w:val="nil"/>
              <w:left w:val="single" w:sz="8" w:space="0" w:color="auto"/>
              <w:bottom w:val="dotted" w:sz="4" w:space="0" w:color="auto"/>
              <w:right w:val="single" w:sz="8" w:space="0" w:color="auto"/>
            </w:tcBorders>
            <w:shd w:val="clear" w:color="auto" w:fill="auto"/>
            <w:noWrap/>
            <w:vAlign w:val="bottom"/>
            <w:hideMark/>
          </w:tcPr>
          <w:p w14:paraId="132B62F8" w14:textId="77777777" w:rsidR="00001E02" w:rsidRPr="00001E02" w:rsidRDefault="00001E02" w:rsidP="00001E02">
            <w:pPr>
              <w:widowControl/>
              <w:adjustRightInd/>
              <w:jc w:val="center"/>
              <w:textAlignment w:val="auto"/>
              <w:rPr>
                <w:sz w:val="18"/>
                <w:szCs w:val="18"/>
              </w:rPr>
            </w:pPr>
            <w:r w:rsidRPr="00001E02">
              <w:rPr>
                <w:sz w:val="18"/>
                <w:szCs w:val="18"/>
              </w:rPr>
              <w:t>51,000</w:t>
            </w:r>
          </w:p>
        </w:tc>
      </w:tr>
      <w:tr w:rsidR="00001E02" w:rsidRPr="00001E02" w14:paraId="132B6302" w14:textId="77777777" w:rsidTr="001E092B">
        <w:trPr>
          <w:gridAfter w:val="2"/>
          <w:wAfter w:w="1908" w:type="dxa"/>
          <w:trHeight w:val="240"/>
        </w:trPr>
        <w:tc>
          <w:tcPr>
            <w:tcW w:w="1095" w:type="dxa"/>
            <w:gridSpan w:val="2"/>
            <w:tcBorders>
              <w:top w:val="nil"/>
              <w:left w:val="single" w:sz="4" w:space="0" w:color="auto"/>
              <w:bottom w:val="dotted" w:sz="4" w:space="0" w:color="auto"/>
              <w:right w:val="dotted" w:sz="4" w:space="0" w:color="auto"/>
            </w:tcBorders>
            <w:shd w:val="clear" w:color="auto" w:fill="auto"/>
            <w:noWrap/>
            <w:vAlign w:val="bottom"/>
            <w:hideMark/>
          </w:tcPr>
          <w:p w14:paraId="132B62FA" w14:textId="77777777" w:rsidR="00001E02" w:rsidRPr="00001E02" w:rsidRDefault="00001E02" w:rsidP="00001E02">
            <w:pPr>
              <w:widowControl/>
              <w:adjustRightInd/>
              <w:jc w:val="center"/>
              <w:textAlignment w:val="auto"/>
              <w:rPr>
                <w:b/>
                <w:bCs/>
                <w:color w:val="000000"/>
                <w:sz w:val="18"/>
                <w:szCs w:val="18"/>
              </w:rPr>
            </w:pPr>
            <w:r w:rsidRPr="00001E02">
              <w:rPr>
                <w:b/>
                <w:bCs/>
                <w:color w:val="000000"/>
                <w:sz w:val="18"/>
                <w:szCs w:val="18"/>
              </w:rPr>
              <w:t>E</w:t>
            </w:r>
          </w:p>
        </w:tc>
        <w:tc>
          <w:tcPr>
            <w:tcW w:w="7365" w:type="dxa"/>
            <w:tcBorders>
              <w:top w:val="nil"/>
              <w:left w:val="nil"/>
              <w:bottom w:val="dotted" w:sz="4" w:space="0" w:color="auto"/>
              <w:right w:val="single" w:sz="8" w:space="0" w:color="auto"/>
            </w:tcBorders>
            <w:shd w:val="clear" w:color="auto" w:fill="auto"/>
            <w:noWrap/>
            <w:vAlign w:val="bottom"/>
            <w:hideMark/>
          </w:tcPr>
          <w:p w14:paraId="132B62FB" w14:textId="77777777" w:rsidR="00001E02" w:rsidRPr="00001E02" w:rsidRDefault="00001E02" w:rsidP="00001E02">
            <w:pPr>
              <w:widowControl/>
              <w:adjustRightInd/>
              <w:jc w:val="left"/>
              <w:textAlignment w:val="auto"/>
              <w:rPr>
                <w:color w:val="000000"/>
                <w:sz w:val="18"/>
                <w:szCs w:val="18"/>
              </w:rPr>
            </w:pPr>
            <w:r w:rsidRPr="00001E02">
              <w:rPr>
                <w:color w:val="000000"/>
                <w:sz w:val="18"/>
                <w:szCs w:val="18"/>
              </w:rPr>
              <w:t>Travel</w:t>
            </w:r>
          </w:p>
        </w:tc>
        <w:tc>
          <w:tcPr>
            <w:tcW w:w="900" w:type="dxa"/>
            <w:tcBorders>
              <w:top w:val="nil"/>
              <w:left w:val="nil"/>
              <w:bottom w:val="dotted" w:sz="4" w:space="0" w:color="auto"/>
              <w:right w:val="nil"/>
            </w:tcBorders>
            <w:shd w:val="clear" w:color="auto" w:fill="auto"/>
            <w:noWrap/>
            <w:vAlign w:val="bottom"/>
            <w:hideMark/>
          </w:tcPr>
          <w:p w14:paraId="132B62FC" w14:textId="77777777" w:rsidR="00001E02" w:rsidRPr="00001E02" w:rsidRDefault="00001E02" w:rsidP="00001E02">
            <w:pPr>
              <w:widowControl/>
              <w:adjustRightInd/>
              <w:jc w:val="center"/>
              <w:textAlignment w:val="auto"/>
              <w:rPr>
                <w:sz w:val="18"/>
                <w:szCs w:val="18"/>
              </w:rPr>
            </w:pPr>
            <w:r w:rsidRPr="00001E02">
              <w:rPr>
                <w:sz w:val="18"/>
                <w:szCs w:val="18"/>
              </w:rPr>
              <w:t>5,000</w:t>
            </w:r>
          </w:p>
        </w:tc>
        <w:tc>
          <w:tcPr>
            <w:tcW w:w="900" w:type="dxa"/>
            <w:gridSpan w:val="2"/>
            <w:tcBorders>
              <w:top w:val="nil"/>
              <w:left w:val="nil"/>
              <w:bottom w:val="dotted" w:sz="4" w:space="0" w:color="auto"/>
              <w:right w:val="nil"/>
            </w:tcBorders>
            <w:shd w:val="clear" w:color="auto" w:fill="auto"/>
            <w:noWrap/>
            <w:vAlign w:val="bottom"/>
            <w:hideMark/>
          </w:tcPr>
          <w:p w14:paraId="132B62FD" w14:textId="77777777" w:rsidR="00001E02" w:rsidRPr="00001E02" w:rsidRDefault="00001E02" w:rsidP="00001E02">
            <w:pPr>
              <w:widowControl/>
              <w:adjustRightInd/>
              <w:jc w:val="center"/>
              <w:textAlignment w:val="auto"/>
              <w:rPr>
                <w:sz w:val="18"/>
                <w:szCs w:val="18"/>
              </w:rPr>
            </w:pPr>
            <w:r w:rsidRPr="00001E02">
              <w:rPr>
                <w:sz w:val="18"/>
                <w:szCs w:val="18"/>
              </w:rPr>
              <w:t>5,000</w:t>
            </w:r>
          </w:p>
        </w:tc>
        <w:tc>
          <w:tcPr>
            <w:tcW w:w="900" w:type="dxa"/>
            <w:gridSpan w:val="2"/>
            <w:tcBorders>
              <w:top w:val="nil"/>
              <w:left w:val="nil"/>
              <w:bottom w:val="dotted" w:sz="4" w:space="0" w:color="auto"/>
              <w:right w:val="nil"/>
            </w:tcBorders>
            <w:shd w:val="clear" w:color="auto" w:fill="auto"/>
            <w:noWrap/>
            <w:vAlign w:val="bottom"/>
            <w:hideMark/>
          </w:tcPr>
          <w:p w14:paraId="132B62FE" w14:textId="77777777" w:rsidR="00001E02" w:rsidRPr="00001E02" w:rsidRDefault="00455948" w:rsidP="00001E02">
            <w:pPr>
              <w:widowControl/>
              <w:adjustRightInd/>
              <w:jc w:val="center"/>
              <w:textAlignment w:val="auto"/>
              <w:rPr>
                <w:sz w:val="18"/>
                <w:szCs w:val="18"/>
              </w:rPr>
            </w:pPr>
            <w:r>
              <w:rPr>
                <w:sz w:val="18"/>
                <w:szCs w:val="18"/>
              </w:rPr>
              <w:t>7</w:t>
            </w:r>
            <w:r w:rsidR="00001E02" w:rsidRPr="00001E02">
              <w:rPr>
                <w:sz w:val="18"/>
                <w:szCs w:val="18"/>
              </w:rPr>
              <w:t>,000</w:t>
            </w:r>
          </w:p>
        </w:tc>
        <w:tc>
          <w:tcPr>
            <w:tcW w:w="810" w:type="dxa"/>
            <w:gridSpan w:val="2"/>
            <w:tcBorders>
              <w:top w:val="nil"/>
              <w:left w:val="single" w:sz="8" w:space="0" w:color="auto"/>
              <w:bottom w:val="dotted" w:sz="4" w:space="0" w:color="auto"/>
              <w:right w:val="nil"/>
            </w:tcBorders>
            <w:shd w:val="clear" w:color="auto" w:fill="auto"/>
            <w:noWrap/>
            <w:vAlign w:val="bottom"/>
            <w:hideMark/>
          </w:tcPr>
          <w:p w14:paraId="132B62FF" w14:textId="77777777" w:rsidR="00001E02" w:rsidRPr="00001E02" w:rsidRDefault="00455948" w:rsidP="00001E02">
            <w:pPr>
              <w:widowControl/>
              <w:adjustRightInd/>
              <w:jc w:val="center"/>
              <w:textAlignment w:val="auto"/>
              <w:rPr>
                <w:sz w:val="18"/>
                <w:szCs w:val="18"/>
              </w:rPr>
            </w:pPr>
            <w:r>
              <w:rPr>
                <w:sz w:val="18"/>
                <w:szCs w:val="18"/>
              </w:rPr>
              <w:t>15</w:t>
            </w:r>
            <w:r w:rsidR="00001E02" w:rsidRPr="00001E02">
              <w:rPr>
                <w:sz w:val="18"/>
                <w:szCs w:val="18"/>
              </w:rPr>
              <w:t>,000</w:t>
            </w:r>
          </w:p>
        </w:tc>
        <w:tc>
          <w:tcPr>
            <w:tcW w:w="937" w:type="dxa"/>
            <w:gridSpan w:val="2"/>
            <w:tcBorders>
              <w:top w:val="nil"/>
              <w:left w:val="nil"/>
              <w:bottom w:val="dotted" w:sz="4" w:space="0" w:color="auto"/>
              <w:right w:val="single" w:sz="8" w:space="0" w:color="auto"/>
            </w:tcBorders>
            <w:shd w:val="clear" w:color="auto" w:fill="auto"/>
            <w:noWrap/>
            <w:vAlign w:val="bottom"/>
            <w:hideMark/>
          </w:tcPr>
          <w:p w14:paraId="132B6300" w14:textId="77777777" w:rsidR="00001E02" w:rsidRPr="00001E02" w:rsidRDefault="00001E02" w:rsidP="00001E02">
            <w:pPr>
              <w:widowControl/>
              <w:adjustRightInd/>
              <w:jc w:val="center"/>
              <w:textAlignment w:val="auto"/>
              <w:rPr>
                <w:sz w:val="18"/>
                <w:szCs w:val="18"/>
              </w:rPr>
            </w:pPr>
            <w:r w:rsidRPr="00001E02">
              <w:rPr>
                <w:sz w:val="18"/>
                <w:szCs w:val="18"/>
              </w:rPr>
              <w:t>2,000</w:t>
            </w:r>
          </w:p>
        </w:tc>
        <w:tc>
          <w:tcPr>
            <w:tcW w:w="960" w:type="dxa"/>
            <w:gridSpan w:val="2"/>
            <w:tcBorders>
              <w:top w:val="nil"/>
              <w:left w:val="single" w:sz="8" w:space="0" w:color="auto"/>
              <w:bottom w:val="dotted" w:sz="4" w:space="0" w:color="auto"/>
              <w:right w:val="single" w:sz="8" w:space="0" w:color="auto"/>
            </w:tcBorders>
            <w:shd w:val="clear" w:color="auto" w:fill="auto"/>
            <w:noWrap/>
            <w:vAlign w:val="bottom"/>
            <w:hideMark/>
          </w:tcPr>
          <w:p w14:paraId="132B6301" w14:textId="77777777" w:rsidR="00001E02" w:rsidRPr="00001E02" w:rsidRDefault="00455948" w:rsidP="00001E02">
            <w:pPr>
              <w:widowControl/>
              <w:adjustRightInd/>
              <w:jc w:val="center"/>
              <w:textAlignment w:val="auto"/>
              <w:rPr>
                <w:sz w:val="18"/>
                <w:szCs w:val="18"/>
              </w:rPr>
            </w:pPr>
            <w:r>
              <w:rPr>
                <w:sz w:val="18"/>
                <w:szCs w:val="18"/>
              </w:rPr>
              <w:t>17</w:t>
            </w:r>
            <w:r w:rsidR="00001E02" w:rsidRPr="00001E02">
              <w:rPr>
                <w:sz w:val="18"/>
                <w:szCs w:val="18"/>
              </w:rPr>
              <w:t>,000</w:t>
            </w:r>
          </w:p>
        </w:tc>
      </w:tr>
      <w:tr w:rsidR="00001E02" w:rsidRPr="00001E02" w14:paraId="132B630B" w14:textId="77777777" w:rsidTr="001E092B">
        <w:trPr>
          <w:gridAfter w:val="2"/>
          <w:wAfter w:w="1908" w:type="dxa"/>
          <w:trHeight w:val="240"/>
        </w:trPr>
        <w:tc>
          <w:tcPr>
            <w:tcW w:w="1095" w:type="dxa"/>
            <w:gridSpan w:val="2"/>
            <w:tcBorders>
              <w:top w:val="nil"/>
              <w:left w:val="single" w:sz="4" w:space="0" w:color="auto"/>
              <w:bottom w:val="dotted" w:sz="4" w:space="0" w:color="auto"/>
              <w:right w:val="dotted" w:sz="4" w:space="0" w:color="auto"/>
            </w:tcBorders>
            <w:shd w:val="clear" w:color="auto" w:fill="auto"/>
            <w:noWrap/>
            <w:vAlign w:val="bottom"/>
            <w:hideMark/>
          </w:tcPr>
          <w:p w14:paraId="132B6303" w14:textId="77777777" w:rsidR="00001E02" w:rsidRPr="00001E02" w:rsidRDefault="00001E02" w:rsidP="00001E02">
            <w:pPr>
              <w:widowControl/>
              <w:adjustRightInd/>
              <w:jc w:val="center"/>
              <w:textAlignment w:val="auto"/>
              <w:rPr>
                <w:b/>
                <w:bCs/>
                <w:color w:val="000000"/>
                <w:sz w:val="18"/>
                <w:szCs w:val="18"/>
              </w:rPr>
            </w:pPr>
            <w:r w:rsidRPr="00001E02">
              <w:rPr>
                <w:b/>
                <w:bCs/>
                <w:color w:val="000000"/>
                <w:sz w:val="18"/>
                <w:szCs w:val="18"/>
              </w:rPr>
              <w:t>F</w:t>
            </w:r>
          </w:p>
        </w:tc>
        <w:tc>
          <w:tcPr>
            <w:tcW w:w="7365" w:type="dxa"/>
            <w:tcBorders>
              <w:top w:val="nil"/>
              <w:left w:val="nil"/>
              <w:bottom w:val="dotted" w:sz="4" w:space="0" w:color="auto"/>
              <w:right w:val="single" w:sz="8" w:space="0" w:color="auto"/>
            </w:tcBorders>
            <w:shd w:val="clear" w:color="auto" w:fill="auto"/>
            <w:noWrap/>
            <w:vAlign w:val="bottom"/>
            <w:hideMark/>
          </w:tcPr>
          <w:p w14:paraId="132B6304" w14:textId="77777777" w:rsidR="00001E02" w:rsidRPr="00001E02" w:rsidRDefault="00001E02" w:rsidP="00001E02">
            <w:pPr>
              <w:widowControl/>
              <w:adjustRightInd/>
              <w:jc w:val="left"/>
              <w:textAlignment w:val="auto"/>
              <w:rPr>
                <w:color w:val="000000"/>
                <w:sz w:val="18"/>
                <w:szCs w:val="18"/>
              </w:rPr>
            </w:pPr>
            <w:r w:rsidRPr="00001E02">
              <w:rPr>
                <w:color w:val="000000"/>
                <w:sz w:val="18"/>
                <w:szCs w:val="18"/>
              </w:rPr>
              <w:t>Professional Services (Audit)</w:t>
            </w:r>
          </w:p>
        </w:tc>
        <w:tc>
          <w:tcPr>
            <w:tcW w:w="900" w:type="dxa"/>
            <w:tcBorders>
              <w:top w:val="nil"/>
              <w:left w:val="nil"/>
              <w:bottom w:val="dotted" w:sz="4" w:space="0" w:color="auto"/>
              <w:right w:val="nil"/>
            </w:tcBorders>
            <w:shd w:val="clear" w:color="auto" w:fill="auto"/>
            <w:noWrap/>
            <w:vAlign w:val="bottom"/>
            <w:hideMark/>
          </w:tcPr>
          <w:p w14:paraId="132B6305" w14:textId="77777777" w:rsidR="00001E02" w:rsidRPr="00001E02" w:rsidRDefault="00001E02" w:rsidP="00001E02">
            <w:pPr>
              <w:widowControl/>
              <w:adjustRightInd/>
              <w:jc w:val="center"/>
              <w:textAlignment w:val="auto"/>
              <w:rPr>
                <w:sz w:val="18"/>
                <w:szCs w:val="18"/>
              </w:rPr>
            </w:pPr>
            <w:r w:rsidRPr="00001E02">
              <w:rPr>
                <w:sz w:val="18"/>
                <w:szCs w:val="18"/>
              </w:rPr>
              <w:t>3,000</w:t>
            </w:r>
          </w:p>
        </w:tc>
        <w:tc>
          <w:tcPr>
            <w:tcW w:w="900" w:type="dxa"/>
            <w:gridSpan w:val="2"/>
            <w:tcBorders>
              <w:top w:val="nil"/>
              <w:left w:val="nil"/>
              <w:bottom w:val="dotted" w:sz="4" w:space="0" w:color="auto"/>
              <w:right w:val="nil"/>
            </w:tcBorders>
            <w:shd w:val="clear" w:color="auto" w:fill="auto"/>
            <w:noWrap/>
            <w:vAlign w:val="bottom"/>
            <w:hideMark/>
          </w:tcPr>
          <w:p w14:paraId="132B6306" w14:textId="77777777" w:rsidR="00001E02" w:rsidRPr="00001E02" w:rsidRDefault="00001E02" w:rsidP="00001E02">
            <w:pPr>
              <w:widowControl/>
              <w:adjustRightInd/>
              <w:jc w:val="center"/>
              <w:textAlignment w:val="auto"/>
              <w:rPr>
                <w:sz w:val="18"/>
                <w:szCs w:val="18"/>
              </w:rPr>
            </w:pPr>
            <w:r w:rsidRPr="00001E02">
              <w:rPr>
                <w:sz w:val="18"/>
                <w:szCs w:val="18"/>
              </w:rPr>
              <w:t>3,000</w:t>
            </w:r>
          </w:p>
        </w:tc>
        <w:tc>
          <w:tcPr>
            <w:tcW w:w="900" w:type="dxa"/>
            <w:gridSpan w:val="2"/>
            <w:tcBorders>
              <w:top w:val="nil"/>
              <w:left w:val="nil"/>
              <w:bottom w:val="dotted" w:sz="4" w:space="0" w:color="auto"/>
              <w:right w:val="nil"/>
            </w:tcBorders>
            <w:shd w:val="clear" w:color="auto" w:fill="auto"/>
            <w:noWrap/>
            <w:vAlign w:val="bottom"/>
            <w:hideMark/>
          </w:tcPr>
          <w:p w14:paraId="132B6307" w14:textId="77777777" w:rsidR="00001E02" w:rsidRPr="00001E02" w:rsidRDefault="00001E02" w:rsidP="00001E02">
            <w:pPr>
              <w:widowControl/>
              <w:adjustRightInd/>
              <w:jc w:val="center"/>
              <w:textAlignment w:val="auto"/>
              <w:rPr>
                <w:sz w:val="18"/>
                <w:szCs w:val="18"/>
              </w:rPr>
            </w:pPr>
            <w:r w:rsidRPr="00001E02">
              <w:rPr>
                <w:sz w:val="18"/>
                <w:szCs w:val="18"/>
              </w:rPr>
              <w:t>3,000</w:t>
            </w:r>
          </w:p>
        </w:tc>
        <w:tc>
          <w:tcPr>
            <w:tcW w:w="810" w:type="dxa"/>
            <w:gridSpan w:val="2"/>
            <w:tcBorders>
              <w:top w:val="nil"/>
              <w:left w:val="single" w:sz="8" w:space="0" w:color="auto"/>
              <w:bottom w:val="dotted" w:sz="4" w:space="0" w:color="auto"/>
              <w:right w:val="nil"/>
            </w:tcBorders>
            <w:shd w:val="clear" w:color="auto" w:fill="auto"/>
            <w:noWrap/>
            <w:vAlign w:val="bottom"/>
            <w:hideMark/>
          </w:tcPr>
          <w:p w14:paraId="132B6308" w14:textId="77777777" w:rsidR="00001E02" w:rsidRPr="00001E02" w:rsidRDefault="00001E02" w:rsidP="00001E02">
            <w:pPr>
              <w:widowControl/>
              <w:adjustRightInd/>
              <w:jc w:val="center"/>
              <w:textAlignment w:val="auto"/>
              <w:rPr>
                <w:sz w:val="18"/>
                <w:szCs w:val="18"/>
              </w:rPr>
            </w:pPr>
            <w:r w:rsidRPr="00001E02">
              <w:rPr>
                <w:sz w:val="18"/>
                <w:szCs w:val="18"/>
              </w:rPr>
              <w:t>9,000</w:t>
            </w:r>
          </w:p>
        </w:tc>
        <w:tc>
          <w:tcPr>
            <w:tcW w:w="937" w:type="dxa"/>
            <w:gridSpan w:val="2"/>
            <w:tcBorders>
              <w:top w:val="nil"/>
              <w:left w:val="nil"/>
              <w:bottom w:val="dotted" w:sz="4" w:space="0" w:color="auto"/>
              <w:right w:val="single" w:sz="8" w:space="0" w:color="auto"/>
            </w:tcBorders>
            <w:shd w:val="clear" w:color="auto" w:fill="auto"/>
            <w:noWrap/>
            <w:vAlign w:val="bottom"/>
            <w:hideMark/>
          </w:tcPr>
          <w:p w14:paraId="132B6309" w14:textId="77777777" w:rsidR="00001E02" w:rsidRPr="00001E02" w:rsidRDefault="00001E02" w:rsidP="00001E02">
            <w:pPr>
              <w:widowControl/>
              <w:adjustRightInd/>
              <w:jc w:val="center"/>
              <w:textAlignment w:val="auto"/>
              <w:rPr>
                <w:sz w:val="18"/>
                <w:szCs w:val="18"/>
              </w:rPr>
            </w:pPr>
            <w:r w:rsidRPr="00001E02">
              <w:rPr>
                <w:sz w:val="18"/>
                <w:szCs w:val="18"/>
              </w:rPr>
              <w:t>0</w:t>
            </w:r>
          </w:p>
        </w:tc>
        <w:tc>
          <w:tcPr>
            <w:tcW w:w="960" w:type="dxa"/>
            <w:gridSpan w:val="2"/>
            <w:tcBorders>
              <w:top w:val="nil"/>
              <w:left w:val="single" w:sz="8" w:space="0" w:color="auto"/>
              <w:bottom w:val="dotted" w:sz="4" w:space="0" w:color="auto"/>
              <w:right w:val="single" w:sz="8" w:space="0" w:color="auto"/>
            </w:tcBorders>
            <w:shd w:val="clear" w:color="auto" w:fill="auto"/>
            <w:noWrap/>
            <w:vAlign w:val="bottom"/>
            <w:hideMark/>
          </w:tcPr>
          <w:p w14:paraId="132B630A" w14:textId="77777777" w:rsidR="00001E02" w:rsidRPr="00001E02" w:rsidRDefault="00001E02" w:rsidP="00001E02">
            <w:pPr>
              <w:widowControl/>
              <w:adjustRightInd/>
              <w:jc w:val="center"/>
              <w:textAlignment w:val="auto"/>
              <w:rPr>
                <w:sz w:val="18"/>
                <w:szCs w:val="18"/>
              </w:rPr>
            </w:pPr>
            <w:r w:rsidRPr="00001E02">
              <w:rPr>
                <w:sz w:val="18"/>
                <w:szCs w:val="18"/>
              </w:rPr>
              <w:t>9,000</w:t>
            </w:r>
          </w:p>
        </w:tc>
      </w:tr>
      <w:tr w:rsidR="00001E02" w:rsidRPr="00001E02" w14:paraId="132B6314" w14:textId="77777777" w:rsidTr="001E092B">
        <w:trPr>
          <w:gridAfter w:val="2"/>
          <w:wAfter w:w="1908" w:type="dxa"/>
          <w:trHeight w:val="255"/>
        </w:trPr>
        <w:tc>
          <w:tcPr>
            <w:tcW w:w="1095" w:type="dxa"/>
            <w:gridSpan w:val="2"/>
            <w:tcBorders>
              <w:top w:val="nil"/>
              <w:left w:val="single" w:sz="4" w:space="0" w:color="auto"/>
              <w:bottom w:val="single" w:sz="8" w:space="0" w:color="auto"/>
              <w:right w:val="dotted" w:sz="4" w:space="0" w:color="auto"/>
            </w:tcBorders>
            <w:shd w:val="clear" w:color="auto" w:fill="auto"/>
            <w:noWrap/>
            <w:vAlign w:val="bottom"/>
            <w:hideMark/>
          </w:tcPr>
          <w:p w14:paraId="132B630C" w14:textId="77777777" w:rsidR="00001E02" w:rsidRPr="00001E02" w:rsidRDefault="00001E02" w:rsidP="00001E02">
            <w:pPr>
              <w:widowControl/>
              <w:adjustRightInd/>
              <w:jc w:val="center"/>
              <w:textAlignment w:val="auto"/>
              <w:rPr>
                <w:b/>
                <w:bCs/>
                <w:color w:val="000000"/>
                <w:sz w:val="18"/>
                <w:szCs w:val="18"/>
              </w:rPr>
            </w:pPr>
            <w:r w:rsidRPr="00001E02">
              <w:rPr>
                <w:b/>
                <w:bCs/>
                <w:color w:val="000000"/>
                <w:sz w:val="18"/>
                <w:szCs w:val="18"/>
              </w:rPr>
              <w:t>G</w:t>
            </w:r>
          </w:p>
        </w:tc>
        <w:tc>
          <w:tcPr>
            <w:tcW w:w="7365" w:type="dxa"/>
            <w:tcBorders>
              <w:top w:val="nil"/>
              <w:left w:val="nil"/>
              <w:bottom w:val="nil"/>
              <w:right w:val="single" w:sz="8" w:space="0" w:color="auto"/>
            </w:tcBorders>
            <w:shd w:val="clear" w:color="auto" w:fill="auto"/>
            <w:noWrap/>
            <w:vAlign w:val="bottom"/>
            <w:hideMark/>
          </w:tcPr>
          <w:p w14:paraId="132B630D" w14:textId="77777777" w:rsidR="00001E02" w:rsidRPr="00001E02" w:rsidRDefault="00001E02" w:rsidP="00001E02">
            <w:pPr>
              <w:widowControl/>
              <w:adjustRightInd/>
              <w:jc w:val="left"/>
              <w:textAlignment w:val="auto"/>
              <w:rPr>
                <w:color w:val="000000"/>
                <w:sz w:val="18"/>
                <w:szCs w:val="18"/>
              </w:rPr>
            </w:pPr>
            <w:r w:rsidRPr="00001E02">
              <w:rPr>
                <w:color w:val="000000"/>
                <w:sz w:val="18"/>
                <w:szCs w:val="18"/>
              </w:rPr>
              <w:t>UNDP cost recovery charges - Bills</w:t>
            </w:r>
          </w:p>
        </w:tc>
        <w:tc>
          <w:tcPr>
            <w:tcW w:w="900" w:type="dxa"/>
            <w:tcBorders>
              <w:top w:val="nil"/>
              <w:left w:val="nil"/>
              <w:bottom w:val="nil"/>
              <w:right w:val="nil"/>
            </w:tcBorders>
            <w:shd w:val="clear" w:color="auto" w:fill="auto"/>
            <w:noWrap/>
            <w:vAlign w:val="bottom"/>
            <w:hideMark/>
          </w:tcPr>
          <w:p w14:paraId="132B630E" w14:textId="77777777" w:rsidR="00001E02" w:rsidRPr="00001E02" w:rsidRDefault="00001E02" w:rsidP="00001E02">
            <w:pPr>
              <w:widowControl/>
              <w:adjustRightInd/>
              <w:jc w:val="center"/>
              <w:textAlignment w:val="auto"/>
              <w:rPr>
                <w:sz w:val="18"/>
                <w:szCs w:val="18"/>
              </w:rPr>
            </w:pPr>
            <w:r w:rsidRPr="00001E02">
              <w:rPr>
                <w:sz w:val="18"/>
                <w:szCs w:val="18"/>
              </w:rPr>
              <w:t>3,000</w:t>
            </w:r>
          </w:p>
        </w:tc>
        <w:tc>
          <w:tcPr>
            <w:tcW w:w="900" w:type="dxa"/>
            <w:gridSpan w:val="2"/>
            <w:tcBorders>
              <w:top w:val="nil"/>
              <w:left w:val="nil"/>
              <w:bottom w:val="nil"/>
              <w:right w:val="nil"/>
            </w:tcBorders>
            <w:shd w:val="clear" w:color="auto" w:fill="auto"/>
            <w:noWrap/>
            <w:vAlign w:val="bottom"/>
            <w:hideMark/>
          </w:tcPr>
          <w:p w14:paraId="132B630F" w14:textId="77777777" w:rsidR="00001E02" w:rsidRPr="00001E02" w:rsidRDefault="00001E02" w:rsidP="00001E02">
            <w:pPr>
              <w:widowControl/>
              <w:adjustRightInd/>
              <w:jc w:val="center"/>
              <w:textAlignment w:val="auto"/>
              <w:rPr>
                <w:sz w:val="18"/>
                <w:szCs w:val="18"/>
              </w:rPr>
            </w:pPr>
            <w:r w:rsidRPr="00001E02">
              <w:rPr>
                <w:sz w:val="18"/>
                <w:szCs w:val="18"/>
              </w:rPr>
              <w:t>3,000</w:t>
            </w:r>
          </w:p>
        </w:tc>
        <w:tc>
          <w:tcPr>
            <w:tcW w:w="900" w:type="dxa"/>
            <w:gridSpan w:val="2"/>
            <w:tcBorders>
              <w:top w:val="nil"/>
              <w:left w:val="nil"/>
              <w:bottom w:val="nil"/>
              <w:right w:val="nil"/>
            </w:tcBorders>
            <w:shd w:val="clear" w:color="auto" w:fill="auto"/>
            <w:noWrap/>
            <w:vAlign w:val="bottom"/>
            <w:hideMark/>
          </w:tcPr>
          <w:p w14:paraId="132B6310" w14:textId="77777777" w:rsidR="00001E02" w:rsidRPr="00001E02" w:rsidRDefault="00001E02" w:rsidP="00001E02">
            <w:pPr>
              <w:widowControl/>
              <w:adjustRightInd/>
              <w:jc w:val="center"/>
              <w:textAlignment w:val="auto"/>
              <w:rPr>
                <w:sz w:val="18"/>
                <w:szCs w:val="18"/>
              </w:rPr>
            </w:pPr>
            <w:r w:rsidRPr="00001E02">
              <w:rPr>
                <w:sz w:val="18"/>
                <w:szCs w:val="18"/>
              </w:rPr>
              <w:t>4,000</w:t>
            </w:r>
          </w:p>
        </w:tc>
        <w:tc>
          <w:tcPr>
            <w:tcW w:w="810" w:type="dxa"/>
            <w:gridSpan w:val="2"/>
            <w:tcBorders>
              <w:top w:val="nil"/>
              <w:left w:val="single" w:sz="8" w:space="0" w:color="auto"/>
              <w:bottom w:val="nil"/>
              <w:right w:val="nil"/>
            </w:tcBorders>
            <w:shd w:val="clear" w:color="auto" w:fill="auto"/>
            <w:noWrap/>
            <w:vAlign w:val="bottom"/>
            <w:hideMark/>
          </w:tcPr>
          <w:p w14:paraId="132B6311" w14:textId="77777777" w:rsidR="00001E02" w:rsidRPr="00001E02" w:rsidRDefault="00001E02" w:rsidP="00001E02">
            <w:pPr>
              <w:widowControl/>
              <w:adjustRightInd/>
              <w:jc w:val="center"/>
              <w:textAlignment w:val="auto"/>
              <w:rPr>
                <w:sz w:val="18"/>
                <w:szCs w:val="18"/>
              </w:rPr>
            </w:pPr>
            <w:r w:rsidRPr="00001E02">
              <w:rPr>
                <w:sz w:val="18"/>
                <w:szCs w:val="18"/>
              </w:rPr>
              <w:t>10,000</w:t>
            </w:r>
          </w:p>
        </w:tc>
        <w:tc>
          <w:tcPr>
            <w:tcW w:w="937" w:type="dxa"/>
            <w:gridSpan w:val="2"/>
            <w:tcBorders>
              <w:top w:val="nil"/>
              <w:left w:val="nil"/>
              <w:bottom w:val="nil"/>
              <w:right w:val="single" w:sz="8" w:space="0" w:color="auto"/>
            </w:tcBorders>
            <w:shd w:val="clear" w:color="auto" w:fill="auto"/>
            <w:noWrap/>
            <w:vAlign w:val="bottom"/>
            <w:hideMark/>
          </w:tcPr>
          <w:p w14:paraId="132B6312" w14:textId="77777777" w:rsidR="00001E02" w:rsidRPr="00001E02" w:rsidRDefault="00001E02" w:rsidP="00001E02">
            <w:pPr>
              <w:widowControl/>
              <w:adjustRightInd/>
              <w:jc w:val="center"/>
              <w:textAlignment w:val="auto"/>
              <w:rPr>
                <w:sz w:val="18"/>
                <w:szCs w:val="18"/>
              </w:rPr>
            </w:pPr>
            <w:r w:rsidRPr="00001E02">
              <w:rPr>
                <w:sz w:val="18"/>
                <w:szCs w:val="18"/>
              </w:rPr>
              <w:t>0</w:t>
            </w:r>
          </w:p>
        </w:tc>
        <w:tc>
          <w:tcPr>
            <w:tcW w:w="960" w:type="dxa"/>
            <w:gridSpan w:val="2"/>
            <w:tcBorders>
              <w:top w:val="nil"/>
              <w:left w:val="nil"/>
              <w:bottom w:val="nil"/>
              <w:right w:val="single" w:sz="8" w:space="0" w:color="auto"/>
            </w:tcBorders>
            <w:shd w:val="clear" w:color="auto" w:fill="auto"/>
            <w:noWrap/>
            <w:vAlign w:val="bottom"/>
            <w:hideMark/>
          </w:tcPr>
          <w:p w14:paraId="132B6313" w14:textId="77777777" w:rsidR="00001E02" w:rsidRPr="00001E02" w:rsidRDefault="00001E02" w:rsidP="00001E02">
            <w:pPr>
              <w:widowControl/>
              <w:adjustRightInd/>
              <w:jc w:val="center"/>
              <w:textAlignment w:val="auto"/>
              <w:rPr>
                <w:sz w:val="18"/>
                <w:szCs w:val="18"/>
              </w:rPr>
            </w:pPr>
            <w:r w:rsidRPr="00001E02">
              <w:rPr>
                <w:sz w:val="18"/>
                <w:szCs w:val="18"/>
              </w:rPr>
              <w:t>10,000</w:t>
            </w:r>
          </w:p>
        </w:tc>
      </w:tr>
      <w:tr w:rsidR="00001E02" w:rsidRPr="00001E02" w14:paraId="132B631D" w14:textId="77777777" w:rsidTr="001E092B">
        <w:trPr>
          <w:gridAfter w:val="2"/>
          <w:wAfter w:w="1908" w:type="dxa"/>
          <w:trHeight w:val="240"/>
        </w:trPr>
        <w:tc>
          <w:tcPr>
            <w:tcW w:w="1095" w:type="dxa"/>
            <w:gridSpan w:val="2"/>
            <w:tcBorders>
              <w:top w:val="single" w:sz="8" w:space="0" w:color="auto"/>
              <w:left w:val="nil"/>
              <w:bottom w:val="nil"/>
              <w:right w:val="nil"/>
            </w:tcBorders>
            <w:shd w:val="clear" w:color="auto" w:fill="auto"/>
            <w:noWrap/>
            <w:vAlign w:val="bottom"/>
            <w:hideMark/>
          </w:tcPr>
          <w:p w14:paraId="132B6315" w14:textId="77777777" w:rsidR="00001E02" w:rsidRPr="00001E02" w:rsidRDefault="00001E02" w:rsidP="00001E02">
            <w:pPr>
              <w:widowControl/>
              <w:adjustRightInd/>
              <w:jc w:val="left"/>
              <w:textAlignment w:val="auto"/>
              <w:rPr>
                <w:rFonts w:ascii="Calibri" w:hAnsi="Calibri"/>
                <w:color w:val="000000"/>
                <w:sz w:val="18"/>
                <w:szCs w:val="18"/>
              </w:rPr>
            </w:pPr>
            <w:r w:rsidRPr="00001E02">
              <w:rPr>
                <w:rFonts w:ascii="Calibri" w:hAnsi="Calibri"/>
                <w:color w:val="000000"/>
                <w:sz w:val="18"/>
                <w:szCs w:val="18"/>
              </w:rPr>
              <w:t> </w:t>
            </w:r>
          </w:p>
        </w:tc>
        <w:tc>
          <w:tcPr>
            <w:tcW w:w="7365" w:type="dxa"/>
            <w:tcBorders>
              <w:top w:val="single" w:sz="8" w:space="0" w:color="auto"/>
              <w:left w:val="nil"/>
              <w:bottom w:val="nil"/>
              <w:right w:val="nil"/>
            </w:tcBorders>
            <w:shd w:val="clear" w:color="auto" w:fill="auto"/>
            <w:noWrap/>
            <w:vAlign w:val="bottom"/>
            <w:hideMark/>
          </w:tcPr>
          <w:p w14:paraId="132B6316" w14:textId="77777777" w:rsidR="00001E02" w:rsidRPr="00001E02" w:rsidRDefault="00001E02" w:rsidP="00001E02">
            <w:pPr>
              <w:widowControl/>
              <w:adjustRightInd/>
              <w:jc w:val="left"/>
              <w:textAlignment w:val="auto"/>
              <w:rPr>
                <w:rFonts w:ascii="Calibri" w:hAnsi="Calibri"/>
                <w:color w:val="000000"/>
                <w:sz w:val="18"/>
                <w:szCs w:val="18"/>
              </w:rPr>
            </w:pPr>
            <w:r w:rsidRPr="00001E02">
              <w:rPr>
                <w:rFonts w:ascii="Calibri" w:hAnsi="Calibri"/>
                <w:color w:val="000000"/>
                <w:sz w:val="18"/>
                <w:szCs w:val="18"/>
              </w:rPr>
              <w:t> </w:t>
            </w:r>
          </w:p>
        </w:tc>
        <w:tc>
          <w:tcPr>
            <w:tcW w:w="900" w:type="dxa"/>
            <w:tcBorders>
              <w:top w:val="single" w:sz="8" w:space="0" w:color="auto"/>
              <w:left w:val="nil"/>
              <w:bottom w:val="nil"/>
              <w:right w:val="nil"/>
            </w:tcBorders>
            <w:shd w:val="clear" w:color="auto" w:fill="auto"/>
            <w:noWrap/>
            <w:vAlign w:val="bottom"/>
            <w:hideMark/>
          </w:tcPr>
          <w:p w14:paraId="132B6317" w14:textId="77777777" w:rsidR="00001E02" w:rsidRPr="00001E02" w:rsidRDefault="00001E02" w:rsidP="00001E02">
            <w:pPr>
              <w:widowControl/>
              <w:adjustRightInd/>
              <w:jc w:val="center"/>
              <w:textAlignment w:val="auto"/>
              <w:rPr>
                <w:sz w:val="18"/>
                <w:szCs w:val="18"/>
              </w:rPr>
            </w:pPr>
            <w:r w:rsidRPr="00001E02">
              <w:rPr>
                <w:sz w:val="18"/>
                <w:szCs w:val="18"/>
              </w:rPr>
              <w:t> </w:t>
            </w:r>
          </w:p>
        </w:tc>
        <w:tc>
          <w:tcPr>
            <w:tcW w:w="900" w:type="dxa"/>
            <w:gridSpan w:val="2"/>
            <w:tcBorders>
              <w:top w:val="single" w:sz="8" w:space="0" w:color="auto"/>
              <w:left w:val="nil"/>
              <w:bottom w:val="nil"/>
              <w:right w:val="nil"/>
            </w:tcBorders>
            <w:shd w:val="clear" w:color="auto" w:fill="auto"/>
            <w:noWrap/>
            <w:vAlign w:val="bottom"/>
            <w:hideMark/>
          </w:tcPr>
          <w:p w14:paraId="132B6318" w14:textId="77777777" w:rsidR="00001E02" w:rsidRPr="00001E02" w:rsidRDefault="00001E02" w:rsidP="00001E02">
            <w:pPr>
              <w:widowControl/>
              <w:adjustRightInd/>
              <w:jc w:val="center"/>
              <w:textAlignment w:val="auto"/>
              <w:rPr>
                <w:sz w:val="18"/>
                <w:szCs w:val="18"/>
              </w:rPr>
            </w:pPr>
            <w:r w:rsidRPr="00001E02">
              <w:rPr>
                <w:sz w:val="18"/>
                <w:szCs w:val="18"/>
              </w:rPr>
              <w:t> </w:t>
            </w:r>
          </w:p>
        </w:tc>
        <w:tc>
          <w:tcPr>
            <w:tcW w:w="900" w:type="dxa"/>
            <w:gridSpan w:val="2"/>
            <w:tcBorders>
              <w:top w:val="single" w:sz="8" w:space="0" w:color="auto"/>
              <w:left w:val="nil"/>
              <w:bottom w:val="nil"/>
              <w:right w:val="nil"/>
            </w:tcBorders>
            <w:shd w:val="clear" w:color="auto" w:fill="auto"/>
            <w:noWrap/>
            <w:vAlign w:val="bottom"/>
            <w:hideMark/>
          </w:tcPr>
          <w:p w14:paraId="132B6319" w14:textId="77777777" w:rsidR="00001E02" w:rsidRPr="00001E02" w:rsidRDefault="00001E02" w:rsidP="00001E02">
            <w:pPr>
              <w:widowControl/>
              <w:adjustRightInd/>
              <w:jc w:val="center"/>
              <w:textAlignment w:val="auto"/>
              <w:rPr>
                <w:sz w:val="18"/>
                <w:szCs w:val="18"/>
              </w:rPr>
            </w:pPr>
            <w:r w:rsidRPr="00001E02">
              <w:rPr>
                <w:sz w:val="18"/>
                <w:szCs w:val="18"/>
              </w:rPr>
              <w:t> </w:t>
            </w:r>
          </w:p>
        </w:tc>
        <w:tc>
          <w:tcPr>
            <w:tcW w:w="810" w:type="dxa"/>
            <w:gridSpan w:val="2"/>
            <w:tcBorders>
              <w:top w:val="single" w:sz="8" w:space="0" w:color="auto"/>
              <w:left w:val="nil"/>
              <w:bottom w:val="nil"/>
              <w:right w:val="nil"/>
            </w:tcBorders>
            <w:shd w:val="clear" w:color="auto" w:fill="auto"/>
            <w:noWrap/>
            <w:vAlign w:val="bottom"/>
            <w:hideMark/>
          </w:tcPr>
          <w:p w14:paraId="132B631A" w14:textId="77777777" w:rsidR="00001E02" w:rsidRPr="00001E02" w:rsidRDefault="00001E02" w:rsidP="00001E02">
            <w:pPr>
              <w:widowControl/>
              <w:adjustRightInd/>
              <w:jc w:val="center"/>
              <w:textAlignment w:val="auto"/>
              <w:rPr>
                <w:sz w:val="18"/>
                <w:szCs w:val="18"/>
              </w:rPr>
            </w:pPr>
            <w:r w:rsidRPr="00001E02">
              <w:rPr>
                <w:sz w:val="18"/>
                <w:szCs w:val="18"/>
              </w:rPr>
              <w:t> </w:t>
            </w:r>
          </w:p>
        </w:tc>
        <w:tc>
          <w:tcPr>
            <w:tcW w:w="937" w:type="dxa"/>
            <w:gridSpan w:val="2"/>
            <w:tcBorders>
              <w:top w:val="single" w:sz="8" w:space="0" w:color="auto"/>
              <w:left w:val="nil"/>
              <w:bottom w:val="nil"/>
              <w:right w:val="nil"/>
            </w:tcBorders>
            <w:shd w:val="clear" w:color="auto" w:fill="auto"/>
            <w:noWrap/>
            <w:vAlign w:val="bottom"/>
            <w:hideMark/>
          </w:tcPr>
          <w:p w14:paraId="132B631B" w14:textId="77777777" w:rsidR="00001E02" w:rsidRPr="00001E02" w:rsidRDefault="00001E02" w:rsidP="00001E02">
            <w:pPr>
              <w:widowControl/>
              <w:adjustRightInd/>
              <w:jc w:val="center"/>
              <w:textAlignment w:val="auto"/>
              <w:rPr>
                <w:sz w:val="18"/>
                <w:szCs w:val="18"/>
              </w:rPr>
            </w:pPr>
            <w:r w:rsidRPr="00001E02">
              <w:rPr>
                <w:sz w:val="18"/>
                <w:szCs w:val="18"/>
              </w:rPr>
              <w:t> </w:t>
            </w:r>
          </w:p>
        </w:tc>
        <w:tc>
          <w:tcPr>
            <w:tcW w:w="960" w:type="dxa"/>
            <w:gridSpan w:val="2"/>
            <w:tcBorders>
              <w:top w:val="single" w:sz="8" w:space="0" w:color="auto"/>
              <w:left w:val="nil"/>
              <w:bottom w:val="nil"/>
              <w:right w:val="nil"/>
            </w:tcBorders>
            <w:shd w:val="clear" w:color="auto" w:fill="auto"/>
            <w:noWrap/>
            <w:vAlign w:val="bottom"/>
            <w:hideMark/>
          </w:tcPr>
          <w:p w14:paraId="132B631C" w14:textId="77777777" w:rsidR="00001E02" w:rsidRPr="00001E02" w:rsidRDefault="00001E02" w:rsidP="00001E02">
            <w:pPr>
              <w:widowControl/>
              <w:adjustRightInd/>
              <w:jc w:val="center"/>
              <w:textAlignment w:val="auto"/>
              <w:rPr>
                <w:sz w:val="18"/>
                <w:szCs w:val="18"/>
              </w:rPr>
            </w:pPr>
            <w:r w:rsidRPr="00001E02">
              <w:rPr>
                <w:sz w:val="18"/>
                <w:szCs w:val="18"/>
              </w:rPr>
              <w:t> </w:t>
            </w:r>
          </w:p>
        </w:tc>
      </w:tr>
      <w:tr w:rsidR="00001E02" w:rsidRPr="00001E02" w14:paraId="132B6325" w14:textId="77777777" w:rsidTr="001E092B">
        <w:trPr>
          <w:gridBefore w:val="1"/>
          <w:wBefore w:w="255" w:type="dxa"/>
          <w:trHeight w:val="240"/>
        </w:trPr>
        <w:tc>
          <w:tcPr>
            <w:tcW w:w="9660" w:type="dxa"/>
            <w:gridSpan w:val="4"/>
            <w:tcBorders>
              <w:top w:val="nil"/>
              <w:left w:val="nil"/>
              <w:bottom w:val="nil"/>
              <w:right w:val="nil"/>
            </w:tcBorders>
            <w:shd w:val="clear" w:color="auto" w:fill="auto"/>
            <w:noWrap/>
            <w:vAlign w:val="bottom"/>
            <w:hideMark/>
          </w:tcPr>
          <w:p w14:paraId="132B631E" w14:textId="77777777" w:rsidR="00001E02" w:rsidRPr="00001E02" w:rsidRDefault="001E092B" w:rsidP="00001E02">
            <w:pPr>
              <w:widowControl/>
              <w:adjustRightInd/>
              <w:jc w:val="left"/>
              <w:textAlignment w:val="auto"/>
              <w:rPr>
                <w:sz w:val="18"/>
                <w:szCs w:val="18"/>
              </w:rPr>
            </w:pPr>
            <w:r>
              <w:br w:type="page"/>
            </w:r>
            <w:r w:rsidR="00001E02" w:rsidRPr="00001E02">
              <w:rPr>
                <w:sz w:val="18"/>
                <w:szCs w:val="18"/>
              </w:rPr>
              <w:t>(a)  The Project Coordinator will be a part-time position held by the Director of the Sustainable Development Unit of MFFSD</w:t>
            </w:r>
          </w:p>
        </w:tc>
        <w:tc>
          <w:tcPr>
            <w:tcW w:w="960" w:type="dxa"/>
            <w:gridSpan w:val="2"/>
            <w:tcBorders>
              <w:top w:val="nil"/>
              <w:left w:val="nil"/>
              <w:bottom w:val="nil"/>
              <w:right w:val="nil"/>
            </w:tcBorders>
            <w:shd w:val="clear" w:color="auto" w:fill="auto"/>
            <w:noWrap/>
            <w:vAlign w:val="bottom"/>
            <w:hideMark/>
          </w:tcPr>
          <w:p w14:paraId="132B631F" w14:textId="77777777" w:rsidR="00001E02" w:rsidRPr="00001E02" w:rsidRDefault="00001E02" w:rsidP="00001E02">
            <w:pPr>
              <w:widowControl/>
              <w:adjustRightInd/>
              <w:jc w:val="center"/>
              <w:textAlignment w:val="auto"/>
              <w:rPr>
                <w:sz w:val="18"/>
                <w:szCs w:val="18"/>
              </w:rPr>
            </w:pPr>
          </w:p>
        </w:tc>
        <w:tc>
          <w:tcPr>
            <w:tcW w:w="960" w:type="dxa"/>
            <w:gridSpan w:val="2"/>
            <w:tcBorders>
              <w:top w:val="nil"/>
              <w:left w:val="nil"/>
              <w:bottom w:val="nil"/>
              <w:right w:val="nil"/>
            </w:tcBorders>
            <w:shd w:val="clear" w:color="auto" w:fill="auto"/>
            <w:noWrap/>
            <w:vAlign w:val="bottom"/>
            <w:hideMark/>
          </w:tcPr>
          <w:p w14:paraId="132B6320" w14:textId="77777777" w:rsidR="00001E02" w:rsidRPr="00001E02" w:rsidRDefault="00001E02" w:rsidP="00001E02">
            <w:pPr>
              <w:widowControl/>
              <w:adjustRightInd/>
              <w:jc w:val="center"/>
              <w:textAlignment w:val="auto"/>
              <w:rPr>
                <w:sz w:val="18"/>
                <w:szCs w:val="18"/>
              </w:rPr>
            </w:pPr>
          </w:p>
        </w:tc>
        <w:tc>
          <w:tcPr>
            <w:tcW w:w="1060" w:type="dxa"/>
            <w:gridSpan w:val="2"/>
            <w:tcBorders>
              <w:top w:val="nil"/>
              <w:left w:val="nil"/>
              <w:bottom w:val="nil"/>
              <w:right w:val="nil"/>
            </w:tcBorders>
            <w:shd w:val="clear" w:color="auto" w:fill="auto"/>
            <w:noWrap/>
            <w:vAlign w:val="bottom"/>
            <w:hideMark/>
          </w:tcPr>
          <w:p w14:paraId="132B6321" w14:textId="77777777" w:rsidR="00001E02" w:rsidRPr="00001E02" w:rsidRDefault="00001E02" w:rsidP="00001E02">
            <w:pPr>
              <w:widowControl/>
              <w:adjustRightInd/>
              <w:jc w:val="center"/>
              <w:textAlignment w:val="auto"/>
              <w:rPr>
                <w:sz w:val="18"/>
                <w:szCs w:val="18"/>
              </w:rPr>
            </w:pPr>
          </w:p>
        </w:tc>
        <w:tc>
          <w:tcPr>
            <w:tcW w:w="960" w:type="dxa"/>
            <w:gridSpan w:val="2"/>
            <w:tcBorders>
              <w:top w:val="nil"/>
              <w:left w:val="nil"/>
              <w:bottom w:val="nil"/>
              <w:right w:val="nil"/>
            </w:tcBorders>
            <w:shd w:val="clear" w:color="auto" w:fill="auto"/>
            <w:noWrap/>
            <w:vAlign w:val="bottom"/>
            <w:hideMark/>
          </w:tcPr>
          <w:p w14:paraId="132B6322" w14:textId="77777777" w:rsidR="00001E02" w:rsidRPr="00001E02" w:rsidRDefault="00001E02" w:rsidP="00001E02">
            <w:pPr>
              <w:widowControl/>
              <w:adjustRightInd/>
              <w:jc w:val="center"/>
              <w:textAlignment w:val="auto"/>
              <w:rPr>
                <w:sz w:val="18"/>
                <w:szCs w:val="18"/>
              </w:rPr>
            </w:pPr>
          </w:p>
        </w:tc>
        <w:tc>
          <w:tcPr>
            <w:tcW w:w="960" w:type="dxa"/>
            <w:gridSpan w:val="2"/>
            <w:tcBorders>
              <w:top w:val="nil"/>
              <w:left w:val="nil"/>
              <w:bottom w:val="nil"/>
              <w:right w:val="nil"/>
            </w:tcBorders>
            <w:shd w:val="clear" w:color="auto" w:fill="auto"/>
            <w:noWrap/>
            <w:vAlign w:val="bottom"/>
            <w:hideMark/>
          </w:tcPr>
          <w:p w14:paraId="132B6323" w14:textId="77777777" w:rsidR="00001E02" w:rsidRPr="00001E02" w:rsidRDefault="00001E02" w:rsidP="00001E02">
            <w:pPr>
              <w:widowControl/>
              <w:adjustRightInd/>
              <w:jc w:val="center"/>
              <w:textAlignment w:val="auto"/>
              <w:rPr>
                <w:sz w:val="18"/>
                <w:szCs w:val="18"/>
              </w:rPr>
            </w:pPr>
          </w:p>
        </w:tc>
        <w:tc>
          <w:tcPr>
            <w:tcW w:w="960" w:type="dxa"/>
            <w:tcBorders>
              <w:top w:val="nil"/>
              <w:left w:val="nil"/>
              <w:bottom w:val="nil"/>
              <w:right w:val="nil"/>
            </w:tcBorders>
            <w:shd w:val="clear" w:color="auto" w:fill="auto"/>
            <w:noWrap/>
            <w:vAlign w:val="bottom"/>
            <w:hideMark/>
          </w:tcPr>
          <w:p w14:paraId="132B6324" w14:textId="77777777" w:rsidR="00001E02" w:rsidRPr="00001E02" w:rsidRDefault="00001E02" w:rsidP="00001E02">
            <w:pPr>
              <w:widowControl/>
              <w:adjustRightInd/>
              <w:jc w:val="center"/>
              <w:textAlignment w:val="auto"/>
              <w:rPr>
                <w:sz w:val="18"/>
                <w:szCs w:val="18"/>
              </w:rPr>
            </w:pPr>
          </w:p>
        </w:tc>
      </w:tr>
      <w:tr w:rsidR="00001E02" w:rsidRPr="00001E02" w14:paraId="132B632D" w14:textId="77777777" w:rsidTr="001E092B">
        <w:trPr>
          <w:gridBefore w:val="1"/>
          <w:wBefore w:w="255" w:type="dxa"/>
          <w:trHeight w:val="240"/>
        </w:trPr>
        <w:tc>
          <w:tcPr>
            <w:tcW w:w="9660" w:type="dxa"/>
            <w:gridSpan w:val="4"/>
            <w:tcBorders>
              <w:top w:val="nil"/>
              <w:left w:val="nil"/>
              <w:bottom w:val="nil"/>
              <w:right w:val="nil"/>
            </w:tcBorders>
            <w:shd w:val="clear" w:color="auto" w:fill="auto"/>
            <w:noWrap/>
            <w:vAlign w:val="bottom"/>
            <w:hideMark/>
          </w:tcPr>
          <w:p w14:paraId="132B6326" w14:textId="77777777" w:rsidR="00001E02" w:rsidRPr="00001E02" w:rsidRDefault="00001E02" w:rsidP="00001E02">
            <w:pPr>
              <w:widowControl/>
              <w:adjustRightInd/>
              <w:jc w:val="left"/>
              <w:textAlignment w:val="auto"/>
              <w:rPr>
                <w:sz w:val="18"/>
                <w:szCs w:val="18"/>
              </w:rPr>
            </w:pPr>
            <w:r w:rsidRPr="00001E02">
              <w:rPr>
                <w:sz w:val="18"/>
                <w:szCs w:val="18"/>
              </w:rPr>
              <w:t>(b)  The Project Assistant will be part-time</w:t>
            </w:r>
          </w:p>
        </w:tc>
        <w:tc>
          <w:tcPr>
            <w:tcW w:w="960" w:type="dxa"/>
            <w:gridSpan w:val="2"/>
            <w:tcBorders>
              <w:top w:val="nil"/>
              <w:left w:val="nil"/>
              <w:bottom w:val="nil"/>
              <w:right w:val="nil"/>
            </w:tcBorders>
            <w:shd w:val="clear" w:color="auto" w:fill="auto"/>
            <w:noWrap/>
            <w:vAlign w:val="bottom"/>
            <w:hideMark/>
          </w:tcPr>
          <w:p w14:paraId="132B6327" w14:textId="77777777" w:rsidR="00001E02" w:rsidRPr="00001E02" w:rsidRDefault="00001E02" w:rsidP="00001E02">
            <w:pPr>
              <w:widowControl/>
              <w:adjustRightInd/>
              <w:jc w:val="center"/>
              <w:textAlignment w:val="auto"/>
              <w:rPr>
                <w:sz w:val="18"/>
                <w:szCs w:val="18"/>
              </w:rPr>
            </w:pPr>
          </w:p>
        </w:tc>
        <w:tc>
          <w:tcPr>
            <w:tcW w:w="960" w:type="dxa"/>
            <w:gridSpan w:val="2"/>
            <w:tcBorders>
              <w:top w:val="nil"/>
              <w:left w:val="nil"/>
              <w:bottom w:val="nil"/>
              <w:right w:val="nil"/>
            </w:tcBorders>
            <w:shd w:val="clear" w:color="auto" w:fill="auto"/>
            <w:noWrap/>
            <w:vAlign w:val="bottom"/>
            <w:hideMark/>
          </w:tcPr>
          <w:p w14:paraId="132B6328" w14:textId="77777777" w:rsidR="00001E02" w:rsidRPr="00001E02" w:rsidRDefault="00001E02" w:rsidP="00001E02">
            <w:pPr>
              <w:widowControl/>
              <w:adjustRightInd/>
              <w:jc w:val="center"/>
              <w:textAlignment w:val="auto"/>
              <w:rPr>
                <w:sz w:val="18"/>
                <w:szCs w:val="18"/>
              </w:rPr>
            </w:pPr>
          </w:p>
        </w:tc>
        <w:tc>
          <w:tcPr>
            <w:tcW w:w="1060" w:type="dxa"/>
            <w:gridSpan w:val="2"/>
            <w:tcBorders>
              <w:top w:val="nil"/>
              <w:left w:val="nil"/>
              <w:bottom w:val="nil"/>
              <w:right w:val="nil"/>
            </w:tcBorders>
            <w:shd w:val="clear" w:color="auto" w:fill="auto"/>
            <w:noWrap/>
            <w:vAlign w:val="bottom"/>
            <w:hideMark/>
          </w:tcPr>
          <w:p w14:paraId="132B6329" w14:textId="77777777" w:rsidR="00001E02" w:rsidRPr="00001E02" w:rsidRDefault="00001E02" w:rsidP="00001E02">
            <w:pPr>
              <w:widowControl/>
              <w:adjustRightInd/>
              <w:jc w:val="center"/>
              <w:textAlignment w:val="auto"/>
              <w:rPr>
                <w:sz w:val="18"/>
                <w:szCs w:val="18"/>
              </w:rPr>
            </w:pPr>
          </w:p>
        </w:tc>
        <w:tc>
          <w:tcPr>
            <w:tcW w:w="960" w:type="dxa"/>
            <w:gridSpan w:val="2"/>
            <w:tcBorders>
              <w:top w:val="nil"/>
              <w:left w:val="nil"/>
              <w:bottom w:val="nil"/>
              <w:right w:val="nil"/>
            </w:tcBorders>
            <w:shd w:val="clear" w:color="auto" w:fill="auto"/>
            <w:noWrap/>
            <w:vAlign w:val="bottom"/>
            <w:hideMark/>
          </w:tcPr>
          <w:p w14:paraId="132B632A" w14:textId="77777777" w:rsidR="00001E02" w:rsidRPr="00001E02" w:rsidRDefault="00001E02" w:rsidP="00001E02">
            <w:pPr>
              <w:widowControl/>
              <w:adjustRightInd/>
              <w:jc w:val="center"/>
              <w:textAlignment w:val="auto"/>
              <w:rPr>
                <w:sz w:val="18"/>
                <w:szCs w:val="18"/>
              </w:rPr>
            </w:pPr>
          </w:p>
        </w:tc>
        <w:tc>
          <w:tcPr>
            <w:tcW w:w="960" w:type="dxa"/>
            <w:gridSpan w:val="2"/>
            <w:tcBorders>
              <w:top w:val="nil"/>
              <w:left w:val="nil"/>
              <w:bottom w:val="nil"/>
              <w:right w:val="nil"/>
            </w:tcBorders>
            <w:shd w:val="clear" w:color="auto" w:fill="auto"/>
            <w:noWrap/>
            <w:vAlign w:val="bottom"/>
            <w:hideMark/>
          </w:tcPr>
          <w:p w14:paraId="132B632B" w14:textId="77777777" w:rsidR="00001E02" w:rsidRPr="00001E02" w:rsidRDefault="00001E02" w:rsidP="00001E02">
            <w:pPr>
              <w:widowControl/>
              <w:adjustRightInd/>
              <w:jc w:val="center"/>
              <w:textAlignment w:val="auto"/>
              <w:rPr>
                <w:sz w:val="18"/>
                <w:szCs w:val="18"/>
              </w:rPr>
            </w:pPr>
          </w:p>
        </w:tc>
        <w:tc>
          <w:tcPr>
            <w:tcW w:w="960" w:type="dxa"/>
            <w:tcBorders>
              <w:top w:val="nil"/>
              <w:left w:val="nil"/>
              <w:bottom w:val="nil"/>
              <w:right w:val="nil"/>
            </w:tcBorders>
            <w:shd w:val="clear" w:color="auto" w:fill="auto"/>
            <w:noWrap/>
            <w:vAlign w:val="bottom"/>
            <w:hideMark/>
          </w:tcPr>
          <w:p w14:paraId="132B632C" w14:textId="77777777" w:rsidR="00001E02" w:rsidRPr="00001E02" w:rsidRDefault="00001E02" w:rsidP="00001E02">
            <w:pPr>
              <w:widowControl/>
              <w:adjustRightInd/>
              <w:jc w:val="center"/>
              <w:textAlignment w:val="auto"/>
              <w:rPr>
                <w:sz w:val="18"/>
                <w:szCs w:val="18"/>
              </w:rPr>
            </w:pPr>
          </w:p>
        </w:tc>
      </w:tr>
      <w:tr w:rsidR="00001E02" w:rsidRPr="00001E02" w14:paraId="132B6335" w14:textId="77777777" w:rsidTr="001E092B">
        <w:trPr>
          <w:gridBefore w:val="1"/>
          <w:wBefore w:w="255" w:type="dxa"/>
          <w:trHeight w:val="240"/>
        </w:trPr>
        <w:tc>
          <w:tcPr>
            <w:tcW w:w="9660" w:type="dxa"/>
            <w:gridSpan w:val="4"/>
            <w:tcBorders>
              <w:top w:val="nil"/>
              <w:left w:val="nil"/>
              <w:bottom w:val="nil"/>
              <w:right w:val="nil"/>
            </w:tcBorders>
            <w:shd w:val="clear" w:color="auto" w:fill="auto"/>
            <w:noWrap/>
            <w:vAlign w:val="bottom"/>
            <w:hideMark/>
          </w:tcPr>
          <w:p w14:paraId="132B632E" w14:textId="77777777" w:rsidR="00001E02" w:rsidRPr="00001E02" w:rsidRDefault="00001E02" w:rsidP="00001E02">
            <w:pPr>
              <w:widowControl/>
              <w:adjustRightInd/>
              <w:jc w:val="left"/>
              <w:textAlignment w:val="auto"/>
              <w:rPr>
                <w:sz w:val="18"/>
                <w:szCs w:val="18"/>
              </w:rPr>
            </w:pPr>
            <w:r w:rsidRPr="00001E02">
              <w:rPr>
                <w:sz w:val="18"/>
                <w:szCs w:val="18"/>
              </w:rPr>
              <w:t>(h)  Fee for National Evaluation Consultant</w:t>
            </w:r>
          </w:p>
        </w:tc>
        <w:tc>
          <w:tcPr>
            <w:tcW w:w="960" w:type="dxa"/>
            <w:gridSpan w:val="2"/>
            <w:tcBorders>
              <w:top w:val="nil"/>
              <w:left w:val="nil"/>
              <w:bottom w:val="nil"/>
              <w:right w:val="nil"/>
            </w:tcBorders>
            <w:shd w:val="clear" w:color="auto" w:fill="auto"/>
            <w:noWrap/>
            <w:vAlign w:val="bottom"/>
            <w:hideMark/>
          </w:tcPr>
          <w:p w14:paraId="132B632F" w14:textId="77777777" w:rsidR="00001E02" w:rsidRPr="00001E02" w:rsidRDefault="00001E02" w:rsidP="00001E02">
            <w:pPr>
              <w:widowControl/>
              <w:adjustRightInd/>
              <w:jc w:val="left"/>
              <w:textAlignment w:val="auto"/>
              <w:rPr>
                <w:rFonts w:ascii="Calibri" w:hAnsi="Calibri"/>
                <w:color w:val="000000"/>
                <w:sz w:val="18"/>
                <w:szCs w:val="18"/>
              </w:rPr>
            </w:pPr>
          </w:p>
        </w:tc>
        <w:tc>
          <w:tcPr>
            <w:tcW w:w="960" w:type="dxa"/>
            <w:gridSpan w:val="2"/>
            <w:tcBorders>
              <w:top w:val="nil"/>
              <w:left w:val="nil"/>
              <w:bottom w:val="nil"/>
              <w:right w:val="nil"/>
            </w:tcBorders>
            <w:shd w:val="clear" w:color="auto" w:fill="auto"/>
            <w:noWrap/>
            <w:vAlign w:val="bottom"/>
            <w:hideMark/>
          </w:tcPr>
          <w:p w14:paraId="132B6330" w14:textId="77777777" w:rsidR="00001E02" w:rsidRPr="00001E02" w:rsidRDefault="00001E02" w:rsidP="00001E02">
            <w:pPr>
              <w:widowControl/>
              <w:adjustRightInd/>
              <w:jc w:val="left"/>
              <w:textAlignment w:val="auto"/>
              <w:rPr>
                <w:rFonts w:ascii="Calibri" w:hAnsi="Calibri"/>
                <w:color w:val="000000"/>
                <w:sz w:val="18"/>
                <w:szCs w:val="18"/>
              </w:rPr>
            </w:pPr>
          </w:p>
        </w:tc>
        <w:tc>
          <w:tcPr>
            <w:tcW w:w="1060" w:type="dxa"/>
            <w:gridSpan w:val="2"/>
            <w:tcBorders>
              <w:top w:val="nil"/>
              <w:left w:val="nil"/>
              <w:bottom w:val="nil"/>
              <w:right w:val="nil"/>
            </w:tcBorders>
            <w:shd w:val="clear" w:color="auto" w:fill="auto"/>
            <w:noWrap/>
            <w:vAlign w:val="bottom"/>
            <w:hideMark/>
          </w:tcPr>
          <w:p w14:paraId="132B6331" w14:textId="77777777" w:rsidR="00001E02" w:rsidRPr="00001E02" w:rsidRDefault="00001E02" w:rsidP="00001E02">
            <w:pPr>
              <w:widowControl/>
              <w:adjustRightInd/>
              <w:jc w:val="left"/>
              <w:textAlignment w:val="auto"/>
              <w:rPr>
                <w:rFonts w:ascii="Calibri" w:hAnsi="Calibri"/>
                <w:color w:val="000000"/>
                <w:sz w:val="18"/>
                <w:szCs w:val="18"/>
              </w:rPr>
            </w:pPr>
          </w:p>
        </w:tc>
        <w:tc>
          <w:tcPr>
            <w:tcW w:w="960" w:type="dxa"/>
            <w:gridSpan w:val="2"/>
            <w:tcBorders>
              <w:top w:val="nil"/>
              <w:left w:val="nil"/>
              <w:bottom w:val="nil"/>
              <w:right w:val="nil"/>
            </w:tcBorders>
            <w:shd w:val="clear" w:color="auto" w:fill="auto"/>
            <w:noWrap/>
            <w:vAlign w:val="bottom"/>
            <w:hideMark/>
          </w:tcPr>
          <w:p w14:paraId="132B6332" w14:textId="77777777" w:rsidR="00001E02" w:rsidRPr="00001E02" w:rsidRDefault="00001E02" w:rsidP="00001E02">
            <w:pPr>
              <w:widowControl/>
              <w:adjustRightInd/>
              <w:jc w:val="left"/>
              <w:textAlignment w:val="auto"/>
              <w:rPr>
                <w:rFonts w:ascii="Calibri" w:hAnsi="Calibri"/>
                <w:color w:val="000000"/>
                <w:sz w:val="18"/>
                <w:szCs w:val="18"/>
              </w:rPr>
            </w:pPr>
          </w:p>
        </w:tc>
        <w:tc>
          <w:tcPr>
            <w:tcW w:w="960" w:type="dxa"/>
            <w:gridSpan w:val="2"/>
            <w:tcBorders>
              <w:top w:val="nil"/>
              <w:left w:val="nil"/>
              <w:bottom w:val="nil"/>
              <w:right w:val="nil"/>
            </w:tcBorders>
            <w:shd w:val="clear" w:color="auto" w:fill="auto"/>
            <w:noWrap/>
            <w:vAlign w:val="bottom"/>
            <w:hideMark/>
          </w:tcPr>
          <w:p w14:paraId="132B6333" w14:textId="77777777" w:rsidR="00001E02" w:rsidRPr="00001E02" w:rsidRDefault="00001E02" w:rsidP="00001E02">
            <w:pPr>
              <w:widowControl/>
              <w:adjustRightInd/>
              <w:jc w:val="left"/>
              <w:textAlignment w:val="auto"/>
              <w:rPr>
                <w:rFonts w:ascii="Calibri" w:hAnsi="Calibri"/>
                <w:color w:val="000000"/>
                <w:sz w:val="18"/>
                <w:szCs w:val="18"/>
              </w:rPr>
            </w:pPr>
          </w:p>
        </w:tc>
        <w:tc>
          <w:tcPr>
            <w:tcW w:w="960" w:type="dxa"/>
            <w:tcBorders>
              <w:top w:val="nil"/>
              <w:left w:val="nil"/>
              <w:bottom w:val="nil"/>
              <w:right w:val="nil"/>
            </w:tcBorders>
            <w:shd w:val="clear" w:color="auto" w:fill="auto"/>
            <w:noWrap/>
            <w:vAlign w:val="bottom"/>
            <w:hideMark/>
          </w:tcPr>
          <w:p w14:paraId="132B6334" w14:textId="77777777" w:rsidR="00001E02" w:rsidRPr="00001E02" w:rsidRDefault="00001E02" w:rsidP="00001E02">
            <w:pPr>
              <w:widowControl/>
              <w:adjustRightInd/>
              <w:jc w:val="left"/>
              <w:textAlignment w:val="auto"/>
              <w:rPr>
                <w:rFonts w:ascii="Calibri" w:hAnsi="Calibri"/>
                <w:color w:val="000000"/>
                <w:sz w:val="18"/>
                <w:szCs w:val="18"/>
              </w:rPr>
            </w:pPr>
          </w:p>
        </w:tc>
      </w:tr>
      <w:tr w:rsidR="00001E02" w:rsidRPr="00001E02" w14:paraId="132B633D" w14:textId="77777777" w:rsidTr="001E092B">
        <w:trPr>
          <w:gridBefore w:val="1"/>
          <w:wBefore w:w="255" w:type="dxa"/>
          <w:trHeight w:val="240"/>
        </w:trPr>
        <w:tc>
          <w:tcPr>
            <w:tcW w:w="9660" w:type="dxa"/>
            <w:gridSpan w:val="4"/>
            <w:tcBorders>
              <w:top w:val="nil"/>
              <w:left w:val="nil"/>
              <w:bottom w:val="nil"/>
              <w:right w:val="nil"/>
            </w:tcBorders>
            <w:shd w:val="clear" w:color="auto" w:fill="auto"/>
            <w:noWrap/>
            <w:vAlign w:val="bottom"/>
            <w:hideMark/>
          </w:tcPr>
          <w:p w14:paraId="132B6336" w14:textId="77777777" w:rsidR="00001E02" w:rsidRPr="00001E02" w:rsidRDefault="00001E02" w:rsidP="00001E02">
            <w:pPr>
              <w:widowControl/>
              <w:adjustRightInd/>
              <w:jc w:val="left"/>
              <w:textAlignment w:val="auto"/>
              <w:rPr>
                <w:sz w:val="18"/>
                <w:szCs w:val="18"/>
              </w:rPr>
            </w:pPr>
            <w:r w:rsidRPr="00001E02">
              <w:rPr>
                <w:sz w:val="18"/>
                <w:szCs w:val="18"/>
              </w:rPr>
              <w:t>(c)  Fee for International Evaluation Consultant</w:t>
            </w:r>
          </w:p>
        </w:tc>
        <w:tc>
          <w:tcPr>
            <w:tcW w:w="960" w:type="dxa"/>
            <w:gridSpan w:val="2"/>
            <w:tcBorders>
              <w:top w:val="nil"/>
              <w:left w:val="nil"/>
              <w:bottom w:val="nil"/>
              <w:right w:val="nil"/>
            </w:tcBorders>
            <w:shd w:val="clear" w:color="auto" w:fill="auto"/>
            <w:noWrap/>
            <w:vAlign w:val="bottom"/>
            <w:hideMark/>
          </w:tcPr>
          <w:p w14:paraId="132B6337" w14:textId="77777777" w:rsidR="00001E02" w:rsidRPr="00001E02" w:rsidRDefault="00001E02" w:rsidP="00001E02">
            <w:pPr>
              <w:widowControl/>
              <w:adjustRightInd/>
              <w:jc w:val="center"/>
              <w:textAlignment w:val="auto"/>
              <w:rPr>
                <w:sz w:val="18"/>
                <w:szCs w:val="18"/>
              </w:rPr>
            </w:pPr>
          </w:p>
        </w:tc>
        <w:tc>
          <w:tcPr>
            <w:tcW w:w="960" w:type="dxa"/>
            <w:gridSpan w:val="2"/>
            <w:tcBorders>
              <w:top w:val="nil"/>
              <w:left w:val="nil"/>
              <w:bottom w:val="nil"/>
              <w:right w:val="nil"/>
            </w:tcBorders>
            <w:shd w:val="clear" w:color="auto" w:fill="auto"/>
            <w:noWrap/>
            <w:vAlign w:val="bottom"/>
            <w:hideMark/>
          </w:tcPr>
          <w:p w14:paraId="132B6338" w14:textId="77777777" w:rsidR="00001E02" w:rsidRPr="00001E02" w:rsidRDefault="00001E02" w:rsidP="00001E02">
            <w:pPr>
              <w:widowControl/>
              <w:adjustRightInd/>
              <w:jc w:val="center"/>
              <w:textAlignment w:val="auto"/>
              <w:rPr>
                <w:sz w:val="18"/>
                <w:szCs w:val="18"/>
              </w:rPr>
            </w:pPr>
          </w:p>
        </w:tc>
        <w:tc>
          <w:tcPr>
            <w:tcW w:w="1060" w:type="dxa"/>
            <w:gridSpan w:val="2"/>
            <w:tcBorders>
              <w:top w:val="nil"/>
              <w:left w:val="nil"/>
              <w:bottom w:val="nil"/>
              <w:right w:val="nil"/>
            </w:tcBorders>
            <w:shd w:val="clear" w:color="auto" w:fill="auto"/>
            <w:noWrap/>
            <w:vAlign w:val="bottom"/>
            <w:hideMark/>
          </w:tcPr>
          <w:p w14:paraId="132B6339" w14:textId="77777777" w:rsidR="00001E02" w:rsidRPr="00001E02" w:rsidRDefault="00001E02" w:rsidP="00001E02">
            <w:pPr>
              <w:widowControl/>
              <w:adjustRightInd/>
              <w:jc w:val="center"/>
              <w:textAlignment w:val="auto"/>
              <w:rPr>
                <w:sz w:val="18"/>
                <w:szCs w:val="18"/>
              </w:rPr>
            </w:pPr>
          </w:p>
        </w:tc>
        <w:tc>
          <w:tcPr>
            <w:tcW w:w="960" w:type="dxa"/>
            <w:gridSpan w:val="2"/>
            <w:tcBorders>
              <w:top w:val="nil"/>
              <w:left w:val="nil"/>
              <w:bottom w:val="nil"/>
              <w:right w:val="nil"/>
            </w:tcBorders>
            <w:shd w:val="clear" w:color="auto" w:fill="auto"/>
            <w:noWrap/>
            <w:vAlign w:val="bottom"/>
            <w:hideMark/>
          </w:tcPr>
          <w:p w14:paraId="132B633A" w14:textId="77777777" w:rsidR="00001E02" w:rsidRPr="00001E02" w:rsidRDefault="00001E02" w:rsidP="00001E02">
            <w:pPr>
              <w:widowControl/>
              <w:adjustRightInd/>
              <w:jc w:val="center"/>
              <w:textAlignment w:val="auto"/>
              <w:rPr>
                <w:sz w:val="18"/>
                <w:szCs w:val="18"/>
              </w:rPr>
            </w:pPr>
          </w:p>
        </w:tc>
        <w:tc>
          <w:tcPr>
            <w:tcW w:w="960" w:type="dxa"/>
            <w:gridSpan w:val="2"/>
            <w:tcBorders>
              <w:top w:val="nil"/>
              <w:left w:val="nil"/>
              <w:bottom w:val="nil"/>
              <w:right w:val="nil"/>
            </w:tcBorders>
            <w:shd w:val="clear" w:color="auto" w:fill="auto"/>
            <w:noWrap/>
            <w:vAlign w:val="bottom"/>
            <w:hideMark/>
          </w:tcPr>
          <w:p w14:paraId="132B633B" w14:textId="77777777" w:rsidR="00001E02" w:rsidRPr="00001E02" w:rsidRDefault="00001E02" w:rsidP="00001E02">
            <w:pPr>
              <w:widowControl/>
              <w:adjustRightInd/>
              <w:jc w:val="center"/>
              <w:textAlignment w:val="auto"/>
              <w:rPr>
                <w:sz w:val="18"/>
                <w:szCs w:val="18"/>
              </w:rPr>
            </w:pPr>
          </w:p>
        </w:tc>
        <w:tc>
          <w:tcPr>
            <w:tcW w:w="960" w:type="dxa"/>
            <w:tcBorders>
              <w:top w:val="nil"/>
              <w:left w:val="nil"/>
              <w:bottom w:val="nil"/>
              <w:right w:val="nil"/>
            </w:tcBorders>
            <w:shd w:val="clear" w:color="auto" w:fill="auto"/>
            <w:noWrap/>
            <w:vAlign w:val="bottom"/>
            <w:hideMark/>
          </w:tcPr>
          <w:p w14:paraId="132B633C" w14:textId="77777777" w:rsidR="00001E02" w:rsidRPr="00001E02" w:rsidRDefault="00001E02" w:rsidP="00001E02">
            <w:pPr>
              <w:widowControl/>
              <w:adjustRightInd/>
              <w:jc w:val="center"/>
              <w:textAlignment w:val="auto"/>
              <w:rPr>
                <w:sz w:val="18"/>
                <w:szCs w:val="18"/>
              </w:rPr>
            </w:pPr>
          </w:p>
        </w:tc>
      </w:tr>
      <w:tr w:rsidR="00001E02" w:rsidRPr="00001E02" w14:paraId="132B6345" w14:textId="77777777" w:rsidTr="001E092B">
        <w:trPr>
          <w:gridBefore w:val="1"/>
          <w:wBefore w:w="255" w:type="dxa"/>
          <w:trHeight w:val="240"/>
        </w:trPr>
        <w:tc>
          <w:tcPr>
            <w:tcW w:w="9660" w:type="dxa"/>
            <w:gridSpan w:val="4"/>
            <w:tcBorders>
              <w:top w:val="nil"/>
              <w:left w:val="nil"/>
              <w:bottom w:val="nil"/>
              <w:right w:val="nil"/>
            </w:tcBorders>
            <w:shd w:val="clear" w:color="auto" w:fill="auto"/>
            <w:noWrap/>
            <w:vAlign w:val="bottom"/>
            <w:hideMark/>
          </w:tcPr>
          <w:p w14:paraId="132B633E" w14:textId="77777777" w:rsidR="00001E02" w:rsidRPr="00001E02" w:rsidRDefault="00001E02" w:rsidP="00001E02">
            <w:pPr>
              <w:widowControl/>
              <w:adjustRightInd/>
              <w:jc w:val="left"/>
              <w:textAlignment w:val="auto"/>
              <w:rPr>
                <w:sz w:val="18"/>
                <w:szCs w:val="18"/>
              </w:rPr>
            </w:pPr>
            <w:r w:rsidRPr="00001E02">
              <w:rPr>
                <w:sz w:val="18"/>
                <w:szCs w:val="18"/>
              </w:rPr>
              <w:t>(d)  In addition to office space for the project team, this budget will cover the cost of Project Board meetings, 4x per year.</w:t>
            </w:r>
          </w:p>
        </w:tc>
        <w:tc>
          <w:tcPr>
            <w:tcW w:w="960" w:type="dxa"/>
            <w:gridSpan w:val="2"/>
            <w:tcBorders>
              <w:top w:val="nil"/>
              <w:left w:val="nil"/>
              <w:bottom w:val="nil"/>
              <w:right w:val="nil"/>
            </w:tcBorders>
            <w:shd w:val="clear" w:color="auto" w:fill="auto"/>
            <w:noWrap/>
            <w:vAlign w:val="bottom"/>
            <w:hideMark/>
          </w:tcPr>
          <w:p w14:paraId="132B633F" w14:textId="77777777" w:rsidR="00001E02" w:rsidRPr="00001E02" w:rsidRDefault="00001E02" w:rsidP="00001E02">
            <w:pPr>
              <w:widowControl/>
              <w:adjustRightInd/>
              <w:jc w:val="center"/>
              <w:textAlignment w:val="auto"/>
              <w:rPr>
                <w:sz w:val="18"/>
                <w:szCs w:val="18"/>
              </w:rPr>
            </w:pPr>
          </w:p>
        </w:tc>
        <w:tc>
          <w:tcPr>
            <w:tcW w:w="960" w:type="dxa"/>
            <w:gridSpan w:val="2"/>
            <w:tcBorders>
              <w:top w:val="nil"/>
              <w:left w:val="nil"/>
              <w:bottom w:val="nil"/>
              <w:right w:val="nil"/>
            </w:tcBorders>
            <w:shd w:val="clear" w:color="auto" w:fill="auto"/>
            <w:noWrap/>
            <w:vAlign w:val="bottom"/>
            <w:hideMark/>
          </w:tcPr>
          <w:p w14:paraId="132B6340" w14:textId="77777777" w:rsidR="00001E02" w:rsidRPr="00001E02" w:rsidRDefault="00001E02" w:rsidP="00001E02">
            <w:pPr>
              <w:widowControl/>
              <w:adjustRightInd/>
              <w:jc w:val="center"/>
              <w:textAlignment w:val="auto"/>
              <w:rPr>
                <w:sz w:val="18"/>
                <w:szCs w:val="18"/>
              </w:rPr>
            </w:pPr>
          </w:p>
        </w:tc>
        <w:tc>
          <w:tcPr>
            <w:tcW w:w="1060" w:type="dxa"/>
            <w:gridSpan w:val="2"/>
            <w:tcBorders>
              <w:top w:val="nil"/>
              <w:left w:val="nil"/>
              <w:bottom w:val="nil"/>
              <w:right w:val="nil"/>
            </w:tcBorders>
            <w:shd w:val="clear" w:color="auto" w:fill="auto"/>
            <w:noWrap/>
            <w:vAlign w:val="bottom"/>
            <w:hideMark/>
          </w:tcPr>
          <w:p w14:paraId="132B6341" w14:textId="77777777" w:rsidR="00001E02" w:rsidRPr="00001E02" w:rsidRDefault="00001E02" w:rsidP="00001E02">
            <w:pPr>
              <w:widowControl/>
              <w:adjustRightInd/>
              <w:jc w:val="center"/>
              <w:textAlignment w:val="auto"/>
              <w:rPr>
                <w:sz w:val="18"/>
                <w:szCs w:val="18"/>
              </w:rPr>
            </w:pPr>
          </w:p>
        </w:tc>
        <w:tc>
          <w:tcPr>
            <w:tcW w:w="960" w:type="dxa"/>
            <w:gridSpan w:val="2"/>
            <w:tcBorders>
              <w:top w:val="nil"/>
              <w:left w:val="nil"/>
              <w:bottom w:val="nil"/>
              <w:right w:val="nil"/>
            </w:tcBorders>
            <w:shd w:val="clear" w:color="auto" w:fill="auto"/>
            <w:noWrap/>
            <w:vAlign w:val="bottom"/>
            <w:hideMark/>
          </w:tcPr>
          <w:p w14:paraId="132B6342" w14:textId="77777777" w:rsidR="00001E02" w:rsidRPr="00001E02" w:rsidRDefault="00001E02" w:rsidP="00001E02">
            <w:pPr>
              <w:widowControl/>
              <w:adjustRightInd/>
              <w:jc w:val="center"/>
              <w:textAlignment w:val="auto"/>
              <w:rPr>
                <w:sz w:val="18"/>
                <w:szCs w:val="18"/>
              </w:rPr>
            </w:pPr>
          </w:p>
        </w:tc>
        <w:tc>
          <w:tcPr>
            <w:tcW w:w="960" w:type="dxa"/>
            <w:gridSpan w:val="2"/>
            <w:tcBorders>
              <w:top w:val="nil"/>
              <w:left w:val="nil"/>
              <w:bottom w:val="nil"/>
              <w:right w:val="nil"/>
            </w:tcBorders>
            <w:shd w:val="clear" w:color="auto" w:fill="auto"/>
            <w:noWrap/>
            <w:vAlign w:val="bottom"/>
            <w:hideMark/>
          </w:tcPr>
          <w:p w14:paraId="132B6343" w14:textId="77777777" w:rsidR="00001E02" w:rsidRPr="00001E02" w:rsidRDefault="00001E02" w:rsidP="00001E02">
            <w:pPr>
              <w:widowControl/>
              <w:adjustRightInd/>
              <w:jc w:val="center"/>
              <w:textAlignment w:val="auto"/>
              <w:rPr>
                <w:sz w:val="18"/>
                <w:szCs w:val="18"/>
              </w:rPr>
            </w:pPr>
          </w:p>
        </w:tc>
        <w:tc>
          <w:tcPr>
            <w:tcW w:w="960" w:type="dxa"/>
            <w:tcBorders>
              <w:top w:val="nil"/>
              <w:left w:val="nil"/>
              <w:bottom w:val="nil"/>
              <w:right w:val="nil"/>
            </w:tcBorders>
            <w:shd w:val="clear" w:color="auto" w:fill="auto"/>
            <w:noWrap/>
            <w:vAlign w:val="bottom"/>
            <w:hideMark/>
          </w:tcPr>
          <w:p w14:paraId="132B6344" w14:textId="77777777" w:rsidR="00001E02" w:rsidRPr="00001E02" w:rsidRDefault="00001E02" w:rsidP="00001E02">
            <w:pPr>
              <w:widowControl/>
              <w:adjustRightInd/>
              <w:jc w:val="center"/>
              <w:textAlignment w:val="auto"/>
              <w:rPr>
                <w:sz w:val="18"/>
                <w:szCs w:val="18"/>
              </w:rPr>
            </w:pPr>
          </w:p>
        </w:tc>
      </w:tr>
      <w:tr w:rsidR="00001E02" w:rsidRPr="00001E02" w14:paraId="132B634D" w14:textId="77777777" w:rsidTr="001E092B">
        <w:trPr>
          <w:gridBefore w:val="1"/>
          <w:wBefore w:w="255" w:type="dxa"/>
          <w:trHeight w:val="240"/>
        </w:trPr>
        <w:tc>
          <w:tcPr>
            <w:tcW w:w="9660" w:type="dxa"/>
            <w:gridSpan w:val="4"/>
            <w:tcBorders>
              <w:top w:val="nil"/>
              <w:left w:val="nil"/>
              <w:bottom w:val="nil"/>
              <w:right w:val="nil"/>
            </w:tcBorders>
            <w:shd w:val="clear" w:color="auto" w:fill="auto"/>
            <w:noWrap/>
            <w:vAlign w:val="bottom"/>
            <w:hideMark/>
          </w:tcPr>
          <w:p w14:paraId="132B6346" w14:textId="77777777" w:rsidR="00001E02" w:rsidRPr="00001E02" w:rsidRDefault="00001E02" w:rsidP="00001E02">
            <w:pPr>
              <w:widowControl/>
              <w:adjustRightInd/>
              <w:jc w:val="left"/>
              <w:textAlignment w:val="auto"/>
              <w:rPr>
                <w:sz w:val="18"/>
                <w:szCs w:val="18"/>
              </w:rPr>
            </w:pPr>
            <w:r w:rsidRPr="00001E02">
              <w:rPr>
                <w:sz w:val="18"/>
                <w:szCs w:val="18"/>
              </w:rPr>
              <w:t>(e)  This includes the airfare and DSA for the international evaluation specialist (GEF) and local travel (co-financing)</w:t>
            </w:r>
          </w:p>
        </w:tc>
        <w:tc>
          <w:tcPr>
            <w:tcW w:w="960" w:type="dxa"/>
            <w:gridSpan w:val="2"/>
            <w:tcBorders>
              <w:top w:val="nil"/>
              <w:left w:val="nil"/>
              <w:bottom w:val="nil"/>
              <w:right w:val="nil"/>
            </w:tcBorders>
            <w:shd w:val="clear" w:color="auto" w:fill="auto"/>
            <w:noWrap/>
            <w:vAlign w:val="bottom"/>
            <w:hideMark/>
          </w:tcPr>
          <w:p w14:paraId="132B6347" w14:textId="77777777" w:rsidR="00001E02" w:rsidRPr="00001E02" w:rsidRDefault="00001E02" w:rsidP="00001E02">
            <w:pPr>
              <w:widowControl/>
              <w:adjustRightInd/>
              <w:jc w:val="left"/>
              <w:textAlignment w:val="auto"/>
              <w:rPr>
                <w:rFonts w:ascii="Calibri" w:hAnsi="Calibri"/>
                <w:color w:val="000000"/>
                <w:sz w:val="18"/>
                <w:szCs w:val="18"/>
              </w:rPr>
            </w:pPr>
          </w:p>
        </w:tc>
        <w:tc>
          <w:tcPr>
            <w:tcW w:w="960" w:type="dxa"/>
            <w:gridSpan w:val="2"/>
            <w:tcBorders>
              <w:top w:val="nil"/>
              <w:left w:val="nil"/>
              <w:bottom w:val="nil"/>
              <w:right w:val="nil"/>
            </w:tcBorders>
            <w:shd w:val="clear" w:color="auto" w:fill="auto"/>
            <w:noWrap/>
            <w:vAlign w:val="bottom"/>
            <w:hideMark/>
          </w:tcPr>
          <w:p w14:paraId="132B6348" w14:textId="77777777" w:rsidR="00001E02" w:rsidRPr="00001E02" w:rsidRDefault="00001E02" w:rsidP="00001E02">
            <w:pPr>
              <w:widowControl/>
              <w:adjustRightInd/>
              <w:jc w:val="left"/>
              <w:textAlignment w:val="auto"/>
              <w:rPr>
                <w:rFonts w:ascii="Calibri" w:hAnsi="Calibri"/>
                <w:color w:val="000000"/>
                <w:sz w:val="18"/>
                <w:szCs w:val="18"/>
              </w:rPr>
            </w:pPr>
          </w:p>
        </w:tc>
        <w:tc>
          <w:tcPr>
            <w:tcW w:w="1060" w:type="dxa"/>
            <w:gridSpan w:val="2"/>
            <w:tcBorders>
              <w:top w:val="nil"/>
              <w:left w:val="nil"/>
              <w:bottom w:val="nil"/>
              <w:right w:val="nil"/>
            </w:tcBorders>
            <w:shd w:val="clear" w:color="auto" w:fill="auto"/>
            <w:noWrap/>
            <w:vAlign w:val="bottom"/>
            <w:hideMark/>
          </w:tcPr>
          <w:p w14:paraId="132B6349" w14:textId="77777777" w:rsidR="00001E02" w:rsidRPr="00001E02" w:rsidRDefault="00001E02" w:rsidP="00001E02">
            <w:pPr>
              <w:widowControl/>
              <w:adjustRightInd/>
              <w:jc w:val="left"/>
              <w:textAlignment w:val="auto"/>
              <w:rPr>
                <w:rFonts w:ascii="Calibri" w:hAnsi="Calibri"/>
                <w:color w:val="000000"/>
                <w:sz w:val="18"/>
                <w:szCs w:val="18"/>
              </w:rPr>
            </w:pPr>
          </w:p>
        </w:tc>
        <w:tc>
          <w:tcPr>
            <w:tcW w:w="960" w:type="dxa"/>
            <w:gridSpan w:val="2"/>
            <w:tcBorders>
              <w:top w:val="nil"/>
              <w:left w:val="nil"/>
              <w:bottom w:val="nil"/>
              <w:right w:val="nil"/>
            </w:tcBorders>
            <w:shd w:val="clear" w:color="auto" w:fill="auto"/>
            <w:noWrap/>
            <w:vAlign w:val="bottom"/>
            <w:hideMark/>
          </w:tcPr>
          <w:p w14:paraId="132B634A" w14:textId="77777777" w:rsidR="00001E02" w:rsidRPr="00001E02" w:rsidRDefault="00001E02" w:rsidP="00001E02">
            <w:pPr>
              <w:widowControl/>
              <w:adjustRightInd/>
              <w:jc w:val="left"/>
              <w:textAlignment w:val="auto"/>
              <w:rPr>
                <w:rFonts w:ascii="Calibri" w:hAnsi="Calibri"/>
                <w:color w:val="000000"/>
                <w:sz w:val="18"/>
                <w:szCs w:val="18"/>
              </w:rPr>
            </w:pPr>
          </w:p>
        </w:tc>
        <w:tc>
          <w:tcPr>
            <w:tcW w:w="960" w:type="dxa"/>
            <w:gridSpan w:val="2"/>
            <w:tcBorders>
              <w:top w:val="nil"/>
              <w:left w:val="nil"/>
              <w:bottom w:val="nil"/>
              <w:right w:val="nil"/>
            </w:tcBorders>
            <w:shd w:val="clear" w:color="auto" w:fill="auto"/>
            <w:noWrap/>
            <w:vAlign w:val="bottom"/>
            <w:hideMark/>
          </w:tcPr>
          <w:p w14:paraId="132B634B" w14:textId="77777777" w:rsidR="00001E02" w:rsidRPr="00001E02" w:rsidRDefault="00001E02" w:rsidP="00001E02">
            <w:pPr>
              <w:widowControl/>
              <w:adjustRightInd/>
              <w:jc w:val="left"/>
              <w:textAlignment w:val="auto"/>
              <w:rPr>
                <w:rFonts w:ascii="Calibri" w:hAnsi="Calibri"/>
                <w:color w:val="000000"/>
                <w:sz w:val="18"/>
                <w:szCs w:val="18"/>
              </w:rPr>
            </w:pPr>
          </w:p>
        </w:tc>
        <w:tc>
          <w:tcPr>
            <w:tcW w:w="960" w:type="dxa"/>
            <w:tcBorders>
              <w:top w:val="nil"/>
              <w:left w:val="nil"/>
              <w:bottom w:val="nil"/>
              <w:right w:val="nil"/>
            </w:tcBorders>
            <w:shd w:val="clear" w:color="auto" w:fill="auto"/>
            <w:noWrap/>
            <w:vAlign w:val="bottom"/>
            <w:hideMark/>
          </w:tcPr>
          <w:p w14:paraId="132B634C" w14:textId="77777777" w:rsidR="00001E02" w:rsidRPr="00001E02" w:rsidRDefault="00001E02" w:rsidP="00001E02">
            <w:pPr>
              <w:widowControl/>
              <w:adjustRightInd/>
              <w:jc w:val="left"/>
              <w:textAlignment w:val="auto"/>
              <w:rPr>
                <w:rFonts w:ascii="Calibri" w:hAnsi="Calibri"/>
                <w:color w:val="000000"/>
                <w:sz w:val="18"/>
                <w:szCs w:val="18"/>
              </w:rPr>
            </w:pPr>
          </w:p>
        </w:tc>
      </w:tr>
      <w:tr w:rsidR="00001E02" w:rsidRPr="00001E02" w14:paraId="132B6355" w14:textId="77777777" w:rsidTr="001E092B">
        <w:trPr>
          <w:gridBefore w:val="1"/>
          <w:wBefore w:w="255" w:type="dxa"/>
          <w:trHeight w:val="240"/>
        </w:trPr>
        <w:tc>
          <w:tcPr>
            <w:tcW w:w="9660" w:type="dxa"/>
            <w:gridSpan w:val="4"/>
            <w:tcBorders>
              <w:top w:val="nil"/>
              <w:left w:val="nil"/>
              <w:bottom w:val="nil"/>
              <w:right w:val="nil"/>
            </w:tcBorders>
            <w:shd w:val="clear" w:color="auto" w:fill="auto"/>
            <w:noWrap/>
            <w:vAlign w:val="bottom"/>
            <w:hideMark/>
          </w:tcPr>
          <w:p w14:paraId="132B634E" w14:textId="77777777" w:rsidR="00001E02" w:rsidRPr="00001E02" w:rsidRDefault="00001E02" w:rsidP="00001E02">
            <w:pPr>
              <w:widowControl/>
              <w:adjustRightInd/>
              <w:jc w:val="left"/>
              <w:textAlignment w:val="auto"/>
              <w:rPr>
                <w:sz w:val="18"/>
                <w:szCs w:val="18"/>
              </w:rPr>
            </w:pPr>
            <w:r w:rsidRPr="00001E02">
              <w:rPr>
                <w:sz w:val="18"/>
                <w:szCs w:val="18"/>
              </w:rPr>
              <w:t>(f)   Per standard UNDP policies and procedures</w:t>
            </w:r>
          </w:p>
        </w:tc>
        <w:tc>
          <w:tcPr>
            <w:tcW w:w="960" w:type="dxa"/>
            <w:gridSpan w:val="2"/>
            <w:tcBorders>
              <w:top w:val="nil"/>
              <w:left w:val="nil"/>
              <w:bottom w:val="nil"/>
              <w:right w:val="nil"/>
            </w:tcBorders>
            <w:shd w:val="clear" w:color="auto" w:fill="auto"/>
            <w:noWrap/>
            <w:vAlign w:val="bottom"/>
            <w:hideMark/>
          </w:tcPr>
          <w:p w14:paraId="132B634F" w14:textId="77777777" w:rsidR="00001E02" w:rsidRPr="00001E02" w:rsidRDefault="00001E02" w:rsidP="00001E02">
            <w:pPr>
              <w:widowControl/>
              <w:adjustRightInd/>
              <w:jc w:val="left"/>
              <w:textAlignment w:val="auto"/>
              <w:rPr>
                <w:rFonts w:ascii="Calibri" w:hAnsi="Calibri"/>
                <w:color w:val="000000"/>
                <w:sz w:val="18"/>
                <w:szCs w:val="18"/>
              </w:rPr>
            </w:pPr>
          </w:p>
        </w:tc>
        <w:tc>
          <w:tcPr>
            <w:tcW w:w="960" w:type="dxa"/>
            <w:gridSpan w:val="2"/>
            <w:tcBorders>
              <w:top w:val="nil"/>
              <w:left w:val="nil"/>
              <w:bottom w:val="nil"/>
              <w:right w:val="nil"/>
            </w:tcBorders>
            <w:shd w:val="clear" w:color="auto" w:fill="auto"/>
            <w:noWrap/>
            <w:vAlign w:val="bottom"/>
            <w:hideMark/>
          </w:tcPr>
          <w:p w14:paraId="132B6350" w14:textId="77777777" w:rsidR="00001E02" w:rsidRPr="00001E02" w:rsidRDefault="00001E02" w:rsidP="00001E02">
            <w:pPr>
              <w:widowControl/>
              <w:adjustRightInd/>
              <w:jc w:val="left"/>
              <w:textAlignment w:val="auto"/>
              <w:rPr>
                <w:rFonts w:ascii="Calibri" w:hAnsi="Calibri"/>
                <w:color w:val="000000"/>
                <w:sz w:val="18"/>
                <w:szCs w:val="18"/>
              </w:rPr>
            </w:pPr>
          </w:p>
        </w:tc>
        <w:tc>
          <w:tcPr>
            <w:tcW w:w="1060" w:type="dxa"/>
            <w:gridSpan w:val="2"/>
            <w:tcBorders>
              <w:top w:val="nil"/>
              <w:left w:val="nil"/>
              <w:bottom w:val="nil"/>
              <w:right w:val="nil"/>
            </w:tcBorders>
            <w:shd w:val="clear" w:color="auto" w:fill="auto"/>
            <w:noWrap/>
            <w:vAlign w:val="bottom"/>
            <w:hideMark/>
          </w:tcPr>
          <w:p w14:paraId="132B6351" w14:textId="77777777" w:rsidR="00001E02" w:rsidRPr="00001E02" w:rsidRDefault="00001E02" w:rsidP="00001E02">
            <w:pPr>
              <w:widowControl/>
              <w:adjustRightInd/>
              <w:jc w:val="left"/>
              <w:textAlignment w:val="auto"/>
              <w:rPr>
                <w:rFonts w:ascii="Calibri" w:hAnsi="Calibri"/>
                <w:color w:val="000000"/>
                <w:sz w:val="18"/>
                <w:szCs w:val="18"/>
              </w:rPr>
            </w:pPr>
          </w:p>
        </w:tc>
        <w:tc>
          <w:tcPr>
            <w:tcW w:w="960" w:type="dxa"/>
            <w:gridSpan w:val="2"/>
            <w:tcBorders>
              <w:top w:val="nil"/>
              <w:left w:val="nil"/>
              <w:bottom w:val="nil"/>
              <w:right w:val="nil"/>
            </w:tcBorders>
            <w:shd w:val="clear" w:color="auto" w:fill="auto"/>
            <w:noWrap/>
            <w:vAlign w:val="bottom"/>
            <w:hideMark/>
          </w:tcPr>
          <w:p w14:paraId="132B6352" w14:textId="77777777" w:rsidR="00001E02" w:rsidRPr="00001E02" w:rsidRDefault="00001E02" w:rsidP="00001E02">
            <w:pPr>
              <w:widowControl/>
              <w:adjustRightInd/>
              <w:jc w:val="left"/>
              <w:textAlignment w:val="auto"/>
              <w:rPr>
                <w:rFonts w:ascii="Calibri" w:hAnsi="Calibri"/>
                <w:color w:val="000000"/>
                <w:sz w:val="18"/>
                <w:szCs w:val="18"/>
              </w:rPr>
            </w:pPr>
          </w:p>
        </w:tc>
        <w:tc>
          <w:tcPr>
            <w:tcW w:w="960" w:type="dxa"/>
            <w:gridSpan w:val="2"/>
            <w:tcBorders>
              <w:top w:val="nil"/>
              <w:left w:val="nil"/>
              <w:bottom w:val="nil"/>
              <w:right w:val="nil"/>
            </w:tcBorders>
            <w:shd w:val="clear" w:color="auto" w:fill="auto"/>
            <w:noWrap/>
            <w:vAlign w:val="bottom"/>
            <w:hideMark/>
          </w:tcPr>
          <w:p w14:paraId="132B6353" w14:textId="77777777" w:rsidR="00001E02" w:rsidRPr="00001E02" w:rsidRDefault="00001E02" w:rsidP="00001E02">
            <w:pPr>
              <w:widowControl/>
              <w:adjustRightInd/>
              <w:jc w:val="left"/>
              <w:textAlignment w:val="auto"/>
              <w:rPr>
                <w:rFonts w:ascii="Calibri" w:hAnsi="Calibri"/>
                <w:color w:val="000000"/>
                <w:sz w:val="18"/>
                <w:szCs w:val="18"/>
              </w:rPr>
            </w:pPr>
          </w:p>
        </w:tc>
        <w:tc>
          <w:tcPr>
            <w:tcW w:w="960" w:type="dxa"/>
            <w:tcBorders>
              <w:top w:val="nil"/>
              <w:left w:val="nil"/>
              <w:bottom w:val="nil"/>
              <w:right w:val="nil"/>
            </w:tcBorders>
            <w:shd w:val="clear" w:color="auto" w:fill="auto"/>
            <w:noWrap/>
            <w:vAlign w:val="bottom"/>
            <w:hideMark/>
          </w:tcPr>
          <w:p w14:paraId="132B6354" w14:textId="77777777" w:rsidR="00001E02" w:rsidRPr="00001E02" w:rsidRDefault="00001E02" w:rsidP="00001E02">
            <w:pPr>
              <w:widowControl/>
              <w:adjustRightInd/>
              <w:jc w:val="left"/>
              <w:textAlignment w:val="auto"/>
              <w:rPr>
                <w:rFonts w:ascii="Calibri" w:hAnsi="Calibri"/>
                <w:color w:val="000000"/>
                <w:sz w:val="18"/>
                <w:szCs w:val="18"/>
              </w:rPr>
            </w:pPr>
          </w:p>
        </w:tc>
      </w:tr>
      <w:tr w:rsidR="00001E02" w:rsidRPr="00001E02" w14:paraId="132B635D" w14:textId="77777777" w:rsidTr="001E092B">
        <w:trPr>
          <w:gridBefore w:val="1"/>
          <w:wBefore w:w="255" w:type="dxa"/>
          <w:trHeight w:val="240"/>
        </w:trPr>
        <w:tc>
          <w:tcPr>
            <w:tcW w:w="9660" w:type="dxa"/>
            <w:gridSpan w:val="4"/>
            <w:tcBorders>
              <w:top w:val="nil"/>
              <w:left w:val="nil"/>
              <w:bottom w:val="nil"/>
              <w:right w:val="nil"/>
            </w:tcBorders>
            <w:shd w:val="clear" w:color="auto" w:fill="auto"/>
            <w:noWrap/>
            <w:vAlign w:val="bottom"/>
            <w:hideMark/>
          </w:tcPr>
          <w:p w14:paraId="132B6356" w14:textId="77777777" w:rsidR="00001E02" w:rsidRPr="00001E02" w:rsidRDefault="00001E02" w:rsidP="00001E02">
            <w:pPr>
              <w:widowControl/>
              <w:adjustRightInd/>
              <w:jc w:val="left"/>
              <w:textAlignment w:val="auto"/>
              <w:rPr>
                <w:sz w:val="18"/>
                <w:szCs w:val="18"/>
              </w:rPr>
            </w:pPr>
            <w:r w:rsidRPr="00001E02">
              <w:rPr>
                <w:sz w:val="18"/>
                <w:szCs w:val="18"/>
              </w:rPr>
              <w:t>(g)  Per Letter of Agreement on Direct Project Costs</w:t>
            </w:r>
          </w:p>
        </w:tc>
        <w:tc>
          <w:tcPr>
            <w:tcW w:w="960" w:type="dxa"/>
            <w:gridSpan w:val="2"/>
            <w:tcBorders>
              <w:top w:val="nil"/>
              <w:left w:val="nil"/>
              <w:bottom w:val="nil"/>
              <w:right w:val="nil"/>
            </w:tcBorders>
            <w:shd w:val="clear" w:color="auto" w:fill="auto"/>
            <w:noWrap/>
            <w:vAlign w:val="bottom"/>
            <w:hideMark/>
          </w:tcPr>
          <w:p w14:paraId="132B6357" w14:textId="77777777" w:rsidR="00001E02" w:rsidRPr="00001E02" w:rsidRDefault="00001E02" w:rsidP="00001E02">
            <w:pPr>
              <w:widowControl/>
              <w:adjustRightInd/>
              <w:jc w:val="left"/>
              <w:textAlignment w:val="auto"/>
              <w:rPr>
                <w:rFonts w:ascii="Calibri" w:hAnsi="Calibri"/>
                <w:color w:val="000000"/>
                <w:sz w:val="18"/>
                <w:szCs w:val="18"/>
              </w:rPr>
            </w:pPr>
          </w:p>
        </w:tc>
        <w:tc>
          <w:tcPr>
            <w:tcW w:w="960" w:type="dxa"/>
            <w:gridSpan w:val="2"/>
            <w:tcBorders>
              <w:top w:val="nil"/>
              <w:left w:val="nil"/>
              <w:bottom w:val="nil"/>
              <w:right w:val="nil"/>
            </w:tcBorders>
            <w:shd w:val="clear" w:color="auto" w:fill="auto"/>
            <w:noWrap/>
            <w:vAlign w:val="bottom"/>
            <w:hideMark/>
          </w:tcPr>
          <w:p w14:paraId="132B6358" w14:textId="77777777" w:rsidR="00001E02" w:rsidRPr="00001E02" w:rsidRDefault="00001E02" w:rsidP="00001E02">
            <w:pPr>
              <w:widowControl/>
              <w:adjustRightInd/>
              <w:jc w:val="left"/>
              <w:textAlignment w:val="auto"/>
              <w:rPr>
                <w:rFonts w:ascii="Calibri" w:hAnsi="Calibri"/>
                <w:color w:val="000000"/>
                <w:sz w:val="18"/>
                <w:szCs w:val="18"/>
              </w:rPr>
            </w:pPr>
          </w:p>
        </w:tc>
        <w:tc>
          <w:tcPr>
            <w:tcW w:w="1060" w:type="dxa"/>
            <w:gridSpan w:val="2"/>
            <w:tcBorders>
              <w:top w:val="nil"/>
              <w:left w:val="nil"/>
              <w:bottom w:val="nil"/>
              <w:right w:val="nil"/>
            </w:tcBorders>
            <w:shd w:val="clear" w:color="auto" w:fill="auto"/>
            <w:noWrap/>
            <w:vAlign w:val="bottom"/>
            <w:hideMark/>
          </w:tcPr>
          <w:p w14:paraId="132B6359" w14:textId="77777777" w:rsidR="00001E02" w:rsidRPr="00001E02" w:rsidRDefault="00001E02" w:rsidP="00001E02">
            <w:pPr>
              <w:widowControl/>
              <w:adjustRightInd/>
              <w:jc w:val="left"/>
              <w:textAlignment w:val="auto"/>
              <w:rPr>
                <w:rFonts w:ascii="Calibri" w:hAnsi="Calibri"/>
                <w:color w:val="000000"/>
                <w:sz w:val="18"/>
                <w:szCs w:val="18"/>
              </w:rPr>
            </w:pPr>
          </w:p>
        </w:tc>
        <w:tc>
          <w:tcPr>
            <w:tcW w:w="960" w:type="dxa"/>
            <w:gridSpan w:val="2"/>
            <w:tcBorders>
              <w:top w:val="nil"/>
              <w:left w:val="nil"/>
              <w:bottom w:val="nil"/>
              <w:right w:val="nil"/>
            </w:tcBorders>
            <w:shd w:val="clear" w:color="auto" w:fill="auto"/>
            <w:noWrap/>
            <w:vAlign w:val="bottom"/>
            <w:hideMark/>
          </w:tcPr>
          <w:p w14:paraId="132B635A" w14:textId="77777777" w:rsidR="00001E02" w:rsidRPr="00001E02" w:rsidRDefault="00001E02" w:rsidP="00001E02">
            <w:pPr>
              <w:widowControl/>
              <w:adjustRightInd/>
              <w:jc w:val="left"/>
              <w:textAlignment w:val="auto"/>
              <w:rPr>
                <w:rFonts w:ascii="Calibri" w:hAnsi="Calibri"/>
                <w:color w:val="000000"/>
                <w:sz w:val="18"/>
                <w:szCs w:val="18"/>
              </w:rPr>
            </w:pPr>
          </w:p>
        </w:tc>
        <w:tc>
          <w:tcPr>
            <w:tcW w:w="960" w:type="dxa"/>
            <w:gridSpan w:val="2"/>
            <w:tcBorders>
              <w:top w:val="nil"/>
              <w:left w:val="nil"/>
              <w:bottom w:val="nil"/>
              <w:right w:val="nil"/>
            </w:tcBorders>
            <w:shd w:val="clear" w:color="auto" w:fill="auto"/>
            <w:noWrap/>
            <w:vAlign w:val="bottom"/>
            <w:hideMark/>
          </w:tcPr>
          <w:p w14:paraId="132B635B" w14:textId="77777777" w:rsidR="00001E02" w:rsidRPr="00001E02" w:rsidRDefault="00001E02" w:rsidP="00001E02">
            <w:pPr>
              <w:widowControl/>
              <w:adjustRightInd/>
              <w:jc w:val="left"/>
              <w:textAlignment w:val="auto"/>
              <w:rPr>
                <w:rFonts w:ascii="Calibri" w:hAnsi="Calibri"/>
                <w:color w:val="000000"/>
                <w:sz w:val="18"/>
                <w:szCs w:val="18"/>
              </w:rPr>
            </w:pPr>
          </w:p>
        </w:tc>
        <w:tc>
          <w:tcPr>
            <w:tcW w:w="960" w:type="dxa"/>
            <w:tcBorders>
              <w:top w:val="nil"/>
              <w:left w:val="nil"/>
              <w:bottom w:val="nil"/>
              <w:right w:val="nil"/>
            </w:tcBorders>
            <w:shd w:val="clear" w:color="auto" w:fill="auto"/>
            <w:noWrap/>
            <w:vAlign w:val="bottom"/>
            <w:hideMark/>
          </w:tcPr>
          <w:p w14:paraId="132B635C" w14:textId="77777777" w:rsidR="00001E02" w:rsidRPr="00001E02" w:rsidRDefault="00001E02" w:rsidP="00001E02">
            <w:pPr>
              <w:widowControl/>
              <w:adjustRightInd/>
              <w:jc w:val="left"/>
              <w:textAlignment w:val="auto"/>
              <w:rPr>
                <w:rFonts w:ascii="Calibri" w:hAnsi="Calibri"/>
                <w:color w:val="000000"/>
                <w:sz w:val="18"/>
                <w:szCs w:val="18"/>
              </w:rPr>
            </w:pPr>
          </w:p>
        </w:tc>
      </w:tr>
    </w:tbl>
    <w:p w14:paraId="132B635E" w14:textId="77777777" w:rsidR="00001E02" w:rsidRDefault="00001E02" w:rsidP="00FF4ECF"/>
    <w:p w14:paraId="132B635F" w14:textId="77777777" w:rsidR="00E26ADF" w:rsidRPr="00FF4ECF" w:rsidRDefault="00E26ADF" w:rsidP="00FF4ECF">
      <w:r>
        <w:br w:type="page"/>
      </w:r>
    </w:p>
    <w:p w14:paraId="132B6360" w14:textId="77777777" w:rsidR="004D06AD" w:rsidRPr="00C640A9" w:rsidRDefault="004D06AD" w:rsidP="003B162A">
      <w:pPr>
        <w:keepNext/>
        <w:widowControl/>
        <w:adjustRightInd/>
        <w:jc w:val="left"/>
        <w:textAlignment w:val="auto"/>
        <w:outlineLvl w:val="1"/>
        <w:rPr>
          <w:b/>
          <w:iCs/>
        </w:rPr>
      </w:pPr>
      <w:bookmarkStart w:id="288" w:name="annex5"/>
      <w:bookmarkStart w:id="289" w:name="_Toc391032113"/>
      <w:bookmarkStart w:id="290" w:name="_Toc393261476"/>
      <w:r w:rsidRPr="00C640A9">
        <w:rPr>
          <w:b/>
          <w:iCs/>
        </w:rPr>
        <w:lastRenderedPageBreak/>
        <w:t xml:space="preserve">Annex </w:t>
      </w:r>
      <w:r w:rsidR="007857C3" w:rsidRPr="00C640A9">
        <w:rPr>
          <w:b/>
          <w:iCs/>
        </w:rPr>
        <w:t>5</w:t>
      </w:r>
      <w:bookmarkEnd w:id="288"/>
      <w:r w:rsidRPr="00C640A9">
        <w:rPr>
          <w:b/>
          <w:iCs/>
        </w:rPr>
        <w:t>:</w:t>
      </w:r>
      <w:r w:rsidRPr="00C640A9">
        <w:rPr>
          <w:b/>
          <w:iCs/>
        </w:rPr>
        <w:tab/>
      </w:r>
      <w:bookmarkEnd w:id="280"/>
      <w:bookmarkEnd w:id="281"/>
      <w:bookmarkEnd w:id="282"/>
      <w:r w:rsidRPr="00C640A9">
        <w:rPr>
          <w:b/>
          <w:iCs/>
        </w:rPr>
        <w:t>Total GEF Budget and Work Plan</w:t>
      </w:r>
      <w:bookmarkEnd w:id="283"/>
      <w:bookmarkEnd w:id="289"/>
      <w:bookmarkEnd w:id="290"/>
    </w:p>
    <w:p w14:paraId="132B6361" w14:textId="77777777" w:rsidR="00001E02" w:rsidRPr="00585A93" w:rsidRDefault="00001E02" w:rsidP="00585A93">
      <w:pPr>
        <w:widowControl/>
        <w:adjustRightInd/>
        <w:jc w:val="left"/>
        <w:textAlignment w:val="auto"/>
      </w:pPr>
    </w:p>
    <w:tbl>
      <w:tblPr>
        <w:tblW w:w="14011" w:type="dxa"/>
        <w:tblInd w:w="-162" w:type="dxa"/>
        <w:tblLayout w:type="fixed"/>
        <w:tblLook w:val="04A0" w:firstRow="1" w:lastRow="0" w:firstColumn="1" w:lastColumn="0" w:noHBand="0" w:noVBand="1"/>
      </w:tblPr>
      <w:tblGrid>
        <w:gridCol w:w="1733"/>
        <w:gridCol w:w="1440"/>
        <w:gridCol w:w="1170"/>
        <w:gridCol w:w="840"/>
        <w:gridCol w:w="1116"/>
        <w:gridCol w:w="4160"/>
        <w:gridCol w:w="917"/>
        <w:gridCol w:w="917"/>
        <w:gridCol w:w="917"/>
        <w:gridCol w:w="801"/>
      </w:tblGrid>
      <w:tr w:rsidR="00C75C3A" w:rsidRPr="005C26BF" w14:paraId="132B636A" w14:textId="77777777" w:rsidTr="004F4922">
        <w:trPr>
          <w:trHeight w:val="270"/>
        </w:trPr>
        <w:tc>
          <w:tcPr>
            <w:tcW w:w="4343" w:type="dxa"/>
            <w:gridSpan w:val="3"/>
            <w:tcBorders>
              <w:top w:val="double" w:sz="6" w:space="0" w:color="auto"/>
              <w:left w:val="double" w:sz="6" w:space="0" w:color="auto"/>
              <w:bottom w:val="single" w:sz="4" w:space="0" w:color="auto"/>
              <w:right w:val="single" w:sz="4" w:space="0" w:color="auto"/>
            </w:tcBorders>
            <w:shd w:val="clear" w:color="000000" w:fill="FFFFFF"/>
            <w:vAlign w:val="center"/>
            <w:hideMark/>
          </w:tcPr>
          <w:p w14:paraId="132B6362" w14:textId="77777777" w:rsidR="00C75C3A" w:rsidRPr="005C26BF" w:rsidRDefault="00C75C3A" w:rsidP="00F66582">
            <w:pPr>
              <w:widowControl/>
              <w:adjustRightInd/>
              <w:jc w:val="left"/>
              <w:textAlignment w:val="auto"/>
              <w:rPr>
                <w:b/>
                <w:bCs/>
                <w:sz w:val="20"/>
                <w:szCs w:val="20"/>
              </w:rPr>
            </w:pPr>
            <w:r w:rsidRPr="005C26BF">
              <w:rPr>
                <w:b/>
                <w:bCs/>
                <w:sz w:val="20"/>
                <w:szCs w:val="20"/>
              </w:rPr>
              <w:t>Award ID:</w:t>
            </w:r>
          </w:p>
        </w:tc>
        <w:tc>
          <w:tcPr>
            <w:tcW w:w="9668" w:type="dxa"/>
            <w:gridSpan w:val="7"/>
            <w:tcBorders>
              <w:top w:val="double" w:sz="6" w:space="0" w:color="auto"/>
              <w:left w:val="nil"/>
              <w:bottom w:val="single" w:sz="4" w:space="0" w:color="auto"/>
              <w:right w:val="double" w:sz="6" w:space="0" w:color="auto"/>
            </w:tcBorders>
            <w:shd w:val="clear" w:color="000000" w:fill="FFFFFF"/>
            <w:noWrap/>
            <w:vAlign w:val="center"/>
            <w:hideMark/>
          </w:tcPr>
          <w:p w14:paraId="132B6369" w14:textId="6A62E676" w:rsidR="00C75C3A" w:rsidRPr="005C26BF" w:rsidRDefault="00C75C3A" w:rsidP="00F66582">
            <w:pPr>
              <w:widowControl/>
              <w:adjustRightInd/>
              <w:jc w:val="left"/>
              <w:textAlignment w:val="auto"/>
              <w:rPr>
                <w:sz w:val="20"/>
                <w:szCs w:val="20"/>
              </w:rPr>
            </w:pPr>
            <w:r>
              <w:rPr>
                <w:b/>
                <w:bCs/>
                <w:sz w:val="20"/>
                <w:szCs w:val="20"/>
              </w:rPr>
              <w:t>00080643</w:t>
            </w:r>
          </w:p>
        </w:tc>
      </w:tr>
      <w:tr w:rsidR="00C75C3A" w:rsidRPr="005C26BF" w14:paraId="132B6373" w14:textId="77777777" w:rsidTr="009D0970">
        <w:trPr>
          <w:trHeight w:val="255"/>
        </w:trPr>
        <w:tc>
          <w:tcPr>
            <w:tcW w:w="4343" w:type="dxa"/>
            <w:gridSpan w:val="3"/>
            <w:tcBorders>
              <w:top w:val="nil"/>
              <w:left w:val="double" w:sz="6" w:space="0" w:color="auto"/>
              <w:bottom w:val="single" w:sz="4" w:space="0" w:color="auto"/>
              <w:right w:val="single" w:sz="4" w:space="0" w:color="auto"/>
            </w:tcBorders>
            <w:shd w:val="clear" w:color="000000" w:fill="FFFFFF"/>
            <w:vAlign w:val="center"/>
            <w:hideMark/>
          </w:tcPr>
          <w:p w14:paraId="132B636B" w14:textId="77777777" w:rsidR="00C75C3A" w:rsidRPr="005C26BF" w:rsidRDefault="00C75C3A" w:rsidP="00F66582">
            <w:pPr>
              <w:widowControl/>
              <w:adjustRightInd/>
              <w:jc w:val="left"/>
              <w:textAlignment w:val="auto"/>
              <w:rPr>
                <w:b/>
                <w:bCs/>
                <w:sz w:val="20"/>
                <w:szCs w:val="20"/>
              </w:rPr>
            </w:pPr>
            <w:r w:rsidRPr="005C26BF">
              <w:rPr>
                <w:b/>
                <w:bCs/>
                <w:sz w:val="20"/>
                <w:szCs w:val="20"/>
              </w:rPr>
              <w:t>Project ID:</w:t>
            </w:r>
          </w:p>
        </w:tc>
        <w:tc>
          <w:tcPr>
            <w:tcW w:w="9668" w:type="dxa"/>
            <w:gridSpan w:val="7"/>
            <w:tcBorders>
              <w:top w:val="nil"/>
              <w:left w:val="nil"/>
              <w:bottom w:val="single" w:sz="4" w:space="0" w:color="auto"/>
              <w:right w:val="double" w:sz="6" w:space="0" w:color="auto"/>
            </w:tcBorders>
            <w:shd w:val="clear" w:color="000000" w:fill="FFFFFF"/>
            <w:noWrap/>
            <w:vAlign w:val="center"/>
            <w:hideMark/>
          </w:tcPr>
          <w:p w14:paraId="132B6372" w14:textId="4E7B8DC6" w:rsidR="00C75C3A" w:rsidRPr="005C26BF" w:rsidRDefault="00C75C3A" w:rsidP="00F66582">
            <w:pPr>
              <w:widowControl/>
              <w:adjustRightInd/>
              <w:jc w:val="left"/>
              <w:textAlignment w:val="auto"/>
              <w:rPr>
                <w:sz w:val="20"/>
                <w:szCs w:val="20"/>
              </w:rPr>
            </w:pPr>
            <w:r>
              <w:rPr>
                <w:b/>
                <w:bCs/>
                <w:sz w:val="20"/>
                <w:szCs w:val="20"/>
              </w:rPr>
              <w:t>00090265</w:t>
            </w:r>
          </w:p>
        </w:tc>
      </w:tr>
      <w:tr w:rsidR="005C26BF" w:rsidRPr="005C26BF" w14:paraId="132B6376" w14:textId="77777777" w:rsidTr="00C25B11">
        <w:trPr>
          <w:trHeight w:val="255"/>
        </w:trPr>
        <w:tc>
          <w:tcPr>
            <w:tcW w:w="4343" w:type="dxa"/>
            <w:gridSpan w:val="3"/>
            <w:tcBorders>
              <w:top w:val="nil"/>
              <w:left w:val="double" w:sz="6" w:space="0" w:color="auto"/>
              <w:bottom w:val="single" w:sz="4" w:space="0" w:color="auto"/>
              <w:right w:val="single" w:sz="4" w:space="0" w:color="auto"/>
            </w:tcBorders>
            <w:shd w:val="clear" w:color="000000" w:fill="FFFFFF"/>
            <w:vAlign w:val="center"/>
            <w:hideMark/>
          </w:tcPr>
          <w:p w14:paraId="132B6374" w14:textId="77777777" w:rsidR="005C26BF" w:rsidRPr="005C26BF" w:rsidRDefault="005C26BF" w:rsidP="00F66582">
            <w:pPr>
              <w:widowControl/>
              <w:adjustRightInd/>
              <w:jc w:val="left"/>
              <w:textAlignment w:val="auto"/>
              <w:rPr>
                <w:b/>
                <w:bCs/>
                <w:sz w:val="20"/>
                <w:szCs w:val="20"/>
              </w:rPr>
            </w:pPr>
            <w:r w:rsidRPr="005C26BF">
              <w:rPr>
                <w:b/>
                <w:bCs/>
                <w:sz w:val="20"/>
                <w:szCs w:val="20"/>
              </w:rPr>
              <w:t>Award Title:</w:t>
            </w:r>
          </w:p>
        </w:tc>
        <w:tc>
          <w:tcPr>
            <w:tcW w:w="9668" w:type="dxa"/>
            <w:gridSpan w:val="7"/>
            <w:tcBorders>
              <w:top w:val="single" w:sz="4" w:space="0" w:color="auto"/>
              <w:left w:val="nil"/>
              <w:bottom w:val="single" w:sz="4" w:space="0" w:color="auto"/>
              <w:right w:val="double" w:sz="6" w:space="0" w:color="000000"/>
            </w:tcBorders>
            <w:shd w:val="clear" w:color="000000" w:fill="FFFFFF"/>
            <w:vAlign w:val="center"/>
            <w:hideMark/>
          </w:tcPr>
          <w:p w14:paraId="132B6375" w14:textId="77777777" w:rsidR="005C26BF" w:rsidRPr="005C26BF" w:rsidRDefault="005C26BF" w:rsidP="00F66582">
            <w:pPr>
              <w:widowControl/>
              <w:adjustRightInd/>
              <w:jc w:val="left"/>
              <w:textAlignment w:val="auto"/>
              <w:rPr>
                <w:b/>
                <w:bCs/>
                <w:sz w:val="20"/>
                <w:szCs w:val="20"/>
              </w:rPr>
            </w:pPr>
            <w:r w:rsidRPr="005C26BF">
              <w:rPr>
                <w:b/>
                <w:bCs/>
                <w:sz w:val="20"/>
                <w:szCs w:val="20"/>
              </w:rPr>
              <w:t>Capacity-building for the strategic planning and management of natural resources in Belize</w:t>
            </w:r>
          </w:p>
        </w:tc>
      </w:tr>
      <w:tr w:rsidR="005C26BF" w:rsidRPr="005C26BF" w14:paraId="132B637F" w14:textId="77777777" w:rsidTr="00C25B11">
        <w:trPr>
          <w:trHeight w:val="255"/>
        </w:trPr>
        <w:tc>
          <w:tcPr>
            <w:tcW w:w="4343" w:type="dxa"/>
            <w:gridSpan w:val="3"/>
            <w:tcBorders>
              <w:top w:val="nil"/>
              <w:left w:val="double" w:sz="6" w:space="0" w:color="auto"/>
              <w:bottom w:val="single" w:sz="4" w:space="0" w:color="auto"/>
              <w:right w:val="single" w:sz="4" w:space="0" w:color="auto"/>
            </w:tcBorders>
            <w:shd w:val="clear" w:color="000000" w:fill="FFFFFF"/>
            <w:vAlign w:val="center"/>
            <w:hideMark/>
          </w:tcPr>
          <w:p w14:paraId="132B6377" w14:textId="77777777" w:rsidR="005C26BF" w:rsidRPr="005C26BF" w:rsidRDefault="005C26BF" w:rsidP="00F66582">
            <w:pPr>
              <w:widowControl/>
              <w:adjustRightInd/>
              <w:jc w:val="left"/>
              <w:textAlignment w:val="auto"/>
              <w:rPr>
                <w:b/>
                <w:bCs/>
                <w:sz w:val="20"/>
                <w:szCs w:val="20"/>
              </w:rPr>
            </w:pPr>
            <w:r w:rsidRPr="005C26BF">
              <w:rPr>
                <w:b/>
                <w:bCs/>
                <w:sz w:val="20"/>
                <w:szCs w:val="20"/>
              </w:rPr>
              <w:t>Business Unit:</w:t>
            </w:r>
          </w:p>
        </w:tc>
        <w:tc>
          <w:tcPr>
            <w:tcW w:w="840" w:type="dxa"/>
            <w:tcBorders>
              <w:top w:val="nil"/>
              <w:left w:val="nil"/>
              <w:bottom w:val="single" w:sz="4" w:space="0" w:color="auto"/>
              <w:right w:val="nil"/>
            </w:tcBorders>
            <w:shd w:val="clear" w:color="000000" w:fill="FFFFFF"/>
            <w:noWrap/>
            <w:vAlign w:val="center"/>
            <w:hideMark/>
          </w:tcPr>
          <w:p w14:paraId="132B6378" w14:textId="1AF118AF" w:rsidR="005C26BF" w:rsidRPr="005C26BF" w:rsidRDefault="008A7CEB" w:rsidP="00F66582">
            <w:pPr>
              <w:widowControl/>
              <w:adjustRightInd/>
              <w:jc w:val="left"/>
              <w:textAlignment w:val="auto"/>
              <w:rPr>
                <w:b/>
                <w:bCs/>
                <w:sz w:val="20"/>
                <w:szCs w:val="20"/>
              </w:rPr>
            </w:pPr>
            <w:r>
              <w:rPr>
                <w:b/>
                <w:bCs/>
                <w:sz w:val="20"/>
                <w:szCs w:val="20"/>
              </w:rPr>
              <w:t>SLV</w:t>
            </w:r>
            <w:r w:rsidR="008857D6">
              <w:rPr>
                <w:b/>
                <w:bCs/>
                <w:sz w:val="20"/>
                <w:szCs w:val="20"/>
              </w:rPr>
              <w:t>10</w:t>
            </w:r>
          </w:p>
        </w:tc>
        <w:tc>
          <w:tcPr>
            <w:tcW w:w="1116" w:type="dxa"/>
            <w:tcBorders>
              <w:top w:val="nil"/>
              <w:left w:val="nil"/>
              <w:bottom w:val="single" w:sz="4" w:space="0" w:color="auto"/>
              <w:right w:val="nil"/>
            </w:tcBorders>
            <w:shd w:val="clear" w:color="000000" w:fill="FFFFFF"/>
            <w:noWrap/>
            <w:vAlign w:val="center"/>
            <w:hideMark/>
          </w:tcPr>
          <w:p w14:paraId="132B6379" w14:textId="77777777" w:rsidR="005C26BF" w:rsidRPr="005C26BF" w:rsidRDefault="005C26BF" w:rsidP="00F66582">
            <w:pPr>
              <w:widowControl/>
              <w:adjustRightInd/>
              <w:jc w:val="left"/>
              <w:textAlignment w:val="auto"/>
              <w:rPr>
                <w:sz w:val="20"/>
                <w:szCs w:val="20"/>
              </w:rPr>
            </w:pPr>
          </w:p>
        </w:tc>
        <w:tc>
          <w:tcPr>
            <w:tcW w:w="4160" w:type="dxa"/>
            <w:tcBorders>
              <w:top w:val="nil"/>
              <w:left w:val="nil"/>
              <w:bottom w:val="single" w:sz="4" w:space="0" w:color="auto"/>
              <w:right w:val="nil"/>
            </w:tcBorders>
            <w:shd w:val="clear" w:color="000000" w:fill="FFFFFF"/>
            <w:noWrap/>
            <w:vAlign w:val="center"/>
            <w:hideMark/>
          </w:tcPr>
          <w:p w14:paraId="132B637A" w14:textId="77777777" w:rsidR="005C26BF" w:rsidRPr="005C26BF" w:rsidRDefault="005C26BF" w:rsidP="00F66582">
            <w:pPr>
              <w:widowControl/>
              <w:adjustRightInd/>
              <w:jc w:val="left"/>
              <w:textAlignment w:val="auto"/>
              <w:rPr>
                <w:sz w:val="20"/>
                <w:szCs w:val="20"/>
              </w:rPr>
            </w:pPr>
          </w:p>
        </w:tc>
        <w:tc>
          <w:tcPr>
            <w:tcW w:w="917" w:type="dxa"/>
            <w:tcBorders>
              <w:top w:val="nil"/>
              <w:left w:val="nil"/>
              <w:bottom w:val="single" w:sz="4" w:space="0" w:color="auto"/>
              <w:right w:val="nil"/>
            </w:tcBorders>
            <w:shd w:val="clear" w:color="000000" w:fill="FFFFFF"/>
            <w:noWrap/>
            <w:vAlign w:val="center"/>
            <w:hideMark/>
          </w:tcPr>
          <w:p w14:paraId="132B637B" w14:textId="77777777" w:rsidR="005C26BF" w:rsidRPr="005C26BF" w:rsidRDefault="005C26BF" w:rsidP="00F66582">
            <w:pPr>
              <w:widowControl/>
              <w:adjustRightInd/>
              <w:jc w:val="left"/>
              <w:textAlignment w:val="auto"/>
              <w:rPr>
                <w:sz w:val="20"/>
                <w:szCs w:val="20"/>
              </w:rPr>
            </w:pPr>
          </w:p>
        </w:tc>
        <w:tc>
          <w:tcPr>
            <w:tcW w:w="917" w:type="dxa"/>
            <w:tcBorders>
              <w:top w:val="nil"/>
              <w:left w:val="nil"/>
              <w:bottom w:val="single" w:sz="4" w:space="0" w:color="auto"/>
              <w:right w:val="nil"/>
            </w:tcBorders>
            <w:shd w:val="clear" w:color="000000" w:fill="FFFFFF"/>
            <w:noWrap/>
            <w:vAlign w:val="center"/>
            <w:hideMark/>
          </w:tcPr>
          <w:p w14:paraId="132B637C" w14:textId="77777777" w:rsidR="005C26BF" w:rsidRPr="005C26BF" w:rsidRDefault="005C26BF" w:rsidP="00F66582">
            <w:pPr>
              <w:widowControl/>
              <w:adjustRightInd/>
              <w:jc w:val="left"/>
              <w:textAlignment w:val="auto"/>
              <w:rPr>
                <w:sz w:val="20"/>
                <w:szCs w:val="20"/>
              </w:rPr>
            </w:pPr>
          </w:p>
        </w:tc>
        <w:tc>
          <w:tcPr>
            <w:tcW w:w="917" w:type="dxa"/>
            <w:tcBorders>
              <w:top w:val="nil"/>
              <w:left w:val="nil"/>
              <w:bottom w:val="single" w:sz="4" w:space="0" w:color="auto"/>
              <w:right w:val="nil"/>
            </w:tcBorders>
            <w:shd w:val="clear" w:color="000000" w:fill="FFFFFF"/>
            <w:noWrap/>
            <w:vAlign w:val="center"/>
            <w:hideMark/>
          </w:tcPr>
          <w:p w14:paraId="132B637D" w14:textId="77777777" w:rsidR="005C26BF" w:rsidRPr="005C26BF" w:rsidRDefault="005C26BF" w:rsidP="00F66582">
            <w:pPr>
              <w:widowControl/>
              <w:adjustRightInd/>
              <w:jc w:val="left"/>
              <w:textAlignment w:val="auto"/>
              <w:rPr>
                <w:sz w:val="20"/>
                <w:szCs w:val="20"/>
              </w:rPr>
            </w:pPr>
          </w:p>
        </w:tc>
        <w:tc>
          <w:tcPr>
            <w:tcW w:w="801" w:type="dxa"/>
            <w:tcBorders>
              <w:top w:val="nil"/>
              <w:left w:val="nil"/>
              <w:bottom w:val="single" w:sz="4" w:space="0" w:color="auto"/>
              <w:right w:val="double" w:sz="6" w:space="0" w:color="auto"/>
            </w:tcBorders>
            <w:shd w:val="clear" w:color="000000" w:fill="FFFFFF"/>
            <w:vAlign w:val="center"/>
            <w:hideMark/>
          </w:tcPr>
          <w:p w14:paraId="132B637E" w14:textId="77777777" w:rsidR="005C26BF" w:rsidRPr="005C26BF" w:rsidRDefault="005C26BF" w:rsidP="00F66582">
            <w:pPr>
              <w:widowControl/>
              <w:adjustRightInd/>
              <w:jc w:val="left"/>
              <w:textAlignment w:val="auto"/>
              <w:rPr>
                <w:sz w:val="20"/>
                <w:szCs w:val="20"/>
              </w:rPr>
            </w:pPr>
          </w:p>
        </w:tc>
      </w:tr>
      <w:tr w:rsidR="005C26BF" w:rsidRPr="005C26BF" w14:paraId="132B6382" w14:textId="77777777" w:rsidTr="00C25B11">
        <w:trPr>
          <w:trHeight w:val="240"/>
        </w:trPr>
        <w:tc>
          <w:tcPr>
            <w:tcW w:w="4343" w:type="dxa"/>
            <w:gridSpan w:val="3"/>
            <w:tcBorders>
              <w:top w:val="nil"/>
              <w:left w:val="double" w:sz="6" w:space="0" w:color="auto"/>
              <w:bottom w:val="single" w:sz="4" w:space="0" w:color="auto"/>
              <w:right w:val="single" w:sz="4" w:space="0" w:color="auto"/>
            </w:tcBorders>
            <w:shd w:val="clear" w:color="000000" w:fill="FFFFFF"/>
            <w:vAlign w:val="center"/>
            <w:hideMark/>
          </w:tcPr>
          <w:p w14:paraId="132B6380" w14:textId="77777777" w:rsidR="005C26BF" w:rsidRPr="005C26BF" w:rsidRDefault="005C26BF" w:rsidP="00F66582">
            <w:pPr>
              <w:widowControl/>
              <w:adjustRightInd/>
              <w:jc w:val="left"/>
              <w:textAlignment w:val="auto"/>
              <w:rPr>
                <w:b/>
                <w:bCs/>
                <w:sz w:val="20"/>
                <w:szCs w:val="20"/>
              </w:rPr>
            </w:pPr>
            <w:r w:rsidRPr="005C26BF">
              <w:rPr>
                <w:b/>
                <w:bCs/>
                <w:sz w:val="20"/>
                <w:szCs w:val="20"/>
              </w:rPr>
              <w:t>Project Title:</w:t>
            </w:r>
          </w:p>
        </w:tc>
        <w:tc>
          <w:tcPr>
            <w:tcW w:w="9668" w:type="dxa"/>
            <w:gridSpan w:val="7"/>
            <w:tcBorders>
              <w:top w:val="single" w:sz="4" w:space="0" w:color="auto"/>
              <w:left w:val="nil"/>
              <w:bottom w:val="single" w:sz="4" w:space="0" w:color="auto"/>
              <w:right w:val="double" w:sz="6" w:space="0" w:color="000000"/>
            </w:tcBorders>
            <w:shd w:val="clear" w:color="000000" w:fill="FFFFFF"/>
            <w:vAlign w:val="center"/>
            <w:hideMark/>
          </w:tcPr>
          <w:p w14:paraId="132B6381" w14:textId="77777777" w:rsidR="005C26BF" w:rsidRPr="005C26BF" w:rsidRDefault="005C26BF" w:rsidP="00F66582">
            <w:pPr>
              <w:widowControl/>
              <w:adjustRightInd/>
              <w:jc w:val="left"/>
              <w:textAlignment w:val="auto"/>
              <w:rPr>
                <w:b/>
                <w:bCs/>
                <w:sz w:val="20"/>
                <w:szCs w:val="20"/>
              </w:rPr>
            </w:pPr>
            <w:r w:rsidRPr="005C26BF">
              <w:rPr>
                <w:b/>
                <w:bCs/>
                <w:sz w:val="20"/>
                <w:szCs w:val="20"/>
              </w:rPr>
              <w:t>Capacity-building for the strategic planning and management of natural resources in Belize</w:t>
            </w:r>
          </w:p>
        </w:tc>
      </w:tr>
      <w:tr w:rsidR="00F66582" w:rsidRPr="005C26BF" w14:paraId="132B638B" w14:textId="77777777" w:rsidTr="00C25B11">
        <w:trPr>
          <w:trHeight w:val="255"/>
        </w:trPr>
        <w:tc>
          <w:tcPr>
            <w:tcW w:w="4343" w:type="dxa"/>
            <w:gridSpan w:val="3"/>
            <w:tcBorders>
              <w:top w:val="nil"/>
              <w:left w:val="double" w:sz="6" w:space="0" w:color="auto"/>
              <w:bottom w:val="single" w:sz="4" w:space="0" w:color="auto"/>
              <w:right w:val="single" w:sz="4" w:space="0" w:color="auto"/>
            </w:tcBorders>
            <w:shd w:val="clear" w:color="000000" w:fill="FFFFFF"/>
            <w:vAlign w:val="center"/>
            <w:hideMark/>
          </w:tcPr>
          <w:p w14:paraId="132B6383" w14:textId="77777777" w:rsidR="00F66582" w:rsidRPr="005C26BF" w:rsidRDefault="00F66582" w:rsidP="00F66582">
            <w:pPr>
              <w:widowControl/>
              <w:adjustRightInd/>
              <w:jc w:val="left"/>
              <w:textAlignment w:val="auto"/>
              <w:rPr>
                <w:b/>
                <w:bCs/>
                <w:sz w:val="20"/>
                <w:szCs w:val="20"/>
              </w:rPr>
            </w:pPr>
            <w:r w:rsidRPr="005C26BF">
              <w:rPr>
                <w:b/>
                <w:bCs/>
                <w:sz w:val="20"/>
                <w:szCs w:val="20"/>
              </w:rPr>
              <w:t>PIMS No:</w:t>
            </w:r>
          </w:p>
        </w:tc>
        <w:tc>
          <w:tcPr>
            <w:tcW w:w="840" w:type="dxa"/>
            <w:tcBorders>
              <w:top w:val="nil"/>
              <w:left w:val="nil"/>
              <w:bottom w:val="single" w:sz="4" w:space="0" w:color="auto"/>
              <w:right w:val="nil"/>
            </w:tcBorders>
            <w:shd w:val="clear" w:color="000000" w:fill="FFFFFF"/>
            <w:noWrap/>
            <w:vAlign w:val="center"/>
            <w:hideMark/>
          </w:tcPr>
          <w:p w14:paraId="132B6384" w14:textId="77777777" w:rsidR="00F66582" w:rsidRPr="005C26BF" w:rsidRDefault="00F66582" w:rsidP="00F66582">
            <w:pPr>
              <w:widowControl/>
              <w:adjustRightInd/>
              <w:jc w:val="left"/>
              <w:textAlignment w:val="auto"/>
              <w:rPr>
                <w:b/>
                <w:bCs/>
                <w:sz w:val="20"/>
                <w:szCs w:val="20"/>
              </w:rPr>
            </w:pPr>
            <w:r w:rsidRPr="005C26BF">
              <w:rPr>
                <w:b/>
                <w:bCs/>
                <w:sz w:val="20"/>
                <w:szCs w:val="20"/>
              </w:rPr>
              <w:t>4917</w:t>
            </w:r>
          </w:p>
        </w:tc>
        <w:tc>
          <w:tcPr>
            <w:tcW w:w="1116" w:type="dxa"/>
            <w:tcBorders>
              <w:top w:val="nil"/>
              <w:left w:val="nil"/>
              <w:bottom w:val="single" w:sz="4" w:space="0" w:color="auto"/>
              <w:right w:val="nil"/>
            </w:tcBorders>
            <w:shd w:val="clear" w:color="000000" w:fill="FFFFFF"/>
            <w:noWrap/>
            <w:vAlign w:val="center"/>
            <w:hideMark/>
          </w:tcPr>
          <w:p w14:paraId="132B6385" w14:textId="77777777" w:rsidR="00F66582" w:rsidRPr="005C26BF" w:rsidRDefault="00F66582" w:rsidP="00F66582">
            <w:pPr>
              <w:widowControl/>
              <w:adjustRightInd/>
              <w:jc w:val="left"/>
              <w:textAlignment w:val="auto"/>
              <w:rPr>
                <w:sz w:val="20"/>
                <w:szCs w:val="20"/>
              </w:rPr>
            </w:pPr>
          </w:p>
        </w:tc>
        <w:tc>
          <w:tcPr>
            <w:tcW w:w="4160" w:type="dxa"/>
            <w:tcBorders>
              <w:top w:val="nil"/>
              <w:left w:val="nil"/>
              <w:bottom w:val="single" w:sz="4" w:space="0" w:color="auto"/>
              <w:right w:val="nil"/>
            </w:tcBorders>
            <w:shd w:val="clear" w:color="000000" w:fill="FFFFFF"/>
            <w:noWrap/>
            <w:vAlign w:val="center"/>
            <w:hideMark/>
          </w:tcPr>
          <w:p w14:paraId="132B6386" w14:textId="77777777" w:rsidR="00F66582" w:rsidRPr="005C26BF" w:rsidRDefault="00F66582" w:rsidP="00F66582">
            <w:pPr>
              <w:widowControl/>
              <w:adjustRightInd/>
              <w:jc w:val="left"/>
              <w:textAlignment w:val="auto"/>
              <w:rPr>
                <w:sz w:val="20"/>
                <w:szCs w:val="20"/>
              </w:rPr>
            </w:pPr>
          </w:p>
        </w:tc>
        <w:tc>
          <w:tcPr>
            <w:tcW w:w="917" w:type="dxa"/>
            <w:tcBorders>
              <w:top w:val="nil"/>
              <w:left w:val="nil"/>
              <w:bottom w:val="single" w:sz="4" w:space="0" w:color="auto"/>
              <w:right w:val="nil"/>
            </w:tcBorders>
            <w:shd w:val="clear" w:color="000000" w:fill="FFFFFF"/>
            <w:noWrap/>
            <w:vAlign w:val="center"/>
            <w:hideMark/>
          </w:tcPr>
          <w:p w14:paraId="132B6387" w14:textId="77777777" w:rsidR="00F66582" w:rsidRPr="005C26BF" w:rsidRDefault="00F66582" w:rsidP="00F66582">
            <w:pPr>
              <w:widowControl/>
              <w:adjustRightInd/>
              <w:jc w:val="left"/>
              <w:textAlignment w:val="auto"/>
              <w:rPr>
                <w:sz w:val="20"/>
                <w:szCs w:val="20"/>
              </w:rPr>
            </w:pPr>
          </w:p>
        </w:tc>
        <w:tc>
          <w:tcPr>
            <w:tcW w:w="917" w:type="dxa"/>
            <w:tcBorders>
              <w:top w:val="nil"/>
              <w:left w:val="nil"/>
              <w:bottom w:val="single" w:sz="4" w:space="0" w:color="auto"/>
              <w:right w:val="nil"/>
            </w:tcBorders>
            <w:shd w:val="clear" w:color="000000" w:fill="FFFFFF"/>
            <w:noWrap/>
            <w:vAlign w:val="center"/>
            <w:hideMark/>
          </w:tcPr>
          <w:p w14:paraId="132B6388" w14:textId="77777777" w:rsidR="00F66582" w:rsidRPr="005C26BF" w:rsidRDefault="00F66582" w:rsidP="00F66582">
            <w:pPr>
              <w:widowControl/>
              <w:adjustRightInd/>
              <w:jc w:val="left"/>
              <w:textAlignment w:val="auto"/>
              <w:rPr>
                <w:sz w:val="20"/>
                <w:szCs w:val="20"/>
              </w:rPr>
            </w:pPr>
          </w:p>
        </w:tc>
        <w:tc>
          <w:tcPr>
            <w:tcW w:w="917" w:type="dxa"/>
            <w:tcBorders>
              <w:top w:val="nil"/>
              <w:left w:val="nil"/>
              <w:bottom w:val="single" w:sz="4" w:space="0" w:color="auto"/>
              <w:right w:val="nil"/>
            </w:tcBorders>
            <w:shd w:val="clear" w:color="000000" w:fill="FFFFFF"/>
            <w:noWrap/>
            <w:vAlign w:val="center"/>
            <w:hideMark/>
          </w:tcPr>
          <w:p w14:paraId="132B6389" w14:textId="77777777" w:rsidR="00F66582" w:rsidRPr="005C26BF" w:rsidRDefault="00F66582" w:rsidP="00F66582">
            <w:pPr>
              <w:widowControl/>
              <w:adjustRightInd/>
              <w:jc w:val="left"/>
              <w:textAlignment w:val="auto"/>
              <w:rPr>
                <w:sz w:val="20"/>
                <w:szCs w:val="20"/>
              </w:rPr>
            </w:pPr>
          </w:p>
        </w:tc>
        <w:tc>
          <w:tcPr>
            <w:tcW w:w="801" w:type="dxa"/>
            <w:tcBorders>
              <w:top w:val="nil"/>
              <w:left w:val="nil"/>
              <w:bottom w:val="single" w:sz="4" w:space="0" w:color="auto"/>
              <w:right w:val="double" w:sz="6" w:space="0" w:color="auto"/>
            </w:tcBorders>
            <w:shd w:val="clear" w:color="000000" w:fill="FFFFFF"/>
            <w:vAlign w:val="center"/>
            <w:hideMark/>
          </w:tcPr>
          <w:p w14:paraId="132B638A" w14:textId="77777777" w:rsidR="00F66582" w:rsidRPr="005C26BF" w:rsidRDefault="00F66582" w:rsidP="00F66582">
            <w:pPr>
              <w:widowControl/>
              <w:adjustRightInd/>
              <w:jc w:val="left"/>
              <w:textAlignment w:val="auto"/>
              <w:rPr>
                <w:sz w:val="20"/>
                <w:szCs w:val="20"/>
              </w:rPr>
            </w:pPr>
          </w:p>
        </w:tc>
      </w:tr>
      <w:tr w:rsidR="005C26BF" w:rsidRPr="005C26BF" w14:paraId="132B6392" w14:textId="77777777" w:rsidTr="00C25B11">
        <w:trPr>
          <w:trHeight w:val="270"/>
        </w:trPr>
        <w:tc>
          <w:tcPr>
            <w:tcW w:w="4343" w:type="dxa"/>
            <w:gridSpan w:val="3"/>
            <w:tcBorders>
              <w:top w:val="nil"/>
              <w:left w:val="double" w:sz="6" w:space="0" w:color="auto"/>
              <w:bottom w:val="double" w:sz="6" w:space="0" w:color="auto"/>
              <w:right w:val="single" w:sz="4" w:space="0" w:color="auto"/>
            </w:tcBorders>
            <w:shd w:val="clear" w:color="000000" w:fill="FFFFFF"/>
            <w:vAlign w:val="center"/>
            <w:hideMark/>
          </w:tcPr>
          <w:p w14:paraId="132B638C" w14:textId="77777777" w:rsidR="005C26BF" w:rsidRPr="005C26BF" w:rsidRDefault="00F66582" w:rsidP="00F66582">
            <w:pPr>
              <w:widowControl/>
              <w:adjustRightInd/>
              <w:jc w:val="left"/>
              <w:textAlignment w:val="auto"/>
              <w:rPr>
                <w:b/>
                <w:bCs/>
                <w:sz w:val="20"/>
                <w:szCs w:val="20"/>
              </w:rPr>
            </w:pPr>
            <w:r>
              <w:rPr>
                <w:b/>
                <w:bCs/>
                <w:sz w:val="20"/>
                <w:szCs w:val="20"/>
              </w:rPr>
              <w:t>I</w:t>
            </w:r>
            <w:r w:rsidR="005C26BF" w:rsidRPr="005C26BF">
              <w:rPr>
                <w:b/>
                <w:bCs/>
                <w:sz w:val="20"/>
                <w:szCs w:val="20"/>
              </w:rPr>
              <w:t>mplementing Partner</w:t>
            </w:r>
          </w:p>
        </w:tc>
        <w:tc>
          <w:tcPr>
            <w:tcW w:w="6116" w:type="dxa"/>
            <w:gridSpan w:val="3"/>
            <w:tcBorders>
              <w:top w:val="single" w:sz="4" w:space="0" w:color="auto"/>
              <w:left w:val="single" w:sz="4" w:space="0" w:color="auto"/>
              <w:bottom w:val="double" w:sz="6" w:space="0" w:color="auto"/>
              <w:right w:val="nil"/>
            </w:tcBorders>
            <w:shd w:val="clear" w:color="000000" w:fill="FFFFFF"/>
            <w:noWrap/>
            <w:vAlign w:val="center"/>
            <w:hideMark/>
          </w:tcPr>
          <w:p w14:paraId="132B638D" w14:textId="77777777" w:rsidR="005C26BF" w:rsidRPr="005C26BF" w:rsidRDefault="005C26BF" w:rsidP="00F66582">
            <w:pPr>
              <w:widowControl/>
              <w:adjustRightInd/>
              <w:jc w:val="left"/>
              <w:textAlignment w:val="auto"/>
              <w:rPr>
                <w:b/>
                <w:bCs/>
                <w:sz w:val="20"/>
                <w:szCs w:val="20"/>
              </w:rPr>
            </w:pPr>
            <w:r w:rsidRPr="005C26BF">
              <w:rPr>
                <w:b/>
                <w:bCs/>
                <w:sz w:val="20"/>
                <w:szCs w:val="20"/>
              </w:rPr>
              <w:t>Ministry of Forestry, Fisheries, and Sustainable Development</w:t>
            </w:r>
          </w:p>
        </w:tc>
        <w:tc>
          <w:tcPr>
            <w:tcW w:w="917" w:type="dxa"/>
            <w:tcBorders>
              <w:top w:val="nil"/>
              <w:left w:val="nil"/>
              <w:bottom w:val="double" w:sz="6" w:space="0" w:color="auto"/>
              <w:right w:val="nil"/>
            </w:tcBorders>
            <w:shd w:val="clear" w:color="000000" w:fill="FFFFFF"/>
            <w:noWrap/>
            <w:vAlign w:val="center"/>
            <w:hideMark/>
          </w:tcPr>
          <w:p w14:paraId="132B638E" w14:textId="77777777" w:rsidR="005C26BF" w:rsidRPr="005C26BF" w:rsidRDefault="005C26BF" w:rsidP="00F66582">
            <w:pPr>
              <w:widowControl/>
              <w:adjustRightInd/>
              <w:jc w:val="left"/>
              <w:textAlignment w:val="auto"/>
              <w:rPr>
                <w:sz w:val="20"/>
                <w:szCs w:val="20"/>
              </w:rPr>
            </w:pPr>
          </w:p>
        </w:tc>
        <w:tc>
          <w:tcPr>
            <w:tcW w:w="917" w:type="dxa"/>
            <w:tcBorders>
              <w:top w:val="nil"/>
              <w:left w:val="nil"/>
              <w:bottom w:val="double" w:sz="6" w:space="0" w:color="auto"/>
              <w:right w:val="nil"/>
            </w:tcBorders>
            <w:shd w:val="clear" w:color="000000" w:fill="FFFFFF"/>
            <w:noWrap/>
            <w:vAlign w:val="center"/>
            <w:hideMark/>
          </w:tcPr>
          <w:p w14:paraId="132B638F" w14:textId="77777777" w:rsidR="005C26BF" w:rsidRPr="005C26BF" w:rsidRDefault="005C26BF" w:rsidP="00F66582">
            <w:pPr>
              <w:widowControl/>
              <w:adjustRightInd/>
              <w:jc w:val="left"/>
              <w:textAlignment w:val="auto"/>
              <w:rPr>
                <w:sz w:val="20"/>
                <w:szCs w:val="20"/>
              </w:rPr>
            </w:pPr>
          </w:p>
        </w:tc>
        <w:tc>
          <w:tcPr>
            <w:tcW w:w="917" w:type="dxa"/>
            <w:tcBorders>
              <w:top w:val="nil"/>
              <w:left w:val="nil"/>
              <w:bottom w:val="double" w:sz="6" w:space="0" w:color="auto"/>
              <w:right w:val="nil"/>
            </w:tcBorders>
            <w:shd w:val="clear" w:color="000000" w:fill="FFFFFF"/>
            <w:noWrap/>
            <w:vAlign w:val="center"/>
            <w:hideMark/>
          </w:tcPr>
          <w:p w14:paraId="132B6390" w14:textId="77777777" w:rsidR="005C26BF" w:rsidRPr="005C26BF" w:rsidRDefault="005C26BF" w:rsidP="00F66582">
            <w:pPr>
              <w:widowControl/>
              <w:adjustRightInd/>
              <w:jc w:val="left"/>
              <w:textAlignment w:val="auto"/>
              <w:rPr>
                <w:sz w:val="20"/>
                <w:szCs w:val="20"/>
              </w:rPr>
            </w:pPr>
          </w:p>
        </w:tc>
        <w:tc>
          <w:tcPr>
            <w:tcW w:w="801" w:type="dxa"/>
            <w:tcBorders>
              <w:top w:val="nil"/>
              <w:left w:val="nil"/>
              <w:bottom w:val="double" w:sz="6" w:space="0" w:color="auto"/>
              <w:right w:val="double" w:sz="6" w:space="0" w:color="auto"/>
            </w:tcBorders>
            <w:shd w:val="clear" w:color="000000" w:fill="FFFFFF"/>
            <w:vAlign w:val="center"/>
            <w:hideMark/>
          </w:tcPr>
          <w:p w14:paraId="132B6391" w14:textId="77777777" w:rsidR="005C26BF" w:rsidRPr="005C26BF" w:rsidRDefault="005C26BF" w:rsidP="00F66582">
            <w:pPr>
              <w:widowControl/>
              <w:adjustRightInd/>
              <w:jc w:val="left"/>
              <w:textAlignment w:val="auto"/>
              <w:rPr>
                <w:sz w:val="20"/>
                <w:szCs w:val="20"/>
              </w:rPr>
            </w:pPr>
          </w:p>
        </w:tc>
      </w:tr>
      <w:tr w:rsidR="005C26BF" w:rsidRPr="005C26BF" w14:paraId="132B639D" w14:textId="77777777" w:rsidTr="00C25B11">
        <w:trPr>
          <w:trHeight w:val="285"/>
        </w:trPr>
        <w:tc>
          <w:tcPr>
            <w:tcW w:w="1733" w:type="dxa"/>
            <w:tcBorders>
              <w:top w:val="nil"/>
              <w:left w:val="nil"/>
              <w:bottom w:val="nil"/>
              <w:right w:val="nil"/>
            </w:tcBorders>
            <w:shd w:val="clear" w:color="auto" w:fill="auto"/>
            <w:vAlign w:val="bottom"/>
            <w:hideMark/>
          </w:tcPr>
          <w:p w14:paraId="132B6393" w14:textId="77777777" w:rsidR="005C26BF" w:rsidRPr="005C26BF" w:rsidRDefault="005C26BF" w:rsidP="005C26BF">
            <w:pPr>
              <w:widowControl/>
              <w:adjustRightInd/>
              <w:jc w:val="center"/>
              <w:textAlignment w:val="auto"/>
              <w:rPr>
                <w:b/>
                <w:bCs/>
                <w:sz w:val="20"/>
                <w:szCs w:val="20"/>
              </w:rPr>
            </w:pPr>
          </w:p>
        </w:tc>
        <w:tc>
          <w:tcPr>
            <w:tcW w:w="1440" w:type="dxa"/>
            <w:tcBorders>
              <w:top w:val="nil"/>
              <w:left w:val="nil"/>
              <w:bottom w:val="nil"/>
              <w:right w:val="nil"/>
            </w:tcBorders>
            <w:shd w:val="clear" w:color="auto" w:fill="auto"/>
            <w:vAlign w:val="bottom"/>
            <w:hideMark/>
          </w:tcPr>
          <w:p w14:paraId="132B6394" w14:textId="77777777" w:rsidR="005C26BF" w:rsidRPr="005C26BF" w:rsidRDefault="005C26BF" w:rsidP="005C26BF">
            <w:pPr>
              <w:widowControl/>
              <w:adjustRightInd/>
              <w:jc w:val="center"/>
              <w:textAlignment w:val="auto"/>
              <w:rPr>
                <w:b/>
                <w:bCs/>
                <w:sz w:val="20"/>
                <w:szCs w:val="20"/>
              </w:rPr>
            </w:pPr>
          </w:p>
        </w:tc>
        <w:tc>
          <w:tcPr>
            <w:tcW w:w="1170" w:type="dxa"/>
            <w:tcBorders>
              <w:top w:val="nil"/>
              <w:left w:val="nil"/>
              <w:bottom w:val="nil"/>
              <w:right w:val="nil"/>
            </w:tcBorders>
            <w:shd w:val="clear" w:color="auto" w:fill="auto"/>
            <w:vAlign w:val="bottom"/>
            <w:hideMark/>
          </w:tcPr>
          <w:p w14:paraId="132B6395" w14:textId="77777777" w:rsidR="005C26BF" w:rsidRPr="005C26BF" w:rsidRDefault="005C26BF" w:rsidP="005C26BF">
            <w:pPr>
              <w:widowControl/>
              <w:adjustRightInd/>
              <w:jc w:val="center"/>
              <w:textAlignment w:val="auto"/>
              <w:rPr>
                <w:b/>
                <w:bCs/>
                <w:sz w:val="20"/>
                <w:szCs w:val="20"/>
              </w:rPr>
            </w:pPr>
          </w:p>
        </w:tc>
        <w:tc>
          <w:tcPr>
            <w:tcW w:w="840" w:type="dxa"/>
            <w:tcBorders>
              <w:top w:val="nil"/>
              <w:left w:val="nil"/>
              <w:bottom w:val="nil"/>
              <w:right w:val="nil"/>
            </w:tcBorders>
            <w:shd w:val="clear" w:color="auto" w:fill="auto"/>
            <w:vAlign w:val="bottom"/>
            <w:hideMark/>
          </w:tcPr>
          <w:p w14:paraId="132B6396" w14:textId="77777777" w:rsidR="005C26BF" w:rsidRPr="005C26BF" w:rsidRDefault="005C26BF" w:rsidP="005C26BF">
            <w:pPr>
              <w:widowControl/>
              <w:adjustRightInd/>
              <w:jc w:val="center"/>
              <w:textAlignment w:val="auto"/>
              <w:rPr>
                <w:b/>
                <w:bCs/>
                <w:sz w:val="20"/>
                <w:szCs w:val="20"/>
              </w:rPr>
            </w:pPr>
          </w:p>
        </w:tc>
        <w:tc>
          <w:tcPr>
            <w:tcW w:w="1116" w:type="dxa"/>
            <w:tcBorders>
              <w:top w:val="nil"/>
              <w:left w:val="nil"/>
              <w:bottom w:val="double" w:sz="6" w:space="0" w:color="auto"/>
              <w:right w:val="nil"/>
            </w:tcBorders>
            <w:shd w:val="clear" w:color="auto" w:fill="auto"/>
            <w:vAlign w:val="bottom"/>
            <w:hideMark/>
          </w:tcPr>
          <w:p w14:paraId="132B6397" w14:textId="77777777" w:rsidR="005C26BF" w:rsidRPr="005C26BF" w:rsidRDefault="005C26BF" w:rsidP="005C26BF">
            <w:pPr>
              <w:widowControl/>
              <w:adjustRightInd/>
              <w:jc w:val="left"/>
              <w:textAlignment w:val="auto"/>
              <w:rPr>
                <w:sz w:val="20"/>
                <w:szCs w:val="20"/>
              </w:rPr>
            </w:pPr>
          </w:p>
        </w:tc>
        <w:tc>
          <w:tcPr>
            <w:tcW w:w="4160" w:type="dxa"/>
            <w:tcBorders>
              <w:top w:val="nil"/>
              <w:left w:val="nil"/>
              <w:bottom w:val="double" w:sz="6" w:space="0" w:color="auto"/>
              <w:right w:val="nil"/>
            </w:tcBorders>
            <w:shd w:val="clear" w:color="auto" w:fill="auto"/>
            <w:vAlign w:val="bottom"/>
            <w:hideMark/>
          </w:tcPr>
          <w:p w14:paraId="132B6398" w14:textId="77777777" w:rsidR="005C26BF" w:rsidRPr="005C26BF" w:rsidRDefault="005C26BF" w:rsidP="005C26BF">
            <w:pPr>
              <w:widowControl/>
              <w:adjustRightInd/>
              <w:jc w:val="left"/>
              <w:textAlignment w:val="auto"/>
              <w:rPr>
                <w:sz w:val="20"/>
                <w:szCs w:val="20"/>
              </w:rPr>
            </w:pPr>
          </w:p>
        </w:tc>
        <w:tc>
          <w:tcPr>
            <w:tcW w:w="917" w:type="dxa"/>
            <w:tcBorders>
              <w:top w:val="nil"/>
              <w:left w:val="nil"/>
              <w:bottom w:val="double" w:sz="6" w:space="0" w:color="auto"/>
              <w:right w:val="nil"/>
            </w:tcBorders>
            <w:shd w:val="clear" w:color="auto" w:fill="auto"/>
            <w:vAlign w:val="bottom"/>
            <w:hideMark/>
          </w:tcPr>
          <w:p w14:paraId="132B6399" w14:textId="77777777" w:rsidR="005C26BF" w:rsidRPr="005C26BF" w:rsidRDefault="005C26BF" w:rsidP="005C26BF">
            <w:pPr>
              <w:widowControl/>
              <w:adjustRightInd/>
              <w:jc w:val="left"/>
              <w:textAlignment w:val="auto"/>
              <w:rPr>
                <w:sz w:val="20"/>
                <w:szCs w:val="20"/>
              </w:rPr>
            </w:pPr>
          </w:p>
        </w:tc>
        <w:tc>
          <w:tcPr>
            <w:tcW w:w="917" w:type="dxa"/>
            <w:tcBorders>
              <w:top w:val="nil"/>
              <w:left w:val="nil"/>
              <w:bottom w:val="double" w:sz="6" w:space="0" w:color="auto"/>
              <w:right w:val="nil"/>
            </w:tcBorders>
            <w:shd w:val="clear" w:color="auto" w:fill="auto"/>
            <w:vAlign w:val="bottom"/>
            <w:hideMark/>
          </w:tcPr>
          <w:p w14:paraId="132B639A" w14:textId="77777777" w:rsidR="005C26BF" w:rsidRPr="005C26BF" w:rsidRDefault="005C26BF" w:rsidP="005C26BF">
            <w:pPr>
              <w:widowControl/>
              <w:adjustRightInd/>
              <w:jc w:val="left"/>
              <w:textAlignment w:val="auto"/>
              <w:rPr>
                <w:sz w:val="20"/>
                <w:szCs w:val="20"/>
              </w:rPr>
            </w:pPr>
          </w:p>
        </w:tc>
        <w:tc>
          <w:tcPr>
            <w:tcW w:w="917" w:type="dxa"/>
            <w:tcBorders>
              <w:top w:val="nil"/>
              <w:left w:val="nil"/>
              <w:bottom w:val="double" w:sz="6" w:space="0" w:color="auto"/>
              <w:right w:val="nil"/>
            </w:tcBorders>
            <w:shd w:val="clear" w:color="auto" w:fill="auto"/>
            <w:vAlign w:val="bottom"/>
            <w:hideMark/>
          </w:tcPr>
          <w:p w14:paraId="132B639B" w14:textId="77777777" w:rsidR="005C26BF" w:rsidRPr="005C26BF" w:rsidRDefault="005C26BF" w:rsidP="005C26BF">
            <w:pPr>
              <w:widowControl/>
              <w:adjustRightInd/>
              <w:jc w:val="left"/>
              <w:textAlignment w:val="auto"/>
              <w:rPr>
                <w:sz w:val="20"/>
                <w:szCs w:val="20"/>
              </w:rPr>
            </w:pPr>
          </w:p>
        </w:tc>
        <w:tc>
          <w:tcPr>
            <w:tcW w:w="801" w:type="dxa"/>
            <w:tcBorders>
              <w:top w:val="nil"/>
              <w:left w:val="nil"/>
              <w:bottom w:val="double" w:sz="6" w:space="0" w:color="auto"/>
              <w:right w:val="nil"/>
            </w:tcBorders>
            <w:shd w:val="clear" w:color="auto" w:fill="auto"/>
            <w:vAlign w:val="bottom"/>
            <w:hideMark/>
          </w:tcPr>
          <w:p w14:paraId="132B639C" w14:textId="77777777" w:rsidR="005C26BF" w:rsidRPr="005C26BF" w:rsidRDefault="005C26BF" w:rsidP="005C26BF">
            <w:pPr>
              <w:widowControl/>
              <w:adjustRightInd/>
              <w:jc w:val="left"/>
              <w:textAlignment w:val="auto"/>
              <w:rPr>
                <w:sz w:val="20"/>
                <w:szCs w:val="20"/>
              </w:rPr>
            </w:pPr>
          </w:p>
        </w:tc>
      </w:tr>
      <w:tr w:rsidR="005C26BF" w:rsidRPr="005C26BF" w14:paraId="132B63A8" w14:textId="77777777" w:rsidTr="00C25B11">
        <w:trPr>
          <w:trHeight w:val="1050"/>
        </w:trPr>
        <w:tc>
          <w:tcPr>
            <w:tcW w:w="1733" w:type="dxa"/>
            <w:tcBorders>
              <w:top w:val="double" w:sz="6" w:space="0" w:color="auto"/>
              <w:left w:val="double" w:sz="6" w:space="0" w:color="auto"/>
              <w:bottom w:val="single" w:sz="8" w:space="0" w:color="auto"/>
              <w:right w:val="single" w:sz="4" w:space="0" w:color="auto"/>
            </w:tcBorders>
            <w:shd w:val="clear" w:color="auto" w:fill="auto"/>
            <w:vAlign w:val="bottom"/>
            <w:hideMark/>
          </w:tcPr>
          <w:p w14:paraId="132B639E" w14:textId="77777777" w:rsidR="005C26BF" w:rsidRPr="005C26BF" w:rsidRDefault="005C26BF" w:rsidP="005C26BF">
            <w:pPr>
              <w:widowControl/>
              <w:adjustRightInd/>
              <w:jc w:val="center"/>
              <w:textAlignment w:val="auto"/>
              <w:rPr>
                <w:b/>
                <w:bCs/>
                <w:sz w:val="20"/>
                <w:szCs w:val="20"/>
              </w:rPr>
            </w:pPr>
            <w:r w:rsidRPr="005C26BF">
              <w:rPr>
                <w:b/>
                <w:bCs/>
                <w:sz w:val="20"/>
                <w:szCs w:val="20"/>
              </w:rPr>
              <w:t>GEF Outcome/Atlas Activity</w:t>
            </w:r>
          </w:p>
        </w:tc>
        <w:tc>
          <w:tcPr>
            <w:tcW w:w="1440" w:type="dxa"/>
            <w:tcBorders>
              <w:top w:val="double" w:sz="6" w:space="0" w:color="auto"/>
              <w:left w:val="nil"/>
              <w:bottom w:val="single" w:sz="8" w:space="0" w:color="auto"/>
              <w:right w:val="single" w:sz="4" w:space="0" w:color="auto"/>
            </w:tcBorders>
            <w:shd w:val="clear" w:color="auto" w:fill="auto"/>
            <w:vAlign w:val="bottom"/>
            <w:hideMark/>
          </w:tcPr>
          <w:p w14:paraId="132B639F" w14:textId="77777777" w:rsidR="005C26BF" w:rsidRPr="005C26BF" w:rsidRDefault="005C26BF" w:rsidP="005C26BF">
            <w:pPr>
              <w:widowControl/>
              <w:adjustRightInd/>
              <w:jc w:val="center"/>
              <w:textAlignment w:val="auto"/>
              <w:rPr>
                <w:b/>
                <w:bCs/>
                <w:sz w:val="20"/>
                <w:szCs w:val="20"/>
              </w:rPr>
            </w:pPr>
            <w:r w:rsidRPr="005C26BF">
              <w:rPr>
                <w:b/>
                <w:bCs/>
                <w:sz w:val="20"/>
                <w:szCs w:val="20"/>
              </w:rPr>
              <w:t>Responsible Party/ Implementing Agent</w:t>
            </w:r>
          </w:p>
        </w:tc>
        <w:tc>
          <w:tcPr>
            <w:tcW w:w="1170" w:type="dxa"/>
            <w:tcBorders>
              <w:top w:val="double" w:sz="6" w:space="0" w:color="auto"/>
              <w:left w:val="nil"/>
              <w:bottom w:val="single" w:sz="8" w:space="0" w:color="auto"/>
              <w:right w:val="single" w:sz="4" w:space="0" w:color="auto"/>
            </w:tcBorders>
            <w:shd w:val="clear" w:color="auto" w:fill="auto"/>
            <w:vAlign w:val="bottom"/>
            <w:hideMark/>
          </w:tcPr>
          <w:p w14:paraId="132B63A0" w14:textId="77777777" w:rsidR="005C26BF" w:rsidRPr="005C26BF" w:rsidRDefault="005C26BF" w:rsidP="005C26BF">
            <w:pPr>
              <w:widowControl/>
              <w:adjustRightInd/>
              <w:jc w:val="center"/>
              <w:textAlignment w:val="auto"/>
              <w:rPr>
                <w:b/>
                <w:bCs/>
                <w:sz w:val="20"/>
                <w:szCs w:val="20"/>
              </w:rPr>
            </w:pPr>
            <w:r w:rsidRPr="005C26BF">
              <w:rPr>
                <w:b/>
                <w:bCs/>
                <w:sz w:val="20"/>
                <w:szCs w:val="20"/>
              </w:rPr>
              <w:t>Fund ID</w:t>
            </w:r>
          </w:p>
        </w:tc>
        <w:tc>
          <w:tcPr>
            <w:tcW w:w="840" w:type="dxa"/>
            <w:tcBorders>
              <w:top w:val="double" w:sz="6" w:space="0" w:color="auto"/>
              <w:left w:val="nil"/>
              <w:bottom w:val="single" w:sz="8" w:space="0" w:color="auto"/>
              <w:right w:val="single" w:sz="8" w:space="0" w:color="auto"/>
            </w:tcBorders>
            <w:shd w:val="clear" w:color="auto" w:fill="auto"/>
            <w:vAlign w:val="bottom"/>
            <w:hideMark/>
          </w:tcPr>
          <w:p w14:paraId="132B63A1" w14:textId="77777777" w:rsidR="005C26BF" w:rsidRPr="005C26BF" w:rsidRDefault="005C26BF" w:rsidP="005C26BF">
            <w:pPr>
              <w:widowControl/>
              <w:adjustRightInd/>
              <w:jc w:val="center"/>
              <w:textAlignment w:val="auto"/>
              <w:rPr>
                <w:b/>
                <w:bCs/>
                <w:sz w:val="20"/>
                <w:szCs w:val="20"/>
              </w:rPr>
            </w:pPr>
            <w:r w:rsidRPr="005C26BF">
              <w:rPr>
                <w:b/>
                <w:bCs/>
                <w:sz w:val="20"/>
                <w:szCs w:val="20"/>
              </w:rPr>
              <w:t>Donor Name</w:t>
            </w:r>
          </w:p>
        </w:tc>
        <w:tc>
          <w:tcPr>
            <w:tcW w:w="1116" w:type="dxa"/>
            <w:tcBorders>
              <w:top w:val="double" w:sz="6" w:space="0" w:color="auto"/>
              <w:left w:val="nil"/>
              <w:bottom w:val="single" w:sz="8" w:space="0" w:color="auto"/>
              <w:right w:val="single" w:sz="8" w:space="0" w:color="auto"/>
            </w:tcBorders>
            <w:shd w:val="clear" w:color="auto" w:fill="auto"/>
            <w:vAlign w:val="bottom"/>
            <w:hideMark/>
          </w:tcPr>
          <w:p w14:paraId="132B63A2" w14:textId="77777777" w:rsidR="005C26BF" w:rsidRPr="005C26BF" w:rsidRDefault="005C26BF" w:rsidP="005C26BF">
            <w:pPr>
              <w:widowControl/>
              <w:adjustRightInd/>
              <w:jc w:val="center"/>
              <w:textAlignment w:val="auto"/>
              <w:rPr>
                <w:b/>
                <w:bCs/>
                <w:sz w:val="20"/>
                <w:szCs w:val="20"/>
              </w:rPr>
            </w:pPr>
            <w:r w:rsidRPr="005C26BF">
              <w:rPr>
                <w:b/>
                <w:bCs/>
                <w:sz w:val="20"/>
                <w:szCs w:val="20"/>
              </w:rPr>
              <w:t>Atlas Budgetary Account Code</w:t>
            </w:r>
          </w:p>
        </w:tc>
        <w:tc>
          <w:tcPr>
            <w:tcW w:w="4160" w:type="dxa"/>
            <w:tcBorders>
              <w:top w:val="double" w:sz="6" w:space="0" w:color="auto"/>
              <w:left w:val="nil"/>
              <w:bottom w:val="single" w:sz="8" w:space="0" w:color="auto"/>
              <w:right w:val="single" w:sz="8" w:space="0" w:color="auto"/>
            </w:tcBorders>
            <w:shd w:val="clear" w:color="auto" w:fill="auto"/>
            <w:vAlign w:val="bottom"/>
            <w:hideMark/>
          </w:tcPr>
          <w:p w14:paraId="132B63A3" w14:textId="77777777" w:rsidR="005C26BF" w:rsidRPr="005C26BF" w:rsidRDefault="005C26BF" w:rsidP="005C26BF">
            <w:pPr>
              <w:widowControl/>
              <w:adjustRightInd/>
              <w:jc w:val="center"/>
              <w:textAlignment w:val="auto"/>
              <w:rPr>
                <w:b/>
                <w:bCs/>
                <w:sz w:val="20"/>
                <w:szCs w:val="20"/>
              </w:rPr>
            </w:pPr>
            <w:r w:rsidRPr="005C26BF">
              <w:rPr>
                <w:b/>
                <w:bCs/>
                <w:sz w:val="20"/>
                <w:szCs w:val="20"/>
              </w:rPr>
              <w:t>ATLAS Budget Description</w:t>
            </w:r>
          </w:p>
        </w:tc>
        <w:tc>
          <w:tcPr>
            <w:tcW w:w="917" w:type="dxa"/>
            <w:tcBorders>
              <w:top w:val="double" w:sz="6" w:space="0" w:color="auto"/>
              <w:left w:val="nil"/>
              <w:bottom w:val="single" w:sz="8" w:space="0" w:color="auto"/>
              <w:right w:val="single" w:sz="8" w:space="0" w:color="auto"/>
            </w:tcBorders>
            <w:shd w:val="clear" w:color="auto" w:fill="auto"/>
            <w:vAlign w:val="bottom"/>
            <w:hideMark/>
          </w:tcPr>
          <w:p w14:paraId="132B63A4" w14:textId="77777777" w:rsidR="005C26BF" w:rsidRPr="005C26BF" w:rsidRDefault="005C26BF" w:rsidP="005C26BF">
            <w:pPr>
              <w:widowControl/>
              <w:adjustRightInd/>
              <w:jc w:val="center"/>
              <w:textAlignment w:val="auto"/>
              <w:rPr>
                <w:b/>
                <w:bCs/>
                <w:sz w:val="20"/>
                <w:szCs w:val="20"/>
              </w:rPr>
            </w:pPr>
            <w:r w:rsidRPr="005C26BF">
              <w:rPr>
                <w:b/>
                <w:bCs/>
                <w:sz w:val="20"/>
                <w:szCs w:val="20"/>
              </w:rPr>
              <w:t>Amount Year 1 (USD)</w:t>
            </w:r>
          </w:p>
        </w:tc>
        <w:tc>
          <w:tcPr>
            <w:tcW w:w="917" w:type="dxa"/>
            <w:tcBorders>
              <w:top w:val="double" w:sz="6" w:space="0" w:color="auto"/>
              <w:left w:val="nil"/>
              <w:bottom w:val="single" w:sz="8" w:space="0" w:color="auto"/>
              <w:right w:val="single" w:sz="8" w:space="0" w:color="auto"/>
            </w:tcBorders>
            <w:shd w:val="clear" w:color="auto" w:fill="auto"/>
            <w:vAlign w:val="bottom"/>
            <w:hideMark/>
          </w:tcPr>
          <w:p w14:paraId="132B63A5" w14:textId="77777777" w:rsidR="005C26BF" w:rsidRPr="005C26BF" w:rsidRDefault="005C26BF" w:rsidP="005C26BF">
            <w:pPr>
              <w:widowControl/>
              <w:adjustRightInd/>
              <w:jc w:val="center"/>
              <w:textAlignment w:val="auto"/>
              <w:rPr>
                <w:b/>
                <w:bCs/>
                <w:sz w:val="20"/>
                <w:szCs w:val="20"/>
              </w:rPr>
            </w:pPr>
            <w:r w:rsidRPr="005C26BF">
              <w:rPr>
                <w:b/>
                <w:bCs/>
                <w:sz w:val="20"/>
                <w:szCs w:val="20"/>
              </w:rPr>
              <w:t>Amount Year 2 (USD)</w:t>
            </w:r>
          </w:p>
        </w:tc>
        <w:tc>
          <w:tcPr>
            <w:tcW w:w="917" w:type="dxa"/>
            <w:tcBorders>
              <w:top w:val="double" w:sz="6" w:space="0" w:color="auto"/>
              <w:left w:val="nil"/>
              <w:bottom w:val="single" w:sz="8" w:space="0" w:color="auto"/>
              <w:right w:val="single" w:sz="8" w:space="0" w:color="auto"/>
            </w:tcBorders>
            <w:shd w:val="clear" w:color="auto" w:fill="auto"/>
            <w:vAlign w:val="bottom"/>
            <w:hideMark/>
          </w:tcPr>
          <w:p w14:paraId="132B63A6" w14:textId="77777777" w:rsidR="005C26BF" w:rsidRPr="005C26BF" w:rsidRDefault="005C26BF" w:rsidP="005C26BF">
            <w:pPr>
              <w:widowControl/>
              <w:adjustRightInd/>
              <w:jc w:val="center"/>
              <w:textAlignment w:val="auto"/>
              <w:rPr>
                <w:b/>
                <w:bCs/>
                <w:sz w:val="20"/>
                <w:szCs w:val="20"/>
              </w:rPr>
            </w:pPr>
            <w:r w:rsidRPr="005C26BF">
              <w:rPr>
                <w:b/>
                <w:bCs/>
                <w:sz w:val="20"/>
                <w:szCs w:val="20"/>
              </w:rPr>
              <w:t>Amount Year 3 (USD)</w:t>
            </w:r>
          </w:p>
        </w:tc>
        <w:tc>
          <w:tcPr>
            <w:tcW w:w="801" w:type="dxa"/>
            <w:tcBorders>
              <w:top w:val="double" w:sz="6" w:space="0" w:color="auto"/>
              <w:left w:val="nil"/>
              <w:bottom w:val="single" w:sz="8" w:space="0" w:color="auto"/>
              <w:right w:val="double" w:sz="6" w:space="0" w:color="auto"/>
            </w:tcBorders>
            <w:shd w:val="clear" w:color="auto" w:fill="auto"/>
            <w:vAlign w:val="bottom"/>
            <w:hideMark/>
          </w:tcPr>
          <w:p w14:paraId="132B63A7" w14:textId="77777777" w:rsidR="005C26BF" w:rsidRPr="005C26BF" w:rsidRDefault="005C26BF" w:rsidP="005C26BF">
            <w:pPr>
              <w:widowControl/>
              <w:adjustRightInd/>
              <w:jc w:val="center"/>
              <w:textAlignment w:val="auto"/>
              <w:rPr>
                <w:b/>
                <w:bCs/>
                <w:sz w:val="20"/>
                <w:szCs w:val="20"/>
              </w:rPr>
            </w:pPr>
            <w:r w:rsidRPr="005C26BF">
              <w:rPr>
                <w:b/>
                <w:bCs/>
                <w:sz w:val="20"/>
                <w:szCs w:val="20"/>
              </w:rPr>
              <w:t>Total (USD)</w:t>
            </w:r>
          </w:p>
        </w:tc>
      </w:tr>
      <w:tr w:rsidR="005C26BF" w:rsidRPr="005C26BF" w14:paraId="132B63B3" w14:textId="77777777" w:rsidTr="00C25B11">
        <w:trPr>
          <w:trHeight w:val="270"/>
        </w:trPr>
        <w:tc>
          <w:tcPr>
            <w:tcW w:w="1733" w:type="dxa"/>
            <w:vMerge w:val="restart"/>
            <w:tcBorders>
              <w:top w:val="nil"/>
              <w:left w:val="double" w:sz="6" w:space="0" w:color="auto"/>
              <w:bottom w:val="nil"/>
              <w:right w:val="single" w:sz="4" w:space="0" w:color="auto"/>
            </w:tcBorders>
            <w:shd w:val="clear" w:color="auto" w:fill="auto"/>
            <w:vAlign w:val="center"/>
            <w:hideMark/>
          </w:tcPr>
          <w:p w14:paraId="132B63A9" w14:textId="77777777" w:rsidR="005C26BF" w:rsidRPr="005C26BF" w:rsidRDefault="005C26BF" w:rsidP="005C26BF">
            <w:pPr>
              <w:widowControl/>
              <w:adjustRightInd/>
              <w:jc w:val="center"/>
              <w:textAlignment w:val="auto"/>
              <w:rPr>
                <w:b/>
                <w:bCs/>
                <w:sz w:val="20"/>
                <w:szCs w:val="20"/>
              </w:rPr>
            </w:pPr>
            <w:r w:rsidRPr="005C26BF">
              <w:rPr>
                <w:b/>
                <w:bCs/>
                <w:sz w:val="20"/>
                <w:szCs w:val="20"/>
              </w:rPr>
              <w:t>COMPONENT 1:</w:t>
            </w:r>
          </w:p>
        </w:tc>
        <w:tc>
          <w:tcPr>
            <w:tcW w:w="1440" w:type="dxa"/>
            <w:vMerge w:val="restart"/>
            <w:tcBorders>
              <w:top w:val="nil"/>
              <w:left w:val="single" w:sz="4" w:space="0" w:color="auto"/>
              <w:bottom w:val="double" w:sz="6" w:space="0" w:color="000000"/>
              <w:right w:val="single" w:sz="4" w:space="0" w:color="auto"/>
            </w:tcBorders>
            <w:shd w:val="clear" w:color="auto" w:fill="auto"/>
            <w:vAlign w:val="center"/>
            <w:hideMark/>
          </w:tcPr>
          <w:p w14:paraId="132B63AA" w14:textId="77777777" w:rsidR="005C26BF" w:rsidRPr="005C26BF" w:rsidRDefault="005C26BF" w:rsidP="005C26BF">
            <w:pPr>
              <w:widowControl/>
              <w:adjustRightInd/>
              <w:jc w:val="center"/>
              <w:textAlignment w:val="auto"/>
              <w:rPr>
                <w:b/>
                <w:bCs/>
                <w:sz w:val="20"/>
                <w:szCs w:val="20"/>
              </w:rPr>
            </w:pPr>
            <w:r w:rsidRPr="005C26BF">
              <w:rPr>
                <w:b/>
                <w:bCs/>
                <w:sz w:val="20"/>
                <w:szCs w:val="20"/>
              </w:rPr>
              <w:t>Ministry of Forestry, Fisheries, and Sustainable Development</w:t>
            </w:r>
          </w:p>
        </w:tc>
        <w:tc>
          <w:tcPr>
            <w:tcW w:w="1170" w:type="dxa"/>
            <w:vMerge w:val="restart"/>
            <w:tcBorders>
              <w:top w:val="nil"/>
              <w:left w:val="single" w:sz="4" w:space="0" w:color="auto"/>
              <w:bottom w:val="double" w:sz="6" w:space="0" w:color="000000"/>
              <w:right w:val="single" w:sz="4" w:space="0" w:color="auto"/>
            </w:tcBorders>
            <w:shd w:val="clear" w:color="auto" w:fill="auto"/>
            <w:vAlign w:val="center"/>
            <w:hideMark/>
          </w:tcPr>
          <w:p w14:paraId="132B63AB" w14:textId="77777777" w:rsidR="005C26BF" w:rsidRPr="005C26BF" w:rsidRDefault="005C26BF" w:rsidP="005C26BF">
            <w:pPr>
              <w:widowControl/>
              <w:adjustRightInd/>
              <w:jc w:val="center"/>
              <w:textAlignment w:val="auto"/>
              <w:rPr>
                <w:b/>
                <w:bCs/>
                <w:sz w:val="20"/>
                <w:szCs w:val="20"/>
              </w:rPr>
            </w:pPr>
            <w:r w:rsidRPr="005C26BF">
              <w:rPr>
                <w:b/>
                <w:bCs/>
                <w:sz w:val="20"/>
                <w:szCs w:val="20"/>
              </w:rPr>
              <w:t>62000</w:t>
            </w:r>
          </w:p>
        </w:tc>
        <w:tc>
          <w:tcPr>
            <w:tcW w:w="840" w:type="dxa"/>
            <w:vMerge w:val="restart"/>
            <w:tcBorders>
              <w:top w:val="nil"/>
              <w:left w:val="single" w:sz="4" w:space="0" w:color="auto"/>
              <w:bottom w:val="double" w:sz="6" w:space="0" w:color="000000"/>
              <w:right w:val="single" w:sz="8" w:space="0" w:color="auto"/>
            </w:tcBorders>
            <w:shd w:val="clear" w:color="auto" w:fill="auto"/>
            <w:vAlign w:val="center"/>
            <w:hideMark/>
          </w:tcPr>
          <w:p w14:paraId="132B63AC" w14:textId="77777777" w:rsidR="005C26BF" w:rsidRPr="005C26BF" w:rsidRDefault="005C26BF" w:rsidP="005C26BF">
            <w:pPr>
              <w:widowControl/>
              <w:adjustRightInd/>
              <w:jc w:val="center"/>
              <w:textAlignment w:val="auto"/>
              <w:rPr>
                <w:b/>
                <w:bCs/>
                <w:sz w:val="20"/>
                <w:szCs w:val="20"/>
              </w:rPr>
            </w:pPr>
            <w:r w:rsidRPr="005C26BF">
              <w:rPr>
                <w:b/>
                <w:bCs/>
                <w:sz w:val="20"/>
                <w:szCs w:val="20"/>
              </w:rPr>
              <w:t>GEF</w:t>
            </w:r>
          </w:p>
        </w:tc>
        <w:tc>
          <w:tcPr>
            <w:tcW w:w="1116" w:type="dxa"/>
            <w:tcBorders>
              <w:top w:val="nil"/>
              <w:left w:val="nil"/>
              <w:bottom w:val="single" w:sz="8" w:space="0" w:color="auto"/>
              <w:right w:val="single" w:sz="8" w:space="0" w:color="auto"/>
            </w:tcBorders>
            <w:shd w:val="clear" w:color="auto" w:fill="auto"/>
            <w:vAlign w:val="bottom"/>
            <w:hideMark/>
          </w:tcPr>
          <w:p w14:paraId="132B63AD" w14:textId="77777777" w:rsidR="005C26BF" w:rsidRPr="005C26BF" w:rsidRDefault="005C26BF" w:rsidP="005C26BF">
            <w:pPr>
              <w:widowControl/>
              <w:adjustRightInd/>
              <w:jc w:val="center"/>
              <w:textAlignment w:val="auto"/>
              <w:rPr>
                <w:sz w:val="18"/>
                <w:szCs w:val="18"/>
              </w:rPr>
            </w:pPr>
            <w:r w:rsidRPr="005C26BF">
              <w:rPr>
                <w:sz w:val="18"/>
                <w:szCs w:val="18"/>
              </w:rPr>
              <w:t>71300</w:t>
            </w:r>
          </w:p>
        </w:tc>
        <w:tc>
          <w:tcPr>
            <w:tcW w:w="4160" w:type="dxa"/>
            <w:tcBorders>
              <w:top w:val="nil"/>
              <w:left w:val="nil"/>
              <w:bottom w:val="single" w:sz="8" w:space="0" w:color="auto"/>
              <w:right w:val="single" w:sz="8" w:space="0" w:color="auto"/>
            </w:tcBorders>
            <w:shd w:val="clear" w:color="auto" w:fill="auto"/>
            <w:noWrap/>
            <w:vAlign w:val="center"/>
            <w:hideMark/>
          </w:tcPr>
          <w:p w14:paraId="132B63AE" w14:textId="77777777" w:rsidR="005C26BF" w:rsidRPr="005C26BF" w:rsidRDefault="005C26BF" w:rsidP="005C26BF">
            <w:pPr>
              <w:widowControl/>
              <w:adjustRightInd/>
              <w:jc w:val="left"/>
              <w:textAlignment w:val="auto"/>
              <w:rPr>
                <w:sz w:val="20"/>
                <w:szCs w:val="20"/>
              </w:rPr>
            </w:pPr>
            <w:r w:rsidRPr="005C26BF">
              <w:rPr>
                <w:sz w:val="20"/>
                <w:szCs w:val="20"/>
              </w:rPr>
              <w:t>Public Administration Specialist</w:t>
            </w:r>
          </w:p>
        </w:tc>
        <w:tc>
          <w:tcPr>
            <w:tcW w:w="917" w:type="dxa"/>
            <w:tcBorders>
              <w:top w:val="nil"/>
              <w:left w:val="nil"/>
              <w:bottom w:val="single" w:sz="8" w:space="0" w:color="auto"/>
              <w:right w:val="single" w:sz="8" w:space="0" w:color="auto"/>
            </w:tcBorders>
            <w:shd w:val="clear" w:color="auto" w:fill="auto"/>
            <w:vAlign w:val="bottom"/>
            <w:hideMark/>
          </w:tcPr>
          <w:p w14:paraId="132B63AF" w14:textId="77777777" w:rsidR="005C26BF" w:rsidRPr="005C26BF" w:rsidRDefault="005C26BF" w:rsidP="005C26BF">
            <w:pPr>
              <w:widowControl/>
              <w:adjustRightInd/>
              <w:jc w:val="center"/>
              <w:textAlignment w:val="auto"/>
              <w:rPr>
                <w:sz w:val="18"/>
                <w:szCs w:val="18"/>
              </w:rPr>
            </w:pPr>
            <w:r w:rsidRPr="005C26BF">
              <w:rPr>
                <w:sz w:val="18"/>
                <w:szCs w:val="18"/>
              </w:rPr>
              <w:t>13,125</w:t>
            </w:r>
          </w:p>
        </w:tc>
        <w:tc>
          <w:tcPr>
            <w:tcW w:w="917" w:type="dxa"/>
            <w:tcBorders>
              <w:top w:val="nil"/>
              <w:left w:val="nil"/>
              <w:bottom w:val="single" w:sz="8" w:space="0" w:color="auto"/>
              <w:right w:val="single" w:sz="8" w:space="0" w:color="auto"/>
            </w:tcBorders>
            <w:shd w:val="clear" w:color="auto" w:fill="auto"/>
            <w:vAlign w:val="bottom"/>
            <w:hideMark/>
          </w:tcPr>
          <w:p w14:paraId="132B63B0" w14:textId="77777777" w:rsidR="005C26BF" w:rsidRPr="005C26BF" w:rsidRDefault="005C26BF" w:rsidP="005C26BF">
            <w:pPr>
              <w:widowControl/>
              <w:adjustRightInd/>
              <w:jc w:val="center"/>
              <w:textAlignment w:val="auto"/>
              <w:rPr>
                <w:sz w:val="18"/>
                <w:szCs w:val="18"/>
              </w:rPr>
            </w:pPr>
            <w:r w:rsidRPr="005C26BF">
              <w:rPr>
                <w:sz w:val="18"/>
                <w:szCs w:val="18"/>
              </w:rPr>
              <w:t>16,432</w:t>
            </w:r>
          </w:p>
        </w:tc>
        <w:tc>
          <w:tcPr>
            <w:tcW w:w="917" w:type="dxa"/>
            <w:tcBorders>
              <w:top w:val="nil"/>
              <w:left w:val="nil"/>
              <w:bottom w:val="single" w:sz="8" w:space="0" w:color="auto"/>
              <w:right w:val="single" w:sz="8" w:space="0" w:color="auto"/>
            </w:tcBorders>
            <w:shd w:val="clear" w:color="auto" w:fill="auto"/>
            <w:vAlign w:val="bottom"/>
            <w:hideMark/>
          </w:tcPr>
          <w:p w14:paraId="132B63B1" w14:textId="77777777" w:rsidR="005C26BF" w:rsidRPr="005C26BF" w:rsidRDefault="005C26BF" w:rsidP="005C26BF">
            <w:pPr>
              <w:widowControl/>
              <w:adjustRightInd/>
              <w:jc w:val="center"/>
              <w:textAlignment w:val="auto"/>
              <w:rPr>
                <w:sz w:val="18"/>
                <w:szCs w:val="18"/>
              </w:rPr>
            </w:pPr>
            <w:r w:rsidRPr="005C26BF">
              <w:rPr>
                <w:sz w:val="18"/>
                <w:szCs w:val="18"/>
              </w:rPr>
              <w:t>3,443</w:t>
            </w:r>
          </w:p>
        </w:tc>
        <w:tc>
          <w:tcPr>
            <w:tcW w:w="801" w:type="dxa"/>
            <w:tcBorders>
              <w:top w:val="nil"/>
              <w:left w:val="nil"/>
              <w:bottom w:val="single" w:sz="8" w:space="0" w:color="auto"/>
              <w:right w:val="double" w:sz="6" w:space="0" w:color="auto"/>
            </w:tcBorders>
            <w:shd w:val="clear" w:color="auto" w:fill="auto"/>
            <w:vAlign w:val="bottom"/>
            <w:hideMark/>
          </w:tcPr>
          <w:p w14:paraId="132B63B2" w14:textId="77777777" w:rsidR="005C26BF" w:rsidRPr="005C26BF" w:rsidRDefault="005C26BF" w:rsidP="005C26BF">
            <w:pPr>
              <w:widowControl/>
              <w:adjustRightInd/>
              <w:jc w:val="center"/>
              <w:textAlignment w:val="auto"/>
              <w:rPr>
                <w:sz w:val="18"/>
                <w:szCs w:val="18"/>
              </w:rPr>
            </w:pPr>
            <w:r w:rsidRPr="005C26BF">
              <w:rPr>
                <w:sz w:val="18"/>
                <w:szCs w:val="18"/>
              </w:rPr>
              <w:t>33,000</w:t>
            </w:r>
          </w:p>
        </w:tc>
      </w:tr>
      <w:tr w:rsidR="005C26BF" w:rsidRPr="005C26BF" w14:paraId="132B63BE" w14:textId="77777777" w:rsidTr="00C25B11">
        <w:trPr>
          <w:trHeight w:val="270"/>
        </w:trPr>
        <w:tc>
          <w:tcPr>
            <w:tcW w:w="1733" w:type="dxa"/>
            <w:vMerge/>
            <w:tcBorders>
              <w:top w:val="nil"/>
              <w:left w:val="double" w:sz="6" w:space="0" w:color="auto"/>
              <w:bottom w:val="nil"/>
              <w:right w:val="single" w:sz="4" w:space="0" w:color="auto"/>
            </w:tcBorders>
            <w:vAlign w:val="center"/>
            <w:hideMark/>
          </w:tcPr>
          <w:p w14:paraId="132B63B4" w14:textId="77777777" w:rsidR="005C26BF" w:rsidRPr="005C26BF" w:rsidRDefault="005C26BF" w:rsidP="005C26BF">
            <w:pPr>
              <w:widowControl/>
              <w:adjustRightInd/>
              <w:jc w:val="left"/>
              <w:textAlignment w:val="auto"/>
              <w:rPr>
                <w:b/>
                <w:bCs/>
                <w:sz w:val="20"/>
                <w:szCs w:val="20"/>
              </w:rPr>
            </w:pPr>
          </w:p>
        </w:tc>
        <w:tc>
          <w:tcPr>
            <w:tcW w:w="1440" w:type="dxa"/>
            <w:vMerge/>
            <w:tcBorders>
              <w:top w:val="nil"/>
              <w:left w:val="single" w:sz="4" w:space="0" w:color="auto"/>
              <w:bottom w:val="double" w:sz="6" w:space="0" w:color="000000"/>
              <w:right w:val="single" w:sz="4" w:space="0" w:color="auto"/>
            </w:tcBorders>
            <w:vAlign w:val="center"/>
            <w:hideMark/>
          </w:tcPr>
          <w:p w14:paraId="132B63B5" w14:textId="77777777" w:rsidR="005C26BF" w:rsidRPr="005C26BF" w:rsidRDefault="005C26BF" w:rsidP="005C26BF">
            <w:pPr>
              <w:widowControl/>
              <w:adjustRightInd/>
              <w:jc w:val="left"/>
              <w:textAlignment w:val="auto"/>
              <w:rPr>
                <w:b/>
                <w:bCs/>
                <w:sz w:val="20"/>
                <w:szCs w:val="20"/>
              </w:rPr>
            </w:pPr>
          </w:p>
        </w:tc>
        <w:tc>
          <w:tcPr>
            <w:tcW w:w="1170" w:type="dxa"/>
            <w:vMerge/>
            <w:tcBorders>
              <w:top w:val="nil"/>
              <w:left w:val="single" w:sz="4" w:space="0" w:color="auto"/>
              <w:bottom w:val="double" w:sz="6" w:space="0" w:color="000000"/>
              <w:right w:val="single" w:sz="4" w:space="0" w:color="auto"/>
            </w:tcBorders>
            <w:vAlign w:val="center"/>
            <w:hideMark/>
          </w:tcPr>
          <w:p w14:paraId="132B63B6" w14:textId="77777777" w:rsidR="005C26BF" w:rsidRPr="005C26BF" w:rsidRDefault="005C26BF" w:rsidP="005C26BF">
            <w:pPr>
              <w:widowControl/>
              <w:adjustRightInd/>
              <w:jc w:val="left"/>
              <w:textAlignment w:val="auto"/>
              <w:rPr>
                <w:b/>
                <w:bCs/>
                <w:sz w:val="20"/>
                <w:szCs w:val="20"/>
              </w:rPr>
            </w:pPr>
          </w:p>
        </w:tc>
        <w:tc>
          <w:tcPr>
            <w:tcW w:w="840" w:type="dxa"/>
            <w:vMerge/>
            <w:tcBorders>
              <w:top w:val="nil"/>
              <w:left w:val="single" w:sz="4" w:space="0" w:color="auto"/>
              <w:bottom w:val="double" w:sz="6" w:space="0" w:color="000000"/>
              <w:right w:val="single" w:sz="8" w:space="0" w:color="auto"/>
            </w:tcBorders>
            <w:vAlign w:val="center"/>
            <w:hideMark/>
          </w:tcPr>
          <w:p w14:paraId="132B63B7" w14:textId="77777777" w:rsidR="005C26BF" w:rsidRPr="005C26BF" w:rsidRDefault="005C26BF" w:rsidP="005C26BF">
            <w:pPr>
              <w:widowControl/>
              <w:adjustRightInd/>
              <w:jc w:val="left"/>
              <w:textAlignment w:val="auto"/>
              <w:rPr>
                <w:b/>
                <w:bCs/>
                <w:sz w:val="20"/>
                <w:szCs w:val="20"/>
              </w:rPr>
            </w:pPr>
          </w:p>
        </w:tc>
        <w:tc>
          <w:tcPr>
            <w:tcW w:w="1116" w:type="dxa"/>
            <w:tcBorders>
              <w:top w:val="nil"/>
              <w:left w:val="nil"/>
              <w:bottom w:val="single" w:sz="8" w:space="0" w:color="auto"/>
              <w:right w:val="single" w:sz="8" w:space="0" w:color="auto"/>
            </w:tcBorders>
            <w:shd w:val="clear" w:color="auto" w:fill="auto"/>
            <w:vAlign w:val="bottom"/>
            <w:hideMark/>
          </w:tcPr>
          <w:p w14:paraId="132B63B8" w14:textId="77777777" w:rsidR="005C26BF" w:rsidRPr="005C26BF" w:rsidRDefault="005C26BF" w:rsidP="005C26BF">
            <w:pPr>
              <w:widowControl/>
              <w:adjustRightInd/>
              <w:jc w:val="center"/>
              <w:textAlignment w:val="auto"/>
              <w:rPr>
                <w:sz w:val="18"/>
                <w:szCs w:val="18"/>
              </w:rPr>
            </w:pPr>
            <w:r w:rsidRPr="005C26BF">
              <w:rPr>
                <w:sz w:val="18"/>
                <w:szCs w:val="18"/>
              </w:rPr>
              <w:t>71300</w:t>
            </w:r>
          </w:p>
        </w:tc>
        <w:tc>
          <w:tcPr>
            <w:tcW w:w="4160" w:type="dxa"/>
            <w:tcBorders>
              <w:top w:val="nil"/>
              <w:left w:val="nil"/>
              <w:bottom w:val="single" w:sz="8" w:space="0" w:color="auto"/>
              <w:right w:val="single" w:sz="8" w:space="0" w:color="auto"/>
            </w:tcBorders>
            <w:shd w:val="clear" w:color="auto" w:fill="auto"/>
            <w:noWrap/>
            <w:vAlign w:val="center"/>
            <w:hideMark/>
          </w:tcPr>
          <w:p w14:paraId="132B63B9" w14:textId="77777777" w:rsidR="005C26BF" w:rsidRPr="005C26BF" w:rsidRDefault="005C26BF" w:rsidP="005C26BF">
            <w:pPr>
              <w:widowControl/>
              <w:adjustRightInd/>
              <w:jc w:val="left"/>
              <w:textAlignment w:val="auto"/>
              <w:rPr>
                <w:sz w:val="20"/>
                <w:szCs w:val="20"/>
              </w:rPr>
            </w:pPr>
            <w:r w:rsidRPr="005C26BF">
              <w:rPr>
                <w:sz w:val="20"/>
                <w:szCs w:val="20"/>
              </w:rPr>
              <w:t>CBD Specialist</w:t>
            </w:r>
          </w:p>
        </w:tc>
        <w:tc>
          <w:tcPr>
            <w:tcW w:w="917" w:type="dxa"/>
            <w:tcBorders>
              <w:top w:val="nil"/>
              <w:left w:val="nil"/>
              <w:bottom w:val="single" w:sz="8" w:space="0" w:color="auto"/>
              <w:right w:val="single" w:sz="8" w:space="0" w:color="auto"/>
            </w:tcBorders>
            <w:shd w:val="clear" w:color="auto" w:fill="auto"/>
            <w:vAlign w:val="bottom"/>
            <w:hideMark/>
          </w:tcPr>
          <w:p w14:paraId="132B63BA" w14:textId="77777777" w:rsidR="005C26BF" w:rsidRPr="005C26BF" w:rsidRDefault="005C26BF" w:rsidP="005C26BF">
            <w:pPr>
              <w:widowControl/>
              <w:adjustRightInd/>
              <w:jc w:val="center"/>
              <w:textAlignment w:val="auto"/>
              <w:rPr>
                <w:sz w:val="18"/>
                <w:szCs w:val="18"/>
              </w:rPr>
            </w:pPr>
            <w:r w:rsidRPr="005C26BF">
              <w:rPr>
                <w:sz w:val="18"/>
                <w:szCs w:val="18"/>
              </w:rPr>
              <w:t>7,000</w:t>
            </w:r>
          </w:p>
        </w:tc>
        <w:tc>
          <w:tcPr>
            <w:tcW w:w="917" w:type="dxa"/>
            <w:tcBorders>
              <w:top w:val="nil"/>
              <w:left w:val="nil"/>
              <w:bottom w:val="single" w:sz="8" w:space="0" w:color="auto"/>
              <w:right w:val="single" w:sz="8" w:space="0" w:color="auto"/>
            </w:tcBorders>
            <w:shd w:val="clear" w:color="auto" w:fill="auto"/>
            <w:vAlign w:val="bottom"/>
            <w:hideMark/>
          </w:tcPr>
          <w:p w14:paraId="132B63BB" w14:textId="77777777" w:rsidR="005C26BF" w:rsidRPr="005C26BF" w:rsidRDefault="005C26BF" w:rsidP="005C26BF">
            <w:pPr>
              <w:widowControl/>
              <w:adjustRightInd/>
              <w:jc w:val="center"/>
              <w:textAlignment w:val="auto"/>
              <w:rPr>
                <w:sz w:val="18"/>
                <w:szCs w:val="18"/>
              </w:rPr>
            </w:pPr>
            <w:r w:rsidRPr="005C26BF">
              <w:rPr>
                <w:sz w:val="18"/>
                <w:szCs w:val="18"/>
              </w:rPr>
              <w:t>15,443</w:t>
            </w:r>
          </w:p>
        </w:tc>
        <w:tc>
          <w:tcPr>
            <w:tcW w:w="917" w:type="dxa"/>
            <w:tcBorders>
              <w:top w:val="nil"/>
              <w:left w:val="nil"/>
              <w:bottom w:val="single" w:sz="8" w:space="0" w:color="auto"/>
              <w:right w:val="single" w:sz="8" w:space="0" w:color="auto"/>
            </w:tcBorders>
            <w:shd w:val="clear" w:color="auto" w:fill="auto"/>
            <w:vAlign w:val="bottom"/>
            <w:hideMark/>
          </w:tcPr>
          <w:p w14:paraId="132B63BC" w14:textId="77777777" w:rsidR="005C26BF" w:rsidRPr="005C26BF" w:rsidRDefault="005C26BF" w:rsidP="005C26BF">
            <w:pPr>
              <w:widowControl/>
              <w:adjustRightInd/>
              <w:jc w:val="center"/>
              <w:textAlignment w:val="auto"/>
              <w:rPr>
                <w:sz w:val="18"/>
                <w:szCs w:val="18"/>
              </w:rPr>
            </w:pPr>
            <w:r w:rsidRPr="005C26BF">
              <w:rPr>
                <w:sz w:val="18"/>
                <w:szCs w:val="18"/>
              </w:rPr>
              <w:t>2,557</w:t>
            </w:r>
          </w:p>
        </w:tc>
        <w:tc>
          <w:tcPr>
            <w:tcW w:w="801" w:type="dxa"/>
            <w:tcBorders>
              <w:top w:val="nil"/>
              <w:left w:val="nil"/>
              <w:bottom w:val="single" w:sz="8" w:space="0" w:color="auto"/>
              <w:right w:val="double" w:sz="6" w:space="0" w:color="auto"/>
            </w:tcBorders>
            <w:shd w:val="clear" w:color="auto" w:fill="auto"/>
            <w:vAlign w:val="bottom"/>
            <w:hideMark/>
          </w:tcPr>
          <w:p w14:paraId="132B63BD" w14:textId="77777777" w:rsidR="005C26BF" w:rsidRPr="005C26BF" w:rsidRDefault="005C26BF" w:rsidP="005C26BF">
            <w:pPr>
              <w:widowControl/>
              <w:adjustRightInd/>
              <w:jc w:val="center"/>
              <w:textAlignment w:val="auto"/>
              <w:rPr>
                <w:sz w:val="18"/>
                <w:szCs w:val="18"/>
              </w:rPr>
            </w:pPr>
            <w:r w:rsidRPr="005C26BF">
              <w:rPr>
                <w:sz w:val="18"/>
                <w:szCs w:val="18"/>
              </w:rPr>
              <w:t>25,000</w:t>
            </w:r>
          </w:p>
        </w:tc>
      </w:tr>
      <w:tr w:rsidR="005C26BF" w:rsidRPr="005C26BF" w14:paraId="132B63C9" w14:textId="77777777" w:rsidTr="00C25B11">
        <w:trPr>
          <w:trHeight w:val="270"/>
        </w:trPr>
        <w:tc>
          <w:tcPr>
            <w:tcW w:w="1733" w:type="dxa"/>
            <w:vMerge/>
            <w:tcBorders>
              <w:top w:val="nil"/>
              <w:left w:val="double" w:sz="6" w:space="0" w:color="auto"/>
              <w:bottom w:val="nil"/>
              <w:right w:val="single" w:sz="4" w:space="0" w:color="auto"/>
            </w:tcBorders>
            <w:vAlign w:val="center"/>
            <w:hideMark/>
          </w:tcPr>
          <w:p w14:paraId="132B63BF" w14:textId="77777777" w:rsidR="005C26BF" w:rsidRPr="005C26BF" w:rsidRDefault="005C26BF" w:rsidP="005C26BF">
            <w:pPr>
              <w:widowControl/>
              <w:adjustRightInd/>
              <w:jc w:val="left"/>
              <w:textAlignment w:val="auto"/>
              <w:rPr>
                <w:b/>
                <w:bCs/>
                <w:sz w:val="20"/>
                <w:szCs w:val="20"/>
              </w:rPr>
            </w:pPr>
          </w:p>
        </w:tc>
        <w:tc>
          <w:tcPr>
            <w:tcW w:w="1440" w:type="dxa"/>
            <w:vMerge/>
            <w:tcBorders>
              <w:top w:val="nil"/>
              <w:left w:val="single" w:sz="4" w:space="0" w:color="auto"/>
              <w:bottom w:val="double" w:sz="6" w:space="0" w:color="000000"/>
              <w:right w:val="single" w:sz="4" w:space="0" w:color="auto"/>
            </w:tcBorders>
            <w:vAlign w:val="center"/>
            <w:hideMark/>
          </w:tcPr>
          <w:p w14:paraId="132B63C0" w14:textId="77777777" w:rsidR="005C26BF" w:rsidRPr="005C26BF" w:rsidRDefault="005C26BF" w:rsidP="005C26BF">
            <w:pPr>
              <w:widowControl/>
              <w:adjustRightInd/>
              <w:jc w:val="left"/>
              <w:textAlignment w:val="auto"/>
              <w:rPr>
                <w:b/>
                <w:bCs/>
                <w:sz w:val="20"/>
                <w:szCs w:val="20"/>
              </w:rPr>
            </w:pPr>
          </w:p>
        </w:tc>
        <w:tc>
          <w:tcPr>
            <w:tcW w:w="1170" w:type="dxa"/>
            <w:vMerge/>
            <w:tcBorders>
              <w:top w:val="nil"/>
              <w:left w:val="single" w:sz="4" w:space="0" w:color="auto"/>
              <w:bottom w:val="double" w:sz="6" w:space="0" w:color="000000"/>
              <w:right w:val="single" w:sz="4" w:space="0" w:color="auto"/>
            </w:tcBorders>
            <w:vAlign w:val="center"/>
            <w:hideMark/>
          </w:tcPr>
          <w:p w14:paraId="132B63C1" w14:textId="77777777" w:rsidR="005C26BF" w:rsidRPr="005C26BF" w:rsidRDefault="005C26BF" w:rsidP="005C26BF">
            <w:pPr>
              <w:widowControl/>
              <w:adjustRightInd/>
              <w:jc w:val="left"/>
              <w:textAlignment w:val="auto"/>
              <w:rPr>
                <w:b/>
                <w:bCs/>
                <w:sz w:val="20"/>
                <w:szCs w:val="20"/>
              </w:rPr>
            </w:pPr>
          </w:p>
        </w:tc>
        <w:tc>
          <w:tcPr>
            <w:tcW w:w="840" w:type="dxa"/>
            <w:vMerge/>
            <w:tcBorders>
              <w:top w:val="nil"/>
              <w:left w:val="single" w:sz="4" w:space="0" w:color="auto"/>
              <w:bottom w:val="double" w:sz="6" w:space="0" w:color="000000"/>
              <w:right w:val="single" w:sz="8" w:space="0" w:color="auto"/>
            </w:tcBorders>
            <w:vAlign w:val="center"/>
            <w:hideMark/>
          </w:tcPr>
          <w:p w14:paraId="132B63C2" w14:textId="77777777" w:rsidR="005C26BF" w:rsidRPr="005C26BF" w:rsidRDefault="005C26BF" w:rsidP="005C26BF">
            <w:pPr>
              <w:widowControl/>
              <w:adjustRightInd/>
              <w:jc w:val="left"/>
              <w:textAlignment w:val="auto"/>
              <w:rPr>
                <w:b/>
                <w:bCs/>
                <w:sz w:val="20"/>
                <w:szCs w:val="20"/>
              </w:rPr>
            </w:pPr>
          </w:p>
        </w:tc>
        <w:tc>
          <w:tcPr>
            <w:tcW w:w="1116" w:type="dxa"/>
            <w:tcBorders>
              <w:top w:val="nil"/>
              <w:left w:val="nil"/>
              <w:bottom w:val="single" w:sz="8" w:space="0" w:color="auto"/>
              <w:right w:val="single" w:sz="8" w:space="0" w:color="auto"/>
            </w:tcBorders>
            <w:shd w:val="clear" w:color="auto" w:fill="auto"/>
            <w:vAlign w:val="bottom"/>
            <w:hideMark/>
          </w:tcPr>
          <w:p w14:paraId="132B63C3" w14:textId="77777777" w:rsidR="005C26BF" w:rsidRPr="005C26BF" w:rsidRDefault="005C26BF" w:rsidP="005C26BF">
            <w:pPr>
              <w:widowControl/>
              <w:adjustRightInd/>
              <w:jc w:val="center"/>
              <w:textAlignment w:val="auto"/>
              <w:rPr>
                <w:sz w:val="18"/>
                <w:szCs w:val="18"/>
              </w:rPr>
            </w:pPr>
            <w:r w:rsidRPr="005C26BF">
              <w:rPr>
                <w:sz w:val="18"/>
                <w:szCs w:val="18"/>
              </w:rPr>
              <w:t>71300</w:t>
            </w:r>
          </w:p>
        </w:tc>
        <w:tc>
          <w:tcPr>
            <w:tcW w:w="4160" w:type="dxa"/>
            <w:tcBorders>
              <w:top w:val="nil"/>
              <w:left w:val="nil"/>
              <w:bottom w:val="single" w:sz="8" w:space="0" w:color="auto"/>
              <w:right w:val="single" w:sz="8" w:space="0" w:color="auto"/>
            </w:tcBorders>
            <w:shd w:val="clear" w:color="auto" w:fill="auto"/>
            <w:noWrap/>
            <w:vAlign w:val="center"/>
            <w:hideMark/>
          </w:tcPr>
          <w:p w14:paraId="132B63C4" w14:textId="77777777" w:rsidR="005C26BF" w:rsidRPr="005C26BF" w:rsidRDefault="005C26BF" w:rsidP="005C26BF">
            <w:pPr>
              <w:widowControl/>
              <w:adjustRightInd/>
              <w:jc w:val="left"/>
              <w:textAlignment w:val="auto"/>
              <w:rPr>
                <w:sz w:val="20"/>
                <w:szCs w:val="20"/>
              </w:rPr>
            </w:pPr>
            <w:r w:rsidRPr="005C26BF">
              <w:rPr>
                <w:sz w:val="20"/>
                <w:szCs w:val="20"/>
              </w:rPr>
              <w:t>CCD Specialist</w:t>
            </w:r>
          </w:p>
        </w:tc>
        <w:tc>
          <w:tcPr>
            <w:tcW w:w="917" w:type="dxa"/>
            <w:tcBorders>
              <w:top w:val="nil"/>
              <w:left w:val="nil"/>
              <w:bottom w:val="single" w:sz="8" w:space="0" w:color="auto"/>
              <w:right w:val="single" w:sz="8" w:space="0" w:color="auto"/>
            </w:tcBorders>
            <w:shd w:val="clear" w:color="auto" w:fill="auto"/>
            <w:vAlign w:val="bottom"/>
            <w:hideMark/>
          </w:tcPr>
          <w:p w14:paraId="132B63C5" w14:textId="77777777" w:rsidR="005C26BF" w:rsidRPr="005C26BF" w:rsidRDefault="005C26BF" w:rsidP="005C26BF">
            <w:pPr>
              <w:widowControl/>
              <w:adjustRightInd/>
              <w:jc w:val="center"/>
              <w:textAlignment w:val="auto"/>
              <w:rPr>
                <w:sz w:val="18"/>
                <w:szCs w:val="18"/>
              </w:rPr>
            </w:pPr>
            <w:r w:rsidRPr="005C26BF">
              <w:rPr>
                <w:sz w:val="18"/>
                <w:szCs w:val="18"/>
              </w:rPr>
              <w:t>7,000</w:t>
            </w:r>
          </w:p>
        </w:tc>
        <w:tc>
          <w:tcPr>
            <w:tcW w:w="917" w:type="dxa"/>
            <w:tcBorders>
              <w:top w:val="nil"/>
              <w:left w:val="nil"/>
              <w:bottom w:val="single" w:sz="8" w:space="0" w:color="auto"/>
              <w:right w:val="single" w:sz="8" w:space="0" w:color="auto"/>
            </w:tcBorders>
            <w:shd w:val="clear" w:color="auto" w:fill="auto"/>
            <w:vAlign w:val="bottom"/>
            <w:hideMark/>
          </w:tcPr>
          <w:p w14:paraId="132B63C6" w14:textId="77777777" w:rsidR="005C26BF" w:rsidRPr="005C26BF" w:rsidRDefault="005C26BF" w:rsidP="005C26BF">
            <w:pPr>
              <w:widowControl/>
              <w:adjustRightInd/>
              <w:jc w:val="center"/>
              <w:textAlignment w:val="auto"/>
              <w:rPr>
                <w:sz w:val="18"/>
                <w:szCs w:val="18"/>
              </w:rPr>
            </w:pPr>
            <w:r w:rsidRPr="005C26BF">
              <w:rPr>
                <w:sz w:val="18"/>
                <w:szCs w:val="18"/>
              </w:rPr>
              <w:t>15,443</w:t>
            </w:r>
          </w:p>
        </w:tc>
        <w:tc>
          <w:tcPr>
            <w:tcW w:w="917" w:type="dxa"/>
            <w:tcBorders>
              <w:top w:val="nil"/>
              <w:left w:val="nil"/>
              <w:bottom w:val="single" w:sz="8" w:space="0" w:color="auto"/>
              <w:right w:val="single" w:sz="8" w:space="0" w:color="auto"/>
            </w:tcBorders>
            <w:shd w:val="clear" w:color="auto" w:fill="auto"/>
            <w:vAlign w:val="bottom"/>
            <w:hideMark/>
          </w:tcPr>
          <w:p w14:paraId="132B63C7" w14:textId="77777777" w:rsidR="005C26BF" w:rsidRPr="005C26BF" w:rsidRDefault="005C26BF" w:rsidP="005C26BF">
            <w:pPr>
              <w:widowControl/>
              <w:adjustRightInd/>
              <w:jc w:val="center"/>
              <w:textAlignment w:val="auto"/>
              <w:rPr>
                <w:sz w:val="18"/>
                <w:szCs w:val="18"/>
              </w:rPr>
            </w:pPr>
            <w:r w:rsidRPr="005C26BF">
              <w:rPr>
                <w:sz w:val="18"/>
                <w:szCs w:val="18"/>
              </w:rPr>
              <w:t>2,557</w:t>
            </w:r>
          </w:p>
        </w:tc>
        <w:tc>
          <w:tcPr>
            <w:tcW w:w="801" w:type="dxa"/>
            <w:tcBorders>
              <w:top w:val="nil"/>
              <w:left w:val="nil"/>
              <w:bottom w:val="single" w:sz="8" w:space="0" w:color="auto"/>
              <w:right w:val="double" w:sz="6" w:space="0" w:color="auto"/>
            </w:tcBorders>
            <w:shd w:val="clear" w:color="auto" w:fill="auto"/>
            <w:vAlign w:val="bottom"/>
            <w:hideMark/>
          </w:tcPr>
          <w:p w14:paraId="132B63C8" w14:textId="77777777" w:rsidR="005C26BF" w:rsidRPr="005C26BF" w:rsidRDefault="005C26BF" w:rsidP="005C26BF">
            <w:pPr>
              <w:widowControl/>
              <w:adjustRightInd/>
              <w:jc w:val="center"/>
              <w:textAlignment w:val="auto"/>
              <w:rPr>
                <w:sz w:val="18"/>
                <w:szCs w:val="18"/>
              </w:rPr>
            </w:pPr>
            <w:r w:rsidRPr="005C26BF">
              <w:rPr>
                <w:sz w:val="18"/>
                <w:szCs w:val="18"/>
              </w:rPr>
              <w:t>25,000</w:t>
            </w:r>
          </w:p>
        </w:tc>
      </w:tr>
      <w:tr w:rsidR="009E6E9C" w:rsidRPr="005C26BF" w14:paraId="132B63DB" w14:textId="77777777" w:rsidTr="00C25B11">
        <w:trPr>
          <w:trHeight w:val="270"/>
        </w:trPr>
        <w:tc>
          <w:tcPr>
            <w:tcW w:w="1733" w:type="dxa"/>
            <w:vMerge w:val="restart"/>
            <w:tcBorders>
              <w:top w:val="nil"/>
              <w:left w:val="double" w:sz="6" w:space="0" w:color="auto"/>
              <w:right w:val="single" w:sz="4" w:space="0" w:color="auto"/>
            </w:tcBorders>
            <w:shd w:val="clear" w:color="auto" w:fill="auto"/>
            <w:vAlign w:val="center"/>
            <w:hideMark/>
          </w:tcPr>
          <w:p w14:paraId="132B63CA" w14:textId="77777777" w:rsidR="009E6E9C" w:rsidRPr="005C26BF" w:rsidRDefault="009E6E9C" w:rsidP="005C26BF">
            <w:pPr>
              <w:widowControl/>
              <w:adjustRightInd/>
              <w:jc w:val="left"/>
              <w:textAlignment w:val="auto"/>
              <w:rPr>
                <w:b/>
                <w:bCs/>
                <w:sz w:val="20"/>
                <w:szCs w:val="20"/>
              </w:rPr>
            </w:pPr>
            <w:r w:rsidRPr="005C26BF">
              <w:rPr>
                <w:b/>
                <w:bCs/>
                <w:sz w:val="20"/>
                <w:szCs w:val="20"/>
              </w:rPr>
              <w:t> </w:t>
            </w:r>
          </w:p>
          <w:p w14:paraId="132B63CB" w14:textId="77777777" w:rsidR="009E6E9C" w:rsidRPr="005C26BF" w:rsidRDefault="009E6E9C" w:rsidP="00C25B11">
            <w:pPr>
              <w:widowControl/>
              <w:adjustRightInd/>
              <w:jc w:val="center"/>
              <w:textAlignment w:val="auto"/>
              <w:rPr>
                <w:b/>
                <w:bCs/>
                <w:sz w:val="20"/>
                <w:szCs w:val="20"/>
              </w:rPr>
            </w:pPr>
            <w:r w:rsidRPr="005C26BF">
              <w:rPr>
                <w:b/>
                <w:bCs/>
                <w:sz w:val="20"/>
                <w:szCs w:val="20"/>
              </w:rPr>
              <w:t>Monitoring and assessment of environmental impacts and trends</w:t>
            </w:r>
          </w:p>
          <w:p w14:paraId="132B63CC" w14:textId="77777777" w:rsidR="009E6E9C" w:rsidRPr="005C26BF" w:rsidRDefault="009E6E9C" w:rsidP="005C26BF">
            <w:pPr>
              <w:widowControl/>
              <w:adjustRightInd/>
              <w:jc w:val="left"/>
              <w:textAlignment w:val="auto"/>
              <w:rPr>
                <w:b/>
                <w:bCs/>
                <w:sz w:val="20"/>
                <w:szCs w:val="20"/>
              </w:rPr>
            </w:pPr>
            <w:r w:rsidRPr="005C26BF">
              <w:rPr>
                <w:b/>
                <w:bCs/>
                <w:sz w:val="20"/>
                <w:szCs w:val="20"/>
              </w:rPr>
              <w:t> </w:t>
            </w:r>
          </w:p>
          <w:p w14:paraId="132B63CD" w14:textId="77777777" w:rsidR="009E6E9C" w:rsidRPr="005C26BF" w:rsidRDefault="009E6E9C" w:rsidP="005C26BF">
            <w:pPr>
              <w:widowControl/>
              <w:adjustRightInd/>
              <w:jc w:val="left"/>
              <w:textAlignment w:val="auto"/>
              <w:rPr>
                <w:b/>
                <w:bCs/>
                <w:sz w:val="20"/>
                <w:szCs w:val="20"/>
              </w:rPr>
            </w:pPr>
            <w:r w:rsidRPr="005C26BF">
              <w:rPr>
                <w:b/>
                <w:bCs/>
                <w:sz w:val="20"/>
                <w:szCs w:val="20"/>
              </w:rPr>
              <w:t> </w:t>
            </w:r>
          </w:p>
          <w:p w14:paraId="132B63CE" w14:textId="77777777" w:rsidR="009E6E9C" w:rsidRPr="005C26BF" w:rsidRDefault="009E6E9C" w:rsidP="005C26BF">
            <w:pPr>
              <w:jc w:val="left"/>
              <w:rPr>
                <w:b/>
                <w:bCs/>
                <w:sz w:val="20"/>
                <w:szCs w:val="20"/>
              </w:rPr>
            </w:pPr>
            <w:r w:rsidRPr="005C26BF">
              <w:rPr>
                <w:b/>
                <w:bCs/>
                <w:sz w:val="20"/>
                <w:szCs w:val="20"/>
              </w:rPr>
              <w:t> </w:t>
            </w:r>
          </w:p>
          <w:p w14:paraId="132B63CF" w14:textId="77777777" w:rsidR="009E6E9C" w:rsidRPr="005C26BF" w:rsidRDefault="009E6E9C" w:rsidP="005C26BF">
            <w:pPr>
              <w:widowControl/>
              <w:adjustRightInd/>
              <w:jc w:val="left"/>
              <w:textAlignment w:val="auto"/>
              <w:rPr>
                <w:b/>
                <w:bCs/>
                <w:sz w:val="20"/>
                <w:szCs w:val="20"/>
              </w:rPr>
            </w:pPr>
            <w:r w:rsidRPr="005C26BF">
              <w:rPr>
                <w:b/>
                <w:bCs/>
                <w:sz w:val="20"/>
                <w:szCs w:val="20"/>
              </w:rPr>
              <w:t> </w:t>
            </w:r>
          </w:p>
          <w:p w14:paraId="132B63D0" w14:textId="77777777" w:rsidR="009E6E9C" w:rsidRPr="005C26BF" w:rsidRDefault="009E6E9C" w:rsidP="005C26BF">
            <w:pPr>
              <w:widowControl/>
              <w:adjustRightInd/>
              <w:jc w:val="left"/>
              <w:textAlignment w:val="auto"/>
              <w:rPr>
                <w:b/>
                <w:bCs/>
                <w:sz w:val="20"/>
                <w:szCs w:val="20"/>
              </w:rPr>
            </w:pPr>
            <w:r w:rsidRPr="005C26BF">
              <w:rPr>
                <w:b/>
                <w:bCs/>
                <w:sz w:val="20"/>
                <w:szCs w:val="20"/>
              </w:rPr>
              <w:t> </w:t>
            </w:r>
          </w:p>
          <w:p w14:paraId="132B63D1" w14:textId="77777777" w:rsidR="009E6E9C" w:rsidRPr="005C26BF" w:rsidRDefault="009E6E9C" w:rsidP="005C26BF">
            <w:pPr>
              <w:jc w:val="left"/>
              <w:rPr>
                <w:b/>
                <w:bCs/>
                <w:sz w:val="20"/>
                <w:szCs w:val="20"/>
              </w:rPr>
            </w:pPr>
            <w:r w:rsidRPr="005C26BF">
              <w:rPr>
                <w:b/>
                <w:bCs/>
                <w:sz w:val="20"/>
                <w:szCs w:val="20"/>
              </w:rPr>
              <w:t> </w:t>
            </w:r>
          </w:p>
        </w:tc>
        <w:tc>
          <w:tcPr>
            <w:tcW w:w="1440" w:type="dxa"/>
            <w:vMerge/>
            <w:tcBorders>
              <w:top w:val="nil"/>
              <w:left w:val="single" w:sz="4" w:space="0" w:color="auto"/>
              <w:bottom w:val="double" w:sz="6" w:space="0" w:color="000000"/>
              <w:right w:val="single" w:sz="4" w:space="0" w:color="auto"/>
            </w:tcBorders>
            <w:vAlign w:val="center"/>
            <w:hideMark/>
          </w:tcPr>
          <w:p w14:paraId="132B63D2" w14:textId="77777777" w:rsidR="009E6E9C" w:rsidRPr="005C26BF" w:rsidRDefault="009E6E9C" w:rsidP="005C26BF">
            <w:pPr>
              <w:widowControl/>
              <w:adjustRightInd/>
              <w:jc w:val="left"/>
              <w:textAlignment w:val="auto"/>
              <w:rPr>
                <w:b/>
                <w:bCs/>
                <w:sz w:val="20"/>
                <w:szCs w:val="20"/>
              </w:rPr>
            </w:pPr>
          </w:p>
        </w:tc>
        <w:tc>
          <w:tcPr>
            <w:tcW w:w="1170" w:type="dxa"/>
            <w:vMerge/>
            <w:tcBorders>
              <w:top w:val="nil"/>
              <w:left w:val="single" w:sz="4" w:space="0" w:color="auto"/>
              <w:bottom w:val="double" w:sz="6" w:space="0" w:color="000000"/>
              <w:right w:val="single" w:sz="4" w:space="0" w:color="auto"/>
            </w:tcBorders>
            <w:vAlign w:val="center"/>
            <w:hideMark/>
          </w:tcPr>
          <w:p w14:paraId="132B63D3" w14:textId="77777777" w:rsidR="009E6E9C" w:rsidRPr="005C26BF" w:rsidRDefault="009E6E9C" w:rsidP="005C26BF">
            <w:pPr>
              <w:widowControl/>
              <w:adjustRightInd/>
              <w:jc w:val="left"/>
              <w:textAlignment w:val="auto"/>
              <w:rPr>
                <w:b/>
                <w:bCs/>
                <w:sz w:val="20"/>
                <w:szCs w:val="20"/>
              </w:rPr>
            </w:pPr>
          </w:p>
        </w:tc>
        <w:tc>
          <w:tcPr>
            <w:tcW w:w="840" w:type="dxa"/>
            <w:vMerge/>
            <w:tcBorders>
              <w:top w:val="nil"/>
              <w:left w:val="single" w:sz="4" w:space="0" w:color="auto"/>
              <w:bottom w:val="double" w:sz="6" w:space="0" w:color="000000"/>
              <w:right w:val="single" w:sz="8" w:space="0" w:color="auto"/>
            </w:tcBorders>
            <w:vAlign w:val="center"/>
            <w:hideMark/>
          </w:tcPr>
          <w:p w14:paraId="132B63D4" w14:textId="77777777" w:rsidR="009E6E9C" w:rsidRPr="005C26BF" w:rsidRDefault="009E6E9C" w:rsidP="005C26BF">
            <w:pPr>
              <w:widowControl/>
              <w:adjustRightInd/>
              <w:jc w:val="left"/>
              <w:textAlignment w:val="auto"/>
              <w:rPr>
                <w:b/>
                <w:bCs/>
                <w:sz w:val="20"/>
                <w:szCs w:val="20"/>
              </w:rPr>
            </w:pPr>
          </w:p>
        </w:tc>
        <w:tc>
          <w:tcPr>
            <w:tcW w:w="1116" w:type="dxa"/>
            <w:tcBorders>
              <w:top w:val="nil"/>
              <w:left w:val="nil"/>
              <w:bottom w:val="single" w:sz="8" w:space="0" w:color="auto"/>
              <w:right w:val="single" w:sz="8" w:space="0" w:color="auto"/>
            </w:tcBorders>
            <w:shd w:val="clear" w:color="auto" w:fill="auto"/>
            <w:vAlign w:val="bottom"/>
            <w:hideMark/>
          </w:tcPr>
          <w:p w14:paraId="132B63D5" w14:textId="77777777" w:rsidR="009E6E9C" w:rsidRPr="005C26BF" w:rsidRDefault="009E6E9C" w:rsidP="005C26BF">
            <w:pPr>
              <w:widowControl/>
              <w:adjustRightInd/>
              <w:jc w:val="center"/>
              <w:textAlignment w:val="auto"/>
              <w:rPr>
                <w:sz w:val="18"/>
                <w:szCs w:val="18"/>
              </w:rPr>
            </w:pPr>
            <w:r w:rsidRPr="005C26BF">
              <w:rPr>
                <w:sz w:val="18"/>
                <w:szCs w:val="18"/>
              </w:rPr>
              <w:t>71300</w:t>
            </w:r>
          </w:p>
        </w:tc>
        <w:tc>
          <w:tcPr>
            <w:tcW w:w="4160" w:type="dxa"/>
            <w:tcBorders>
              <w:top w:val="nil"/>
              <w:left w:val="nil"/>
              <w:bottom w:val="single" w:sz="8" w:space="0" w:color="auto"/>
              <w:right w:val="single" w:sz="8" w:space="0" w:color="auto"/>
            </w:tcBorders>
            <w:shd w:val="clear" w:color="auto" w:fill="auto"/>
            <w:noWrap/>
            <w:vAlign w:val="center"/>
            <w:hideMark/>
          </w:tcPr>
          <w:p w14:paraId="132B63D6" w14:textId="77777777" w:rsidR="009E6E9C" w:rsidRPr="005C26BF" w:rsidRDefault="009E6E9C" w:rsidP="005C26BF">
            <w:pPr>
              <w:widowControl/>
              <w:adjustRightInd/>
              <w:jc w:val="left"/>
              <w:textAlignment w:val="auto"/>
              <w:rPr>
                <w:sz w:val="20"/>
                <w:szCs w:val="20"/>
              </w:rPr>
            </w:pPr>
            <w:r w:rsidRPr="005C26BF">
              <w:rPr>
                <w:sz w:val="20"/>
                <w:szCs w:val="20"/>
              </w:rPr>
              <w:t>FCCC Specialist</w:t>
            </w:r>
          </w:p>
        </w:tc>
        <w:tc>
          <w:tcPr>
            <w:tcW w:w="917" w:type="dxa"/>
            <w:tcBorders>
              <w:top w:val="nil"/>
              <w:left w:val="nil"/>
              <w:bottom w:val="single" w:sz="8" w:space="0" w:color="auto"/>
              <w:right w:val="single" w:sz="8" w:space="0" w:color="auto"/>
            </w:tcBorders>
            <w:shd w:val="clear" w:color="auto" w:fill="auto"/>
            <w:vAlign w:val="bottom"/>
            <w:hideMark/>
          </w:tcPr>
          <w:p w14:paraId="132B63D7" w14:textId="77777777" w:rsidR="009E6E9C" w:rsidRPr="005C26BF" w:rsidRDefault="009E6E9C" w:rsidP="005C26BF">
            <w:pPr>
              <w:widowControl/>
              <w:adjustRightInd/>
              <w:jc w:val="center"/>
              <w:textAlignment w:val="auto"/>
              <w:rPr>
                <w:sz w:val="18"/>
                <w:szCs w:val="18"/>
              </w:rPr>
            </w:pPr>
            <w:r w:rsidRPr="005C26BF">
              <w:rPr>
                <w:sz w:val="18"/>
                <w:szCs w:val="18"/>
              </w:rPr>
              <w:t>7,000</w:t>
            </w:r>
          </w:p>
        </w:tc>
        <w:tc>
          <w:tcPr>
            <w:tcW w:w="917" w:type="dxa"/>
            <w:tcBorders>
              <w:top w:val="nil"/>
              <w:left w:val="nil"/>
              <w:bottom w:val="single" w:sz="8" w:space="0" w:color="auto"/>
              <w:right w:val="single" w:sz="8" w:space="0" w:color="auto"/>
            </w:tcBorders>
            <w:shd w:val="clear" w:color="auto" w:fill="auto"/>
            <w:vAlign w:val="bottom"/>
            <w:hideMark/>
          </w:tcPr>
          <w:p w14:paraId="132B63D8" w14:textId="77777777" w:rsidR="009E6E9C" w:rsidRPr="005C26BF" w:rsidRDefault="009E6E9C" w:rsidP="005C26BF">
            <w:pPr>
              <w:widowControl/>
              <w:adjustRightInd/>
              <w:jc w:val="center"/>
              <w:textAlignment w:val="auto"/>
              <w:rPr>
                <w:sz w:val="18"/>
                <w:szCs w:val="18"/>
              </w:rPr>
            </w:pPr>
            <w:r w:rsidRPr="005C26BF">
              <w:rPr>
                <w:sz w:val="18"/>
                <w:szCs w:val="18"/>
              </w:rPr>
              <w:t>15,443</w:t>
            </w:r>
          </w:p>
        </w:tc>
        <w:tc>
          <w:tcPr>
            <w:tcW w:w="917" w:type="dxa"/>
            <w:tcBorders>
              <w:top w:val="nil"/>
              <w:left w:val="nil"/>
              <w:bottom w:val="single" w:sz="8" w:space="0" w:color="auto"/>
              <w:right w:val="single" w:sz="8" w:space="0" w:color="auto"/>
            </w:tcBorders>
            <w:shd w:val="clear" w:color="auto" w:fill="auto"/>
            <w:vAlign w:val="bottom"/>
            <w:hideMark/>
          </w:tcPr>
          <w:p w14:paraId="132B63D9" w14:textId="77777777" w:rsidR="009E6E9C" w:rsidRPr="005C26BF" w:rsidRDefault="009E6E9C" w:rsidP="005C26BF">
            <w:pPr>
              <w:widowControl/>
              <w:adjustRightInd/>
              <w:jc w:val="center"/>
              <w:textAlignment w:val="auto"/>
              <w:rPr>
                <w:sz w:val="18"/>
                <w:szCs w:val="18"/>
              </w:rPr>
            </w:pPr>
            <w:r w:rsidRPr="005C26BF">
              <w:rPr>
                <w:sz w:val="18"/>
                <w:szCs w:val="18"/>
              </w:rPr>
              <w:t>2,557</w:t>
            </w:r>
          </w:p>
        </w:tc>
        <w:tc>
          <w:tcPr>
            <w:tcW w:w="801" w:type="dxa"/>
            <w:tcBorders>
              <w:top w:val="nil"/>
              <w:left w:val="nil"/>
              <w:bottom w:val="single" w:sz="8" w:space="0" w:color="auto"/>
              <w:right w:val="double" w:sz="6" w:space="0" w:color="auto"/>
            </w:tcBorders>
            <w:shd w:val="clear" w:color="auto" w:fill="auto"/>
            <w:vAlign w:val="bottom"/>
            <w:hideMark/>
          </w:tcPr>
          <w:p w14:paraId="132B63DA" w14:textId="77777777" w:rsidR="009E6E9C" w:rsidRPr="005C26BF" w:rsidRDefault="009E6E9C" w:rsidP="005C26BF">
            <w:pPr>
              <w:widowControl/>
              <w:adjustRightInd/>
              <w:jc w:val="center"/>
              <w:textAlignment w:val="auto"/>
              <w:rPr>
                <w:sz w:val="18"/>
                <w:szCs w:val="18"/>
              </w:rPr>
            </w:pPr>
            <w:r w:rsidRPr="005C26BF">
              <w:rPr>
                <w:sz w:val="18"/>
                <w:szCs w:val="18"/>
              </w:rPr>
              <w:t>25,000</w:t>
            </w:r>
          </w:p>
        </w:tc>
      </w:tr>
      <w:tr w:rsidR="009E6E9C" w:rsidRPr="005C26BF" w14:paraId="132B63E6" w14:textId="77777777" w:rsidTr="00C25B11">
        <w:trPr>
          <w:trHeight w:val="270"/>
        </w:trPr>
        <w:tc>
          <w:tcPr>
            <w:tcW w:w="1733" w:type="dxa"/>
            <w:vMerge/>
            <w:tcBorders>
              <w:left w:val="double" w:sz="6" w:space="0" w:color="auto"/>
              <w:right w:val="single" w:sz="4" w:space="0" w:color="auto"/>
            </w:tcBorders>
            <w:vAlign w:val="center"/>
            <w:hideMark/>
          </w:tcPr>
          <w:p w14:paraId="132B63DC" w14:textId="77777777" w:rsidR="009E6E9C" w:rsidRPr="005C26BF" w:rsidRDefault="009E6E9C" w:rsidP="005C26BF">
            <w:pPr>
              <w:jc w:val="left"/>
              <w:rPr>
                <w:b/>
                <w:bCs/>
                <w:sz w:val="20"/>
                <w:szCs w:val="20"/>
              </w:rPr>
            </w:pPr>
          </w:p>
        </w:tc>
        <w:tc>
          <w:tcPr>
            <w:tcW w:w="1440" w:type="dxa"/>
            <w:vMerge/>
            <w:tcBorders>
              <w:top w:val="nil"/>
              <w:left w:val="single" w:sz="4" w:space="0" w:color="auto"/>
              <w:bottom w:val="double" w:sz="6" w:space="0" w:color="000000"/>
              <w:right w:val="single" w:sz="4" w:space="0" w:color="auto"/>
            </w:tcBorders>
            <w:vAlign w:val="center"/>
            <w:hideMark/>
          </w:tcPr>
          <w:p w14:paraId="132B63DD" w14:textId="77777777" w:rsidR="009E6E9C" w:rsidRPr="005C26BF" w:rsidRDefault="009E6E9C" w:rsidP="005C26BF">
            <w:pPr>
              <w:widowControl/>
              <w:adjustRightInd/>
              <w:jc w:val="left"/>
              <w:textAlignment w:val="auto"/>
              <w:rPr>
                <w:b/>
                <w:bCs/>
                <w:sz w:val="20"/>
                <w:szCs w:val="20"/>
              </w:rPr>
            </w:pPr>
          </w:p>
        </w:tc>
        <w:tc>
          <w:tcPr>
            <w:tcW w:w="1170" w:type="dxa"/>
            <w:vMerge/>
            <w:tcBorders>
              <w:top w:val="nil"/>
              <w:left w:val="single" w:sz="4" w:space="0" w:color="auto"/>
              <w:bottom w:val="double" w:sz="6" w:space="0" w:color="000000"/>
              <w:right w:val="single" w:sz="4" w:space="0" w:color="auto"/>
            </w:tcBorders>
            <w:vAlign w:val="center"/>
            <w:hideMark/>
          </w:tcPr>
          <w:p w14:paraId="132B63DE" w14:textId="77777777" w:rsidR="009E6E9C" w:rsidRPr="005C26BF" w:rsidRDefault="009E6E9C" w:rsidP="005C26BF">
            <w:pPr>
              <w:widowControl/>
              <w:adjustRightInd/>
              <w:jc w:val="left"/>
              <w:textAlignment w:val="auto"/>
              <w:rPr>
                <w:b/>
                <w:bCs/>
                <w:sz w:val="20"/>
                <w:szCs w:val="20"/>
              </w:rPr>
            </w:pPr>
          </w:p>
        </w:tc>
        <w:tc>
          <w:tcPr>
            <w:tcW w:w="840" w:type="dxa"/>
            <w:vMerge/>
            <w:tcBorders>
              <w:top w:val="nil"/>
              <w:left w:val="single" w:sz="4" w:space="0" w:color="auto"/>
              <w:bottom w:val="double" w:sz="6" w:space="0" w:color="000000"/>
              <w:right w:val="single" w:sz="8" w:space="0" w:color="auto"/>
            </w:tcBorders>
            <w:vAlign w:val="center"/>
            <w:hideMark/>
          </w:tcPr>
          <w:p w14:paraId="132B63DF" w14:textId="77777777" w:rsidR="009E6E9C" w:rsidRPr="005C26BF" w:rsidRDefault="009E6E9C" w:rsidP="005C26BF">
            <w:pPr>
              <w:widowControl/>
              <w:adjustRightInd/>
              <w:jc w:val="left"/>
              <w:textAlignment w:val="auto"/>
              <w:rPr>
                <w:b/>
                <w:bCs/>
                <w:sz w:val="20"/>
                <w:szCs w:val="20"/>
              </w:rPr>
            </w:pPr>
          </w:p>
        </w:tc>
        <w:tc>
          <w:tcPr>
            <w:tcW w:w="1116" w:type="dxa"/>
            <w:tcBorders>
              <w:top w:val="nil"/>
              <w:left w:val="nil"/>
              <w:bottom w:val="single" w:sz="8" w:space="0" w:color="auto"/>
              <w:right w:val="single" w:sz="8" w:space="0" w:color="auto"/>
            </w:tcBorders>
            <w:shd w:val="clear" w:color="auto" w:fill="auto"/>
            <w:vAlign w:val="bottom"/>
            <w:hideMark/>
          </w:tcPr>
          <w:p w14:paraId="132B63E0" w14:textId="77777777" w:rsidR="009E6E9C" w:rsidRPr="005C26BF" w:rsidRDefault="009E6E9C" w:rsidP="005C26BF">
            <w:pPr>
              <w:widowControl/>
              <w:adjustRightInd/>
              <w:jc w:val="center"/>
              <w:textAlignment w:val="auto"/>
              <w:rPr>
                <w:sz w:val="18"/>
                <w:szCs w:val="18"/>
              </w:rPr>
            </w:pPr>
            <w:r w:rsidRPr="005C26BF">
              <w:rPr>
                <w:sz w:val="18"/>
                <w:szCs w:val="18"/>
              </w:rPr>
              <w:t>71200</w:t>
            </w:r>
          </w:p>
        </w:tc>
        <w:tc>
          <w:tcPr>
            <w:tcW w:w="4160" w:type="dxa"/>
            <w:tcBorders>
              <w:top w:val="nil"/>
              <w:left w:val="nil"/>
              <w:bottom w:val="single" w:sz="8" w:space="0" w:color="auto"/>
              <w:right w:val="single" w:sz="8" w:space="0" w:color="auto"/>
            </w:tcBorders>
            <w:shd w:val="clear" w:color="auto" w:fill="auto"/>
            <w:noWrap/>
            <w:vAlign w:val="center"/>
            <w:hideMark/>
          </w:tcPr>
          <w:p w14:paraId="132B63E1" w14:textId="77777777" w:rsidR="009E6E9C" w:rsidRPr="005C26BF" w:rsidRDefault="009E6E9C" w:rsidP="005C26BF">
            <w:pPr>
              <w:widowControl/>
              <w:adjustRightInd/>
              <w:jc w:val="left"/>
              <w:textAlignment w:val="auto"/>
              <w:rPr>
                <w:sz w:val="20"/>
                <w:szCs w:val="20"/>
              </w:rPr>
            </w:pPr>
            <w:r w:rsidRPr="005C26BF">
              <w:rPr>
                <w:sz w:val="20"/>
                <w:szCs w:val="20"/>
              </w:rPr>
              <w:t>International Environmental Policy Specialist</w:t>
            </w:r>
          </w:p>
        </w:tc>
        <w:tc>
          <w:tcPr>
            <w:tcW w:w="917" w:type="dxa"/>
            <w:tcBorders>
              <w:top w:val="nil"/>
              <w:left w:val="nil"/>
              <w:bottom w:val="single" w:sz="8" w:space="0" w:color="auto"/>
              <w:right w:val="single" w:sz="8" w:space="0" w:color="auto"/>
            </w:tcBorders>
            <w:shd w:val="clear" w:color="auto" w:fill="auto"/>
            <w:vAlign w:val="bottom"/>
            <w:hideMark/>
          </w:tcPr>
          <w:p w14:paraId="132B63E2" w14:textId="77777777" w:rsidR="009E6E9C" w:rsidRPr="005C26BF" w:rsidRDefault="009E6E9C" w:rsidP="005C26BF">
            <w:pPr>
              <w:widowControl/>
              <w:adjustRightInd/>
              <w:jc w:val="center"/>
              <w:textAlignment w:val="auto"/>
              <w:rPr>
                <w:sz w:val="18"/>
                <w:szCs w:val="18"/>
              </w:rPr>
            </w:pPr>
            <w:r w:rsidRPr="005C26BF">
              <w:rPr>
                <w:sz w:val="18"/>
                <w:szCs w:val="18"/>
              </w:rPr>
              <w:t>4,000</w:t>
            </w:r>
          </w:p>
        </w:tc>
        <w:tc>
          <w:tcPr>
            <w:tcW w:w="917" w:type="dxa"/>
            <w:tcBorders>
              <w:top w:val="nil"/>
              <w:left w:val="nil"/>
              <w:bottom w:val="single" w:sz="8" w:space="0" w:color="auto"/>
              <w:right w:val="single" w:sz="8" w:space="0" w:color="auto"/>
            </w:tcBorders>
            <w:shd w:val="clear" w:color="auto" w:fill="auto"/>
            <w:vAlign w:val="bottom"/>
            <w:hideMark/>
          </w:tcPr>
          <w:p w14:paraId="132B63E3" w14:textId="77777777" w:rsidR="009E6E9C" w:rsidRPr="005C26BF" w:rsidRDefault="009E6E9C" w:rsidP="005C26BF">
            <w:pPr>
              <w:widowControl/>
              <w:adjustRightInd/>
              <w:jc w:val="center"/>
              <w:textAlignment w:val="auto"/>
              <w:rPr>
                <w:sz w:val="18"/>
                <w:szCs w:val="18"/>
              </w:rPr>
            </w:pPr>
            <w:r w:rsidRPr="005C26BF">
              <w:rPr>
                <w:sz w:val="18"/>
                <w:szCs w:val="18"/>
              </w:rPr>
              <w:t>10,857</w:t>
            </w:r>
          </w:p>
        </w:tc>
        <w:tc>
          <w:tcPr>
            <w:tcW w:w="917" w:type="dxa"/>
            <w:tcBorders>
              <w:top w:val="nil"/>
              <w:left w:val="nil"/>
              <w:bottom w:val="single" w:sz="8" w:space="0" w:color="auto"/>
              <w:right w:val="single" w:sz="8" w:space="0" w:color="auto"/>
            </w:tcBorders>
            <w:shd w:val="clear" w:color="auto" w:fill="auto"/>
            <w:vAlign w:val="bottom"/>
            <w:hideMark/>
          </w:tcPr>
          <w:p w14:paraId="132B63E4" w14:textId="77777777" w:rsidR="009E6E9C" w:rsidRPr="005C26BF" w:rsidRDefault="009E6E9C" w:rsidP="005C26BF">
            <w:pPr>
              <w:widowControl/>
              <w:adjustRightInd/>
              <w:jc w:val="center"/>
              <w:textAlignment w:val="auto"/>
              <w:rPr>
                <w:sz w:val="18"/>
                <w:szCs w:val="18"/>
              </w:rPr>
            </w:pPr>
            <w:r w:rsidRPr="005C26BF">
              <w:rPr>
                <w:sz w:val="18"/>
                <w:szCs w:val="18"/>
              </w:rPr>
              <w:t>4,143</w:t>
            </w:r>
          </w:p>
        </w:tc>
        <w:tc>
          <w:tcPr>
            <w:tcW w:w="801" w:type="dxa"/>
            <w:tcBorders>
              <w:top w:val="nil"/>
              <w:left w:val="nil"/>
              <w:bottom w:val="single" w:sz="8" w:space="0" w:color="auto"/>
              <w:right w:val="double" w:sz="6" w:space="0" w:color="auto"/>
            </w:tcBorders>
            <w:shd w:val="clear" w:color="auto" w:fill="auto"/>
            <w:vAlign w:val="bottom"/>
            <w:hideMark/>
          </w:tcPr>
          <w:p w14:paraId="132B63E5" w14:textId="77777777" w:rsidR="009E6E9C" w:rsidRPr="005C26BF" w:rsidRDefault="009E6E9C" w:rsidP="005C26BF">
            <w:pPr>
              <w:widowControl/>
              <w:adjustRightInd/>
              <w:jc w:val="center"/>
              <w:textAlignment w:val="auto"/>
              <w:rPr>
                <w:sz w:val="18"/>
                <w:szCs w:val="18"/>
              </w:rPr>
            </w:pPr>
            <w:r w:rsidRPr="005C26BF">
              <w:rPr>
                <w:sz w:val="18"/>
                <w:szCs w:val="18"/>
              </w:rPr>
              <w:t>19,000</w:t>
            </w:r>
          </w:p>
        </w:tc>
      </w:tr>
      <w:tr w:rsidR="009E6E9C" w:rsidRPr="005C26BF" w14:paraId="132B63F1" w14:textId="77777777" w:rsidTr="00C25B11">
        <w:trPr>
          <w:trHeight w:val="270"/>
        </w:trPr>
        <w:tc>
          <w:tcPr>
            <w:tcW w:w="1733" w:type="dxa"/>
            <w:vMerge/>
            <w:tcBorders>
              <w:left w:val="double" w:sz="6" w:space="0" w:color="auto"/>
              <w:right w:val="single" w:sz="4" w:space="0" w:color="auto"/>
            </w:tcBorders>
            <w:vAlign w:val="center"/>
            <w:hideMark/>
          </w:tcPr>
          <w:p w14:paraId="132B63E7" w14:textId="77777777" w:rsidR="009E6E9C" w:rsidRPr="005C26BF" w:rsidRDefault="009E6E9C" w:rsidP="005C26BF">
            <w:pPr>
              <w:jc w:val="left"/>
              <w:rPr>
                <w:b/>
                <w:bCs/>
                <w:sz w:val="20"/>
                <w:szCs w:val="20"/>
              </w:rPr>
            </w:pPr>
          </w:p>
        </w:tc>
        <w:tc>
          <w:tcPr>
            <w:tcW w:w="1440" w:type="dxa"/>
            <w:vMerge/>
            <w:tcBorders>
              <w:top w:val="nil"/>
              <w:left w:val="single" w:sz="4" w:space="0" w:color="auto"/>
              <w:bottom w:val="double" w:sz="6" w:space="0" w:color="000000"/>
              <w:right w:val="single" w:sz="4" w:space="0" w:color="auto"/>
            </w:tcBorders>
            <w:vAlign w:val="center"/>
            <w:hideMark/>
          </w:tcPr>
          <w:p w14:paraId="132B63E8" w14:textId="77777777" w:rsidR="009E6E9C" w:rsidRPr="005C26BF" w:rsidRDefault="009E6E9C" w:rsidP="005C26BF">
            <w:pPr>
              <w:widowControl/>
              <w:adjustRightInd/>
              <w:jc w:val="left"/>
              <w:textAlignment w:val="auto"/>
              <w:rPr>
                <w:b/>
                <w:bCs/>
                <w:sz w:val="20"/>
                <w:szCs w:val="20"/>
              </w:rPr>
            </w:pPr>
          </w:p>
        </w:tc>
        <w:tc>
          <w:tcPr>
            <w:tcW w:w="1170" w:type="dxa"/>
            <w:vMerge/>
            <w:tcBorders>
              <w:top w:val="nil"/>
              <w:left w:val="single" w:sz="4" w:space="0" w:color="auto"/>
              <w:bottom w:val="double" w:sz="6" w:space="0" w:color="000000"/>
              <w:right w:val="single" w:sz="4" w:space="0" w:color="auto"/>
            </w:tcBorders>
            <w:vAlign w:val="center"/>
            <w:hideMark/>
          </w:tcPr>
          <w:p w14:paraId="132B63E9" w14:textId="77777777" w:rsidR="009E6E9C" w:rsidRPr="005C26BF" w:rsidRDefault="009E6E9C" w:rsidP="005C26BF">
            <w:pPr>
              <w:widowControl/>
              <w:adjustRightInd/>
              <w:jc w:val="left"/>
              <w:textAlignment w:val="auto"/>
              <w:rPr>
                <w:b/>
                <w:bCs/>
                <w:sz w:val="20"/>
                <w:szCs w:val="20"/>
              </w:rPr>
            </w:pPr>
          </w:p>
        </w:tc>
        <w:tc>
          <w:tcPr>
            <w:tcW w:w="840" w:type="dxa"/>
            <w:vMerge/>
            <w:tcBorders>
              <w:top w:val="nil"/>
              <w:left w:val="single" w:sz="4" w:space="0" w:color="auto"/>
              <w:bottom w:val="double" w:sz="6" w:space="0" w:color="000000"/>
              <w:right w:val="single" w:sz="8" w:space="0" w:color="auto"/>
            </w:tcBorders>
            <w:vAlign w:val="center"/>
            <w:hideMark/>
          </w:tcPr>
          <w:p w14:paraId="132B63EA" w14:textId="77777777" w:rsidR="009E6E9C" w:rsidRPr="005C26BF" w:rsidRDefault="009E6E9C" w:rsidP="005C26BF">
            <w:pPr>
              <w:widowControl/>
              <w:adjustRightInd/>
              <w:jc w:val="left"/>
              <w:textAlignment w:val="auto"/>
              <w:rPr>
                <w:b/>
                <w:bCs/>
                <w:sz w:val="20"/>
                <w:szCs w:val="20"/>
              </w:rPr>
            </w:pPr>
          </w:p>
        </w:tc>
        <w:tc>
          <w:tcPr>
            <w:tcW w:w="1116" w:type="dxa"/>
            <w:tcBorders>
              <w:top w:val="nil"/>
              <w:left w:val="nil"/>
              <w:bottom w:val="single" w:sz="8" w:space="0" w:color="auto"/>
              <w:right w:val="single" w:sz="8" w:space="0" w:color="auto"/>
            </w:tcBorders>
            <w:shd w:val="clear" w:color="auto" w:fill="auto"/>
            <w:vAlign w:val="bottom"/>
            <w:hideMark/>
          </w:tcPr>
          <w:p w14:paraId="132B63EB" w14:textId="77777777" w:rsidR="009E6E9C" w:rsidRPr="005C26BF" w:rsidRDefault="009E6E9C" w:rsidP="005C26BF">
            <w:pPr>
              <w:widowControl/>
              <w:adjustRightInd/>
              <w:jc w:val="center"/>
              <w:textAlignment w:val="auto"/>
              <w:rPr>
                <w:sz w:val="18"/>
                <w:szCs w:val="18"/>
              </w:rPr>
            </w:pPr>
            <w:r w:rsidRPr="005C26BF">
              <w:rPr>
                <w:sz w:val="18"/>
                <w:szCs w:val="18"/>
              </w:rPr>
              <w:t>71200</w:t>
            </w:r>
          </w:p>
        </w:tc>
        <w:tc>
          <w:tcPr>
            <w:tcW w:w="4160" w:type="dxa"/>
            <w:tcBorders>
              <w:top w:val="nil"/>
              <w:left w:val="nil"/>
              <w:bottom w:val="single" w:sz="8" w:space="0" w:color="auto"/>
              <w:right w:val="single" w:sz="8" w:space="0" w:color="auto"/>
            </w:tcBorders>
            <w:shd w:val="clear" w:color="auto" w:fill="auto"/>
            <w:noWrap/>
            <w:vAlign w:val="center"/>
            <w:hideMark/>
          </w:tcPr>
          <w:p w14:paraId="132B63EC" w14:textId="77777777" w:rsidR="009E6E9C" w:rsidRPr="005C26BF" w:rsidRDefault="009E6E9C" w:rsidP="005C26BF">
            <w:pPr>
              <w:widowControl/>
              <w:adjustRightInd/>
              <w:jc w:val="left"/>
              <w:textAlignment w:val="auto"/>
              <w:rPr>
                <w:sz w:val="20"/>
                <w:szCs w:val="20"/>
              </w:rPr>
            </w:pPr>
            <w:r w:rsidRPr="005C26BF">
              <w:rPr>
                <w:sz w:val="20"/>
                <w:szCs w:val="20"/>
              </w:rPr>
              <w:t>International Environmental Actuary Specialist</w:t>
            </w:r>
          </w:p>
        </w:tc>
        <w:tc>
          <w:tcPr>
            <w:tcW w:w="917" w:type="dxa"/>
            <w:tcBorders>
              <w:top w:val="nil"/>
              <w:left w:val="nil"/>
              <w:bottom w:val="single" w:sz="8" w:space="0" w:color="auto"/>
              <w:right w:val="single" w:sz="8" w:space="0" w:color="auto"/>
            </w:tcBorders>
            <w:shd w:val="clear" w:color="auto" w:fill="auto"/>
            <w:vAlign w:val="bottom"/>
            <w:hideMark/>
          </w:tcPr>
          <w:p w14:paraId="132B63ED" w14:textId="77777777" w:rsidR="009E6E9C" w:rsidRPr="005C26BF" w:rsidRDefault="009E6E9C" w:rsidP="005C26BF">
            <w:pPr>
              <w:widowControl/>
              <w:adjustRightInd/>
              <w:jc w:val="center"/>
              <w:textAlignment w:val="auto"/>
              <w:rPr>
                <w:sz w:val="18"/>
                <w:szCs w:val="18"/>
              </w:rPr>
            </w:pPr>
            <w:r w:rsidRPr="005C26BF">
              <w:rPr>
                <w:sz w:val="18"/>
                <w:szCs w:val="18"/>
              </w:rPr>
              <w:t>16,625</w:t>
            </w:r>
          </w:p>
        </w:tc>
        <w:tc>
          <w:tcPr>
            <w:tcW w:w="917" w:type="dxa"/>
            <w:tcBorders>
              <w:top w:val="nil"/>
              <w:left w:val="nil"/>
              <w:bottom w:val="single" w:sz="8" w:space="0" w:color="auto"/>
              <w:right w:val="single" w:sz="8" w:space="0" w:color="auto"/>
            </w:tcBorders>
            <w:shd w:val="clear" w:color="auto" w:fill="auto"/>
            <w:vAlign w:val="bottom"/>
            <w:hideMark/>
          </w:tcPr>
          <w:p w14:paraId="132B63EE" w14:textId="77777777" w:rsidR="009E6E9C" w:rsidRPr="005C26BF" w:rsidRDefault="009E6E9C" w:rsidP="005C26BF">
            <w:pPr>
              <w:widowControl/>
              <w:adjustRightInd/>
              <w:jc w:val="center"/>
              <w:textAlignment w:val="auto"/>
              <w:rPr>
                <w:sz w:val="18"/>
                <w:szCs w:val="18"/>
              </w:rPr>
            </w:pPr>
            <w:r w:rsidRPr="005C26BF">
              <w:rPr>
                <w:sz w:val="18"/>
                <w:szCs w:val="18"/>
              </w:rPr>
              <w:t>10,304</w:t>
            </w:r>
          </w:p>
        </w:tc>
        <w:tc>
          <w:tcPr>
            <w:tcW w:w="917" w:type="dxa"/>
            <w:tcBorders>
              <w:top w:val="nil"/>
              <w:left w:val="nil"/>
              <w:bottom w:val="single" w:sz="8" w:space="0" w:color="auto"/>
              <w:right w:val="single" w:sz="8" w:space="0" w:color="auto"/>
            </w:tcBorders>
            <w:shd w:val="clear" w:color="auto" w:fill="auto"/>
            <w:vAlign w:val="bottom"/>
            <w:hideMark/>
          </w:tcPr>
          <w:p w14:paraId="132B63EF" w14:textId="77777777" w:rsidR="009E6E9C" w:rsidRPr="005C26BF" w:rsidRDefault="009E6E9C" w:rsidP="005C26BF">
            <w:pPr>
              <w:widowControl/>
              <w:adjustRightInd/>
              <w:jc w:val="center"/>
              <w:textAlignment w:val="auto"/>
              <w:rPr>
                <w:sz w:val="18"/>
                <w:szCs w:val="18"/>
              </w:rPr>
            </w:pPr>
            <w:r w:rsidRPr="005C26BF">
              <w:rPr>
                <w:sz w:val="18"/>
                <w:szCs w:val="18"/>
              </w:rPr>
              <w:t>1,071</w:t>
            </w:r>
          </w:p>
        </w:tc>
        <w:tc>
          <w:tcPr>
            <w:tcW w:w="801" w:type="dxa"/>
            <w:tcBorders>
              <w:top w:val="nil"/>
              <w:left w:val="nil"/>
              <w:bottom w:val="single" w:sz="8" w:space="0" w:color="auto"/>
              <w:right w:val="double" w:sz="6" w:space="0" w:color="auto"/>
            </w:tcBorders>
            <w:shd w:val="clear" w:color="auto" w:fill="auto"/>
            <w:vAlign w:val="bottom"/>
            <w:hideMark/>
          </w:tcPr>
          <w:p w14:paraId="132B63F0" w14:textId="77777777" w:rsidR="009E6E9C" w:rsidRPr="005C26BF" w:rsidRDefault="009E6E9C" w:rsidP="005C26BF">
            <w:pPr>
              <w:widowControl/>
              <w:adjustRightInd/>
              <w:jc w:val="center"/>
              <w:textAlignment w:val="auto"/>
              <w:rPr>
                <w:sz w:val="18"/>
                <w:szCs w:val="18"/>
              </w:rPr>
            </w:pPr>
            <w:r w:rsidRPr="005C26BF">
              <w:rPr>
                <w:sz w:val="18"/>
                <w:szCs w:val="18"/>
              </w:rPr>
              <w:t>28,000</w:t>
            </w:r>
          </w:p>
        </w:tc>
      </w:tr>
      <w:tr w:rsidR="009E6E9C" w:rsidRPr="005C26BF" w14:paraId="132B63FC" w14:textId="77777777" w:rsidTr="00C25B11">
        <w:trPr>
          <w:trHeight w:val="270"/>
        </w:trPr>
        <w:tc>
          <w:tcPr>
            <w:tcW w:w="1733" w:type="dxa"/>
            <w:vMerge/>
            <w:tcBorders>
              <w:left w:val="double" w:sz="6" w:space="0" w:color="auto"/>
              <w:right w:val="single" w:sz="4" w:space="0" w:color="auto"/>
            </w:tcBorders>
            <w:vAlign w:val="center"/>
            <w:hideMark/>
          </w:tcPr>
          <w:p w14:paraId="132B63F2" w14:textId="77777777" w:rsidR="009E6E9C" w:rsidRPr="005C26BF" w:rsidRDefault="009E6E9C" w:rsidP="005C26BF">
            <w:pPr>
              <w:jc w:val="left"/>
              <w:rPr>
                <w:b/>
                <w:bCs/>
                <w:sz w:val="20"/>
                <w:szCs w:val="20"/>
              </w:rPr>
            </w:pPr>
          </w:p>
        </w:tc>
        <w:tc>
          <w:tcPr>
            <w:tcW w:w="1440" w:type="dxa"/>
            <w:vMerge/>
            <w:tcBorders>
              <w:top w:val="nil"/>
              <w:left w:val="single" w:sz="4" w:space="0" w:color="auto"/>
              <w:bottom w:val="double" w:sz="6" w:space="0" w:color="000000"/>
              <w:right w:val="single" w:sz="4" w:space="0" w:color="auto"/>
            </w:tcBorders>
            <w:vAlign w:val="center"/>
            <w:hideMark/>
          </w:tcPr>
          <w:p w14:paraId="132B63F3" w14:textId="77777777" w:rsidR="009E6E9C" w:rsidRPr="005C26BF" w:rsidRDefault="009E6E9C" w:rsidP="005C26BF">
            <w:pPr>
              <w:widowControl/>
              <w:adjustRightInd/>
              <w:jc w:val="left"/>
              <w:textAlignment w:val="auto"/>
              <w:rPr>
                <w:b/>
                <w:bCs/>
                <w:sz w:val="20"/>
                <w:szCs w:val="20"/>
              </w:rPr>
            </w:pPr>
          </w:p>
        </w:tc>
        <w:tc>
          <w:tcPr>
            <w:tcW w:w="1170" w:type="dxa"/>
            <w:vMerge/>
            <w:tcBorders>
              <w:top w:val="nil"/>
              <w:left w:val="single" w:sz="4" w:space="0" w:color="auto"/>
              <w:bottom w:val="double" w:sz="6" w:space="0" w:color="000000"/>
              <w:right w:val="single" w:sz="4" w:space="0" w:color="auto"/>
            </w:tcBorders>
            <w:vAlign w:val="center"/>
            <w:hideMark/>
          </w:tcPr>
          <w:p w14:paraId="132B63F4" w14:textId="77777777" w:rsidR="009E6E9C" w:rsidRPr="005C26BF" w:rsidRDefault="009E6E9C" w:rsidP="005C26BF">
            <w:pPr>
              <w:widowControl/>
              <w:adjustRightInd/>
              <w:jc w:val="left"/>
              <w:textAlignment w:val="auto"/>
              <w:rPr>
                <w:b/>
                <w:bCs/>
                <w:sz w:val="20"/>
                <w:szCs w:val="20"/>
              </w:rPr>
            </w:pPr>
          </w:p>
        </w:tc>
        <w:tc>
          <w:tcPr>
            <w:tcW w:w="840" w:type="dxa"/>
            <w:vMerge/>
            <w:tcBorders>
              <w:top w:val="nil"/>
              <w:left w:val="single" w:sz="4" w:space="0" w:color="auto"/>
              <w:bottom w:val="double" w:sz="6" w:space="0" w:color="000000"/>
              <w:right w:val="single" w:sz="8" w:space="0" w:color="auto"/>
            </w:tcBorders>
            <w:vAlign w:val="center"/>
            <w:hideMark/>
          </w:tcPr>
          <w:p w14:paraId="132B63F5" w14:textId="77777777" w:rsidR="009E6E9C" w:rsidRPr="005C26BF" w:rsidRDefault="009E6E9C" w:rsidP="005C26BF">
            <w:pPr>
              <w:widowControl/>
              <w:adjustRightInd/>
              <w:jc w:val="left"/>
              <w:textAlignment w:val="auto"/>
              <w:rPr>
                <w:b/>
                <w:bCs/>
                <w:sz w:val="20"/>
                <w:szCs w:val="20"/>
              </w:rPr>
            </w:pPr>
          </w:p>
        </w:tc>
        <w:tc>
          <w:tcPr>
            <w:tcW w:w="1116" w:type="dxa"/>
            <w:tcBorders>
              <w:top w:val="nil"/>
              <w:left w:val="nil"/>
              <w:bottom w:val="single" w:sz="8" w:space="0" w:color="auto"/>
              <w:right w:val="single" w:sz="8" w:space="0" w:color="auto"/>
            </w:tcBorders>
            <w:shd w:val="clear" w:color="auto" w:fill="auto"/>
            <w:vAlign w:val="bottom"/>
            <w:hideMark/>
          </w:tcPr>
          <w:p w14:paraId="132B63F6" w14:textId="77777777" w:rsidR="009E6E9C" w:rsidRPr="005C26BF" w:rsidRDefault="009E6E9C" w:rsidP="005C26BF">
            <w:pPr>
              <w:widowControl/>
              <w:adjustRightInd/>
              <w:jc w:val="center"/>
              <w:textAlignment w:val="auto"/>
              <w:rPr>
                <w:sz w:val="18"/>
                <w:szCs w:val="18"/>
              </w:rPr>
            </w:pPr>
            <w:r w:rsidRPr="005C26BF">
              <w:rPr>
                <w:sz w:val="18"/>
                <w:szCs w:val="18"/>
              </w:rPr>
              <w:t>71200</w:t>
            </w:r>
          </w:p>
        </w:tc>
        <w:tc>
          <w:tcPr>
            <w:tcW w:w="4160" w:type="dxa"/>
            <w:tcBorders>
              <w:top w:val="nil"/>
              <w:left w:val="nil"/>
              <w:bottom w:val="single" w:sz="8" w:space="0" w:color="auto"/>
              <w:right w:val="single" w:sz="8" w:space="0" w:color="auto"/>
            </w:tcBorders>
            <w:shd w:val="clear" w:color="auto" w:fill="auto"/>
            <w:vAlign w:val="bottom"/>
            <w:hideMark/>
          </w:tcPr>
          <w:p w14:paraId="132B63F7" w14:textId="77777777" w:rsidR="009E6E9C" w:rsidRPr="005C26BF" w:rsidRDefault="009E6E9C" w:rsidP="005C26BF">
            <w:pPr>
              <w:widowControl/>
              <w:adjustRightInd/>
              <w:jc w:val="left"/>
              <w:textAlignment w:val="auto"/>
              <w:rPr>
                <w:sz w:val="20"/>
                <w:szCs w:val="20"/>
              </w:rPr>
            </w:pPr>
            <w:r w:rsidRPr="005C26BF">
              <w:rPr>
                <w:sz w:val="20"/>
                <w:szCs w:val="20"/>
              </w:rPr>
              <w:t>International Technical Specialist</w:t>
            </w:r>
          </w:p>
        </w:tc>
        <w:tc>
          <w:tcPr>
            <w:tcW w:w="917" w:type="dxa"/>
            <w:tcBorders>
              <w:top w:val="nil"/>
              <w:left w:val="nil"/>
              <w:bottom w:val="single" w:sz="8" w:space="0" w:color="auto"/>
              <w:right w:val="single" w:sz="8" w:space="0" w:color="auto"/>
            </w:tcBorders>
            <w:shd w:val="clear" w:color="auto" w:fill="auto"/>
            <w:vAlign w:val="bottom"/>
            <w:hideMark/>
          </w:tcPr>
          <w:p w14:paraId="132B63F8" w14:textId="77777777" w:rsidR="009E6E9C" w:rsidRPr="005C26BF" w:rsidRDefault="009E6E9C" w:rsidP="005C26BF">
            <w:pPr>
              <w:widowControl/>
              <w:adjustRightInd/>
              <w:jc w:val="center"/>
              <w:textAlignment w:val="auto"/>
              <w:rPr>
                <w:sz w:val="18"/>
                <w:szCs w:val="18"/>
              </w:rPr>
            </w:pPr>
            <w:r w:rsidRPr="005C26BF">
              <w:rPr>
                <w:sz w:val="18"/>
                <w:szCs w:val="18"/>
              </w:rPr>
              <w:t>2,500</w:t>
            </w:r>
          </w:p>
        </w:tc>
        <w:tc>
          <w:tcPr>
            <w:tcW w:w="917" w:type="dxa"/>
            <w:tcBorders>
              <w:top w:val="nil"/>
              <w:left w:val="nil"/>
              <w:bottom w:val="single" w:sz="8" w:space="0" w:color="auto"/>
              <w:right w:val="single" w:sz="8" w:space="0" w:color="auto"/>
            </w:tcBorders>
            <w:shd w:val="clear" w:color="auto" w:fill="auto"/>
            <w:vAlign w:val="bottom"/>
            <w:hideMark/>
          </w:tcPr>
          <w:p w14:paraId="132B63F9" w14:textId="77777777" w:rsidR="009E6E9C" w:rsidRPr="005C26BF" w:rsidRDefault="009E6E9C" w:rsidP="005C26BF">
            <w:pPr>
              <w:widowControl/>
              <w:adjustRightInd/>
              <w:jc w:val="center"/>
              <w:textAlignment w:val="auto"/>
              <w:rPr>
                <w:sz w:val="18"/>
                <w:szCs w:val="18"/>
              </w:rPr>
            </w:pPr>
            <w:r w:rsidRPr="005C26BF">
              <w:rPr>
                <w:sz w:val="18"/>
                <w:szCs w:val="18"/>
              </w:rPr>
              <w:t>2,614</w:t>
            </w:r>
          </w:p>
        </w:tc>
        <w:tc>
          <w:tcPr>
            <w:tcW w:w="917" w:type="dxa"/>
            <w:tcBorders>
              <w:top w:val="nil"/>
              <w:left w:val="nil"/>
              <w:bottom w:val="single" w:sz="8" w:space="0" w:color="auto"/>
              <w:right w:val="single" w:sz="8" w:space="0" w:color="auto"/>
            </w:tcBorders>
            <w:shd w:val="clear" w:color="auto" w:fill="auto"/>
            <w:vAlign w:val="bottom"/>
            <w:hideMark/>
          </w:tcPr>
          <w:p w14:paraId="132B63FA" w14:textId="77777777" w:rsidR="009E6E9C" w:rsidRPr="005C26BF" w:rsidRDefault="009E6E9C" w:rsidP="005C26BF">
            <w:pPr>
              <w:widowControl/>
              <w:adjustRightInd/>
              <w:jc w:val="center"/>
              <w:textAlignment w:val="auto"/>
              <w:rPr>
                <w:sz w:val="18"/>
                <w:szCs w:val="18"/>
              </w:rPr>
            </w:pPr>
            <w:r w:rsidRPr="005C26BF">
              <w:rPr>
                <w:sz w:val="18"/>
                <w:szCs w:val="18"/>
              </w:rPr>
              <w:t>886</w:t>
            </w:r>
          </w:p>
        </w:tc>
        <w:tc>
          <w:tcPr>
            <w:tcW w:w="801" w:type="dxa"/>
            <w:tcBorders>
              <w:top w:val="nil"/>
              <w:left w:val="nil"/>
              <w:bottom w:val="single" w:sz="8" w:space="0" w:color="auto"/>
              <w:right w:val="double" w:sz="6" w:space="0" w:color="auto"/>
            </w:tcBorders>
            <w:shd w:val="clear" w:color="auto" w:fill="auto"/>
            <w:vAlign w:val="bottom"/>
            <w:hideMark/>
          </w:tcPr>
          <w:p w14:paraId="132B63FB" w14:textId="77777777" w:rsidR="009E6E9C" w:rsidRPr="005C26BF" w:rsidRDefault="009E6E9C" w:rsidP="005C26BF">
            <w:pPr>
              <w:widowControl/>
              <w:adjustRightInd/>
              <w:jc w:val="center"/>
              <w:textAlignment w:val="auto"/>
              <w:rPr>
                <w:sz w:val="18"/>
                <w:szCs w:val="18"/>
              </w:rPr>
            </w:pPr>
            <w:r w:rsidRPr="005C26BF">
              <w:rPr>
                <w:sz w:val="18"/>
                <w:szCs w:val="18"/>
              </w:rPr>
              <w:t>6,000</w:t>
            </w:r>
          </w:p>
        </w:tc>
      </w:tr>
      <w:tr w:rsidR="009E6E9C" w:rsidRPr="005C26BF" w14:paraId="132B6407" w14:textId="77777777" w:rsidTr="00C25B11">
        <w:trPr>
          <w:trHeight w:val="525"/>
        </w:trPr>
        <w:tc>
          <w:tcPr>
            <w:tcW w:w="1733" w:type="dxa"/>
            <w:vMerge/>
            <w:tcBorders>
              <w:left w:val="double" w:sz="6" w:space="0" w:color="auto"/>
              <w:right w:val="single" w:sz="4" w:space="0" w:color="auto"/>
            </w:tcBorders>
            <w:shd w:val="clear" w:color="auto" w:fill="auto"/>
            <w:vAlign w:val="center"/>
            <w:hideMark/>
          </w:tcPr>
          <w:p w14:paraId="132B63FD" w14:textId="77777777" w:rsidR="009E6E9C" w:rsidRPr="005C26BF" w:rsidRDefault="009E6E9C" w:rsidP="005C26BF">
            <w:pPr>
              <w:jc w:val="left"/>
              <w:rPr>
                <w:b/>
                <w:bCs/>
                <w:sz w:val="20"/>
                <w:szCs w:val="20"/>
              </w:rPr>
            </w:pPr>
          </w:p>
        </w:tc>
        <w:tc>
          <w:tcPr>
            <w:tcW w:w="1440" w:type="dxa"/>
            <w:vMerge/>
            <w:tcBorders>
              <w:top w:val="nil"/>
              <w:left w:val="single" w:sz="4" w:space="0" w:color="auto"/>
              <w:bottom w:val="double" w:sz="6" w:space="0" w:color="000000"/>
              <w:right w:val="single" w:sz="4" w:space="0" w:color="auto"/>
            </w:tcBorders>
            <w:vAlign w:val="center"/>
            <w:hideMark/>
          </w:tcPr>
          <w:p w14:paraId="132B63FE" w14:textId="77777777" w:rsidR="009E6E9C" w:rsidRPr="005C26BF" w:rsidRDefault="009E6E9C" w:rsidP="005C26BF">
            <w:pPr>
              <w:widowControl/>
              <w:adjustRightInd/>
              <w:jc w:val="left"/>
              <w:textAlignment w:val="auto"/>
              <w:rPr>
                <w:b/>
                <w:bCs/>
                <w:sz w:val="20"/>
                <w:szCs w:val="20"/>
              </w:rPr>
            </w:pPr>
          </w:p>
        </w:tc>
        <w:tc>
          <w:tcPr>
            <w:tcW w:w="1170" w:type="dxa"/>
            <w:vMerge/>
            <w:tcBorders>
              <w:top w:val="nil"/>
              <w:left w:val="single" w:sz="4" w:space="0" w:color="auto"/>
              <w:bottom w:val="double" w:sz="6" w:space="0" w:color="000000"/>
              <w:right w:val="single" w:sz="4" w:space="0" w:color="auto"/>
            </w:tcBorders>
            <w:vAlign w:val="center"/>
            <w:hideMark/>
          </w:tcPr>
          <w:p w14:paraId="132B63FF" w14:textId="77777777" w:rsidR="009E6E9C" w:rsidRPr="005C26BF" w:rsidRDefault="009E6E9C" w:rsidP="005C26BF">
            <w:pPr>
              <w:widowControl/>
              <w:adjustRightInd/>
              <w:jc w:val="left"/>
              <w:textAlignment w:val="auto"/>
              <w:rPr>
                <w:b/>
                <w:bCs/>
                <w:sz w:val="20"/>
                <w:szCs w:val="20"/>
              </w:rPr>
            </w:pPr>
          </w:p>
        </w:tc>
        <w:tc>
          <w:tcPr>
            <w:tcW w:w="840" w:type="dxa"/>
            <w:vMerge/>
            <w:tcBorders>
              <w:top w:val="nil"/>
              <w:left w:val="single" w:sz="4" w:space="0" w:color="auto"/>
              <w:bottom w:val="double" w:sz="6" w:space="0" w:color="000000"/>
              <w:right w:val="single" w:sz="8" w:space="0" w:color="auto"/>
            </w:tcBorders>
            <w:vAlign w:val="center"/>
            <w:hideMark/>
          </w:tcPr>
          <w:p w14:paraId="132B6400" w14:textId="77777777" w:rsidR="009E6E9C" w:rsidRPr="005C26BF" w:rsidRDefault="009E6E9C" w:rsidP="005C26BF">
            <w:pPr>
              <w:widowControl/>
              <w:adjustRightInd/>
              <w:jc w:val="left"/>
              <w:textAlignment w:val="auto"/>
              <w:rPr>
                <w:b/>
                <w:bCs/>
                <w:sz w:val="20"/>
                <w:szCs w:val="20"/>
              </w:rPr>
            </w:pPr>
          </w:p>
        </w:tc>
        <w:tc>
          <w:tcPr>
            <w:tcW w:w="1116" w:type="dxa"/>
            <w:tcBorders>
              <w:top w:val="nil"/>
              <w:left w:val="nil"/>
              <w:bottom w:val="single" w:sz="8" w:space="0" w:color="auto"/>
              <w:right w:val="single" w:sz="8" w:space="0" w:color="auto"/>
            </w:tcBorders>
            <w:shd w:val="clear" w:color="auto" w:fill="auto"/>
            <w:vAlign w:val="bottom"/>
            <w:hideMark/>
          </w:tcPr>
          <w:p w14:paraId="132B6401" w14:textId="77777777" w:rsidR="009E6E9C" w:rsidRPr="005C26BF" w:rsidRDefault="009E6E9C" w:rsidP="005C26BF">
            <w:pPr>
              <w:widowControl/>
              <w:adjustRightInd/>
              <w:jc w:val="center"/>
              <w:textAlignment w:val="auto"/>
              <w:rPr>
                <w:sz w:val="18"/>
                <w:szCs w:val="18"/>
              </w:rPr>
            </w:pPr>
            <w:r w:rsidRPr="005C26BF">
              <w:rPr>
                <w:sz w:val="18"/>
                <w:szCs w:val="18"/>
              </w:rPr>
              <w:t>72100</w:t>
            </w:r>
          </w:p>
        </w:tc>
        <w:tc>
          <w:tcPr>
            <w:tcW w:w="4160" w:type="dxa"/>
            <w:tcBorders>
              <w:top w:val="nil"/>
              <w:left w:val="nil"/>
              <w:bottom w:val="single" w:sz="8" w:space="0" w:color="auto"/>
              <w:right w:val="single" w:sz="8" w:space="0" w:color="auto"/>
            </w:tcBorders>
            <w:shd w:val="clear" w:color="auto" w:fill="auto"/>
            <w:vAlign w:val="bottom"/>
            <w:hideMark/>
          </w:tcPr>
          <w:p w14:paraId="132B6402" w14:textId="77777777" w:rsidR="009E6E9C" w:rsidRPr="005C26BF" w:rsidRDefault="009E6E9C" w:rsidP="005C26BF">
            <w:pPr>
              <w:widowControl/>
              <w:adjustRightInd/>
              <w:jc w:val="left"/>
              <w:textAlignment w:val="auto"/>
              <w:rPr>
                <w:sz w:val="20"/>
                <w:szCs w:val="20"/>
              </w:rPr>
            </w:pPr>
            <w:r w:rsidRPr="005C26BF">
              <w:rPr>
                <w:sz w:val="20"/>
                <w:szCs w:val="20"/>
              </w:rPr>
              <w:t>Contractual Services: Meeting and stakeholder consultation services</w:t>
            </w:r>
          </w:p>
        </w:tc>
        <w:tc>
          <w:tcPr>
            <w:tcW w:w="917" w:type="dxa"/>
            <w:tcBorders>
              <w:top w:val="nil"/>
              <w:left w:val="nil"/>
              <w:bottom w:val="single" w:sz="8" w:space="0" w:color="auto"/>
              <w:right w:val="single" w:sz="8" w:space="0" w:color="auto"/>
            </w:tcBorders>
            <w:shd w:val="clear" w:color="auto" w:fill="auto"/>
            <w:vAlign w:val="bottom"/>
            <w:hideMark/>
          </w:tcPr>
          <w:p w14:paraId="132B6403" w14:textId="77777777" w:rsidR="009E6E9C" w:rsidRPr="005C26BF" w:rsidRDefault="009E6E9C" w:rsidP="005C26BF">
            <w:pPr>
              <w:widowControl/>
              <w:adjustRightInd/>
              <w:jc w:val="center"/>
              <w:textAlignment w:val="auto"/>
              <w:rPr>
                <w:sz w:val="18"/>
                <w:szCs w:val="18"/>
              </w:rPr>
            </w:pPr>
            <w:r w:rsidRPr="005C26BF">
              <w:rPr>
                <w:sz w:val="18"/>
                <w:szCs w:val="18"/>
              </w:rPr>
              <w:t>8,000</w:t>
            </w:r>
          </w:p>
        </w:tc>
        <w:tc>
          <w:tcPr>
            <w:tcW w:w="917" w:type="dxa"/>
            <w:tcBorders>
              <w:top w:val="nil"/>
              <w:left w:val="nil"/>
              <w:bottom w:val="single" w:sz="8" w:space="0" w:color="auto"/>
              <w:right w:val="single" w:sz="8" w:space="0" w:color="auto"/>
            </w:tcBorders>
            <w:shd w:val="clear" w:color="auto" w:fill="auto"/>
            <w:vAlign w:val="bottom"/>
            <w:hideMark/>
          </w:tcPr>
          <w:p w14:paraId="132B6404" w14:textId="77777777" w:rsidR="009E6E9C" w:rsidRPr="005C26BF" w:rsidRDefault="009E6E9C" w:rsidP="005C26BF">
            <w:pPr>
              <w:widowControl/>
              <w:adjustRightInd/>
              <w:jc w:val="center"/>
              <w:textAlignment w:val="auto"/>
              <w:rPr>
                <w:sz w:val="18"/>
                <w:szCs w:val="18"/>
              </w:rPr>
            </w:pPr>
            <w:r w:rsidRPr="005C26BF">
              <w:rPr>
                <w:sz w:val="18"/>
                <w:szCs w:val="18"/>
              </w:rPr>
              <w:t>11,000</w:t>
            </w:r>
          </w:p>
        </w:tc>
        <w:tc>
          <w:tcPr>
            <w:tcW w:w="917" w:type="dxa"/>
            <w:tcBorders>
              <w:top w:val="nil"/>
              <w:left w:val="nil"/>
              <w:bottom w:val="single" w:sz="8" w:space="0" w:color="auto"/>
              <w:right w:val="single" w:sz="8" w:space="0" w:color="auto"/>
            </w:tcBorders>
            <w:shd w:val="clear" w:color="auto" w:fill="auto"/>
            <w:vAlign w:val="bottom"/>
            <w:hideMark/>
          </w:tcPr>
          <w:p w14:paraId="132B6405" w14:textId="77777777" w:rsidR="009E6E9C" w:rsidRPr="005C26BF" w:rsidRDefault="009E6E9C" w:rsidP="005C26BF">
            <w:pPr>
              <w:widowControl/>
              <w:adjustRightInd/>
              <w:jc w:val="center"/>
              <w:textAlignment w:val="auto"/>
              <w:rPr>
                <w:sz w:val="18"/>
                <w:szCs w:val="18"/>
              </w:rPr>
            </w:pPr>
            <w:r w:rsidRPr="005C26BF">
              <w:rPr>
                <w:sz w:val="18"/>
                <w:szCs w:val="18"/>
              </w:rPr>
              <w:t>0</w:t>
            </w:r>
          </w:p>
        </w:tc>
        <w:tc>
          <w:tcPr>
            <w:tcW w:w="801" w:type="dxa"/>
            <w:tcBorders>
              <w:top w:val="nil"/>
              <w:left w:val="nil"/>
              <w:bottom w:val="single" w:sz="8" w:space="0" w:color="auto"/>
              <w:right w:val="double" w:sz="6" w:space="0" w:color="auto"/>
            </w:tcBorders>
            <w:shd w:val="clear" w:color="auto" w:fill="auto"/>
            <w:vAlign w:val="bottom"/>
            <w:hideMark/>
          </w:tcPr>
          <w:p w14:paraId="132B6406" w14:textId="77777777" w:rsidR="009E6E9C" w:rsidRPr="005C26BF" w:rsidRDefault="009E6E9C" w:rsidP="005C26BF">
            <w:pPr>
              <w:widowControl/>
              <w:adjustRightInd/>
              <w:jc w:val="center"/>
              <w:textAlignment w:val="auto"/>
              <w:rPr>
                <w:sz w:val="18"/>
                <w:szCs w:val="18"/>
              </w:rPr>
            </w:pPr>
            <w:r w:rsidRPr="005C26BF">
              <w:rPr>
                <w:sz w:val="18"/>
                <w:szCs w:val="18"/>
              </w:rPr>
              <w:t>19,000</w:t>
            </w:r>
          </w:p>
        </w:tc>
      </w:tr>
      <w:tr w:rsidR="009E6E9C" w:rsidRPr="005C26BF" w14:paraId="132B6412" w14:textId="77777777" w:rsidTr="00C25B11">
        <w:trPr>
          <w:trHeight w:val="270"/>
        </w:trPr>
        <w:tc>
          <w:tcPr>
            <w:tcW w:w="1733" w:type="dxa"/>
            <w:vMerge/>
            <w:tcBorders>
              <w:left w:val="double" w:sz="6" w:space="0" w:color="auto"/>
              <w:right w:val="single" w:sz="4" w:space="0" w:color="auto"/>
            </w:tcBorders>
            <w:shd w:val="clear" w:color="auto" w:fill="auto"/>
            <w:vAlign w:val="center"/>
            <w:hideMark/>
          </w:tcPr>
          <w:p w14:paraId="132B6408" w14:textId="77777777" w:rsidR="009E6E9C" w:rsidRPr="005C26BF" w:rsidRDefault="009E6E9C" w:rsidP="005C26BF">
            <w:pPr>
              <w:jc w:val="left"/>
              <w:rPr>
                <w:b/>
                <w:bCs/>
                <w:sz w:val="20"/>
                <w:szCs w:val="20"/>
              </w:rPr>
            </w:pPr>
          </w:p>
        </w:tc>
        <w:tc>
          <w:tcPr>
            <w:tcW w:w="1440" w:type="dxa"/>
            <w:vMerge/>
            <w:tcBorders>
              <w:top w:val="nil"/>
              <w:left w:val="single" w:sz="4" w:space="0" w:color="auto"/>
              <w:bottom w:val="double" w:sz="6" w:space="0" w:color="000000"/>
              <w:right w:val="single" w:sz="4" w:space="0" w:color="auto"/>
            </w:tcBorders>
            <w:vAlign w:val="center"/>
            <w:hideMark/>
          </w:tcPr>
          <w:p w14:paraId="132B6409" w14:textId="77777777" w:rsidR="009E6E9C" w:rsidRPr="005C26BF" w:rsidRDefault="009E6E9C" w:rsidP="005C26BF">
            <w:pPr>
              <w:widowControl/>
              <w:adjustRightInd/>
              <w:jc w:val="left"/>
              <w:textAlignment w:val="auto"/>
              <w:rPr>
                <w:b/>
                <w:bCs/>
                <w:sz w:val="20"/>
                <w:szCs w:val="20"/>
              </w:rPr>
            </w:pPr>
          </w:p>
        </w:tc>
        <w:tc>
          <w:tcPr>
            <w:tcW w:w="1170" w:type="dxa"/>
            <w:vMerge/>
            <w:tcBorders>
              <w:top w:val="nil"/>
              <w:left w:val="single" w:sz="4" w:space="0" w:color="auto"/>
              <w:bottom w:val="double" w:sz="6" w:space="0" w:color="000000"/>
              <w:right w:val="single" w:sz="4" w:space="0" w:color="auto"/>
            </w:tcBorders>
            <w:vAlign w:val="center"/>
            <w:hideMark/>
          </w:tcPr>
          <w:p w14:paraId="132B640A" w14:textId="77777777" w:rsidR="009E6E9C" w:rsidRPr="005C26BF" w:rsidRDefault="009E6E9C" w:rsidP="005C26BF">
            <w:pPr>
              <w:widowControl/>
              <w:adjustRightInd/>
              <w:jc w:val="left"/>
              <w:textAlignment w:val="auto"/>
              <w:rPr>
                <w:b/>
                <w:bCs/>
                <w:sz w:val="20"/>
                <w:szCs w:val="20"/>
              </w:rPr>
            </w:pPr>
          </w:p>
        </w:tc>
        <w:tc>
          <w:tcPr>
            <w:tcW w:w="840" w:type="dxa"/>
            <w:vMerge/>
            <w:tcBorders>
              <w:top w:val="nil"/>
              <w:left w:val="single" w:sz="4" w:space="0" w:color="auto"/>
              <w:bottom w:val="double" w:sz="6" w:space="0" w:color="000000"/>
              <w:right w:val="single" w:sz="8" w:space="0" w:color="auto"/>
            </w:tcBorders>
            <w:vAlign w:val="center"/>
            <w:hideMark/>
          </w:tcPr>
          <w:p w14:paraId="132B640B" w14:textId="77777777" w:rsidR="009E6E9C" w:rsidRPr="005C26BF" w:rsidRDefault="009E6E9C" w:rsidP="005C26BF">
            <w:pPr>
              <w:widowControl/>
              <w:adjustRightInd/>
              <w:jc w:val="left"/>
              <w:textAlignment w:val="auto"/>
              <w:rPr>
                <w:b/>
                <w:bCs/>
                <w:sz w:val="20"/>
                <w:szCs w:val="20"/>
              </w:rPr>
            </w:pPr>
          </w:p>
        </w:tc>
        <w:tc>
          <w:tcPr>
            <w:tcW w:w="1116" w:type="dxa"/>
            <w:tcBorders>
              <w:top w:val="nil"/>
              <w:left w:val="nil"/>
              <w:bottom w:val="single" w:sz="8" w:space="0" w:color="auto"/>
              <w:right w:val="single" w:sz="8" w:space="0" w:color="auto"/>
            </w:tcBorders>
            <w:shd w:val="clear" w:color="auto" w:fill="auto"/>
            <w:vAlign w:val="bottom"/>
            <w:hideMark/>
          </w:tcPr>
          <w:p w14:paraId="132B640C" w14:textId="77777777" w:rsidR="009E6E9C" w:rsidRPr="005C26BF" w:rsidRDefault="009E6E9C" w:rsidP="005C26BF">
            <w:pPr>
              <w:widowControl/>
              <w:adjustRightInd/>
              <w:jc w:val="center"/>
              <w:textAlignment w:val="auto"/>
              <w:rPr>
                <w:sz w:val="18"/>
                <w:szCs w:val="18"/>
              </w:rPr>
            </w:pPr>
            <w:r w:rsidRPr="005C26BF">
              <w:rPr>
                <w:sz w:val="18"/>
                <w:szCs w:val="18"/>
              </w:rPr>
              <w:t>72100</w:t>
            </w:r>
          </w:p>
        </w:tc>
        <w:tc>
          <w:tcPr>
            <w:tcW w:w="4160" w:type="dxa"/>
            <w:tcBorders>
              <w:top w:val="nil"/>
              <w:left w:val="nil"/>
              <w:bottom w:val="single" w:sz="8" w:space="0" w:color="auto"/>
              <w:right w:val="single" w:sz="8" w:space="0" w:color="auto"/>
            </w:tcBorders>
            <w:shd w:val="clear" w:color="auto" w:fill="auto"/>
            <w:vAlign w:val="bottom"/>
            <w:hideMark/>
          </w:tcPr>
          <w:p w14:paraId="132B640D" w14:textId="77777777" w:rsidR="009E6E9C" w:rsidRPr="005C26BF" w:rsidRDefault="009E6E9C" w:rsidP="005C26BF">
            <w:pPr>
              <w:widowControl/>
              <w:adjustRightInd/>
              <w:jc w:val="left"/>
              <w:textAlignment w:val="auto"/>
              <w:rPr>
                <w:sz w:val="20"/>
                <w:szCs w:val="20"/>
              </w:rPr>
            </w:pPr>
            <w:r w:rsidRPr="005C26BF">
              <w:rPr>
                <w:sz w:val="20"/>
                <w:szCs w:val="20"/>
              </w:rPr>
              <w:t>Contractual Services: Workshop venue costs</w:t>
            </w:r>
          </w:p>
        </w:tc>
        <w:tc>
          <w:tcPr>
            <w:tcW w:w="917" w:type="dxa"/>
            <w:tcBorders>
              <w:top w:val="nil"/>
              <w:left w:val="nil"/>
              <w:bottom w:val="single" w:sz="8" w:space="0" w:color="auto"/>
              <w:right w:val="single" w:sz="8" w:space="0" w:color="auto"/>
            </w:tcBorders>
            <w:shd w:val="clear" w:color="auto" w:fill="auto"/>
            <w:vAlign w:val="bottom"/>
            <w:hideMark/>
          </w:tcPr>
          <w:p w14:paraId="132B640E" w14:textId="77777777" w:rsidR="009E6E9C" w:rsidRPr="005C26BF" w:rsidRDefault="009E6E9C" w:rsidP="005C26BF">
            <w:pPr>
              <w:widowControl/>
              <w:adjustRightInd/>
              <w:jc w:val="center"/>
              <w:textAlignment w:val="auto"/>
              <w:rPr>
                <w:sz w:val="18"/>
                <w:szCs w:val="18"/>
              </w:rPr>
            </w:pPr>
            <w:r w:rsidRPr="005C26BF">
              <w:rPr>
                <w:sz w:val="18"/>
                <w:szCs w:val="18"/>
              </w:rPr>
              <w:t>13,000</w:t>
            </w:r>
          </w:p>
        </w:tc>
        <w:tc>
          <w:tcPr>
            <w:tcW w:w="917" w:type="dxa"/>
            <w:tcBorders>
              <w:top w:val="nil"/>
              <w:left w:val="nil"/>
              <w:bottom w:val="single" w:sz="8" w:space="0" w:color="auto"/>
              <w:right w:val="single" w:sz="8" w:space="0" w:color="auto"/>
            </w:tcBorders>
            <w:shd w:val="clear" w:color="auto" w:fill="auto"/>
            <w:vAlign w:val="bottom"/>
            <w:hideMark/>
          </w:tcPr>
          <w:p w14:paraId="132B640F" w14:textId="77777777" w:rsidR="009E6E9C" w:rsidRPr="005C26BF" w:rsidRDefault="009E6E9C" w:rsidP="005C26BF">
            <w:pPr>
              <w:widowControl/>
              <w:adjustRightInd/>
              <w:jc w:val="center"/>
              <w:textAlignment w:val="auto"/>
              <w:rPr>
                <w:sz w:val="18"/>
                <w:szCs w:val="18"/>
              </w:rPr>
            </w:pPr>
            <w:r w:rsidRPr="005C26BF">
              <w:rPr>
                <w:sz w:val="18"/>
                <w:szCs w:val="18"/>
              </w:rPr>
              <w:t>26,000</w:t>
            </w:r>
          </w:p>
        </w:tc>
        <w:tc>
          <w:tcPr>
            <w:tcW w:w="917" w:type="dxa"/>
            <w:tcBorders>
              <w:top w:val="nil"/>
              <w:left w:val="nil"/>
              <w:bottom w:val="single" w:sz="8" w:space="0" w:color="auto"/>
              <w:right w:val="single" w:sz="8" w:space="0" w:color="auto"/>
            </w:tcBorders>
            <w:shd w:val="clear" w:color="auto" w:fill="auto"/>
            <w:vAlign w:val="bottom"/>
            <w:hideMark/>
          </w:tcPr>
          <w:p w14:paraId="132B6410" w14:textId="77777777" w:rsidR="009E6E9C" w:rsidRPr="005C26BF" w:rsidRDefault="009E6E9C" w:rsidP="005C26BF">
            <w:pPr>
              <w:widowControl/>
              <w:adjustRightInd/>
              <w:jc w:val="center"/>
              <w:textAlignment w:val="auto"/>
              <w:rPr>
                <w:sz w:val="18"/>
                <w:szCs w:val="18"/>
              </w:rPr>
            </w:pPr>
            <w:r w:rsidRPr="005C26BF">
              <w:rPr>
                <w:sz w:val="18"/>
                <w:szCs w:val="18"/>
              </w:rPr>
              <w:t>9,000</w:t>
            </w:r>
          </w:p>
        </w:tc>
        <w:tc>
          <w:tcPr>
            <w:tcW w:w="801" w:type="dxa"/>
            <w:tcBorders>
              <w:top w:val="nil"/>
              <w:left w:val="nil"/>
              <w:bottom w:val="single" w:sz="8" w:space="0" w:color="auto"/>
              <w:right w:val="double" w:sz="6" w:space="0" w:color="auto"/>
            </w:tcBorders>
            <w:shd w:val="clear" w:color="auto" w:fill="auto"/>
            <w:vAlign w:val="bottom"/>
            <w:hideMark/>
          </w:tcPr>
          <w:p w14:paraId="132B6411" w14:textId="77777777" w:rsidR="009E6E9C" w:rsidRPr="005C26BF" w:rsidRDefault="009E6E9C" w:rsidP="005C26BF">
            <w:pPr>
              <w:widowControl/>
              <w:adjustRightInd/>
              <w:jc w:val="center"/>
              <w:textAlignment w:val="auto"/>
              <w:rPr>
                <w:sz w:val="18"/>
                <w:szCs w:val="18"/>
              </w:rPr>
            </w:pPr>
            <w:r w:rsidRPr="005C26BF">
              <w:rPr>
                <w:sz w:val="18"/>
                <w:szCs w:val="18"/>
              </w:rPr>
              <w:t>48,000</w:t>
            </w:r>
          </w:p>
        </w:tc>
      </w:tr>
      <w:tr w:rsidR="009E6E9C" w:rsidRPr="005C26BF" w14:paraId="132B641D" w14:textId="77777777" w:rsidTr="00C25B11">
        <w:trPr>
          <w:trHeight w:val="270"/>
        </w:trPr>
        <w:tc>
          <w:tcPr>
            <w:tcW w:w="1733" w:type="dxa"/>
            <w:vMerge/>
            <w:tcBorders>
              <w:left w:val="double" w:sz="6" w:space="0" w:color="auto"/>
              <w:right w:val="single" w:sz="4" w:space="0" w:color="auto"/>
            </w:tcBorders>
            <w:shd w:val="clear" w:color="auto" w:fill="auto"/>
            <w:vAlign w:val="center"/>
            <w:hideMark/>
          </w:tcPr>
          <w:p w14:paraId="132B6413" w14:textId="77777777" w:rsidR="009E6E9C" w:rsidRPr="005C26BF" w:rsidRDefault="009E6E9C" w:rsidP="005C26BF">
            <w:pPr>
              <w:jc w:val="left"/>
              <w:rPr>
                <w:b/>
                <w:bCs/>
                <w:sz w:val="20"/>
                <w:szCs w:val="20"/>
              </w:rPr>
            </w:pPr>
          </w:p>
        </w:tc>
        <w:tc>
          <w:tcPr>
            <w:tcW w:w="1440" w:type="dxa"/>
            <w:vMerge/>
            <w:tcBorders>
              <w:top w:val="nil"/>
              <w:left w:val="single" w:sz="4" w:space="0" w:color="auto"/>
              <w:bottom w:val="double" w:sz="6" w:space="0" w:color="000000"/>
              <w:right w:val="single" w:sz="4" w:space="0" w:color="auto"/>
            </w:tcBorders>
            <w:vAlign w:val="center"/>
            <w:hideMark/>
          </w:tcPr>
          <w:p w14:paraId="132B6414" w14:textId="77777777" w:rsidR="009E6E9C" w:rsidRPr="005C26BF" w:rsidRDefault="009E6E9C" w:rsidP="005C26BF">
            <w:pPr>
              <w:widowControl/>
              <w:adjustRightInd/>
              <w:jc w:val="left"/>
              <w:textAlignment w:val="auto"/>
              <w:rPr>
                <w:b/>
                <w:bCs/>
                <w:sz w:val="20"/>
                <w:szCs w:val="20"/>
              </w:rPr>
            </w:pPr>
          </w:p>
        </w:tc>
        <w:tc>
          <w:tcPr>
            <w:tcW w:w="1170" w:type="dxa"/>
            <w:vMerge/>
            <w:tcBorders>
              <w:top w:val="nil"/>
              <w:left w:val="single" w:sz="4" w:space="0" w:color="auto"/>
              <w:bottom w:val="double" w:sz="6" w:space="0" w:color="000000"/>
              <w:right w:val="single" w:sz="4" w:space="0" w:color="auto"/>
            </w:tcBorders>
            <w:vAlign w:val="center"/>
            <w:hideMark/>
          </w:tcPr>
          <w:p w14:paraId="132B6415" w14:textId="77777777" w:rsidR="009E6E9C" w:rsidRPr="005C26BF" w:rsidRDefault="009E6E9C" w:rsidP="005C26BF">
            <w:pPr>
              <w:widowControl/>
              <w:adjustRightInd/>
              <w:jc w:val="left"/>
              <w:textAlignment w:val="auto"/>
              <w:rPr>
                <w:b/>
                <w:bCs/>
                <w:sz w:val="20"/>
                <w:szCs w:val="20"/>
              </w:rPr>
            </w:pPr>
          </w:p>
        </w:tc>
        <w:tc>
          <w:tcPr>
            <w:tcW w:w="840" w:type="dxa"/>
            <w:vMerge/>
            <w:tcBorders>
              <w:top w:val="nil"/>
              <w:left w:val="single" w:sz="4" w:space="0" w:color="auto"/>
              <w:bottom w:val="double" w:sz="6" w:space="0" w:color="000000"/>
              <w:right w:val="single" w:sz="8" w:space="0" w:color="auto"/>
            </w:tcBorders>
            <w:vAlign w:val="center"/>
            <w:hideMark/>
          </w:tcPr>
          <w:p w14:paraId="132B6416" w14:textId="77777777" w:rsidR="009E6E9C" w:rsidRPr="005C26BF" w:rsidRDefault="009E6E9C" w:rsidP="005C26BF">
            <w:pPr>
              <w:widowControl/>
              <w:adjustRightInd/>
              <w:jc w:val="left"/>
              <w:textAlignment w:val="auto"/>
              <w:rPr>
                <w:b/>
                <w:bCs/>
                <w:sz w:val="20"/>
                <w:szCs w:val="20"/>
              </w:rPr>
            </w:pPr>
          </w:p>
        </w:tc>
        <w:tc>
          <w:tcPr>
            <w:tcW w:w="1116" w:type="dxa"/>
            <w:tcBorders>
              <w:top w:val="nil"/>
              <w:left w:val="nil"/>
              <w:bottom w:val="single" w:sz="8" w:space="0" w:color="auto"/>
              <w:right w:val="single" w:sz="8" w:space="0" w:color="auto"/>
            </w:tcBorders>
            <w:shd w:val="clear" w:color="auto" w:fill="auto"/>
            <w:vAlign w:val="bottom"/>
            <w:hideMark/>
          </w:tcPr>
          <w:p w14:paraId="132B6417" w14:textId="77777777" w:rsidR="009E6E9C" w:rsidRPr="005C26BF" w:rsidRDefault="009E6E9C" w:rsidP="005C26BF">
            <w:pPr>
              <w:widowControl/>
              <w:adjustRightInd/>
              <w:jc w:val="center"/>
              <w:textAlignment w:val="auto"/>
              <w:rPr>
                <w:sz w:val="18"/>
                <w:szCs w:val="18"/>
              </w:rPr>
            </w:pPr>
            <w:r w:rsidRPr="005C26BF">
              <w:rPr>
                <w:sz w:val="18"/>
                <w:szCs w:val="18"/>
              </w:rPr>
              <w:t>72100</w:t>
            </w:r>
          </w:p>
        </w:tc>
        <w:tc>
          <w:tcPr>
            <w:tcW w:w="4160" w:type="dxa"/>
            <w:tcBorders>
              <w:top w:val="nil"/>
              <w:left w:val="nil"/>
              <w:bottom w:val="single" w:sz="8" w:space="0" w:color="auto"/>
              <w:right w:val="single" w:sz="8" w:space="0" w:color="auto"/>
            </w:tcBorders>
            <w:shd w:val="clear" w:color="auto" w:fill="auto"/>
            <w:vAlign w:val="bottom"/>
            <w:hideMark/>
          </w:tcPr>
          <w:p w14:paraId="132B6418" w14:textId="77777777" w:rsidR="009E6E9C" w:rsidRPr="005C26BF" w:rsidRDefault="009E6E9C" w:rsidP="005C26BF">
            <w:pPr>
              <w:widowControl/>
              <w:adjustRightInd/>
              <w:jc w:val="left"/>
              <w:textAlignment w:val="auto"/>
              <w:rPr>
                <w:sz w:val="20"/>
                <w:szCs w:val="20"/>
              </w:rPr>
            </w:pPr>
            <w:r w:rsidRPr="005C26BF">
              <w:rPr>
                <w:sz w:val="20"/>
                <w:szCs w:val="20"/>
              </w:rPr>
              <w:t>Contractual Services: Publication costs</w:t>
            </w:r>
          </w:p>
        </w:tc>
        <w:tc>
          <w:tcPr>
            <w:tcW w:w="917" w:type="dxa"/>
            <w:tcBorders>
              <w:top w:val="nil"/>
              <w:left w:val="nil"/>
              <w:bottom w:val="single" w:sz="8" w:space="0" w:color="auto"/>
              <w:right w:val="single" w:sz="8" w:space="0" w:color="auto"/>
            </w:tcBorders>
            <w:shd w:val="clear" w:color="auto" w:fill="auto"/>
            <w:vAlign w:val="bottom"/>
            <w:hideMark/>
          </w:tcPr>
          <w:p w14:paraId="132B6419" w14:textId="77777777" w:rsidR="009E6E9C" w:rsidRPr="005C26BF" w:rsidRDefault="009E6E9C" w:rsidP="005C26BF">
            <w:pPr>
              <w:widowControl/>
              <w:adjustRightInd/>
              <w:jc w:val="center"/>
              <w:textAlignment w:val="auto"/>
              <w:rPr>
                <w:sz w:val="18"/>
                <w:szCs w:val="18"/>
              </w:rPr>
            </w:pPr>
            <w:r w:rsidRPr="005C26BF">
              <w:rPr>
                <w:sz w:val="18"/>
                <w:szCs w:val="18"/>
              </w:rPr>
              <w:t>0</w:t>
            </w:r>
          </w:p>
        </w:tc>
        <w:tc>
          <w:tcPr>
            <w:tcW w:w="917" w:type="dxa"/>
            <w:tcBorders>
              <w:top w:val="nil"/>
              <w:left w:val="nil"/>
              <w:bottom w:val="single" w:sz="8" w:space="0" w:color="auto"/>
              <w:right w:val="single" w:sz="8" w:space="0" w:color="auto"/>
            </w:tcBorders>
            <w:shd w:val="clear" w:color="auto" w:fill="auto"/>
            <w:vAlign w:val="bottom"/>
            <w:hideMark/>
          </w:tcPr>
          <w:p w14:paraId="132B641A" w14:textId="77777777" w:rsidR="009E6E9C" w:rsidRPr="005C26BF" w:rsidRDefault="009E6E9C" w:rsidP="005C26BF">
            <w:pPr>
              <w:widowControl/>
              <w:adjustRightInd/>
              <w:jc w:val="center"/>
              <w:textAlignment w:val="auto"/>
              <w:rPr>
                <w:sz w:val="18"/>
                <w:szCs w:val="18"/>
              </w:rPr>
            </w:pPr>
            <w:r w:rsidRPr="005C26BF">
              <w:rPr>
                <w:sz w:val="18"/>
                <w:szCs w:val="18"/>
              </w:rPr>
              <w:t>6,000</w:t>
            </w:r>
          </w:p>
        </w:tc>
        <w:tc>
          <w:tcPr>
            <w:tcW w:w="917" w:type="dxa"/>
            <w:tcBorders>
              <w:top w:val="nil"/>
              <w:left w:val="nil"/>
              <w:bottom w:val="single" w:sz="8" w:space="0" w:color="auto"/>
              <w:right w:val="single" w:sz="8" w:space="0" w:color="auto"/>
            </w:tcBorders>
            <w:shd w:val="clear" w:color="auto" w:fill="auto"/>
            <w:vAlign w:val="bottom"/>
            <w:hideMark/>
          </w:tcPr>
          <w:p w14:paraId="132B641B" w14:textId="77777777" w:rsidR="009E6E9C" w:rsidRPr="005C26BF" w:rsidRDefault="009E6E9C" w:rsidP="005C26BF">
            <w:pPr>
              <w:widowControl/>
              <w:adjustRightInd/>
              <w:jc w:val="center"/>
              <w:textAlignment w:val="auto"/>
              <w:rPr>
                <w:sz w:val="18"/>
                <w:szCs w:val="18"/>
              </w:rPr>
            </w:pPr>
            <w:r w:rsidRPr="005C26BF">
              <w:rPr>
                <w:sz w:val="18"/>
                <w:szCs w:val="18"/>
              </w:rPr>
              <w:t>0</w:t>
            </w:r>
          </w:p>
        </w:tc>
        <w:tc>
          <w:tcPr>
            <w:tcW w:w="801" w:type="dxa"/>
            <w:tcBorders>
              <w:top w:val="nil"/>
              <w:left w:val="nil"/>
              <w:bottom w:val="single" w:sz="8" w:space="0" w:color="auto"/>
              <w:right w:val="double" w:sz="6" w:space="0" w:color="auto"/>
            </w:tcBorders>
            <w:shd w:val="clear" w:color="auto" w:fill="auto"/>
            <w:vAlign w:val="bottom"/>
            <w:hideMark/>
          </w:tcPr>
          <w:p w14:paraId="132B641C" w14:textId="77777777" w:rsidR="009E6E9C" w:rsidRPr="005C26BF" w:rsidRDefault="009E6E9C" w:rsidP="005C26BF">
            <w:pPr>
              <w:widowControl/>
              <w:adjustRightInd/>
              <w:jc w:val="center"/>
              <w:textAlignment w:val="auto"/>
              <w:rPr>
                <w:sz w:val="18"/>
                <w:szCs w:val="18"/>
              </w:rPr>
            </w:pPr>
            <w:r w:rsidRPr="005C26BF">
              <w:rPr>
                <w:sz w:val="18"/>
                <w:szCs w:val="18"/>
              </w:rPr>
              <w:t>6,000</w:t>
            </w:r>
          </w:p>
        </w:tc>
      </w:tr>
      <w:tr w:rsidR="009E6E9C" w:rsidRPr="005C26BF" w14:paraId="132B6428" w14:textId="77777777" w:rsidTr="00C25B11">
        <w:trPr>
          <w:trHeight w:val="270"/>
        </w:trPr>
        <w:tc>
          <w:tcPr>
            <w:tcW w:w="1733" w:type="dxa"/>
            <w:vMerge/>
            <w:tcBorders>
              <w:left w:val="double" w:sz="6" w:space="0" w:color="auto"/>
              <w:right w:val="single" w:sz="4" w:space="0" w:color="auto"/>
            </w:tcBorders>
            <w:shd w:val="clear" w:color="auto" w:fill="auto"/>
            <w:vAlign w:val="center"/>
            <w:hideMark/>
          </w:tcPr>
          <w:p w14:paraId="132B641E" w14:textId="77777777" w:rsidR="009E6E9C" w:rsidRPr="005C26BF" w:rsidRDefault="009E6E9C" w:rsidP="005C26BF">
            <w:pPr>
              <w:jc w:val="left"/>
              <w:rPr>
                <w:b/>
                <w:bCs/>
                <w:sz w:val="20"/>
                <w:szCs w:val="20"/>
              </w:rPr>
            </w:pPr>
          </w:p>
        </w:tc>
        <w:tc>
          <w:tcPr>
            <w:tcW w:w="1440" w:type="dxa"/>
            <w:vMerge/>
            <w:tcBorders>
              <w:top w:val="nil"/>
              <w:left w:val="single" w:sz="4" w:space="0" w:color="auto"/>
              <w:bottom w:val="double" w:sz="6" w:space="0" w:color="000000"/>
              <w:right w:val="single" w:sz="4" w:space="0" w:color="auto"/>
            </w:tcBorders>
            <w:vAlign w:val="center"/>
            <w:hideMark/>
          </w:tcPr>
          <w:p w14:paraId="132B641F" w14:textId="77777777" w:rsidR="009E6E9C" w:rsidRPr="005C26BF" w:rsidRDefault="009E6E9C" w:rsidP="005C26BF">
            <w:pPr>
              <w:widowControl/>
              <w:adjustRightInd/>
              <w:jc w:val="left"/>
              <w:textAlignment w:val="auto"/>
              <w:rPr>
                <w:b/>
                <w:bCs/>
                <w:sz w:val="20"/>
                <w:szCs w:val="20"/>
              </w:rPr>
            </w:pPr>
          </w:p>
        </w:tc>
        <w:tc>
          <w:tcPr>
            <w:tcW w:w="1170" w:type="dxa"/>
            <w:vMerge/>
            <w:tcBorders>
              <w:top w:val="nil"/>
              <w:left w:val="single" w:sz="4" w:space="0" w:color="auto"/>
              <w:bottom w:val="double" w:sz="6" w:space="0" w:color="000000"/>
              <w:right w:val="single" w:sz="4" w:space="0" w:color="auto"/>
            </w:tcBorders>
            <w:vAlign w:val="center"/>
            <w:hideMark/>
          </w:tcPr>
          <w:p w14:paraId="132B6420" w14:textId="77777777" w:rsidR="009E6E9C" w:rsidRPr="005C26BF" w:rsidRDefault="009E6E9C" w:rsidP="005C26BF">
            <w:pPr>
              <w:widowControl/>
              <w:adjustRightInd/>
              <w:jc w:val="left"/>
              <w:textAlignment w:val="auto"/>
              <w:rPr>
                <w:b/>
                <w:bCs/>
                <w:sz w:val="20"/>
                <w:szCs w:val="20"/>
              </w:rPr>
            </w:pPr>
          </w:p>
        </w:tc>
        <w:tc>
          <w:tcPr>
            <w:tcW w:w="840" w:type="dxa"/>
            <w:vMerge/>
            <w:tcBorders>
              <w:top w:val="nil"/>
              <w:left w:val="single" w:sz="4" w:space="0" w:color="auto"/>
              <w:bottom w:val="double" w:sz="6" w:space="0" w:color="000000"/>
              <w:right w:val="single" w:sz="8" w:space="0" w:color="auto"/>
            </w:tcBorders>
            <w:vAlign w:val="center"/>
            <w:hideMark/>
          </w:tcPr>
          <w:p w14:paraId="132B6421" w14:textId="77777777" w:rsidR="009E6E9C" w:rsidRPr="005C26BF" w:rsidRDefault="009E6E9C" w:rsidP="005C26BF">
            <w:pPr>
              <w:widowControl/>
              <w:adjustRightInd/>
              <w:jc w:val="left"/>
              <w:textAlignment w:val="auto"/>
              <w:rPr>
                <w:b/>
                <w:bCs/>
                <w:sz w:val="20"/>
                <w:szCs w:val="20"/>
              </w:rPr>
            </w:pPr>
          </w:p>
        </w:tc>
        <w:tc>
          <w:tcPr>
            <w:tcW w:w="1116" w:type="dxa"/>
            <w:tcBorders>
              <w:top w:val="nil"/>
              <w:left w:val="nil"/>
              <w:bottom w:val="single" w:sz="8" w:space="0" w:color="auto"/>
              <w:right w:val="single" w:sz="8" w:space="0" w:color="auto"/>
            </w:tcBorders>
            <w:shd w:val="clear" w:color="auto" w:fill="auto"/>
            <w:vAlign w:val="bottom"/>
            <w:hideMark/>
          </w:tcPr>
          <w:p w14:paraId="132B6422" w14:textId="77777777" w:rsidR="009E6E9C" w:rsidRPr="005C26BF" w:rsidRDefault="009E6E9C" w:rsidP="005C26BF">
            <w:pPr>
              <w:widowControl/>
              <w:adjustRightInd/>
              <w:jc w:val="center"/>
              <w:textAlignment w:val="auto"/>
              <w:rPr>
                <w:sz w:val="18"/>
                <w:szCs w:val="18"/>
              </w:rPr>
            </w:pPr>
            <w:r w:rsidRPr="005C26BF">
              <w:rPr>
                <w:sz w:val="18"/>
                <w:szCs w:val="18"/>
              </w:rPr>
              <w:t>72100</w:t>
            </w:r>
          </w:p>
        </w:tc>
        <w:tc>
          <w:tcPr>
            <w:tcW w:w="4160" w:type="dxa"/>
            <w:tcBorders>
              <w:top w:val="nil"/>
              <w:left w:val="nil"/>
              <w:bottom w:val="single" w:sz="8" w:space="0" w:color="auto"/>
              <w:right w:val="single" w:sz="8" w:space="0" w:color="auto"/>
            </w:tcBorders>
            <w:shd w:val="clear" w:color="auto" w:fill="auto"/>
            <w:vAlign w:val="bottom"/>
            <w:hideMark/>
          </w:tcPr>
          <w:p w14:paraId="132B6423" w14:textId="77777777" w:rsidR="009E6E9C" w:rsidRPr="005C26BF" w:rsidRDefault="009E6E9C" w:rsidP="005C26BF">
            <w:pPr>
              <w:widowControl/>
              <w:adjustRightInd/>
              <w:jc w:val="left"/>
              <w:textAlignment w:val="auto"/>
              <w:rPr>
                <w:sz w:val="18"/>
                <w:szCs w:val="18"/>
              </w:rPr>
            </w:pPr>
            <w:r w:rsidRPr="005C26BF">
              <w:rPr>
                <w:sz w:val="18"/>
                <w:szCs w:val="18"/>
              </w:rPr>
              <w:t>Contractual Services: Database Technology</w:t>
            </w:r>
          </w:p>
        </w:tc>
        <w:tc>
          <w:tcPr>
            <w:tcW w:w="917" w:type="dxa"/>
            <w:tcBorders>
              <w:top w:val="nil"/>
              <w:left w:val="nil"/>
              <w:bottom w:val="single" w:sz="8" w:space="0" w:color="auto"/>
              <w:right w:val="single" w:sz="8" w:space="0" w:color="auto"/>
            </w:tcBorders>
            <w:shd w:val="clear" w:color="auto" w:fill="auto"/>
            <w:vAlign w:val="bottom"/>
            <w:hideMark/>
          </w:tcPr>
          <w:p w14:paraId="132B6424" w14:textId="77777777" w:rsidR="009E6E9C" w:rsidRPr="005C26BF" w:rsidRDefault="009E6E9C" w:rsidP="005C26BF">
            <w:pPr>
              <w:widowControl/>
              <w:adjustRightInd/>
              <w:jc w:val="center"/>
              <w:textAlignment w:val="auto"/>
              <w:rPr>
                <w:sz w:val="18"/>
                <w:szCs w:val="18"/>
              </w:rPr>
            </w:pPr>
            <w:r w:rsidRPr="005C26BF">
              <w:rPr>
                <w:sz w:val="18"/>
                <w:szCs w:val="18"/>
              </w:rPr>
              <w:t>0</w:t>
            </w:r>
          </w:p>
        </w:tc>
        <w:tc>
          <w:tcPr>
            <w:tcW w:w="917" w:type="dxa"/>
            <w:tcBorders>
              <w:top w:val="nil"/>
              <w:left w:val="nil"/>
              <w:bottom w:val="single" w:sz="8" w:space="0" w:color="auto"/>
              <w:right w:val="single" w:sz="8" w:space="0" w:color="auto"/>
            </w:tcBorders>
            <w:shd w:val="clear" w:color="auto" w:fill="auto"/>
            <w:vAlign w:val="bottom"/>
            <w:hideMark/>
          </w:tcPr>
          <w:p w14:paraId="132B6425" w14:textId="77777777" w:rsidR="009E6E9C" w:rsidRPr="005C26BF" w:rsidRDefault="009E6E9C" w:rsidP="005C26BF">
            <w:pPr>
              <w:widowControl/>
              <w:adjustRightInd/>
              <w:jc w:val="center"/>
              <w:textAlignment w:val="auto"/>
              <w:rPr>
                <w:sz w:val="18"/>
                <w:szCs w:val="18"/>
              </w:rPr>
            </w:pPr>
            <w:r w:rsidRPr="005C26BF">
              <w:rPr>
                <w:sz w:val="18"/>
                <w:szCs w:val="18"/>
              </w:rPr>
              <w:t>20,000</w:t>
            </w:r>
          </w:p>
        </w:tc>
        <w:tc>
          <w:tcPr>
            <w:tcW w:w="917" w:type="dxa"/>
            <w:tcBorders>
              <w:top w:val="nil"/>
              <w:left w:val="nil"/>
              <w:bottom w:val="single" w:sz="8" w:space="0" w:color="auto"/>
              <w:right w:val="single" w:sz="8" w:space="0" w:color="auto"/>
            </w:tcBorders>
            <w:shd w:val="clear" w:color="auto" w:fill="auto"/>
            <w:vAlign w:val="bottom"/>
            <w:hideMark/>
          </w:tcPr>
          <w:p w14:paraId="132B6426" w14:textId="77777777" w:rsidR="009E6E9C" w:rsidRPr="005C26BF" w:rsidRDefault="009E6E9C" w:rsidP="005C26BF">
            <w:pPr>
              <w:widowControl/>
              <w:adjustRightInd/>
              <w:jc w:val="center"/>
              <w:textAlignment w:val="auto"/>
              <w:rPr>
                <w:sz w:val="18"/>
                <w:szCs w:val="18"/>
              </w:rPr>
            </w:pPr>
            <w:r w:rsidRPr="005C26BF">
              <w:rPr>
                <w:sz w:val="18"/>
                <w:szCs w:val="18"/>
              </w:rPr>
              <w:t>0</w:t>
            </w:r>
          </w:p>
        </w:tc>
        <w:tc>
          <w:tcPr>
            <w:tcW w:w="801" w:type="dxa"/>
            <w:tcBorders>
              <w:top w:val="nil"/>
              <w:left w:val="nil"/>
              <w:bottom w:val="single" w:sz="8" w:space="0" w:color="auto"/>
              <w:right w:val="double" w:sz="6" w:space="0" w:color="auto"/>
            </w:tcBorders>
            <w:shd w:val="clear" w:color="auto" w:fill="auto"/>
            <w:vAlign w:val="bottom"/>
            <w:hideMark/>
          </w:tcPr>
          <w:p w14:paraId="132B6427" w14:textId="77777777" w:rsidR="009E6E9C" w:rsidRPr="005C26BF" w:rsidRDefault="009E6E9C" w:rsidP="005C26BF">
            <w:pPr>
              <w:widowControl/>
              <w:adjustRightInd/>
              <w:jc w:val="center"/>
              <w:textAlignment w:val="auto"/>
              <w:rPr>
                <w:sz w:val="18"/>
                <w:szCs w:val="18"/>
              </w:rPr>
            </w:pPr>
            <w:r w:rsidRPr="005C26BF">
              <w:rPr>
                <w:sz w:val="18"/>
                <w:szCs w:val="18"/>
              </w:rPr>
              <w:t>20,000</w:t>
            </w:r>
          </w:p>
        </w:tc>
      </w:tr>
      <w:tr w:rsidR="009E6E9C" w:rsidRPr="005C26BF" w14:paraId="132B6433" w14:textId="77777777" w:rsidTr="00C25B11">
        <w:trPr>
          <w:trHeight w:val="270"/>
        </w:trPr>
        <w:tc>
          <w:tcPr>
            <w:tcW w:w="1733" w:type="dxa"/>
            <w:vMerge/>
            <w:tcBorders>
              <w:left w:val="double" w:sz="6" w:space="0" w:color="auto"/>
              <w:right w:val="single" w:sz="4" w:space="0" w:color="auto"/>
            </w:tcBorders>
            <w:shd w:val="clear" w:color="auto" w:fill="auto"/>
            <w:vAlign w:val="center"/>
            <w:hideMark/>
          </w:tcPr>
          <w:p w14:paraId="132B6429" w14:textId="77777777" w:rsidR="009E6E9C" w:rsidRPr="005C26BF" w:rsidRDefault="009E6E9C" w:rsidP="005C26BF">
            <w:pPr>
              <w:jc w:val="left"/>
              <w:rPr>
                <w:b/>
                <w:bCs/>
                <w:sz w:val="20"/>
                <w:szCs w:val="20"/>
              </w:rPr>
            </w:pPr>
          </w:p>
        </w:tc>
        <w:tc>
          <w:tcPr>
            <w:tcW w:w="1440" w:type="dxa"/>
            <w:vMerge/>
            <w:tcBorders>
              <w:top w:val="nil"/>
              <w:left w:val="single" w:sz="4" w:space="0" w:color="auto"/>
              <w:bottom w:val="double" w:sz="6" w:space="0" w:color="000000"/>
              <w:right w:val="single" w:sz="4" w:space="0" w:color="auto"/>
            </w:tcBorders>
            <w:vAlign w:val="center"/>
            <w:hideMark/>
          </w:tcPr>
          <w:p w14:paraId="132B642A" w14:textId="77777777" w:rsidR="009E6E9C" w:rsidRPr="005C26BF" w:rsidRDefault="009E6E9C" w:rsidP="005C26BF">
            <w:pPr>
              <w:widowControl/>
              <w:adjustRightInd/>
              <w:jc w:val="left"/>
              <w:textAlignment w:val="auto"/>
              <w:rPr>
                <w:b/>
                <w:bCs/>
                <w:sz w:val="20"/>
                <w:szCs w:val="20"/>
              </w:rPr>
            </w:pPr>
          </w:p>
        </w:tc>
        <w:tc>
          <w:tcPr>
            <w:tcW w:w="1170" w:type="dxa"/>
            <w:vMerge/>
            <w:tcBorders>
              <w:top w:val="nil"/>
              <w:left w:val="single" w:sz="4" w:space="0" w:color="auto"/>
              <w:bottom w:val="double" w:sz="6" w:space="0" w:color="000000"/>
              <w:right w:val="single" w:sz="4" w:space="0" w:color="auto"/>
            </w:tcBorders>
            <w:vAlign w:val="center"/>
            <w:hideMark/>
          </w:tcPr>
          <w:p w14:paraId="132B642B" w14:textId="77777777" w:rsidR="009E6E9C" w:rsidRPr="005C26BF" w:rsidRDefault="009E6E9C" w:rsidP="005C26BF">
            <w:pPr>
              <w:widowControl/>
              <w:adjustRightInd/>
              <w:jc w:val="left"/>
              <w:textAlignment w:val="auto"/>
              <w:rPr>
                <w:b/>
                <w:bCs/>
                <w:sz w:val="20"/>
                <w:szCs w:val="20"/>
              </w:rPr>
            </w:pPr>
          </w:p>
        </w:tc>
        <w:tc>
          <w:tcPr>
            <w:tcW w:w="840" w:type="dxa"/>
            <w:vMerge/>
            <w:tcBorders>
              <w:top w:val="nil"/>
              <w:left w:val="single" w:sz="4" w:space="0" w:color="auto"/>
              <w:bottom w:val="double" w:sz="6" w:space="0" w:color="000000"/>
              <w:right w:val="single" w:sz="8" w:space="0" w:color="auto"/>
            </w:tcBorders>
            <w:vAlign w:val="center"/>
            <w:hideMark/>
          </w:tcPr>
          <w:p w14:paraId="132B642C" w14:textId="77777777" w:rsidR="009E6E9C" w:rsidRPr="005C26BF" w:rsidRDefault="009E6E9C" w:rsidP="005C26BF">
            <w:pPr>
              <w:widowControl/>
              <w:adjustRightInd/>
              <w:jc w:val="left"/>
              <w:textAlignment w:val="auto"/>
              <w:rPr>
                <w:b/>
                <w:bCs/>
                <w:sz w:val="20"/>
                <w:szCs w:val="20"/>
              </w:rPr>
            </w:pPr>
          </w:p>
        </w:tc>
        <w:tc>
          <w:tcPr>
            <w:tcW w:w="1116" w:type="dxa"/>
            <w:tcBorders>
              <w:top w:val="nil"/>
              <w:left w:val="nil"/>
              <w:bottom w:val="nil"/>
              <w:right w:val="single" w:sz="8" w:space="0" w:color="auto"/>
            </w:tcBorders>
            <w:shd w:val="clear" w:color="auto" w:fill="auto"/>
            <w:vAlign w:val="bottom"/>
            <w:hideMark/>
          </w:tcPr>
          <w:p w14:paraId="132B642D" w14:textId="77777777" w:rsidR="009E6E9C" w:rsidRPr="005C26BF" w:rsidRDefault="009E6E9C" w:rsidP="005C26BF">
            <w:pPr>
              <w:widowControl/>
              <w:adjustRightInd/>
              <w:jc w:val="center"/>
              <w:textAlignment w:val="auto"/>
              <w:rPr>
                <w:sz w:val="18"/>
                <w:szCs w:val="18"/>
              </w:rPr>
            </w:pPr>
            <w:r w:rsidRPr="005C26BF">
              <w:rPr>
                <w:sz w:val="18"/>
                <w:szCs w:val="18"/>
              </w:rPr>
              <w:t> </w:t>
            </w:r>
          </w:p>
        </w:tc>
        <w:tc>
          <w:tcPr>
            <w:tcW w:w="4160" w:type="dxa"/>
            <w:tcBorders>
              <w:top w:val="nil"/>
              <w:left w:val="nil"/>
              <w:bottom w:val="nil"/>
              <w:right w:val="single" w:sz="8" w:space="0" w:color="auto"/>
            </w:tcBorders>
            <w:shd w:val="clear" w:color="auto" w:fill="auto"/>
            <w:vAlign w:val="bottom"/>
            <w:hideMark/>
          </w:tcPr>
          <w:p w14:paraId="132B642E" w14:textId="77777777" w:rsidR="009E6E9C" w:rsidRPr="005C26BF" w:rsidRDefault="009E6E9C" w:rsidP="005C26BF">
            <w:pPr>
              <w:widowControl/>
              <w:adjustRightInd/>
              <w:jc w:val="left"/>
              <w:textAlignment w:val="auto"/>
              <w:rPr>
                <w:b/>
                <w:bCs/>
                <w:sz w:val="18"/>
                <w:szCs w:val="18"/>
              </w:rPr>
            </w:pPr>
            <w:r w:rsidRPr="005C26BF">
              <w:rPr>
                <w:b/>
                <w:bCs/>
                <w:sz w:val="18"/>
                <w:szCs w:val="18"/>
              </w:rPr>
              <w:t>Sub-total GEF</w:t>
            </w:r>
          </w:p>
        </w:tc>
        <w:tc>
          <w:tcPr>
            <w:tcW w:w="917" w:type="dxa"/>
            <w:tcBorders>
              <w:top w:val="nil"/>
              <w:left w:val="nil"/>
              <w:bottom w:val="nil"/>
              <w:right w:val="single" w:sz="8" w:space="0" w:color="auto"/>
            </w:tcBorders>
            <w:shd w:val="clear" w:color="auto" w:fill="auto"/>
            <w:vAlign w:val="bottom"/>
            <w:hideMark/>
          </w:tcPr>
          <w:p w14:paraId="132B642F" w14:textId="77777777" w:rsidR="009E6E9C" w:rsidRPr="005C26BF" w:rsidRDefault="009E6E9C" w:rsidP="005C26BF">
            <w:pPr>
              <w:widowControl/>
              <w:adjustRightInd/>
              <w:jc w:val="center"/>
              <w:textAlignment w:val="auto"/>
              <w:rPr>
                <w:b/>
                <w:bCs/>
                <w:sz w:val="18"/>
                <w:szCs w:val="18"/>
              </w:rPr>
            </w:pPr>
            <w:r w:rsidRPr="005C26BF">
              <w:rPr>
                <w:b/>
                <w:bCs/>
                <w:sz w:val="18"/>
                <w:szCs w:val="18"/>
              </w:rPr>
              <w:t>78,250</w:t>
            </w:r>
          </w:p>
        </w:tc>
        <w:tc>
          <w:tcPr>
            <w:tcW w:w="917" w:type="dxa"/>
            <w:tcBorders>
              <w:top w:val="nil"/>
              <w:left w:val="nil"/>
              <w:bottom w:val="nil"/>
              <w:right w:val="single" w:sz="8" w:space="0" w:color="auto"/>
            </w:tcBorders>
            <w:shd w:val="clear" w:color="auto" w:fill="auto"/>
            <w:vAlign w:val="bottom"/>
            <w:hideMark/>
          </w:tcPr>
          <w:p w14:paraId="132B6430" w14:textId="77777777" w:rsidR="009E6E9C" w:rsidRPr="005C26BF" w:rsidRDefault="009E6E9C" w:rsidP="005C26BF">
            <w:pPr>
              <w:widowControl/>
              <w:adjustRightInd/>
              <w:jc w:val="center"/>
              <w:textAlignment w:val="auto"/>
              <w:rPr>
                <w:b/>
                <w:bCs/>
                <w:sz w:val="18"/>
                <w:szCs w:val="18"/>
              </w:rPr>
            </w:pPr>
            <w:r w:rsidRPr="005C26BF">
              <w:rPr>
                <w:b/>
                <w:bCs/>
                <w:sz w:val="18"/>
                <w:szCs w:val="18"/>
              </w:rPr>
              <w:t>149,536</w:t>
            </w:r>
          </w:p>
        </w:tc>
        <w:tc>
          <w:tcPr>
            <w:tcW w:w="917" w:type="dxa"/>
            <w:tcBorders>
              <w:top w:val="nil"/>
              <w:left w:val="nil"/>
              <w:bottom w:val="nil"/>
              <w:right w:val="single" w:sz="8" w:space="0" w:color="auto"/>
            </w:tcBorders>
            <w:shd w:val="clear" w:color="auto" w:fill="auto"/>
            <w:vAlign w:val="bottom"/>
            <w:hideMark/>
          </w:tcPr>
          <w:p w14:paraId="132B6431" w14:textId="77777777" w:rsidR="009E6E9C" w:rsidRPr="005C26BF" w:rsidRDefault="009E6E9C" w:rsidP="005C26BF">
            <w:pPr>
              <w:widowControl/>
              <w:adjustRightInd/>
              <w:jc w:val="center"/>
              <w:textAlignment w:val="auto"/>
              <w:rPr>
                <w:b/>
                <w:bCs/>
                <w:sz w:val="18"/>
                <w:szCs w:val="18"/>
              </w:rPr>
            </w:pPr>
            <w:r w:rsidRPr="005C26BF">
              <w:rPr>
                <w:b/>
                <w:bCs/>
                <w:sz w:val="18"/>
                <w:szCs w:val="18"/>
              </w:rPr>
              <w:t>26,214</w:t>
            </w:r>
          </w:p>
        </w:tc>
        <w:tc>
          <w:tcPr>
            <w:tcW w:w="801" w:type="dxa"/>
            <w:tcBorders>
              <w:top w:val="nil"/>
              <w:left w:val="nil"/>
              <w:bottom w:val="nil"/>
              <w:right w:val="double" w:sz="6" w:space="0" w:color="auto"/>
            </w:tcBorders>
            <w:shd w:val="clear" w:color="auto" w:fill="auto"/>
            <w:vAlign w:val="bottom"/>
            <w:hideMark/>
          </w:tcPr>
          <w:p w14:paraId="132B6432" w14:textId="77777777" w:rsidR="009E6E9C" w:rsidRPr="005C26BF" w:rsidRDefault="009E6E9C" w:rsidP="005C26BF">
            <w:pPr>
              <w:widowControl/>
              <w:adjustRightInd/>
              <w:jc w:val="center"/>
              <w:textAlignment w:val="auto"/>
              <w:rPr>
                <w:b/>
                <w:bCs/>
                <w:sz w:val="18"/>
                <w:szCs w:val="18"/>
              </w:rPr>
            </w:pPr>
            <w:r w:rsidRPr="005C26BF">
              <w:rPr>
                <w:b/>
                <w:bCs/>
                <w:sz w:val="18"/>
                <w:szCs w:val="18"/>
              </w:rPr>
              <w:t>254,000</w:t>
            </w:r>
          </w:p>
        </w:tc>
      </w:tr>
      <w:tr w:rsidR="009E6E9C" w:rsidRPr="005C26BF" w14:paraId="132B643E" w14:textId="77777777" w:rsidTr="00C25B11">
        <w:trPr>
          <w:trHeight w:val="285"/>
        </w:trPr>
        <w:tc>
          <w:tcPr>
            <w:tcW w:w="1733" w:type="dxa"/>
            <w:vMerge/>
            <w:tcBorders>
              <w:left w:val="double" w:sz="6" w:space="0" w:color="auto"/>
              <w:bottom w:val="double" w:sz="6" w:space="0" w:color="auto"/>
              <w:right w:val="single" w:sz="4" w:space="0" w:color="auto"/>
            </w:tcBorders>
            <w:shd w:val="clear" w:color="auto" w:fill="auto"/>
            <w:vAlign w:val="center"/>
            <w:hideMark/>
          </w:tcPr>
          <w:p w14:paraId="132B6434" w14:textId="77777777" w:rsidR="009E6E9C" w:rsidRPr="005C26BF" w:rsidRDefault="009E6E9C" w:rsidP="005C26BF">
            <w:pPr>
              <w:widowControl/>
              <w:adjustRightInd/>
              <w:jc w:val="left"/>
              <w:textAlignment w:val="auto"/>
              <w:rPr>
                <w:b/>
                <w:bCs/>
                <w:sz w:val="20"/>
                <w:szCs w:val="20"/>
              </w:rPr>
            </w:pPr>
          </w:p>
        </w:tc>
        <w:tc>
          <w:tcPr>
            <w:tcW w:w="1440" w:type="dxa"/>
            <w:vMerge/>
            <w:tcBorders>
              <w:top w:val="nil"/>
              <w:left w:val="single" w:sz="4" w:space="0" w:color="auto"/>
              <w:bottom w:val="double" w:sz="6" w:space="0" w:color="000000"/>
              <w:right w:val="single" w:sz="4" w:space="0" w:color="auto"/>
            </w:tcBorders>
            <w:vAlign w:val="center"/>
            <w:hideMark/>
          </w:tcPr>
          <w:p w14:paraId="132B6435" w14:textId="77777777" w:rsidR="009E6E9C" w:rsidRPr="005C26BF" w:rsidRDefault="009E6E9C" w:rsidP="005C26BF">
            <w:pPr>
              <w:widowControl/>
              <w:adjustRightInd/>
              <w:jc w:val="left"/>
              <w:textAlignment w:val="auto"/>
              <w:rPr>
                <w:b/>
                <w:bCs/>
                <w:sz w:val="20"/>
                <w:szCs w:val="20"/>
              </w:rPr>
            </w:pPr>
          </w:p>
        </w:tc>
        <w:tc>
          <w:tcPr>
            <w:tcW w:w="1170" w:type="dxa"/>
            <w:vMerge/>
            <w:tcBorders>
              <w:top w:val="nil"/>
              <w:left w:val="single" w:sz="4" w:space="0" w:color="auto"/>
              <w:bottom w:val="double" w:sz="6" w:space="0" w:color="000000"/>
              <w:right w:val="single" w:sz="4" w:space="0" w:color="auto"/>
            </w:tcBorders>
            <w:vAlign w:val="center"/>
            <w:hideMark/>
          </w:tcPr>
          <w:p w14:paraId="132B6436" w14:textId="77777777" w:rsidR="009E6E9C" w:rsidRPr="005C26BF" w:rsidRDefault="009E6E9C" w:rsidP="005C26BF">
            <w:pPr>
              <w:widowControl/>
              <w:adjustRightInd/>
              <w:jc w:val="left"/>
              <w:textAlignment w:val="auto"/>
              <w:rPr>
                <w:b/>
                <w:bCs/>
                <w:sz w:val="20"/>
                <w:szCs w:val="20"/>
              </w:rPr>
            </w:pPr>
          </w:p>
        </w:tc>
        <w:tc>
          <w:tcPr>
            <w:tcW w:w="840" w:type="dxa"/>
            <w:vMerge/>
            <w:tcBorders>
              <w:top w:val="nil"/>
              <w:left w:val="single" w:sz="4" w:space="0" w:color="auto"/>
              <w:bottom w:val="double" w:sz="6" w:space="0" w:color="000000"/>
              <w:right w:val="single" w:sz="8" w:space="0" w:color="auto"/>
            </w:tcBorders>
            <w:vAlign w:val="center"/>
            <w:hideMark/>
          </w:tcPr>
          <w:p w14:paraId="132B6437" w14:textId="77777777" w:rsidR="009E6E9C" w:rsidRPr="005C26BF" w:rsidRDefault="009E6E9C" w:rsidP="005C26BF">
            <w:pPr>
              <w:widowControl/>
              <w:adjustRightInd/>
              <w:jc w:val="left"/>
              <w:textAlignment w:val="auto"/>
              <w:rPr>
                <w:b/>
                <w:bCs/>
                <w:sz w:val="20"/>
                <w:szCs w:val="20"/>
              </w:rPr>
            </w:pPr>
          </w:p>
        </w:tc>
        <w:tc>
          <w:tcPr>
            <w:tcW w:w="1116" w:type="dxa"/>
            <w:tcBorders>
              <w:top w:val="double" w:sz="6" w:space="0" w:color="auto"/>
              <w:left w:val="nil"/>
              <w:bottom w:val="double" w:sz="6" w:space="0" w:color="auto"/>
              <w:right w:val="single" w:sz="8" w:space="0" w:color="auto"/>
            </w:tcBorders>
            <w:shd w:val="clear" w:color="auto" w:fill="auto"/>
            <w:vAlign w:val="bottom"/>
            <w:hideMark/>
          </w:tcPr>
          <w:p w14:paraId="132B6438" w14:textId="77777777" w:rsidR="009E6E9C" w:rsidRPr="005C26BF" w:rsidRDefault="009E6E9C" w:rsidP="005C26BF">
            <w:pPr>
              <w:widowControl/>
              <w:adjustRightInd/>
              <w:jc w:val="center"/>
              <w:textAlignment w:val="auto"/>
              <w:rPr>
                <w:sz w:val="18"/>
                <w:szCs w:val="18"/>
              </w:rPr>
            </w:pPr>
            <w:r w:rsidRPr="005C26BF">
              <w:rPr>
                <w:sz w:val="18"/>
                <w:szCs w:val="18"/>
              </w:rPr>
              <w:t> </w:t>
            </w:r>
          </w:p>
        </w:tc>
        <w:tc>
          <w:tcPr>
            <w:tcW w:w="4160" w:type="dxa"/>
            <w:tcBorders>
              <w:top w:val="double" w:sz="6" w:space="0" w:color="auto"/>
              <w:left w:val="nil"/>
              <w:bottom w:val="double" w:sz="6" w:space="0" w:color="auto"/>
              <w:right w:val="single" w:sz="8" w:space="0" w:color="auto"/>
            </w:tcBorders>
            <w:shd w:val="clear" w:color="auto" w:fill="auto"/>
            <w:vAlign w:val="bottom"/>
            <w:hideMark/>
          </w:tcPr>
          <w:p w14:paraId="132B6439" w14:textId="77777777" w:rsidR="009E6E9C" w:rsidRPr="005C26BF" w:rsidRDefault="009E6E9C" w:rsidP="005C26BF">
            <w:pPr>
              <w:widowControl/>
              <w:adjustRightInd/>
              <w:jc w:val="left"/>
              <w:textAlignment w:val="auto"/>
              <w:rPr>
                <w:b/>
                <w:bCs/>
                <w:sz w:val="18"/>
                <w:szCs w:val="18"/>
              </w:rPr>
            </w:pPr>
            <w:r w:rsidRPr="005C26BF">
              <w:rPr>
                <w:b/>
                <w:bCs/>
                <w:sz w:val="18"/>
                <w:szCs w:val="18"/>
              </w:rPr>
              <w:t>Total Outcome 1</w:t>
            </w:r>
          </w:p>
        </w:tc>
        <w:tc>
          <w:tcPr>
            <w:tcW w:w="917" w:type="dxa"/>
            <w:tcBorders>
              <w:top w:val="double" w:sz="6" w:space="0" w:color="auto"/>
              <w:left w:val="nil"/>
              <w:bottom w:val="double" w:sz="6" w:space="0" w:color="auto"/>
              <w:right w:val="single" w:sz="8" w:space="0" w:color="auto"/>
            </w:tcBorders>
            <w:shd w:val="clear" w:color="auto" w:fill="auto"/>
            <w:vAlign w:val="bottom"/>
            <w:hideMark/>
          </w:tcPr>
          <w:p w14:paraId="132B643A" w14:textId="77777777" w:rsidR="009E6E9C" w:rsidRPr="005C26BF" w:rsidRDefault="009E6E9C" w:rsidP="005C26BF">
            <w:pPr>
              <w:widowControl/>
              <w:adjustRightInd/>
              <w:jc w:val="center"/>
              <w:textAlignment w:val="auto"/>
              <w:rPr>
                <w:b/>
                <w:bCs/>
                <w:sz w:val="18"/>
                <w:szCs w:val="18"/>
              </w:rPr>
            </w:pPr>
            <w:r w:rsidRPr="005C26BF">
              <w:rPr>
                <w:b/>
                <w:bCs/>
                <w:sz w:val="18"/>
                <w:szCs w:val="18"/>
              </w:rPr>
              <w:t>78,250</w:t>
            </w:r>
          </w:p>
        </w:tc>
        <w:tc>
          <w:tcPr>
            <w:tcW w:w="917" w:type="dxa"/>
            <w:tcBorders>
              <w:top w:val="double" w:sz="6" w:space="0" w:color="auto"/>
              <w:left w:val="nil"/>
              <w:bottom w:val="double" w:sz="6" w:space="0" w:color="auto"/>
              <w:right w:val="single" w:sz="8" w:space="0" w:color="auto"/>
            </w:tcBorders>
            <w:shd w:val="clear" w:color="auto" w:fill="auto"/>
            <w:vAlign w:val="bottom"/>
            <w:hideMark/>
          </w:tcPr>
          <w:p w14:paraId="132B643B" w14:textId="77777777" w:rsidR="009E6E9C" w:rsidRPr="005C26BF" w:rsidRDefault="009E6E9C" w:rsidP="005C26BF">
            <w:pPr>
              <w:widowControl/>
              <w:adjustRightInd/>
              <w:jc w:val="center"/>
              <w:textAlignment w:val="auto"/>
              <w:rPr>
                <w:b/>
                <w:bCs/>
                <w:sz w:val="18"/>
                <w:szCs w:val="18"/>
              </w:rPr>
            </w:pPr>
            <w:r w:rsidRPr="005C26BF">
              <w:rPr>
                <w:b/>
                <w:bCs/>
                <w:sz w:val="18"/>
                <w:szCs w:val="18"/>
              </w:rPr>
              <w:t>149,536</w:t>
            </w:r>
          </w:p>
        </w:tc>
        <w:tc>
          <w:tcPr>
            <w:tcW w:w="917" w:type="dxa"/>
            <w:tcBorders>
              <w:top w:val="double" w:sz="6" w:space="0" w:color="auto"/>
              <w:left w:val="nil"/>
              <w:bottom w:val="double" w:sz="6" w:space="0" w:color="auto"/>
              <w:right w:val="single" w:sz="8" w:space="0" w:color="auto"/>
            </w:tcBorders>
            <w:shd w:val="clear" w:color="auto" w:fill="auto"/>
            <w:vAlign w:val="bottom"/>
            <w:hideMark/>
          </w:tcPr>
          <w:p w14:paraId="132B643C" w14:textId="77777777" w:rsidR="009E6E9C" w:rsidRPr="005C26BF" w:rsidRDefault="009E6E9C" w:rsidP="005C26BF">
            <w:pPr>
              <w:widowControl/>
              <w:adjustRightInd/>
              <w:jc w:val="center"/>
              <w:textAlignment w:val="auto"/>
              <w:rPr>
                <w:b/>
                <w:bCs/>
                <w:sz w:val="18"/>
                <w:szCs w:val="18"/>
              </w:rPr>
            </w:pPr>
            <w:r w:rsidRPr="005C26BF">
              <w:rPr>
                <w:b/>
                <w:bCs/>
                <w:sz w:val="18"/>
                <w:szCs w:val="18"/>
              </w:rPr>
              <w:t>26,214</w:t>
            </w:r>
          </w:p>
        </w:tc>
        <w:tc>
          <w:tcPr>
            <w:tcW w:w="801" w:type="dxa"/>
            <w:tcBorders>
              <w:top w:val="double" w:sz="6" w:space="0" w:color="auto"/>
              <w:left w:val="nil"/>
              <w:bottom w:val="double" w:sz="6" w:space="0" w:color="auto"/>
              <w:right w:val="double" w:sz="6" w:space="0" w:color="auto"/>
            </w:tcBorders>
            <w:shd w:val="clear" w:color="auto" w:fill="auto"/>
            <w:vAlign w:val="bottom"/>
            <w:hideMark/>
          </w:tcPr>
          <w:p w14:paraId="132B643D" w14:textId="77777777" w:rsidR="009E6E9C" w:rsidRPr="005C26BF" w:rsidRDefault="009E6E9C" w:rsidP="005C26BF">
            <w:pPr>
              <w:widowControl/>
              <w:adjustRightInd/>
              <w:jc w:val="center"/>
              <w:textAlignment w:val="auto"/>
              <w:rPr>
                <w:b/>
                <w:bCs/>
                <w:sz w:val="18"/>
                <w:szCs w:val="18"/>
              </w:rPr>
            </w:pPr>
            <w:r w:rsidRPr="005C26BF">
              <w:rPr>
                <w:b/>
                <w:bCs/>
                <w:sz w:val="18"/>
                <w:szCs w:val="18"/>
              </w:rPr>
              <w:t>254,000</w:t>
            </w:r>
          </w:p>
        </w:tc>
      </w:tr>
    </w:tbl>
    <w:p w14:paraId="132B643F" w14:textId="77777777" w:rsidR="009E6E9C" w:rsidRDefault="009E6E9C">
      <w:r>
        <w:br w:type="page"/>
      </w:r>
    </w:p>
    <w:tbl>
      <w:tblPr>
        <w:tblW w:w="14011" w:type="dxa"/>
        <w:tblInd w:w="-162" w:type="dxa"/>
        <w:tblLayout w:type="fixed"/>
        <w:tblLook w:val="04A0" w:firstRow="1" w:lastRow="0" w:firstColumn="1" w:lastColumn="0" w:noHBand="0" w:noVBand="1"/>
      </w:tblPr>
      <w:tblGrid>
        <w:gridCol w:w="1733"/>
        <w:gridCol w:w="1440"/>
        <w:gridCol w:w="1170"/>
        <w:gridCol w:w="840"/>
        <w:gridCol w:w="1116"/>
        <w:gridCol w:w="4160"/>
        <w:gridCol w:w="917"/>
        <w:gridCol w:w="917"/>
        <w:gridCol w:w="917"/>
        <w:gridCol w:w="801"/>
      </w:tblGrid>
      <w:tr w:rsidR="005C26BF" w:rsidRPr="005C26BF" w14:paraId="132B644A" w14:textId="77777777" w:rsidTr="00C25B11">
        <w:trPr>
          <w:trHeight w:val="1050"/>
        </w:trPr>
        <w:tc>
          <w:tcPr>
            <w:tcW w:w="1733" w:type="dxa"/>
            <w:tcBorders>
              <w:top w:val="double" w:sz="6" w:space="0" w:color="auto"/>
              <w:left w:val="double" w:sz="6" w:space="0" w:color="auto"/>
              <w:bottom w:val="single" w:sz="8" w:space="0" w:color="auto"/>
              <w:right w:val="single" w:sz="4" w:space="0" w:color="auto"/>
            </w:tcBorders>
            <w:shd w:val="clear" w:color="auto" w:fill="auto"/>
            <w:vAlign w:val="bottom"/>
            <w:hideMark/>
          </w:tcPr>
          <w:p w14:paraId="132B6440" w14:textId="77777777" w:rsidR="005C26BF" w:rsidRPr="005C26BF" w:rsidRDefault="005C26BF" w:rsidP="005C26BF">
            <w:pPr>
              <w:widowControl/>
              <w:adjustRightInd/>
              <w:jc w:val="center"/>
              <w:textAlignment w:val="auto"/>
              <w:rPr>
                <w:b/>
                <w:bCs/>
                <w:sz w:val="20"/>
                <w:szCs w:val="20"/>
              </w:rPr>
            </w:pPr>
            <w:r w:rsidRPr="005C26BF">
              <w:rPr>
                <w:b/>
                <w:bCs/>
                <w:sz w:val="20"/>
                <w:szCs w:val="20"/>
              </w:rPr>
              <w:lastRenderedPageBreak/>
              <w:t>GEF Outcome/Atlas Activity</w:t>
            </w:r>
          </w:p>
        </w:tc>
        <w:tc>
          <w:tcPr>
            <w:tcW w:w="1440" w:type="dxa"/>
            <w:tcBorders>
              <w:top w:val="double" w:sz="6" w:space="0" w:color="auto"/>
              <w:left w:val="nil"/>
              <w:bottom w:val="single" w:sz="8" w:space="0" w:color="auto"/>
              <w:right w:val="single" w:sz="4" w:space="0" w:color="auto"/>
            </w:tcBorders>
            <w:shd w:val="clear" w:color="auto" w:fill="auto"/>
            <w:vAlign w:val="bottom"/>
            <w:hideMark/>
          </w:tcPr>
          <w:p w14:paraId="132B6441" w14:textId="77777777" w:rsidR="005C26BF" w:rsidRPr="005C26BF" w:rsidRDefault="005C26BF" w:rsidP="005C26BF">
            <w:pPr>
              <w:widowControl/>
              <w:adjustRightInd/>
              <w:jc w:val="center"/>
              <w:textAlignment w:val="auto"/>
              <w:rPr>
                <w:b/>
                <w:bCs/>
                <w:sz w:val="20"/>
                <w:szCs w:val="20"/>
              </w:rPr>
            </w:pPr>
            <w:r w:rsidRPr="005C26BF">
              <w:rPr>
                <w:b/>
                <w:bCs/>
                <w:sz w:val="20"/>
                <w:szCs w:val="20"/>
              </w:rPr>
              <w:t>Responsible Party/ Implementing Agent</w:t>
            </w:r>
          </w:p>
        </w:tc>
        <w:tc>
          <w:tcPr>
            <w:tcW w:w="1170" w:type="dxa"/>
            <w:tcBorders>
              <w:top w:val="double" w:sz="6" w:space="0" w:color="auto"/>
              <w:left w:val="nil"/>
              <w:bottom w:val="single" w:sz="8" w:space="0" w:color="auto"/>
              <w:right w:val="single" w:sz="4" w:space="0" w:color="auto"/>
            </w:tcBorders>
            <w:shd w:val="clear" w:color="auto" w:fill="auto"/>
            <w:vAlign w:val="bottom"/>
            <w:hideMark/>
          </w:tcPr>
          <w:p w14:paraId="132B6442" w14:textId="77777777" w:rsidR="005C26BF" w:rsidRPr="005C26BF" w:rsidRDefault="005C26BF" w:rsidP="005C26BF">
            <w:pPr>
              <w:widowControl/>
              <w:adjustRightInd/>
              <w:jc w:val="center"/>
              <w:textAlignment w:val="auto"/>
              <w:rPr>
                <w:b/>
                <w:bCs/>
                <w:sz w:val="20"/>
                <w:szCs w:val="20"/>
              </w:rPr>
            </w:pPr>
            <w:r w:rsidRPr="005C26BF">
              <w:rPr>
                <w:b/>
                <w:bCs/>
                <w:sz w:val="20"/>
                <w:szCs w:val="20"/>
              </w:rPr>
              <w:t>Fund ID</w:t>
            </w:r>
          </w:p>
        </w:tc>
        <w:tc>
          <w:tcPr>
            <w:tcW w:w="840" w:type="dxa"/>
            <w:tcBorders>
              <w:top w:val="double" w:sz="6" w:space="0" w:color="auto"/>
              <w:left w:val="nil"/>
              <w:bottom w:val="single" w:sz="8" w:space="0" w:color="auto"/>
              <w:right w:val="single" w:sz="8" w:space="0" w:color="auto"/>
            </w:tcBorders>
            <w:shd w:val="clear" w:color="auto" w:fill="auto"/>
            <w:vAlign w:val="bottom"/>
            <w:hideMark/>
          </w:tcPr>
          <w:p w14:paraId="132B6443" w14:textId="77777777" w:rsidR="005C26BF" w:rsidRPr="005C26BF" w:rsidRDefault="005C26BF" w:rsidP="005C26BF">
            <w:pPr>
              <w:widowControl/>
              <w:adjustRightInd/>
              <w:jc w:val="center"/>
              <w:textAlignment w:val="auto"/>
              <w:rPr>
                <w:b/>
                <w:bCs/>
                <w:sz w:val="20"/>
                <w:szCs w:val="20"/>
              </w:rPr>
            </w:pPr>
            <w:r w:rsidRPr="005C26BF">
              <w:rPr>
                <w:b/>
                <w:bCs/>
                <w:sz w:val="20"/>
                <w:szCs w:val="20"/>
              </w:rPr>
              <w:t>Donor Name</w:t>
            </w:r>
          </w:p>
        </w:tc>
        <w:tc>
          <w:tcPr>
            <w:tcW w:w="1116" w:type="dxa"/>
            <w:tcBorders>
              <w:top w:val="double" w:sz="6" w:space="0" w:color="auto"/>
              <w:left w:val="nil"/>
              <w:bottom w:val="single" w:sz="8" w:space="0" w:color="auto"/>
              <w:right w:val="single" w:sz="8" w:space="0" w:color="auto"/>
            </w:tcBorders>
            <w:shd w:val="clear" w:color="auto" w:fill="auto"/>
            <w:vAlign w:val="bottom"/>
            <w:hideMark/>
          </w:tcPr>
          <w:p w14:paraId="132B6444" w14:textId="77777777" w:rsidR="005C26BF" w:rsidRPr="005C26BF" w:rsidRDefault="005C26BF" w:rsidP="005C26BF">
            <w:pPr>
              <w:widowControl/>
              <w:adjustRightInd/>
              <w:jc w:val="center"/>
              <w:textAlignment w:val="auto"/>
              <w:rPr>
                <w:b/>
                <w:bCs/>
                <w:sz w:val="18"/>
                <w:szCs w:val="18"/>
              </w:rPr>
            </w:pPr>
            <w:r w:rsidRPr="005C26BF">
              <w:rPr>
                <w:b/>
                <w:bCs/>
                <w:sz w:val="18"/>
                <w:szCs w:val="18"/>
              </w:rPr>
              <w:t>Atlas Budgetary Account Code</w:t>
            </w:r>
          </w:p>
        </w:tc>
        <w:tc>
          <w:tcPr>
            <w:tcW w:w="4160" w:type="dxa"/>
            <w:tcBorders>
              <w:top w:val="double" w:sz="6" w:space="0" w:color="auto"/>
              <w:left w:val="nil"/>
              <w:bottom w:val="single" w:sz="8" w:space="0" w:color="auto"/>
              <w:right w:val="single" w:sz="8" w:space="0" w:color="auto"/>
            </w:tcBorders>
            <w:shd w:val="clear" w:color="auto" w:fill="auto"/>
            <w:vAlign w:val="bottom"/>
            <w:hideMark/>
          </w:tcPr>
          <w:p w14:paraId="132B6445" w14:textId="77777777" w:rsidR="005C26BF" w:rsidRPr="005C26BF" w:rsidRDefault="005C26BF" w:rsidP="005C26BF">
            <w:pPr>
              <w:widowControl/>
              <w:adjustRightInd/>
              <w:jc w:val="center"/>
              <w:textAlignment w:val="auto"/>
              <w:rPr>
                <w:b/>
                <w:bCs/>
                <w:sz w:val="18"/>
                <w:szCs w:val="18"/>
              </w:rPr>
            </w:pPr>
            <w:r w:rsidRPr="005C26BF">
              <w:rPr>
                <w:b/>
                <w:bCs/>
                <w:sz w:val="18"/>
                <w:szCs w:val="18"/>
              </w:rPr>
              <w:t>ATLAS Budget Description</w:t>
            </w:r>
          </w:p>
        </w:tc>
        <w:tc>
          <w:tcPr>
            <w:tcW w:w="917" w:type="dxa"/>
            <w:tcBorders>
              <w:top w:val="double" w:sz="6" w:space="0" w:color="auto"/>
              <w:left w:val="nil"/>
              <w:bottom w:val="single" w:sz="8" w:space="0" w:color="auto"/>
              <w:right w:val="single" w:sz="8" w:space="0" w:color="auto"/>
            </w:tcBorders>
            <w:shd w:val="clear" w:color="auto" w:fill="auto"/>
            <w:vAlign w:val="bottom"/>
            <w:hideMark/>
          </w:tcPr>
          <w:p w14:paraId="132B6446" w14:textId="77777777" w:rsidR="005C26BF" w:rsidRPr="005C26BF" w:rsidRDefault="005C26BF" w:rsidP="005C26BF">
            <w:pPr>
              <w:widowControl/>
              <w:adjustRightInd/>
              <w:jc w:val="center"/>
              <w:textAlignment w:val="auto"/>
              <w:rPr>
                <w:b/>
                <w:bCs/>
                <w:sz w:val="18"/>
                <w:szCs w:val="18"/>
              </w:rPr>
            </w:pPr>
            <w:r w:rsidRPr="005C26BF">
              <w:rPr>
                <w:b/>
                <w:bCs/>
                <w:sz w:val="18"/>
                <w:szCs w:val="18"/>
              </w:rPr>
              <w:t>Amount Year 1 (USD)</w:t>
            </w:r>
          </w:p>
        </w:tc>
        <w:tc>
          <w:tcPr>
            <w:tcW w:w="917" w:type="dxa"/>
            <w:tcBorders>
              <w:top w:val="double" w:sz="6" w:space="0" w:color="auto"/>
              <w:left w:val="nil"/>
              <w:bottom w:val="single" w:sz="8" w:space="0" w:color="auto"/>
              <w:right w:val="single" w:sz="8" w:space="0" w:color="auto"/>
            </w:tcBorders>
            <w:shd w:val="clear" w:color="auto" w:fill="auto"/>
            <w:vAlign w:val="bottom"/>
            <w:hideMark/>
          </w:tcPr>
          <w:p w14:paraId="132B6447" w14:textId="77777777" w:rsidR="005C26BF" w:rsidRPr="005C26BF" w:rsidRDefault="005C26BF" w:rsidP="005C26BF">
            <w:pPr>
              <w:widowControl/>
              <w:adjustRightInd/>
              <w:jc w:val="center"/>
              <w:textAlignment w:val="auto"/>
              <w:rPr>
                <w:b/>
                <w:bCs/>
                <w:sz w:val="18"/>
                <w:szCs w:val="18"/>
              </w:rPr>
            </w:pPr>
            <w:r w:rsidRPr="005C26BF">
              <w:rPr>
                <w:b/>
                <w:bCs/>
                <w:sz w:val="18"/>
                <w:szCs w:val="18"/>
              </w:rPr>
              <w:t>Amount Year 2 (USD)</w:t>
            </w:r>
          </w:p>
        </w:tc>
        <w:tc>
          <w:tcPr>
            <w:tcW w:w="917" w:type="dxa"/>
            <w:tcBorders>
              <w:top w:val="double" w:sz="6" w:space="0" w:color="auto"/>
              <w:left w:val="nil"/>
              <w:bottom w:val="single" w:sz="8" w:space="0" w:color="auto"/>
              <w:right w:val="single" w:sz="8" w:space="0" w:color="auto"/>
            </w:tcBorders>
            <w:shd w:val="clear" w:color="auto" w:fill="auto"/>
            <w:vAlign w:val="bottom"/>
            <w:hideMark/>
          </w:tcPr>
          <w:p w14:paraId="132B6448" w14:textId="77777777" w:rsidR="005C26BF" w:rsidRPr="005C26BF" w:rsidRDefault="005C26BF" w:rsidP="005C26BF">
            <w:pPr>
              <w:widowControl/>
              <w:adjustRightInd/>
              <w:jc w:val="center"/>
              <w:textAlignment w:val="auto"/>
              <w:rPr>
                <w:b/>
                <w:bCs/>
                <w:sz w:val="18"/>
                <w:szCs w:val="18"/>
              </w:rPr>
            </w:pPr>
            <w:r w:rsidRPr="005C26BF">
              <w:rPr>
                <w:b/>
                <w:bCs/>
                <w:sz w:val="18"/>
                <w:szCs w:val="18"/>
              </w:rPr>
              <w:t>Amount Year 3 (USD)</w:t>
            </w:r>
          </w:p>
        </w:tc>
        <w:tc>
          <w:tcPr>
            <w:tcW w:w="801" w:type="dxa"/>
            <w:tcBorders>
              <w:top w:val="double" w:sz="6" w:space="0" w:color="auto"/>
              <w:left w:val="nil"/>
              <w:bottom w:val="single" w:sz="8" w:space="0" w:color="auto"/>
              <w:right w:val="double" w:sz="6" w:space="0" w:color="auto"/>
            </w:tcBorders>
            <w:shd w:val="clear" w:color="auto" w:fill="auto"/>
            <w:vAlign w:val="bottom"/>
            <w:hideMark/>
          </w:tcPr>
          <w:p w14:paraId="132B6449" w14:textId="77777777" w:rsidR="005C26BF" w:rsidRPr="005C26BF" w:rsidRDefault="005C26BF" w:rsidP="005C26BF">
            <w:pPr>
              <w:widowControl/>
              <w:adjustRightInd/>
              <w:jc w:val="center"/>
              <w:textAlignment w:val="auto"/>
              <w:rPr>
                <w:b/>
                <w:bCs/>
                <w:sz w:val="18"/>
                <w:szCs w:val="18"/>
              </w:rPr>
            </w:pPr>
            <w:r w:rsidRPr="005C26BF">
              <w:rPr>
                <w:b/>
                <w:bCs/>
                <w:sz w:val="18"/>
                <w:szCs w:val="18"/>
              </w:rPr>
              <w:t>Total (USD)</w:t>
            </w:r>
          </w:p>
        </w:tc>
      </w:tr>
      <w:tr w:rsidR="005C26BF" w:rsidRPr="005C26BF" w14:paraId="132B6455" w14:textId="77777777" w:rsidTr="00C25B11">
        <w:trPr>
          <w:trHeight w:val="270"/>
        </w:trPr>
        <w:tc>
          <w:tcPr>
            <w:tcW w:w="1733" w:type="dxa"/>
            <w:vMerge w:val="restart"/>
            <w:tcBorders>
              <w:top w:val="nil"/>
              <w:left w:val="double" w:sz="6" w:space="0" w:color="auto"/>
              <w:bottom w:val="nil"/>
              <w:right w:val="single" w:sz="4" w:space="0" w:color="auto"/>
            </w:tcBorders>
            <w:shd w:val="clear" w:color="auto" w:fill="auto"/>
            <w:vAlign w:val="center"/>
            <w:hideMark/>
          </w:tcPr>
          <w:p w14:paraId="132B644B" w14:textId="77777777" w:rsidR="005C26BF" w:rsidRPr="005C26BF" w:rsidRDefault="005C26BF" w:rsidP="005C26BF">
            <w:pPr>
              <w:widowControl/>
              <w:adjustRightInd/>
              <w:jc w:val="center"/>
              <w:textAlignment w:val="auto"/>
              <w:rPr>
                <w:b/>
                <w:bCs/>
                <w:sz w:val="20"/>
                <w:szCs w:val="20"/>
              </w:rPr>
            </w:pPr>
            <w:r w:rsidRPr="005C26BF">
              <w:rPr>
                <w:b/>
                <w:bCs/>
                <w:sz w:val="20"/>
                <w:szCs w:val="20"/>
              </w:rPr>
              <w:t>COMPONENT 2:</w:t>
            </w:r>
          </w:p>
        </w:tc>
        <w:tc>
          <w:tcPr>
            <w:tcW w:w="1440" w:type="dxa"/>
            <w:vMerge w:val="restart"/>
            <w:tcBorders>
              <w:top w:val="nil"/>
              <w:left w:val="single" w:sz="4" w:space="0" w:color="auto"/>
              <w:bottom w:val="double" w:sz="6" w:space="0" w:color="000000"/>
              <w:right w:val="single" w:sz="4" w:space="0" w:color="auto"/>
            </w:tcBorders>
            <w:shd w:val="clear" w:color="auto" w:fill="auto"/>
            <w:vAlign w:val="center"/>
            <w:hideMark/>
          </w:tcPr>
          <w:p w14:paraId="132B644C" w14:textId="77777777" w:rsidR="005C26BF" w:rsidRPr="005C26BF" w:rsidRDefault="005C26BF" w:rsidP="005C26BF">
            <w:pPr>
              <w:widowControl/>
              <w:adjustRightInd/>
              <w:jc w:val="center"/>
              <w:textAlignment w:val="auto"/>
              <w:rPr>
                <w:b/>
                <w:bCs/>
                <w:sz w:val="20"/>
                <w:szCs w:val="20"/>
              </w:rPr>
            </w:pPr>
            <w:r w:rsidRPr="005C26BF">
              <w:rPr>
                <w:b/>
                <w:bCs/>
                <w:sz w:val="20"/>
                <w:szCs w:val="20"/>
              </w:rPr>
              <w:t>Ministry of Forestry, Fisheries, and Sustainable Development</w:t>
            </w:r>
          </w:p>
        </w:tc>
        <w:tc>
          <w:tcPr>
            <w:tcW w:w="1170" w:type="dxa"/>
            <w:vMerge w:val="restart"/>
            <w:tcBorders>
              <w:top w:val="nil"/>
              <w:left w:val="single" w:sz="4" w:space="0" w:color="auto"/>
              <w:bottom w:val="double" w:sz="6" w:space="0" w:color="000000"/>
              <w:right w:val="single" w:sz="4" w:space="0" w:color="auto"/>
            </w:tcBorders>
            <w:shd w:val="clear" w:color="auto" w:fill="auto"/>
            <w:vAlign w:val="center"/>
            <w:hideMark/>
          </w:tcPr>
          <w:p w14:paraId="132B644D" w14:textId="77777777" w:rsidR="005C26BF" w:rsidRPr="005C26BF" w:rsidRDefault="005C26BF" w:rsidP="005C26BF">
            <w:pPr>
              <w:widowControl/>
              <w:adjustRightInd/>
              <w:jc w:val="center"/>
              <w:textAlignment w:val="auto"/>
              <w:rPr>
                <w:b/>
                <w:bCs/>
                <w:sz w:val="20"/>
                <w:szCs w:val="20"/>
              </w:rPr>
            </w:pPr>
            <w:r w:rsidRPr="005C26BF">
              <w:rPr>
                <w:b/>
                <w:bCs/>
                <w:sz w:val="20"/>
                <w:szCs w:val="20"/>
              </w:rPr>
              <w:t>62000</w:t>
            </w:r>
          </w:p>
        </w:tc>
        <w:tc>
          <w:tcPr>
            <w:tcW w:w="840" w:type="dxa"/>
            <w:vMerge w:val="restart"/>
            <w:tcBorders>
              <w:top w:val="nil"/>
              <w:left w:val="single" w:sz="4" w:space="0" w:color="auto"/>
              <w:bottom w:val="double" w:sz="6" w:space="0" w:color="000000"/>
              <w:right w:val="single" w:sz="8" w:space="0" w:color="auto"/>
            </w:tcBorders>
            <w:shd w:val="clear" w:color="auto" w:fill="auto"/>
            <w:vAlign w:val="center"/>
            <w:hideMark/>
          </w:tcPr>
          <w:p w14:paraId="132B644E" w14:textId="77777777" w:rsidR="005C26BF" w:rsidRPr="005C26BF" w:rsidRDefault="005C26BF" w:rsidP="005C26BF">
            <w:pPr>
              <w:widowControl/>
              <w:adjustRightInd/>
              <w:jc w:val="center"/>
              <w:textAlignment w:val="auto"/>
              <w:rPr>
                <w:b/>
                <w:bCs/>
                <w:sz w:val="20"/>
                <w:szCs w:val="20"/>
              </w:rPr>
            </w:pPr>
            <w:r w:rsidRPr="005C26BF">
              <w:rPr>
                <w:b/>
                <w:bCs/>
                <w:sz w:val="20"/>
                <w:szCs w:val="20"/>
              </w:rPr>
              <w:t>GEF</w:t>
            </w:r>
          </w:p>
        </w:tc>
        <w:tc>
          <w:tcPr>
            <w:tcW w:w="1116" w:type="dxa"/>
            <w:tcBorders>
              <w:top w:val="nil"/>
              <w:left w:val="nil"/>
              <w:bottom w:val="single" w:sz="8" w:space="0" w:color="auto"/>
              <w:right w:val="single" w:sz="8" w:space="0" w:color="auto"/>
            </w:tcBorders>
            <w:shd w:val="clear" w:color="auto" w:fill="auto"/>
            <w:vAlign w:val="bottom"/>
            <w:hideMark/>
          </w:tcPr>
          <w:p w14:paraId="132B644F" w14:textId="77777777" w:rsidR="005C26BF" w:rsidRPr="005C26BF" w:rsidRDefault="005C26BF" w:rsidP="005C26BF">
            <w:pPr>
              <w:widowControl/>
              <w:adjustRightInd/>
              <w:jc w:val="center"/>
              <w:textAlignment w:val="auto"/>
              <w:rPr>
                <w:sz w:val="18"/>
                <w:szCs w:val="18"/>
              </w:rPr>
            </w:pPr>
            <w:r w:rsidRPr="005C26BF">
              <w:rPr>
                <w:sz w:val="18"/>
                <w:szCs w:val="18"/>
              </w:rPr>
              <w:t>71300</w:t>
            </w:r>
          </w:p>
        </w:tc>
        <w:tc>
          <w:tcPr>
            <w:tcW w:w="4160" w:type="dxa"/>
            <w:tcBorders>
              <w:top w:val="nil"/>
              <w:left w:val="nil"/>
              <w:bottom w:val="single" w:sz="8" w:space="0" w:color="auto"/>
              <w:right w:val="single" w:sz="8" w:space="0" w:color="auto"/>
            </w:tcBorders>
            <w:shd w:val="clear" w:color="auto" w:fill="auto"/>
            <w:vAlign w:val="bottom"/>
            <w:hideMark/>
          </w:tcPr>
          <w:p w14:paraId="132B6450" w14:textId="77777777" w:rsidR="005C26BF" w:rsidRPr="005C26BF" w:rsidRDefault="005C26BF" w:rsidP="005C26BF">
            <w:pPr>
              <w:widowControl/>
              <w:adjustRightInd/>
              <w:jc w:val="left"/>
              <w:textAlignment w:val="auto"/>
              <w:rPr>
                <w:sz w:val="18"/>
                <w:szCs w:val="18"/>
              </w:rPr>
            </w:pPr>
            <w:r w:rsidRPr="005C26BF">
              <w:rPr>
                <w:sz w:val="18"/>
                <w:szCs w:val="18"/>
              </w:rPr>
              <w:t>Public Administration Specialist</w:t>
            </w:r>
          </w:p>
        </w:tc>
        <w:tc>
          <w:tcPr>
            <w:tcW w:w="917" w:type="dxa"/>
            <w:tcBorders>
              <w:top w:val="nil"/>
              <w:left w:val="nil"/>
              <w:bottom w:val="single" w:sz="8" w:space="0" w:color="auto"/>
              <w:right w:val="single" w:sz="8" w:space="0" w:color="auto"/>
            </w:tcBorders>
            <w:shd w:val="clear" w:color="auto" w:fill="auto"/>
            <w:vAlign w:val="bottom"/>
            <w:hideMark/>
          </w:tcPr>
          <w:p w14:paraId="132B6451" w14:textId="77777777" w:rsidR="005C26BF" w:rsidRPr="005C26BF" w:rsidRDefault="005C26BF" w:rsidP="005C26BF">
            <w:pPr>
              <w:widowControl/>
              <w:adjustRightInd/>
              <w:jc w:val="center"/>
              <w:textAlignment w:val="auto"/>
              <w:rPr>
                <w:sz w:val="18"/>
                <w:szCs w:val="18"/>
              </w:rPr>
            </w:pPr>
            <w:r w:rsidRPr="005C26BF">
              <w:rPr>
                <w:sz w:val="18"/>
                <w:szCs w:val="18"/>
              </w:rPr>
              <w:t>18,003</w:t>
            </w:r>
          </w:p>
        </w:tc>
        <w:tc>
          <w:tcPr>
            <w:tcW w:w="917" w:type="dxa"/>
            <w:tcBorders>
              <w:top w:val="nil"/>
              <w:left w:val="nil"/>
              <w:bottom w:val="single" w:sz="8" w:space="0" w:color="auto"/>
              <w:right w:val="single" w:sz="8" w:space="0" w:color="auto"/>
            </w:tcBorders>
            <w:shd w:val="clear" w:color="auto" w:fill="auto"/>
            <w:vAlign w:val="bottom"/>
            <w:hideMark/>
          </w:tcPr>
          <w:p w14:paraId="132B6452" w14:textId="77777777" w:rsidR="005C26BF" w:rsidRPr="005C26BF" w:rsidRDefault="005C26BF" w:rsidP="005C26BF">
            <w:pPr>
              <w:widowControl/>
              <w:adjustRightInd/>
              <w:jc w:val="center"/>
              <w:textAlignment w:val="auto"/>
              <w:rPr>
                <w:sz w:val="18"/>
                <w:szCs w:val="18"/>
              </w:rPr>
            </w:pPr>
            <w:r w:rsidRPr="005C26BF">
              <w:rPr>
                <w:sz w:val="18"/>
                <w:szCs w:val="18"/>
              </w:rPr>
              <w:t>9,830</w:t>
            </w:r>
          </w:p>
        </w:tc>
        <w:tc>
          <w:tcPr>
            <w:tcW w:w="917" w:type="dxa"/>
            <w:tcBorders>
              <w:top w:val="nil"/>
              <w:left w:val="nil"/>
              <w:bottom w:val="single" w:sz="8" w:space="0" w:color="auto"/>
              <w:right w:val="single" w:sz="8" w:space="0" w:color="auto"/>
            </w:tcBorders>
            <w:shd w:val="clear" w:color="auto" w:fill="auto"/>
            <w:vAlign w:val="bottom"/>
            <w:hideMark/>
          </w:tcPr>
          <w:p w14:paraId="132B6453" w14:textId="77777777" w:rsidR="005C26BF" w:rsidRPr="005C26BF" w:rsidRDefault="005C26BF" w:rsidP="005C26BF">
            <w:pPr>
              <w:widowControl/>
              <w:adjustRightInd/>
              <w:jc w:val="center"/>
              <w:textAlignment w:val="auto"/>
              <w:rPr>
                <w:sz w:val="18"/>
                <w:szCs w:val="18"/>
              </w:rPr>
            </w:pPr>
            <w:r w:rsidRPr="005C26BF">
              <w:rPr>
                <w:sz w:val="18"/>
                <w:szCs w:val="18"/>
              </w:rPr>
              <w:t>3,167</w:t>
            </w:r>
          </w:p>
        </w:tc>
        <w:tc>
          <w:tcPr>
            <w:tcW w:w="801" w:type="dxa"/>
            <w:tcBorders>
              <w:top w:val="nil"/>
              <w:left w:val="nil"/>
              <w:bottom w:val="single" w:sz="8" w:space="0" w:color="auto"/>
              <w:right w:val="double" w:sz="6" w:space="0" w:color="auto"/>
            </w:tcBorders>
            <w:shd w:val="clear" w:color="auto" w:fill="auto"/>
            <w:vAlign w:val="bottom"/>
            <w:hideMark/>
          </w:tcPr>
          <w:p w14:paraId="132B6454" w14:textId="77777777" w:rsidR="005C26BF" w:rsidRPr="005C26BF" w:rsidRDefault="005C26BF" w:rsidP="005C26BF">
            <w:pPr>
              <w:widowControl/>
              <w:adjustRightInd/>
              <w:jc w:val="center"/>
              <w:textAlignment w:val="auto"/>
              <w:rPr>
                <w:sz w:val="18"/>
                <w:szCs w:val="18"/>
              </w:rPr>
            </w:pPr>
            <w:r w:rsidRPr="005C26BF">
              <w:rPr>
                <w:sz w:val="18"/>
                <w:szCs w:val="18"/>
              </w:rPr>
              <w:t>31,000</w:t>
            </w:r>
          </w:p>
        </w:tc>
      </w:tr>
      <w:tr w:rsidR="005C26BF" w:rsidRPr="005C26BF" w14:paraId="132B6460" w14:textId="77777777" w:rsidTr="00C25B11">
        <w:trPr>
          <w:trHeight w:val="270"/>
        </w:trPr>
        <w:tc>
          <w:tcPr>
            <w:tcW w:w="1733" w:type="dxa"/>
            <w:vMerge/>
            <w:tcBorders>
              <w:top w:val="nil"/>
              <w:left w:val="double" w:sz="6" w:space="0" w:color="auto"/>
              <w:bottom w:val="nil"/>
              <w:right w:val="single" w:sz="4" w:space="0" w:color="auto"/>
            </w:tcBorders>
            <w:vAlign w:val="center"/>
            <w:hideMark/>
          </w:tcPr>
          <w:p w14:paraId="132B6456" w14:textId="77777777" w:rsidR="005C26BF" w:rsidRPr="005C26BF" w:rsidRDefault="005C26BF" w:rsidP="005C26BF">
            <w:pPr>
              <w:widowControl/>
              <w:adjustRightInd/>
              <w:jc w:val="left"/>
              <w:textAlignment w:val="auto"/>
              <w:rPr>
                <w:b/>
                <w:bCs/>
                <w:sz w:val="20"/>
                <w:szCs w:val="20"/>
              </w:rPr>
            </w:pPr>
          </w:p>
        </w:tc>
        <w:tc>
          <w:tcPr>
            <w:tcW w:w="1440" w:type="dxa"/>
            <w:vMerge/>
            <w:tcBorders>
              <w:top w:val="nil"/>
              <w:left w:val="single" w:sz="4" w:space="0" w:color="auto"/>
              <w:bottom w:val="double" w:sz="6" w:space="0" w:color="000000"/>
              <w:right w:val="single" w:sz="4" w:space="0" w:color="auto"/>
            </w:tcBorders>
            <w:vAlign w:val="center"/>
            <w:hideMark/>
          </w:tcPr>
          <w:p w14:paraId="132B6457" w14:textId="77777777" w:rsidR="005C26BF" w:rsidRPr="005C26BF" w:rsidRDefault="005C26BF" w:rsidP="005C26BF">
            <w:pPr>
              <w:widowControl/>
              <w:adjustRightInd/>
              <w:jc w:val="left"/>
              <w:textAlignment w:val="auto"/>
              <w:rPr>
                <w:b/>
                <w:bCs/>
                <w:sz w:val="20"/>
                <w:szCs w:val="20"/>
              </w:rPr>
            </w:pPr>
          </w:p>
        </w:tc>
        <w:tc>
          <w:tcPr>
            <w:tcW w:w="1170" w:type="dxa"/>
            <w:vMerge/>
            <w:tcBorders>
              <w:top w:val="nil"/>
              <w:left w:val="single" w:sz="4" w:space="0" w:color="auto"/>
              <w:bottom w:val="double" w:sz="6" w:space="0" w:color="000000"/>
              <w:right w:val="single" w:sz="4" w:space="0" w:color="auto"/>
            </w:tcBorders>
            <w:vAlign w:val="center"/>
            <w:hideMark/>
          </w:tcPr>
          <w:p w14:paraId="132B6458" w14:textId="77777777" w:rsidR="005C26BF" w:rsidRPr="005C26BF" w:rsidRDefault="005C26BF" w:rsidP="005C26BF">
            <w:pPr>
              <w:widowControl/>
              <w:adjustRightInd/>
              <w:jc w:val="left"/>
              <w:textAlignment w:val="auto"/>
              <w:rPr>
                <w:b/>
                <w:bCs/>
                <w:sz w:val="20"/>
                <w:szCs w:val="20"/>
              </w:rPr>
            </w:pPr>
          </w:p>
        </w:tc>
        <w:tc>
          <w:tcPr>
            <w:tcW w:w="840" w:type="dxa"/>
            <w:vMerge/>
            <w:tcBorders>
              <w:top w:val="nil"/>
              <w:left w:val="single" w:sz="4" w:space="0" w:color="auto"/>
              <w:bottom w:val="double" w:sz="6" w:space="0" w:color="000000"/>
              <w:right w:val="single" w:sz="8" w:space="0" w:color="auto"/>
            </w:tcBorders>
            <w:vAlign w:val="center"/>
            <w:hideMark/>
          </w:tcPr>
          <w:p w14:paraId="132B6459" w14:textId="77777777" w:rsidR="005C26BF" w:rsidRPr="005C26BF" w:rsidRDefault="005C26BF" w:rsidP="005C26BF">
            <w:pPr>
              <w:widowControl/>
              <w:adjustRightInd/>
              <w:jc w:val="left"/>
              <w:textAlignment w:val="auto"/>
              <w:rPr>
                <w:b/>
                <w:bCs/>
                <w:sz w:val="20"/>
                <w:szCs w:val="20"/>
              </w:rPr>
            </w:pPr>
          </w:p>
        </w:tc>
        <w:tc>
          <w:tcPr>
            <w:tcW w:w="1116" w:type="dxa"/>
            <w:tcBorders>
              <w:top w:val="nil"/>
              <w:left w:val="nil"/>
              <w:bottom w:val="single" w:sz="8" w:space="0" w:color="auto"/>
              <w:right w:val="single" w:sz="8" w:space="0" w:color="auto"/>
            </w:tcBorders>
            <w:shd w:val="clear" w:color="auto" w:fill="auto"/>
            <w:vAlign w:val="bottom"/>
            <w:hideMark/>
          </w:tcPr>
          <w:p w14:paraId="132B645A" w14:textId="77777777" w:rsidR="005C26BF" w:rsidRPr="005C26BF" w:rsidRDefault="005C26BF" w:rsidP="005C26BF">
            <w:pPr>
              <w:widowControl/>
              <w:adjustRightInd/>
              <w:jc w:val="center"/>
              <w:textAlignment w:val="auto"/>
              <w:rPr>
                <w:sz w:val="18"/>
                <w:szCs w:val="18"/>
              </w:rPr>
            </w:pPr>
            <w:r w:rsidRPr="005C26BF">
              <w:rPr>
                <w:sz w:val="18"/>
                <w:szCs w:val="18"/>
              </w:rPr>
              <w:t>71300</w:t>
            </w:r>
          </w:p>
        </w:tc>
        <w:tc>
          <w:tcPr>
            <w:tcW w:w="4160" w:type="dxa"/>
            <w:tcBorders>
              <w:top w:val="nil"/>
              <w:left w:val="nil"/>
              <w:bottom w:val="single" w:sz="8" w:space="0" w:color="auto"/>
              <w:right w:val="single" w:sz="8" w:space="0" w:color="auto"/>
            </w:tcBorders>
            <w:shd w:val="clear" w:color="auto" w:fill="auto"/>
            <w:vAlign w:val="bottom"/>
            <w:hideMark/>
          </w:tcPr>
          <w:p w14:paraId="132B645B" w14:textId="77777777" w:rsidR="005C26BF" w:rsidRPr="005C26BF" w:rsidRDefault="005C26BF" w:rsidP="005C26BF">
            <w:pPr>
              <w:widowControl/>
              <w:adjustRightInd/>
              <w:jc w:val="left"/>
              <w:textAlignment w:val="auto"/>
              <w:rPr>
                <w:sz w:val="18"/>
                <w:szCs w:val="18"/>
              </w:rPr>
            </w:pPr>
            <w:r w:rsidRPr="005C26BF">
              <w:rPr>
                <w:sz w:val="18"/>
                <w:szCs w:val="18"/>
              </w:rPr>
              <w:t>CBD Specialist</w:t>
            </w:r>
          </w:p>
        </w:tc>
        <w:tc>
          <w:tcPr>
            <w:tcW w:w="917" w:type="dxa"/>
            <w:tcBorders>
              <w:top w:val="nil"/>
              <w:left w:val="nil"/>
              <w:bottom w:val="single" w:sz="8" w:space="0" w:color="auto"/>
              <w:right w:val="single" w:sz="8" w:space="0" w:color="auto"/>
            </w:tcBorders>
            <w:shd w:val="clear" w:color="auto" w:fill="auto"/>
            <w:vAlign w:val="bottom"/>
            <w:hideMark/>
          </w:tcPr>
          <w:p w14:paraId="132B645C" w14:textId="77777777" w:rsidR="005C26BF" w:rsidRPr="005C26BF" w:rsidRDefault="005C26BF" w:rsidP="005C26BF">
            <w:pPr>
              <w:widowControl/>
              <w:adjustRightInd/>
              <w:jc w:val="center"/>
              <w:textAlignment w:val="auto"/>
              <w:rPr>
                <w:sz w:val="18"/>
                <w:szCs w:val="18"/>
              </w:rPr>
            </w:pPr>
            <w:r w:rsidRPr="005C26BF">
              <w:rPr>
                <w:sz w:val="18"/>
                <w:szCs w:val="18"/>
              </w:rPr>
              <w:t>14,919</w:t>
            </w:r>
          </w:p>
        </w:tc>
        <w:tc>
          <w:tcPr>
            <w:tcW w:w="917" w:type="dxa"/>
            <w:tcBorders>
              <w:top w:val="nil"/>
              <w:left w:val="nil"/>
              <w:bottom w:val="single" w:sz="8" w:space="0" w:color="auto"/>
              <w:right w:val="single" w:sz="8" w:space="0" w:color="auto"/>
            </w:tcBorders>
            <w:shd w:val="clear" w:color="auto" w:fill="auto"/>
            <w:vAlign w:val="bottom"/>
            <w:hideMark/>
          </w:tcPr>
          <w:p w14:paraId="132B645D" w14:textId="77777777" w:rsidR="005C26BF" w:rsidRPr="005C26BF" w:rsidRDefault="005C26BF" w:rsidP="005C26BF">
            <w:pPr>
              <w:widowControl/>
              <w:adjustRightInd/>
              <w:jc w:val="center"/>
              <w:textAlignment w:val="auto"/>
              <w:rPr>
                <w:sz w:val="18"/>
                <w:szCs w:val="18"/>
              </w:rPr>
            </w:pPr>
            <w:r w:rsidRPr="005C26BF">
              <w:rPr>
                <w:sz w:val="18"/>
                <w:szCs w:val="18"/>
              </w:rPr>
              <w:t>8,886</w:t>
            </w:r>
          </w:p>
        </w:tc>
        <w:tc>
          <w:tcPr>
            <w:tcW w:w="917" w:type="dxa"/>
            <w:tcBorders>
              <w:top w:val="nil"/>
              <w:left w:val="nil"/>
              <w:bottom w:val="single" w:sz="8" w:space="0" w:color="auto"/>
              <w:right w:val="single" w:sz="8" w:space="0" w:color="auto"/>
            </w:tcBorders>
            <w:shd w:val="clear" w:color="auto" w:fill="auto"/>
            <w:vAlign w:val="bottom"/>
            <w:hideMark/>
          </w:tcPr>
          <w:p w14:paraId="132B645E" w14:textId="77777777" w:rsidR="005C26BF" w:rsidRPr="005C26BF" w:rsidRDefault="005C26BF" w:rsidP="005C26BF">
            <w:pPr>
              <w:widowControl/>
              <w:adjustRightInd/>
              <w:jc w:val="center"/>
              <w:textAlignment w:val="auto"/>
              <w:rPr>
                <w:sz w:val="18"/>
                <w:szCs w:val="18"/>
              </w:rPr>
            </w:pPr>
            <w:r w:rsidRPr="005C26BF">
              <w:rPr>
                <w:sz w:val="18"/>
                <w:szCs w:val="18"/>
              </w:rPr>
              <w:t>4,195</w:t>
            </w:r>
          </w:p>
        </w:tc>
        <w:tc>
          <w:tcPr>
            <w:tcW w:w="801" w:type="dxa"/>
            <w:tcBorders>
              <w:top w:val="nil"/>
              <w:left w:val="nil"/>
              <w:bottom w:val="single" w:sz="8" w:space="0" w:color="auto"/>
              <w:right w:val="double" w:sz="6" w:space="0" w:color="auto"/>
            </w:tcBorders>
            <w:shd w:val="clear" w:color="auto" w:fill="auto"/>
            <w:vAlign w:val="bottom"/>
            <w:hideMark/>
          </w:tcPr>
          <w:p w14:paraId="132B645F" w14:textId="77777777" w:rsidR="005C26BF" w:rsidRPr="005C26BF" w:rsidRDefault="005C26BF" w:rsidP="005C26BF">
            <w:pPr>
              <w:widowControl/>
              <w:adjustRightInd/>
              <w:jc w:val="center"/>
              <w:textAlignment w:val="auto"/>
              <w:rPr>
                <w:sz w:val="18"/>
                <w:szCs w:val="18"/>
              </w:rPr>
            </w:pPr>
            <w:r w:rsidRPr="005C26BF">
              <w:rPr>
                <w:sz w:val="18"/>
                <w:szCs w:val="18"/>
              </w:rPr>
              <w:t>28,000</w:t>
            </w:r>
          </w:p>
        </w:tc>
      </w:tr>
      <w:tr w:rsidR="005C26BF" w:rsidRPr="005C26BF" w14:paraId="132B646B" w14:textId="77777777" w:rsidTr="00C25B11">
        <w:trPr>
          <w:trHeight w:val="270"/>
        </w:trPr>
        <w:tc>
          <w:tcPr>
            <w:tcW w:w="1733" w:type="dxa"/>
            <w:vMerge/>
            <w:tcBorders>
              <w:top w:val="nil"/>
              <w:left w:val="double" w:sz="6" w:space="0" w:color="auto"/>
              <w:bottom w:val="nil"/>
              <w:right w:val="single" w:sz="4" w:space="0" w:color="auto"/>
            </w:tcBorders>
            <w:vAlign w:val="center"/>
            <w:hideMark/>
          </w:tcPr>
          <w:p w14:paraId="132B6461" w14:textId="77777777" w:rsidR="005C26BF" w:rsidRPr="005C26BF" w:rsidRDefault="005C26BF" w:rsidP="005C26BF">
            <w:pPr>
              <w:widowControl/>
              <w:adjustRightInd/>
              <w:jc w:val="left"/>
              <w:textAlignment w:val="auto"/>
              <w:rPr>
                <w:b/>
                <w:bCs/>
                <w:sz w:val="20"/>
                <w:szCs w:val="20"/>
              </w:rPr>
            </w:pPr>
          </w:p>
        </w:tc>
        <w:tc>
          <w:tcPr>
            <w:tcW w:w="1440" w:type="dxa"/>
            <w:vMerge/>
            <w:tcBorders>
              <w:top w:val="nil"/>
              <w:left w:val="single" w:sz="4" w:space="0" w:color="auto"/>
              <w:bottom w:val="double" w:sz="6" w:space="0" w:color="000000"/>
              <w:right w:val="single" w:sz="4" w:space="0" w:color="auto"/>
            </w:tcBorders>
            <w:vAlign w:val="center"/>
            <w:hideMark/>
          </w:tcPr>
          <w:p w14:paraId="132B6462" w14:textId="77777777" w:rsidR="005C26BF" w:rsidRPr="005C26BF" w:rsidRDefault="005C26BF" w:rsidP="005C26BF">
            <w:pPr>
              <w:widowControl/>
              <w:adjustRightInd/>
              <w:jc w:val="left"/>
              <w:textAlignment w:val="auto"/>
              <w:rPr>
                <w:b/>
                <w:bCs/>
                <w:sz w:val="20"/>
                <w:szCs w:val="20"/>
              </w:rPr>
            </w:pPr>
          </w:p>
        </w:tc>
        <w:tc>
          <w:tcPr>
            <w:tcW w:w="1170" w:type="dxa"/>
            <w:vMerge/>
            <w:tcBorders>
              <w:top w:val="nil"/>
              <w:left w:val="single" w:sz="4" w:space="0" w:color="auto"/>
              <w:bottom w:val="double" w:sz="6" w:space="0" w:color="000000"/>
              <w:right w:val="single" w:sz="4" w:space="0" w:color="auto"/>
            </w:tcBorders>
            <w:vAlign w:val="center"/>
            <w:hideMark/>
          </w:tcPr>
          <w:p w14:paraId="132B6463" w14:textId="77777777" w:rsidR="005C26BF" w:rsidRPr="005C26BF" w:rsidRDefault="005C26BF" w:rsidP="005C26BF">
            <w:pPr>
              <w:widowControl/>
              <w:adjustRightInd/>
              <w:jc w:val="left"/>
              <w:textAlignment w:val="auto"/>
              <w:rPr>
                <w:b/>
                <w:bCs/>
                <w:sz w:val="20"/>
                <w:szCs w:val="20"/>
              </w:rPr>
            </w:pPr>
          </w:p>
        </w:tc>
        <w:tc>
          <w:tcPr>
            <w:tcW w:w="840" w:type="dxa"/>
            <w:vMerge/>
            <w:tcBorders>
              <w:top w:val="nil"/>
              <w:left w:val="single" w:sz="4" w:space="0" w:color="auto"/>
              <w:bottom w:val="double" w:sz="6" w:space="0" w:color="000000"/>
              <w:right w:val="single" w:sz="8" w:space="0" w:color="auto"/>
            </w:tcBorders>
            <w:vAlign w:val="center"/>
            <w:hideMark/>
          </w:tcPr>
          <w:p w14:paraId="132B6464" w14:textId="77777777" w:rsidR="005C26BF" w:rsidRPr="005C26BF" w:rsidRDefault="005C26BF" w:rsidP="005C26BF">
            <w:pPr>
              <w:widowControl/>
              <w:adjustRightInd/>
              <w:jc w:val="left"/>
              <w:textAlignment w:val="auto"/>
              <w:rPr>
                <w:b/>
                <w:bCs/>
                <w:sz w:val="20"/>
                <w:szCs w:val="20"/>
              </w:rPr>
            </w:pPr>
          </w:p>
        </w:tc>
        <w:tc>
          <w:tcPr>
            <w:tcW w:w="1116" w:type="dxa"/>
            <w:tcBorders>
              <w:top w:val="nil"/>
              <w:left w:val="nil"/>
              <w:bottom w:val="single" w:sz="8" w:space="0" w:color="auto"/>
              <w:right w:val="single" w:sz="8" w:space="0" w:color="auto"/>
            </w:tcBorders>
            <w:shd w:val="clear" w:color="auto" w:fill="auto"/>
            <w:vAlign w:val="bottom"/>
            <w:hideMark/>
          </w:tcPr>
          <w:p w14:paraId="132B6465" w14:textId="77777777" w:rsidR="005C26BF" w:rsidRPr="005C26BF" w:rsidRDefault="005C26BF" w:rsidP="005C26BF">
            <w:pPr>
              <w:widowControl/>
              <w:adjustRightInd/>
              <w:jc w:val="center"/>
              <w:textAlignment w:val="auto"/>
              <w:rPr>
                <w:sz w:val="18"/>
                <w:szCs w:val="18"/>
              </w:rPr>
            </w:pPr>
            <w:r w:rsidRPr="005C26BF">
              <w:rPr>
                <w:sz w:val="18"/>
                <w:szCs w:val="18"/>
              </w:rPr>
              <w:t>71300</w:t>
            </w:r>
          </w:p>
        </w:tc>
        <w:tc>
          <w:tcPr>
            <w:tcW w:w="4160" w:type="dxa"/>
            <w:tcBorders>
              <w:top w:val="nil"/>
              <w:left w:val="nil"/>
              <w:bottom w:val="single" w:sz="8" w:space="0" w:color="auto"/>
              <w:right w:val="single" w:sz="8" w:space="0" w:color="auto"/>
            </w:tcBorders>
            <w:shd w:val="clear" w:color="auto" w:fill="auto"/>
            <w:vAlign w:val="bottom"/>
            <w:hideMark/>
          </w:tcPr>
          <w:p w14:paraId="132B6466" w14:textId="77777777" w:rsidR="005C26BF" w:rsidRPr="005C26BF" w:rsidRDefault="005C26BF" w:rsidP="005C26BF">
            <w:pPr>
              <w:widowControl/>
              <w:adjustRightInd/>
              <w:jc w:val="left"/>
              <w:textAlignment w:val="auto"/>
              <w:rPr>
                <w:sz w:val="18"/>
                <w:szCs w:val="18"/>
              </w:rPr>
            </w:pPr>
            <w:r w:rsidRPr="005C26BF">
              <w:rPr>
                <w:sz w:val="18"/>
                <w:szCs w:val="18"/>
              </w:rPr>
              <w:t>CCD Specialist</w:t>
            </w:r>
          </w:p>
        </w:tc>
        <w:tc>
          <w:tcPr>
            <w:tcW w:w="917" w:type="dxa"/>
            <w:tcBorders>
              <w:top w:val="nil"/>
              <w:left w:val="nil"/>
              <w:bottom w:val="single" w:sz="8" w:space="0" w:color="auto"/>
              <w:right w:val="single" w:sz="8" w:space="0" w:color="auto"/>
            </w:tcBorders>
            <w:shd w:val="clear" w:color="auto" w:fill="auto"/>
            <w:vAlign w:val="bottom"/>
            <w:hideMark/>
          </w:tcPr>
          <w:p w14:paraId="132B6467" w14:textId="77777777" w:rsidR="005C26BF" w:rsidRPr="005C26BF" w:rsidRDefault="005C26BF" w:rsidP="005C26BF">
            <w:pPr>
              <w:widowControl/>
              <w:adjustRightInd/>
              <w:jc w:val="center"/>
              <w:textAlignment w:val="auto"/>
              <w:rPr>
                <w:sz w:val="18"/>
                <w:szCs w:val="18"/>
              </w:rPr>
            </w:pPr>
            <w:r w:rsidRPr="005C26BF">
              <w:rPr>
                <w:sz w:val="18"/>
                <w:szCs w:val="18"/>
              </w:rPr>
              <w:t>14,919</w:t>
            </w:r>
          </w:p>
        </w:tc>
        <w:tc>
          <w:tcPr>
            <w:tcW w:w="917" w:type="dxa"/>
            <w:tcBorders>
              <w:top w:val="nil"/>
              <w:left w:val="nil"/>
              <w:bottom w:val="single" w:sz="8" w:space="0" w:color="auto"/>
              <w:right w:val="single" w:sz="8" w:space="0" w:color="auto"/>
            </w:tcBorders>
            <w:shd w:val="clear" w:color="auto" w:fill="auto"/>
            <w:vAlign w:val="bottom"/>
            <w:hideMark/>
          </w:tcPr>
          <w:p w14:paraId="132B6468" w14:textId="77777777" w:rsidR="005C26BF" w:rsidRPr="005C26BF" w:rsidRDefault="005C26BF" w:rsidP="005C26BF">
            <w:pPr>
              <w:widowControl/>
              <w:adjustRightInd/>
              <w:jc w:val="center"/>
              <w:textAlignment w:val="auto"/>
              <w:rPr>
                <w:sz w:val="18"/>
                <w:szCs w:val="18"/>
              </w:rPr>
            </w:pPr>
            <w:r w:rsidRPr="005C26BF">
              <w:rPr>
                <w:sz w:val="18"/>
                <w:szCs w:val="18"/>
              </w:rPr>
              <w:t>8,886</w:t>
            </w:r>
          </w:p>
        </w:tc>
        <w:tc>
          <w:tcPr>
            <w:tcW w:w="917" w:type="dxa"/>
            <w:tcBorders>
              <w:top w:val="nil"/>
              <w:left w:val="nil"/>
              <w:bottom w:val="single" w:sz="8" w:space="0" w:color="auto"/>
              <w:right w:val="single" w:sz="8" w:space="0" w:color="auto"/>
            </w:tcBorders>
            <w:shd w:val="clear" w:color="auto" w:fill="auto"/>
            <w:vAlign w:val="bottom"/>
            <w:hideMark/>
          </w:tcPr>
          <w:p w14:paraId="132B6469" w14:textId="77777777" w:rsidR="005C26BF" w:rsidRPr="005C26BF" w:rsidRDefault="005C26BF" w:rsidP="005C26BF">
            <w:pPr>
              <w:widowControl/>
              <w:adjustRightInd/>
              <w:jc w:val="center"/>
              <w:textAlignment w:val="auto"/>
              <w:rPr>
                <w:sz w:val="18"/>
                <w:szCs w:val="18"/>
              </w:rPr>
            </w:pPr>
            <w:r w:rsidRPr="005C26BF">
              <w:rPr>
                <w:sz w:val="18"/>
                <w:szCs w:val="18"/>
              </w:rPr>
              <w:t>4,195</w:t>
            </w:r>
          </w:p>
        </w:tc>
        <w:tc>
          <w:tcPr>
            <w:tcW w:w="801" w:type="dxa"/>
            <w:tcBorders>
              <w:top w:val="nil"/>
              <w:left w:val="nil"/>
              <w:bottom w:val="single" w:sz="8" w:space="0" w:color="auto"/>
              <w:right w:val="double" w:sz="6" w:space="0" w:color="auto"/>
            </w:tcBorders>
            <w:shd w:val="clear" w:color="auto" w:fill="auto"/>
            <w:vAlign w:val="bottom"/>
            <w:hideMark/>
          </w:tcPr>
          <w:p w14:paraId="132B646A" w14:textId="77777777" w:rsidR="005C26BF" w:rsidRPr="005C26BF" w:rsidRDefault="005C26BF" w:rsidP="005C26BF">
            <w:pPr>
              <w:widowControl/>
              <w:adjustRightInd/>
              <w:jc w:val="center"/>
              <w:textAlignment w:val="auto"/>
              <w:rPr>
                <w:sz w:val="18"/>
                <w:szCs w:val="18"/>
              </w:rPr>
            </w:pPr>
            <w:r w:rsidRPr="005C26BF">
              <w:rPr>
                <w:sz w:val="18"/>
                <w:szCs w:val="18"/>
              </w:rPr>
              <w:t>28,000</w:t>
            </w:r>
          </w:p>
        </w:tc>
      </w:tr>
      <w:tr w:rsidR="009E6E9C" w:rsidRPr="005C26BF" w14:paraId="132B647C" w14:textId="77777777" w:rsidTr="00C25B11">
        <w:trPr>
          <w:trHeight w:val="270"/>
        </w:trPr>
        <w:tc>
          <w:tcPr>
            <w:tcW w:w="1733" w:type="dxa"/>
            <w:vMerge w:val="restart"/>
            <w:tcBorders>
              <w:top w:val="nil"/>
              <w:left w:val="double" w:sz="6" w:space="0" w:color="auto"/>
              <w:right w:val="single" w:sz="4" w:space="0" w:color="auto"/>
            </w:tcBorders>
            <w:shd w:val="clear" w:color="auto" w:fill="auto"/>
            <w:vAlign w:val="center"/>
            <w:hideMark/>
          </w:tcPr>
          <w:p w14:paraId="132B646C" w14:textId="77777777" w:rsidR="009E6E9C" w:rsidRPr="005C26BF" w:rsidRDefault="009E6E9C" w:rsidP="005C26BF">
            <w:pPr>
              <w:widowControl/>
              <w:adjustRightInd/>
              <w:jc w:val="left"/>
              <w:textAlignment w:val="auto"/>
              <w:rPr>
                <w:b/>
                <w:bCs/>
                <w:sz w:val="20"/>
                <w:szCs w:val="20"/>
              </w:rPr>
            </w:pPr>
            <w:r w:rsidRPr="005C26BF">
              <w:rPr>
                <w:b/>
                <w:bCs/>
                <w:sz w:val="20"/>
                <w:szCs w:val="20"/>
              </w:rPr>
              <w:t> </w:t>
            </w:r>
          </w:p>
          <w:p w14:paraId="132B646D" w14:textId="77777777" w:rsidR="009E6E9C" w:rsidRPr="005C26BF" w:rsidRDefault="009E6E9C" w:rsidP="005C26BF">
            <w:pPr>
              <w:widowControl/>
              <w:adjustRightInd/>
              <w:jc w:val="center"/>
              <w:textAlignment w:val="auto"/>
              <w:rPr>
                <w:b/>
                <w:bCs/>
                <w:sz w:val="20"/>
                <w:szCs w:val="20"/>
              </w:rPr>
            </w:pPr>
            <w:r w:rsidRPr="005C26BF">
              <w:rPr>
                <w:b/>
                <w:bCs/>
                <w:sz w:val="20"/>
                <w:szCs w:val="20"/>
              </w:rPr>
              <w:t>Piloting natural resource valuation into EIAs and SEAs</w:t>
            </w:r>
          </w:p>
          <w:p w14:paraId="132B646E" w14:textId="77777777" w:rsidR="009E6E9C" w:rsidRPr="005C26BF" w:rsidRDefault="009E6E9C" w:rsidP="005C26BF">
            <w:pPr>
              <w:widowControl/>
              <w:adjustRightInd/>
              <w:jc w:val="left"/>
              <w:textAlignment w:val="auto"/>
              <w:rPr>
                <w:b/>
                <w:bCs/>
                <w:sz w:val="20"/>
                <w:szCs w:val="20"/>
              </w:rPr>
            </w:pPr>
            <w:r w:rsidRPr="005C26BF">
              <w:rPr>
                <w:b/>
                <w:bCs/>
                <w:sz w:val="20"/>
                <w:szCs w:val="20"/>
              </w:rPr>
              <w:t> </w:t>
            </w:r>
          </w:p>
          <w:p w14:paraId="132B646F" w14:textId="77777777" w:rsidR="009E6E9C" w:rsidRPr="005C26BF" w:rsidRDefault="009E6E9C" w:rsidP="005C26BF">
            <w:pPr>
              <w:widowControl/>
              <w:adjustRightInd/>
              <w:jc w:val="left"/>
              <w:textAlignment w:val="auto"/>
              <w:rPr>
                <w:b/>
                <w:bCs/>
                <w:sz w:val="20"/>
                <w:szCs w:val="20"/>
              </w:rPr>
            </w:pPr>
            <w:r w:rsidRPr="005C26BF">
              <w:rPr>
                <w:b/>
                <w:bCs/>
                <w:sz w:val="20"/>
                <w:szCs w:val="20"/>
              </w:rPr>
              <w:t> </w:t>
            </w:r>
          </w:p>
          <w:p w14:paraId="132B6470" w14:textId="77777777" w:rsidR="009E6E9C" w:rsidRPr="005C26BF" w:rsidRDefault="009E6E9C" w:rsidP="005C26BF">
            <w:pPr>
              <w:widowControl/>
              <w:adjustRightInd/>
              <w:jc w:val="left"/>
              <w:textAlignment w:val="auto"/>
              <w:rPr>
                <w:b/>
                <w:bCs/>
                <w:sz w:val="20"/>
                <w:szCs w:val="20"/>
              </w:rPr>
            </w:pPr>
            <w:r w:rsidRPr="005C26BF">
              <w:rPr>
                <w:b/>
                <w:bCs/>
                <w:sz w:val="20"/>
                <w:szCs w:val="20"/>
              </w:rPr>
              <w:t> </w:t>
            </w:r>
          </w:p>
          <w:p w14:paraId="132B6471" w14:textId="77777777" w:rsidR="009E6E9C" w:rsidRPr="005C26BF" w:rsidRDefault="009E6E9C" w:rsidP="005C26BF">
            <w:pPr>
              <w:widowControl/>
              <w:adjustRightInd/>
              <w:jc w:val="left"/>
              <w:textAlignment w:val="auto"/>
              <w:rPr>
                <w:b/>
                <w:bCs/>
                <w:sz w:val="20"/>
                <w:szCs w:val="20"/>
              </w:rPr>
            </w:pPr>
            <w:r w:rsidRPr="005C26BF">
              <w:rPr>
                <w:b/>
                <w:bCs/>
                <w:sz w:val="20"/>
                <w:szCs w:val="20"/>
              </w:rPr>
              <w:t> </w:t>
            </w:r>
          </w:p>
          <w:p w14:paraId="132B6472" w14:textId="77777777" w:rsidR="009E6E9C" w:rsidRPr="005C26BF" w:rsidRDefault="009E6E9C" w:rsidP="005C26BF">
            <w:pPr>
              <w:jc w:val="left"/>
              <w:rPr>
                <w:b/>
                <w:bCs/>
                <w:sz w:val="20"/>
                <w:szCs w:val="20"/>
              </w:rPr>
            </w:pPr>
            <w:r w:rsidRPr="005C26BF">
              <w:rPr>
                <w:b/>
                <w:bCs/>
                <w:sz w:val="20"/>
                <w:szCs w:val="20"/>
              </w:rPr>
              <w:t> </w:t>
            </w:r>
          </w:p>
        </w:tc>
        <w:tc>
          <w:tcPr>
            <w:tcW w:w="1440" w:type="dxa"/>
            <w:vMerge/>
            <w:tcBorders>
              <w:top w:val="nil"/>
              <w:left w:val="single" w:sz="4" w:space="0" w:color="auto"/>
              <w:bottom w:val="double" w:sz="6" w:space="0" w:color="000000"/>
              <w:right w:val="single" w:sz="4" w:space="0" w:color="auto"/>
            </w:tcBorders>
            <w:vAlign w:val="center"/>
            <w:hideMark/>
          </w:tcPr>
          <w:p w14:paraId="132B6473" w14:textId="77777777" w:rsidR="009E6E9C" w:rsidRPr="005C26BF" w:rsidRDefault="009E6E9C" w:rsidP="005C26BF">
            <w:pPr>
              <w:widowControl/>
              <w:adjustRightInd/>
              <w:jc w:val="left"/>
              <w:textAlignment w:val="auto"/>
              <w:rPr>
                <w:b/>
                <w:bCs/>
                <w:sz w:val="20"/>
                <w:szCs w:val="20"/>
              </w:rPr>
            </w:pPr>
          </w:p>
        </w:tc>
        <w:tc>
          <w:tcPr>
            <w:tcW w:w="1170" w:type="dxa"/>
            <w:vMerge/>
            <w:tcBorders>
              <w:top w:val="nil"/>
              <w:left w:val="single" w:sz="4" w:space="0" w:color="auto"/>
              <w:bottom w:val="double" w:sz="6" w:space="0" w:color="000000"/>
              <w:right w:val="single" w:sz="4" w:space="0" w:color="auto"/>
            </w:tcBorders>
            <w:vAlign w:val="center"/>
            <w:hideMark/>
          </w:tcPr>
          <w:p w14:paraId="132B6474" w14:textId="77777777" w:rsidR="009E6E9C" w:rsidRPr="005C26BF" w:rsidRDefault="009E6E9C" w:rsidP="005C26BF">
            <w:pPr>
              <w:widowControl/>
              <w:adjustRightInd/>
              <w:jc w:val="left"/>
              <w:textAlignment w:val="auto"/>
              <w:rPr>
                <w:b/>
                <w:bCs/>
                <w:sz w:val="20"/>
                <w:szCs w:val="20"/>
              </w:rPr>
            </w:pPr>
          </w:p>
        </w:tc>
        <w:tc>
          <w:tcPr>
            <w:tcW w:w="840" w:type="dxa"/>
            <w:vMerge/>
            <w:tcBorders>
              <w:top w:val="nil"/>
              <w:left w:val="single" w:sz="4" w:space="0" w:color="auto"/>
              <w:bottom w:val="double" w:sz="6" w:space="0" w:color="000000"/>
              <w:right w:val="single" w:sz="8" w:space="0" w:color="auto"/>
            </w:tcBorders>
            <w:vAlign w:val="center"/>
            <w:hideMark/>
          </w:tcPr>
          <w:p w14:paraId="132B6475" w14:textId="77777777" w:rsidR="009E6E9C" w:rsidRPr="005C26BF" w:rsidRDefault="009E6E9C" w:rsidP="005C26BF">
            <w:pPr>
              <w:widowControl/>
              <w:adjustRightInd/>
              <w:jc w:val="left"/>
              <w:textAlignment w:val="auto"/>
              <w:rPr>
                <w:b/>
                <w:bCs/>
                <w:sz w:val="20"/>
                <w:szCs w:val="20"/>
              </w:rPr>
            </w:pPr>
          </w:p>
        </w:tc>
        <w:tc>
          <w:tcPr>
            <w:tcW w:w="1116" w:type="dxa"/>
            <w:tcBorders>
              <w:top w:val="nil"/>
              <w:left w:val="nil"/>
              <w:bottom w:val="single" w:sz="8" w:space="0" w:color="auto"/>
              <w:right w:val="single" w:sz="8" w:space="0" w:color="auto"/>
            </w:tcBorders>
            <w:shd w:val="clear" w:color="auto" w:fill="auto"/>
            <w:vAlign w:val="bottom"/>
            <w:hideMark/>
          </w:tcPr>
          <w:p w14:paraId="132B6476" w14:textId="77777777" w:rsidR="009E6E9C" w:rsidRPr="005C26BF" w:rsidRDefault="009E6E9C" w:rsidP="005C26BF">
            <w:pPr>
              <w:widowControl/>
              <w:adjustRightInd/>
              <w:jc w:val="center"/>
              <w:textAlignment w:val="auto"/>
              <w:rPr>
                <w:sz w:val="18"/>
                <w:szCs w:val="18"/>
              </w:rPr>
            </w:pPr>
            <w:r w:rsidRPr="005C26BF">
              <w:rPr>
                <w:sz w:val="18"/>
                <w:szCs w:val="18"/>
              </w:rPr>
              <w:t>71300</w:t>
            </w:r>
          </w:p>
        </w:tc>
        <w:tc>
          <w:tcPr>
            <w:tcW w:w="4160" w:type="dxa"/>
            <w:tcBorders>
              <w:top w:val="nil"/>
              <w:left w:val="nil"/>
              <w:bottom w:val="single" w:sz="8" w:space="0" w:color="auto"/>
              <w:right w:val="single" w:sz="8" w:space="0" w:color="auto"/>
            </w:tcBorders>
            <w:shd w:val="clear" w:color="auto" w:fill="auto"/>
            <w:vAlign w:val="bottom"/>
            <w:hideMark/>
          </w:tcPr>
          <w:p w14:paraId="132B6477" w14:textId="77777777" w:rsidR="009E6E9C" w:rsidRPr="005C26BF" w:rsidRDefault="009E6E9C" w:rsidP="005C26BF">
            <w:pPr>
              <w:widowControl/>
              <w:adjustRightInd/>
              <w:jc w:val="left"/>
              <w:textAlignment w:val="auto"/>
              <w:rPr>
                <w:sz w:val="18"/>
                <w:szCs w:val="18"/>
              </w:rPr>
            </w:pPr>
            <w:r w:rsidRPr="005C26BF">
              <w:rPr>
                <w:sz w:val="18"/>
                <w:szCs w:val="18"/>
              </w:rPr>
              <w:t>FCCC Specialist</w:t>
            </w:r>
          </w:p>
        </w:tc>
        <w:tc>
          <w:tcPr>
            <w:tcW w:w="917" w:type="dxa"/>
            <w:tcBorders>
              <w:top w:val="nil"/>
              <w:left w:val="nil"/>
              <w:bottom w:val="single" w:sz="8" w:space="0" w:color="auto"/>
              <w:right w:val="single" w:sz="8" w:space="0" w:color="auto"/>
            </w:tcBorders>
            <w:shd w:val="clear" w:color="auto" w:fill="auto"/>
            <w:vAlign w:val="bottom"/>
            <w:hideMark/>
          </w:tcPr>
          <w:p w14:paraId="132B6478" w14:textId="77777777" w:rsidR="009E6E9C" w:rsidRPr="005C26BF" w:rsidRDefault="009E6E9C" w:rsidP="005C26BF">
            <w:pPr>
              <w:widowControl/>
              <w:adjustRightInd/>
              <w:jc w:val="center"/>
              <w:textAlignment w:val="auto"/>
              <w:rPr>
                <w:sz w:val="18"/>
                <w:szCs w:val="18"/>
              </w:rPr>
            </w:pPr>
            <w:r w:rsidRPr="005C26BF">
              <w:rPr>
                <w:sz w:val="18"/>
                <w:szCs w:val="18"/>
              </w:rPr>
              <w:t>14,919</w:t>
            </w:r>
          </w:p>
        </w:tc>
        <w:tc>
          <w:tcPr>
            <w:tcW w:w="917" w:type="dxa"/>
            <w:tcBorders>
              <w:top w:val="nil"/>
              <w:left w:val="nil"/>
              <w:bottom w:val="single" w:sz="8" w:space="0" w:color="auto"/>
              <w:right w:val="single" w:sz="8" w:space="0" w:color="auto"/>
            </w:tcBorders>
            <w:shd w:val="clear" w:color="auto" w:fill="auto"/>
            <w:vAlign w:val="bottom"/>
            <w:hideMark/>
          </w:tcPr>
          <w:p w14:paraId="132B6479" w14:textId="77777777" w:rsidR="009E6E9C" w:rsidRPr="005C26BF" w:rsidRDefault="009E6E9C" w:rsidP="005C26BF">
            <w:pPr>
              <w:widowControl/>
              <w:adjustRightInd/>
              <w:jc w:val="center"/>
              <w:textAlignment w:val="auto"/>
              <w:rPr>
                <w:sz w:val="18"/>
                <w:szCs w:val="18"/>
              </w:rPr>
            </w:pPr>
            <w:r w:rsidRPr="005C26BF">
              <w:rPr>
                <w:sz w:val="18"/>
                <w:szCs w:val="18"/>
              </w:rPr>
              <w:t>8,886</w:t>
            </w:r>
          </w:p>
        </w:tc>
        <w:tc>
          <w:tcPr>
            <w:tcW w:w="917" w:type="dxa"/>
            <w:tcBorders>
              <w:top w:val="nil"/>
              <w:left w:val="nil"/>
              <w:bottom w:val="single" w:sz="8" w:space="0" w:color="auto"/>
              <w:right w:val="single" w:sz="8" w:space="0" w:color="auto"/>
            </w:tcBorders>
            <w:shd w:val="clear" w:color="auto" w:fill="auto"/>
            <w:vAlign w:val="bottom"/>
            <w:hideMark/>
          </w:tcPr>
          <w:p w14:paraId="132B647A" w14:textId="77777777" w:rsidR="009E6E9C" w:rsidRPr="005C26BF" w:rsidRDefault="009E6E9C" w:rsidP="005C26BF">
            <w:pPr>
              <w:widowControl/>
              <w:adjustRightInd/>
              <w:jc w:val="center"/>
              <w:textAlignment w:val="auto"/>
              <w:rPr>
                <w:sz w:val="18"/>
                <w:szCs w:val="18"/>
              </w:rPr>
            </w:pPr>
            <w:r w:rsidRPr="005C26BF">
              <w:rPr>
                <w:sz w:val="18"/>
                <w:szCs w:val="18"/>
              </w:rPr>
              <w:t>4,195</w:t>
            </w:r>
          </w:p>
        </w:tc>
        <w:tc>
          <w:tcPr>
            <w:tcW w:w="801" w:type="dxa"/>
            <w:tcBorders>
              <w:top w:val="nil"/>
              <w:left w:val="nil"/>
              <w:bottom w:val="single" w:sz="8" w:space="0" w:color="auto"/>
              <w:right w:val="double" w:sz="6" w:space="0" w:color="auto"/>
            </w:tcBorders>
            <w:shd w:val="clear" w:color="auto" w:fill="auto"/>
            <w:vAlign w:val="bottom"/>
            <w:hideMark/>
          </w:tcPr>
          <w:p w14:paraId="132B647B" w14:textId="77777777" w:rsidR="009E6E9C" w:rsidRPr="005C26BF" w:rsidRDefault="009E6E9C" w:rsidP="005C26BF">
            <w:pPr>
              <w:widowControl/>
              <w:adjustRightInd/>
              <w:jc w:val="center"/>
              <w:textAlignment w:val="auto"/>
              <w:rPr>
                <w:sz w:val="18"/>
                <w:szCs w:val="18"/>
              </w:rPr>
            </w:pPr>
            <w:r w:rsidRPr="005C26BF">
              <w:rPr>
                <w:sz w:val="18"/>
                <w:szCs w:val="18"/>
              </w:rPr>
              <w:t>28,000</w:t>
            </w:r>
          </w:p>
        </w:tc>
      </w:tr>
      <w:tr w:rsidR="009E6E9C" w:rsidRPr="005C26BF" w14:paraId="132B6487" w14:textId="77777777" w:rsidTr="00C25B11">
        <w:trPr>
          <w:trHeight w:val="270"/>
        </w:trPr>
        <w:tc>
          <w:tcPr>
            <w:tcW w:w="1733" w:type="dxa"/>
            <w:vMerge/>
            <w:tcBorders>
              <w:left w:val="double" w:sz="6" w:space="0" w:color="auto"/>
              <w:right w:val="single" w:sz="4" w:space="0" w:color="auto"/>
            </w:tcBorders>
            <w:shd w:val="clear" w:color="auto" w:fill="auto"/>
            <w:vAlign w:val="center"/>
            <w:hideMark/>
          </w:tcPr>
          <w:p w14:paraId="132B647D" w14:textId="77777777" w:rsidR="009E6E9C" w:rsidRPr="005C26BF" w:rsidRDefault="009E6E9C" w:rsidP="005C26BF">
            <w:pPr>
              <w:jc w:val="left"/>
              <w:rPr>
                <w:b/>
                <w:bCs/>
                <w:sz w:val="20"/>
                <w:szCs w:val="20"/>
              </w:rPr>
            </w:pPr>
          </w:p>
        </w:tc>
        <w:tc>
          <w:tcPr>
            <w:tcW w:w="1440" w:type="dxa"/>
            <w:vMerge/>
            <w:tcBorders>
              <w:top w:val="nil"/>
              <w:left w:val="single" w:sz="4" w:space="0" w:color="auto"/>
              <w:bottom w:val="double" w:sz="6" w:space="0" w:color="000000"/>
              <w:right w:val="single" w:sz="4" w:space="0" w:color="auto"/>
            </w:tcBorders>
            <w:vAlign w:val="center"/>
            <w:hideMark/>
          </w:tcPr>
          <w:p w14:paraId="132B647E" w14:textId="77777777" w:rsidR="009E6E9C" w:rsidRPr="005C26BF" w:rsidRDefault="009E6E9C" w:rsidP="005C26BF">
            <w:pPr>
              <w:widowControl/>
              <w:adjustRightInd/>
              <w:jc w:val="left"/>
              <w:textAlignment w:val="auto"/>
              <w:rPr>
                <w:b/>
                <w:bCs/>
                <w:sz w:val="20"/>
                <w:szCs w:val="20"/>
              </w:rPr>
            </w:pPr>
          </w:p>
        </w:tc>
        <w:tc>
          <w:tcPr>
            <w:tcW w:w="1170" w:type="dxa"/>
            <w:vMerge/>
            <w:tcBorders>
              <w:top w:val="nil"/>
              <w:left w:val="single" w:sz="4" w:space="0" w:color="auto"/>
              <w:bottom w:val="double" w:sz="6" w:space="0" w:color="000000"/>
              <w:right w:val="single" w:sz="4" w:space="0" w:color="auto"/>
            </w:tcBorders>
            <w:vAlign w:val="center"/>
            <w:hideMark/>
          </w:tcPr>
          <w:p w14:paraId="132B647F" w14:textId="77777777" w:rsidR="009E6E9C" w:rsidRPr="005C26BF" w:rsidRDefault="009E6E9C" w:rsidP="005C26BF">
            <w:pPr>
              <w:widowControl/>
              <w:adjustRightInd/>
              <w:jc w:val="left"/>
              <w:textAlignment w:val="auto"/>
              <w:rPr>
                <w:b/>
                <w:bCs/>
                <w:sz w:val="20"/>
                <w:szCs w:val="20"/>
              </w:rPr>
            </w:pPr>
          </w:p>
        </w:tc>
        <w:tc>
          <w:tcPr>
            <w:tcW w:w="840" w:type="dxa"/>
            <w:vMerge/>
            <w:tcBorders>
              <w:top w:val="nil"/>
              <w:left w:val="single" w:sz="4" w:space="0" w:color="auto"/>
              <w:bottom w:val="double" w:sz="6" w:space="0" w:color="000000"/>
              <w:right w:val="single" w:sz="8" w:space="0" w:color="auto"/>
            </w:tcBorders>
            <w:vAlign w:val="center"/>
            <w:hideMark/>
          </w:tcPr>
          <w:p w14:paraId="132B6480" w14:textId="77777777" w:rsidR="009E6E9C" w:rsidRPr="005C26BF" w:rsidRDefault="009E6E9C" w:rsidP="005C26BF">
            <w:pPr>
              <w:widowControl/>
              <w:adjustRightInd/>
              <w:jc w:val="left"/>
              <w:textAlignment w:val="auto"/>
              <w:rPr>
                <w:b/>
                <w:bCs/>
                <w:sz w:val="20"/>
                <w:szCs w:val="20"/>
              </w:rPr>
            </w:pPr>
          </w:p>
        </w:tc>
        <w:tc>
          <w:tcPr>
            <w:tcW w:w="1116" w:type="dxa"/>
            <w:tcBorders>
              <w:top w:val="nil"/>
              <w:left w:val="nil"/>
              <w:bottom w:val="single" w:sz="8" w:space="0" w:color="auto"/>
              <w:right w:val="single" w:sz="8" w:space="0" w:color="auto"/>
            </w:tcBorders>
            <w:shd w:val="clear" w:color="auto" w:fill="auto"/>
            <w:vAlign w:val="bottom"/>
            <w:hideMark/>
          </w:tcPr>
          <w:p w14:paraId="132B6481" w14:textId="77777777" w:rsidR="009E6E9C" w:rsidRPr="005C26BF" w:rsidRDefault="009E6E9C" w:rsidP="005C26BF">
            <w:pPr>
              <w:widowControl/>
              <w:adjustRightInd/>
              <w:jc w:val="center"/>
              <w:textAlignment w:val="auto"/>
              <w:rPr>
                <w:sz w:val="18"/>
                <w:szCs w:val="18"/>
              </w:rPr>
            </w:pPr>
            <w:r w:rsidRPr="005C26BF">
              <w:rPr>
                <w:sz w:val="18"/>
                <w:szCs w:val="18"/>
              </w:rPr>
              <w:t>71300</w:t>
            </w:r>
          </w:p>
        </w:tc>
        <w:tc>
          <w:tcPr>
            <w:tcW w:w="4160" w:type="dxa"/>
            <w:tcBorders>
              <w:top w:val="nil"/>
              <w:left w:val="nil"/>
              <w:bottom w:val="single" w:sz="8" w:space="0" w:color="auto"/>
              <w:right w:val="single" w:sz="8" w:space="0" w:color="auto"/>
            </w:tcBorders>
            <w:shd w:val="clear" w:color="auto" w:fill="auto"/>
            <w:vAlign w:val="bottom"/>
            <w:hideMark/>
          </w:tcPr>
          <w:p w14:paraId="132B6482" w14:textId="77777777" w:rsidR="009E6E9C" w:rsidRPr="005C26BF" w:rsidRDefault="009E6E9C" w:rsidP="005C26BF">
            <w:pPr>
              <w:widowControl/>
              <w:adjustRightInd/>
              <w:jc w:val="left"/>
              <w:textAlignment w:val="auto"/>
              <w:rPr>
                <w:sz w:val="18"/>
                <w:szCs w:val="18"/>
              </w:rPr>
            </w:pPr>
            <w:r w:rsidRPr="005C26BF">
              <w:rPr>
                <w:sz w:val="18"/>
                <w:szCs w:val="18"/>
              </w:rPr>
              <w:t>Environmental Sociologist</w:t>
            </w:r>
          </w:p>
        </w:tc>
        <w:tc>
          <w:tcPr>
            <w:tcW w:w="917" w:type="dxa"/>
            <w:tcBorders>
              <w:top w:val="nil"/>
              <w:left w:val="nil"/>
              <w:bottom w:val="single" w:sz="8" w:space="0" w:color="auto"/>
              <w:right w:val="single" w:sz="8" w:space="0" w:color="auto"/>
            </w:tcBorders>
            <w:shd w:val="clear" w:color="auto" w:fill="auto"/>
            <w:vAlign w:val="bottom"/>
            <w:hideMark/>
          </w:tcPr>
          <w:p w14:paraId="132B6483" w14:textId="77777777" w:rsidR="009E6E9C" w:rsidRPr="005C26BF" w:rsidRDefault="009E6E9C" w:rsidP="005C26BF">
            <w:pPr>
              <w:widowControl/>
              <w:adjustRightInd/>
              <w:jc w:val="center"/>
              <w:textAlignment w:val="auto"/>
              <w:rPr>
                <w:sz w:val="18"/>
                <w:szCs w:val="18"/>
              </w:rPr>
            </w:pPr>
            <w:r w:rsidRPr="005C26BF">
              <w:rPr>
                <w:sz w:val="18"/>
                <w:szCs w:val="18"/>
              </w:rPr>
              <w:t>8,318</w:t>
            </w:r>
          </w:p>
        </w:tc>
        <w:tc>
          <w:tcPr>
            <w:tcW w:w="917" w:type="dxa"/>
            <w:tcBorders>
              <w:top w:val="nil"/>
              <w:left w:val="nil"/>
              <w:bottom w:val="single" w:sz="8" w:space="0" w:color="auto"/>
              <w:right w:val="single" w:sz="8" w:space="0" w:color="auto"/>
            </w:tcBorders>
            <w:shd w:val="clear" w:color="auto" w:fill="auto"/>
            <w:vAlign w:val="bottom"/>
            <w:hideMark/>
          </w:tcPr>
          <w:p w14:paraId="132B6484" w14:textId="77777777" w:rsidR="009E6E9C" w:rsidRPr="005C26BF" w:rsidRDefault="009E6E9C" w:rsidP="005C26BF">
            <w:pPr>
              <w:widowControl/>
              <w:adjustRightInd/>
              <w:jc w:val="center"/>
              <w:textAlignment w:val="auto"/>
              <w:rPr>
                <w:sz w:val="18"/>
                <w:szCs w:val="18"/>
              </w:rPr>
            </w:pPr>
            <w:r w:rsidRPr="005C26BF">
              <w:rPr>
                <w:sz w:val="18"/>
                <w:szCs w:val="18"/>
              </w:rPr>
              <w:t>10,920</w:t>
            </w:r>
          </w:p>
        </w:tc>
        <w:tc>
          <w:tcPr>
            <w:tcW w:w="917" w:type="dxa"/>
            <w:tcBorders>
              <w:top w:val="nil"/>
              <w:left w:val="nil"/>
              <w:bottom w:val="single" w:sz="8" w:space="0" w:color="auto"/>
              <w:right w:val="single" w:sz="8" w:space="0" w:color="auto"/>
            </w:tcBorders>
            <w:shd w:val="clear" w:color="auto" w:fill="auto"/>
            <w:vAlign w:val="bottom"/>
            <w:hideMark/>
          </w:tcPr>
          <w:p w14:paraId="132B6485" w14:textId="77777777" w:rsidR="009E6E9C" w:rsidRPr="005C26BF" w:rsidRDefault="008857D6" w:rsidP="005C26BF">
            <w:pPr>
              <w:widowControl/>
              <w:adjustRightInd/>
              <w:jc w:val="center"/>
              <w:textAlignment w:val="auto"/>
              <w:rPr>
                <w:sz w:val="18"/>
                <w:szCs w:val="18"/>
              </w:rPr>
            </w:pPr>
            <w:r>
              <w:rPr>
                <w:sz w:val="18"/>
                <w:szCs w:val="18"/>
              </w:rPr>
              <w:t>3,762</w:t>
            </w:r>
          </w:p>
        </w:tc>
        <w:tc>
          <w:tcPr>
            <w:tcW w:w="801" w:type="dxa"/>
            <w:tcBorders>
              <w:top w:val="nil"/>
              <w:left w:val="nil"/>
              <w:bottom w:val="single" w:sz="8" w:space="0" w:color="auto"/>
              <w:right w:val="double" w:sz="6" w:space="0" w:color="auto"/>
            </w:tcBorders>
            <w:shd w:val="clear" w:color="auto" w:fill="auto"/>
            <w:vAlign w:val="bottom"/>
            <w:hideMark/>
          </w:tcPr>
          <w:p w14:paraId="132B6486" w14:textId="77777777" w:rsidR="009E6E9C" w:rsidRPr="005C26BF" w:rsidRDefault="009E6E9C" w:rsidP="005C26BF">
            <w:pPr>
              <w:widowControl/>
              <w:adjustRightInd/>
              <w:jc w:val="center"/>
              <w:textAlignment w:val="auto"/>
              <w:rPr>
                <w:sz w:val="18"/>
                <w:szCs w:val="18"/>
              </w:rPr>
            </w:pPr>
            <w:r w:rsidRPr="005C26BF">
              <w:rPr>
                <w:sz w:val="18"/>
                <w:szCs w:val="18"/>
              </w:rPr>
              <w:t>23,000</w:t>
            </w:r>
          </w:p>
        </w:tc>
      </w:tr>
      <w:tr w:rsidR="009E6E9C" w:rsidRPr="005C26BF" w14:paraId="132B6492" w14:textId="77777777" w:rsidTr="00C25B11">
        <w:trPr>
          <w:trHeight w:val="270"/>
        </w:trPr>
        <w:tc>
          <w:tcPr>
            <w:tcW w:w="1733" w:type="dxa"/>
            <w:vMerge/>
            <w:tcBorders>
              <w:left w:val="double" w:sz="6" w:space="0" w:color="auto"/>
              <w:right w:val="single" w:sz="4" w:space="0" w:color="auto"/>
            </w:tcBorders>
            <w:vAlign w:val="center"/>
            <w:hideMark/>
          </w:tcPr>
          <w:p w14:paraId="132B6488" w14:textId="77777777" w:rsidR="009E6E9C" w:rsidRPr="005C26BF" w:rsidRDefault="009E6E9C" w:rsidP="005C26BF">
            <w:pPr>
              <w:jc w:val="left"/>
              <w:rPr>
                <w:b/>
                <w:bCs/>
                <w:sz w:val="20"/>
                <w:szCs w:val="20"/>
              </w:rPr>
            </w:pPr>
          </w:p>
        </w:tc>
        <w:tc>
          <w:tcPr>
            <w:tcW w:w="1440" w:type="dxa"/>
            <w:vMerge/>
            <w:tcBorders>
              <w:top w:val="nil"/>
              <w:left w:val="single" w:sz="4" w:space="0" w:color="auto"/>
              <w:bottom w:val="double" w:sz="6" w:space="0" w:color="000000"/>
              <w:right w:val="single" w:sz="4" w:space="0" w:color="auto"/>
            </w:tcBorders>
            <w:vAlign w:val="center"/>
            <w:hideMark/>
          </w:tcPr>
          <w:p w14:paraId="132B6489" w14:textId="77777777" w:rsidR="009E6E9C" w:rsidRPr="005C26BF" w:rsidRDefault="009E6E9C" w:rsidP="005C26BF">
            <w:pPr>
              <w:widowControl/>
              <w:adjustRightInd/>
              <w:jc w:val="left"/>
              <w:textAlignment w:val="auto"/>
              <w:rPr>
                <w:b/>
                <w:bCs/>
                <w:sz w:val="20"/>
                <w:szCs w:val="20"/>
              </w:rPr>
            </w:pPr>
          </w:p>
        </w:tc>
        <w:tc>
          <w:tcPr>
            <w:tcW w:w="1170" w:type="dxa"/>
            <w:vMerge/>
            <w:tcBorders>
              <w:top w:val="nil"/>
              <w:left w:val="single" w:sz="4" w:space="0" w:color="auto"/>
              <w:bottom w:val="double" w:sz="6" w:space="0" w:color="000000"/>
              <w:right w:val="single" w:sz="4" w:space="0" w:color="auto"/>
            </w:tcBorders>
            <w:vAlign w:val="center"/>
            <w:hideMark/>
          </w:tcPr>
          <w:p w14:paraId="132B648A" w14:textId="77777777" w:rsidR="009E6E9C" w:rsidRPr="005C26BF" w:rsidRDefault="009E6E9C" w:rsidP="005C26BF">
            <w:pPr>
              <w:widowControl/>
              <w:adjustRightInd/>
              <w:jc w:val="left"/>
              <w:textAlignment w:val="auto"/>
              <w:rPr>
                <w:b/>
                <w:bCs/>
                <w:sz w:val="20"/>
                <w:szCs w:val="20"/>
              </w:rPr>
            </w:pPr>
          </w:p>
        </w:tc>
        <w:tc>
          <w:tcPr>
            <w:tcW w:w="840" w:type="dxa"/>
            <w:vMerge/>
            <w:tcBorders>
              <w:top w:val="nil"/>
              <w:left w:val="single" w:sz="4" w:space="0" w:color="auto"/>
              <w:bottom w:val="double" w:sz="6" w:space="0" w:color="000000"/>
              <w:right w:val="single" w:sz="8" w:space="0" w:color="auto"/>
            </w:tcBorders>
            <w:vAlign w:val="center"/>
            <w:hideMark/>
          </w:tcPr>
          <w:p w14:paraId="132B648B" w14:textId="77777777" w:rsidR="009E6E9C" w:rsidRPr="005C26BF" w:rsidRDefault="009E6E9C" w:rsidP="005C26BF">
            <w:pPr>
              <w:widowControl/>
              <w:adjustRightInd/>
              <w:jc w:val="left"/>
              <w:textAlignment w:val="auto"/>
              <w:rPr>
                <w:b/>
                <w:bCs/>
                <w:sz w:val="20"/>
                <w:szCs w:val="20"/>
              </w:rPr>
            </w:pPr>
          </w:p>
        </w:tc>
        <w:tc>
          <w:tcPr>
            <w:tcW w:w="1116" w:type="dxa"/>
            <w:tcBorders>
              <w:top w:val="nil"/>
              <w:left w:val="nil"/>
              <w:bottom w:val="single" w:sz="8" w:space="0" w:color="auto"/>
              <w:right w:val="single" w:sz="8" w:space="0" w:color="auto"/>
            </w:tcBorders>
            <w:shd w:val="clear" w:color="auto" w:fill="auto"/>
            <w:vAlign w:val="bottom"/>
            <w:hideMark/>
          </w:tcPr>
          <w:p w14:paraId="132B648C" w14:textId="77777777" w:rsidR="009E6E9C" w:rsidRPr="005C26BF" w:rsidRDefault="009E6E9C" w:rsidP="005C26BF">
            <w:pPr>
              <w:widowControl/>
              <w:adjustRightInd/>
              <w:jc w:val="center"/>
              <w:textAlignment w:val="auto"/>
              <w:rPr>
                <w:sz w:val="18"/>
                <w:szCs w:val="18"/>
              </w:rPr>
            </w:pPr>
            <w:r w:rsidRPr="005C26BF">
              <w:rPr>
                <w:sz w:val="18"/>
                <w:szCs w:val="18"/>
              </w:rPr>
              <w:t>71300</w:t>
            </w:r>
          </w:p>
        </w:tc>
        <w:tc>
          <w:tcPr>
            <w:tcW w:w="4160" w:type="dxa"/>
            <w:tcBorders>
              <w:top w:val="nil"/>
              <w:left w:val="nil"/>
              <w:bottom w:val="single" w:sz="8" w:space="0" w:color="auto"/>
              <w:right w:val="single" w:sz="8" w:space="0" w:color="auto"/>
            </w:tcBorders>
            <w:shd w:val="clear" w:color="auto" w:fill="auto"/>
            <w:vAlign w:val="bottom"/>
            <w:hideMark/>
          </w:tcPr>
          <w:p w14:paraId="132B648D" w14:textId="77777777" w:rsidR="009E6E9C" w:rsidRPr="005C26BF" w:rsidRDefault="009E6E9C" w:rsidP="005C26BF">
            <w:pPr>
              <w:widowControl/>
              <w:adjustRightInd/>
              <w:jc w:val="left"/>
              <w:textAlignment w:val="auto"/>
              <w:rPr>
                <w:sz w:val="18"/>
                <w:szCs w:val="18"/>
              </w:rPr>
            </w:pPr>
            <w:r w:rsidRPr="005C26BF">
              <w:rPr>
                <w:sz w:val="18"/>
                <w:szCs w:val="18"/>
              </w:rPr>
              <w:t>Environmental Education Specialist</w:t>
            </w:r>
          </w:p>
        </w:tc>
        <w:tc>
          <w:tcPr>
            <w:tcW w:w="917" w:type="dxa"/>
            <w:tcBorders>
              <w:top w:val="nil"/>
              <w:left w:val="nil"/>
              <w:bottom w:val="single" w:sz="8" w:space="0" w:color="auto"/>
              <w:right w:val="single" w:sz="8" w:space="0" w:color="auto"/>
            </w:tcBorders>
            <w:shd w:val="clear" w:color="auto" w:fill="auto"/>
            <w:vAlign w:val="bottom"/>
            <w:hideMark/>
          </w:tcPr>
          <w:p w14:paraId="132B648E" w14:textId="77777777" w:rsidR="009E6E9C" w:rsidRPr="005C26BF" w:rsidRDefault="009E6E9C" w:rsidP="005C26BF">
            <w:pPr>
              <w:widowControl/>
              <w:adjustRightInd/>
              <w:jc w:val="center"/>
              <w:textAlignment w:val="auto"/>
              <w:rPr>
                <w:sz w:val="18"/>
                <w:szCs w:val="18"/>
              </w:rPr>
            </w:pPr>
            <w:r w:rsidRPr="005C26BF">
              <w:rPr>
                <w:sz w:val="18"/>
                <w:szCs w:val="18"/>
              </w:rPr>
              <w:t>16,818</w:t>
            </w:r>
          </w:p>
        </w:tc>
        <w:tc>
          <w:tcPr>
            <w:tcW w:w="917" w:type="dxa"/>
            <w:tcBorders>
              <w:top w:val="nil"/>
              <w:left w:val="nil"/>
              <w:bottom w:val="single" w:sz="8" w:space="0" w:color="auto"/>
              <w:right w:val="single" w:sz="8" w:space="0" w:color="auto"/>
            </w:tcBorders>
            <w:shd w:val="clear" w:color="auto" w:fill="auto"/>
            <w:vAlign w:val="bottom"/>
            <w:hideMark/>
          </w:tcPr>
          <w:p w14:paraId="132B648F" w14:textId="77777777" w:rsidR="009E6E9C" w:rsidRPr="005C26BF" w:rsidRDefault="008857D6" w:rsidP="005C26BF">
            <w:pPr>
              <w:widowControl/>
              <w:adjustRightInd/>
              <w:jc w:val="center"/>
              <w:textAlignment w:val="auto"/>
              <w:rPr>
                <w:sz w:val="18"/>
                <w:szCs w:val="18"/>
              </w:rPr>
            </w:pPr>
            <w:r>
              <w:rPr>
                <w:sz w:val="18"/>
                <w:szCs w:val="18"/>
              </w:rPr>
              <w:t>9,421</w:t>
            </w:r>
          </w:p>
        </w:tc>
        <w:tc>
          <w:tcPr>
            <w:tcW w:w="917" w:type="dxa"/>
            <w:tcBorders>
              <w:top w:val="nil"/>
              <w:left w:val="nil"/>
              <w:bottom w:val="single" w:sz="8" w:space="0" w:color="auto"/>
              <w:right w:val="single" w:sz="8" w:space="0" w:color="auto"/>
            </w:tcBorders>
            <w:shd w:val="clear" w:color="auto" w:fill="auto"/>
            <w:vAlign w:val="bottom"/>
            <w:hideMark/>
          </w:tcPr>
          <w:p w14:paraId="132B6490" w14:textId="77777777" w:rsidR="009E6E9C" w:rsidRPr="005C26BF" w:rsidRDefault="009E6E9C" w:rsidP="005C26BF">
            <w:pPr>
              <w:widowControl/>
              <w:adjustRightInd/>
              <w:jc w:val="center"/>
              <w:textAlignment w:val="auto"/>
              <w:rPr>
                <w:sz w:val="18"/>
                <w:szCs w:val="18"/>
              </w:rPr>
            </w:pPr>
            <w:r w:rsidRPr="005C26BF">
              <w:rPr>
                <w:sz w:val="18"/>
                <w:szCs w:val="18"/>
              </w:rPr>
              <w:t>3,761</w:t>
            </w:r>
          </w:p>
        </w:tc>
        <w:tc>
          <w:tcPr>
            <w:tcW w:w="801" w:type="dxa"/>
            <w:tcBorders>
              <w:top w:val="nil"/>
              <w:left w:val="nil"/>
              <w:bottom w:val="single" w:sz="8" w:space="0" w:color="auto"/>
              <w:right w:val="double" w:sz="6" w:space="0" w:color="auto"/>
            </w:tcBorders>
            <w:shd w:val="clear" w:color="auto" w:fill="auto"/>
            <w:vAlign w:val="bottom"/>
            <w:hideMark/>
          </w:tcPr>
          <w:p w14:paraId="132B6491" w14:textId="77777777" w:rsidR="009E6E9C" w:rsidRPr="005C26BF" w:rsidRDefault="009E6E9C" w:rsidP="005C26BF">
            <w:pPr>
              <w:widowControl/>
              <w:adjustRightInd/>
              <w:jc w:val="center"/>
              <w:textAlignment w:val="auto"/>
              <w:rPr>
                <w:sz w:val="18"/>
                <w:szCs w:val="18"/>
              </w:rPr>
            </w:pPr>
            <w:r w:rsidRPr="005C26BF">
              <w:rPr>
                <w:sz w:val="18"/>
                <w:szCs w:val="18"/>
              </w:rPr>
              <w:t>30,000</w:t>
            </w:r>
          </w:p>
        </w:tc>
      </w:tr>
      <w:tr w:rsidR="009E6E9C" w:rsidRPr="005C26BF" w14:paraId="132B649D" w14:textId="77777777" w:rsidTr="00C25B11">
        <w:trPr>
          <w:trHeight w:val="270"/>
        </w:trPr>
        <w:tc>
          <w:tcPr>
            <w:tcW w:w="1733" w:type="dxa"/>
            <w:vMerge/>
            <w:tcBorders>
              <w:left w:val="double" w:sz="6" w:space="0" w:color="auto"/>
              <w:right w:val="single" w:sz="4" w:space="0" w:color="auto"/>
            </w:tcBorders>
            <w:vAlign w:val="center"/>
            <w:hideMark/>
          </w:tcPr>
          <w:p w14:paraId="132B6493" w14:textId="77777777" w:rsidR="009E6E9C" w:rsidRPr="005C26BF" w:rsidRDefault="009E6E9C" w:rsidP="005C26BF">
            <w:pPr>
              <w:jc w:val="left"/>
              <w:rPr>
                <w:b/>
                <w:bCs/>
                <w:sz w:val="20"/>
                <w:szCs w:val="20"/>
              </w:rPr>
            </w:pPr>
          </w:p>
        </w:tc>
        <w:tc>
          <w:tcPr>
            <w:tcW w:w="1440" w:type="dxa"/>
            <w:vMerge/>
            <w:tcBorders>
              <w:top w:val="nil"/>
              <w:left w:val="single" w:sz="4" w:space="0" w:color="auto"/>
              <w:bottom w:val="double" w:sz="6" w:space="0" w:color="000000"/>
              <w:right w:val="single" w:sz="4" w:space="0" w:color="auto"/>
            </w:tcBorders>
            <w:vAlign w:val="center"/>
            <w:hideMark/>
          </w:tcPr>
          <w:p w14:paraId="132B6494" w14:textId="77777777" w:rsidR="009E6E9C" w:rsidRPr="005C26BF" w:rsidRDefault="009E6E9C" w:rsidP="005C26BF">
            <w:pPr>
              <w:widowControl/>
              <w:adjustRightInd/>
              <w:jc w:val="left"/>
              <w:textAlignment w:val="auto"/>
              <w:rPr>
                <w:b/>
                <w:bCs/>
                <w:sz w:val="20"/>
                <w:szCs w:val="20"/>
              </w:rPr>
            </w:pPr>
          </w:p>
        </w:tc>
        <w:tc>
          <w:tcPr>
            <w:tcW w:w="1170" w:type="dxa"/>
            <w:vMerge/>
            <w:tcBorders>
              <w:top w:val="nil"/>
              <w:left w:val="single" w:sz="4" w:space="0" w:color="auto"/>
              <w:bottom w:val="double" w:sz="6" w:space="0" w:color="000000"/>
              <w:right w:val="single" w:sz="4" w:space="0" w:color="auto"/>
            </w:tcBorders>
            <w:vAlign w:val="center"/>
            <w:hideMark/>
          </w:tcPr>
          <w:p w14:paraId="132B6495" w14:textId="77777777" w:rsidR="009E6E9C" w:rsidRPr="005C26BF" w:rsidRDefault="009E6E9C" w:rsidP="005C26BF">
            <w:pPr>
              <w:widowControl/>
              <w:adjustRightInd/>
              <w:jc w:val="left"/>
              <w:textAlignment w:val="auto"/>
              <w:rPr>
                <w:b/>
                <w:bCs/>
                <w:sz w:val="20"/>
                <w:szCs w:val="20"/>
              </w:rPr>
            </w:pPr>
          </w:p>
        </w:tc>
        <w:tc>
          <w:tcPr>
            <w:tcW w:w="840" w:type="dxa"/>
            <w:vMerge/>
            <w:tcBorders>
              <w:top w:val="nil"/>
              <w:left w:val="single" w:sz="4" w:space="0" w:color="auto"/>
              <w:bottom w:val="double" w:sz="6" w:space="0" w:color="000000"/>
              <w:right w:val="single" w:sz="8" w:space="0" w:color="auto"/>
            </w:tcBorders>
            <w:vAlign w:val="center"/>
            <w:hideMark/>
          </w:tcPr>
          <w:p w14:paraId="132B6496" w14:textId="77777777" w:rsidR="009E6E9C" w:rsidRPr="005C26BF" w:rsidRDefault="009E6E9C" w:rsidP="005C26BF">
            <w:pPr>
              <w:widowControl/>
              <w:adjustRightInd/>
              <w:jc w:val="left"/>
              <w:textAlignment w:val="auto"/>
              <w:rPr>
                <w:b/>
                <w:bCs/>
                <w:sz w:val="20"/>
                <w:szCs w:val="20"/>
              </w:rPr>
            </w:pPr>
          </w:p>
        </w:tc>
        <w:tc>
          <w:tcPr>
            <w:tcW w:w="1116" w:type="dxa"/>
            <w:tcBorders>
              <w:top w:val="nil"/>
              <w:left w:val="nil"/>
              <w:bottom w:val="single" w:sz="8" w:space="0" w:color="auto"/>
              <w:right w:val="single" w:sz="8" w:space="0" w:color="auto"/>
            </w:tcBorders>
            <w:shd w:val="clear" w:color="auto" w:fill="auto"/>
            <w:vAlign w:val="bottom"/>
            <w:hideMark/>
          </w:tcPr>
          <w:p w14:paraId="132B6497" w14:textId="77777777" w:rsidR="009E6E9C" w:rsidRPr="005C26BF" w:rsidRDefault="009E6E9C" w:rsidP="005C26BF">
            <w:pPr>
              <w:widowControl/>
              <w:adjustRightInd/>
              <w:jc w:val="center"/>
              <w:textAlignment w:val="auto"/>
              <w:rPr>
                <w:sz w:val="18"/>
                <w:szCs w:val="18"/>
              </w:rPr>
            </w:pPr>
            <w:r w:rsidRPr="005C26BF">
              <w:rPr>
                <w:sz w:val="18"/>
                <w:szCs w:val="18"/>
              </w:rPr>
              <w:t>71200</w:t>
            </w:r>
          </w:p>
        </w:tc>
        <w:tc>
          <w:tcPr>
            <w:tcW w:w="4160" w:type="dxa"/>
            <w:tcBorders>
              <w:top w:val="nil"/>
              <w:left w:val="nil"/>
              <w:bottom w:val="single" w:sz="8" w:space="0" w:color="auto"/>
              <w:right w:val="single" w:sz="8" w:space="0" w:color="auto"/>
            </w:tcBorders>
            <w:shd w:val="clear" w:color="auto" w:fill="auto"/>
            <w:vAlign w:val="bottom"/>
            <w:hideMark/>
          </w:tcPr>
          <w:p w14:paraId="132B6498" w14:textId="77777777" w:rsidR="009E6E9C" w:rsidRPr="005C26BF" w:rsidRDefault="009E6E9C" w:rsidP="005C26BF">
            <w:pPr>
              <w:widowControl/>
              <w:adjustRightInd/>
              <w:jc w:val="left"/>
              <w:textAlignment w:val="auto"/>
              <w:rPr>
                <w:sz w:val="18"/>
                <w:szCs w:val="18"/>
              </w:rPr>
            </w:pPr>
            <w:r w:rsidRPr="005C26BF">
              <w:rPr>
                <w:sz w:val="18"/>
                <w:szCs w:val="18"/>
              </w:rPr>
              <w:t>International Environmental Policy Specialist</w:t>
            </w:r>
          </w:p>
        </w:tc>
        <w:tc>
          <w:tcPr>
            <w:tcW w:w="917" w:type="dxa"/>
            <w:tcBorders>
              <w:top w:val="nil"/>
              <w:left w:val="nil"/>
              <w:bottom w:val="single" w:sz="8" w:space="0" w:color="auto"/>
              <w:right w:val="single" w:sz="8" w:space="0" w:color="auto"/>
            </w:tcBorders>
            <w:shd w:val="clear" w:color="auto" w:fill="auto"/>
            <w:vAlign w:val="bottom"/>
            <w:hideMark/>
          </w:tcPr>
          <w:p w14:paraId="132B6499" w14:textId="77777777" w:rsidR="009E6E9C" w:rsidRPr="005C26BF" w:rsidRDefault="009E6E9C" w:rsidP="005C26BF">
            <w:pPr>
              <w:widowControl/>
              <w:adjustRightInd/>
              <w:jc w:val="center"/>
              <w:textAlignment w:val="auto"/>
              <w:rPr>
                <w:sz w:val="18"/>
                <w:szCs w:val="18"/>
              </w:rPr>
            </w:pPr>
            <w:r w:rsidRPr="005C26BF">
              <w:rPr>
                <w:sz w:val="18"/>
                <w:szCs w:val="18"/>
              </w:rPr>
              <w:t>24,455</w:t>
            </w:r>
          </w:p>
        </w:tc>
        <w:tc>
          <w:tcPr>
            <w:tcW w:w="917" w:type="dxa"/>
            <w:tcBorders>
              <w:top w:val="nil"/>
              <w:left w:val="nil"/>
              <w:bottom w:val="single" w:sz="8" w:space="0" w:color="auto"/>
              <w:right w:val="single" w:sz="8" w:space="0" w:color="auto"/>
            </w:tcBorders>
            <w:shd w:val="clear" w:color="auto" w:fill="auto"/>
            <w:vAlign w:val="bottom"/>
            <w:hideMark/>
          </w:tcPr>
          <w:p w14:paraId="132B649A" w14:textId="77777777" w:rsidR="009E6E9C" w:rsidRPr="005C26BF" w:rsidRDefault="009E6E9C" w:rsidP="005C26BF">
            <w:pPr>
              <w:widowControl/>
              <w:adjustRightInd/>
              <w:jc w:val="center"/>
              <w:textAlignment w:val="auto"/>
              <w:rPr>
                <w:sz w:val="18"/>
                <w:szCs w:val="18"/>
              </w:rPr>
            </w:pPr>
            <w:r w:rsidRPr="005C26BF">
              <w:rPr>
                <w:sz w:val="18"/>
                <w:szCs w:val="18"/>
              </w:rPr>
              <w:t>10,386</w:t>
            </w:r>
          </w:p>
        </w:tc>
        <w:tc>
          <w:tcPr>
            <w:tcW w:w="917" w:type="dxa"/>
            <w:tcBorders>
              <w:top w:val="nil"/>
              <w:left w:val="nil"/>
              <w:bottom w:val="single" w:sz="8" w:space="0" w:color="auto"/>
              <w:right w:val="single" w:sz="8" w:space="0" w:color="auto"/>
            </w:tcBorders>
            <w:shd w:val="clear" w:color="auto" w:fill="auto"/>
            <w:vAlign w:val="bottom"/>
            <w:hideMark/>
          </w:tcPr>
          <w:p w14:paraId="132B649B" w14:textId="77777777" w:rsidR="009E6E9C" w:rsidRPr="005C26BF" w:rsidRDefault="009E6E9C" w:rsidP="005C26BF">
            <w:pPr>
              <w:widowControl/>
              <w:adjustRightInd/>
              <w:jc w:val="center"/>
              <w:textAlignment w:val="auto"/>
              <w:rPr>
                <w:sz w:val="18"/>
                <w:szCs w:val="18"/>
              </w:rPr>
            </w:pPr>
            <w:r w:rsidRPr="005C26BF">
              <w:rPr>
                <w:sz w:val="18"/>
                <w:szCs w:val="18"/>
              </w:rPr>
              <w:t>2,159</w:t>
            </w:r>
          </w:p>
        </w:tc>
        <w:tc>
          <w:tcPr>
            <w:tcW w:w="801" w:type="dxa"/>
            <w:tcBorders>
              <w:top w:val="nil"/>
              <w:left w:val="nil"/>
              <w:bottom w:val="single" w:sz="8" w:space="0" w:color="auto"/>
              <w:right w:val="double" w:sz="6" w:space="0" w:color="auto"/>
            </w:tcBorders>
            <w:shd w:val="clear" w:color="auto" w:fill="auto"/>
            <w:vAlign w:val="bottom"/>
            <w:hideMark/>
          </w:tcPr>
          <w:p w14:paraId="132B649C" w14:textId="77777777" w:rsidR="009E6E9C" w:rsidRPr="005C26BF" w:rsidRDefault="009E6E9C" w:rsidP="005C26BF">
            <w:pPr>
              <w:widowControl/>
              <w:adjustRightInd/>
              <w:jc w:val="center"/>
              <w:textAlignment w:val="auto"/>
              <w:rPr>
                <w:sz w:val="18"/>
                <w:szCs w:val="18"/>
              </w:rPr>
            </w:pPr>
            <w:r w:rsidRPr="005C26BF">
              <w:rPr>
                <w:sz w:val="18"/>
                <w:szCs w:val="18"/>
              </w:rPr>
              <w:t>37,000</w:t>
            </w:r>
          </w:p>
        </w:tc>
      </w:tr>
      <w:tr w:rsidR="009E6E9C" w:rsidRPr="005C26BF" w14:paraId="132B64A8" w14:textId="77777777" w:rsidTr="00C25B11">
        <w:trPr>
          <w:trHeight w:val="270"/>
        </w:trPr>
        <w:tc>
          <w:tcPr>
            <w:tcW w:w="1733" w:type="dxa"/>
            <w:vMerge/>
            <w:tcBorders>
              <w:left w:val="double" w:sz="6" w:space="0" w:color="auto"/>
              <w:right w:val="single" w:sz="4" w:space="0" w:color="auto"/>
            </w:tcBorders>
            <w:vAlign w:val="center"/>
            <w:hideMark/>
          </w:tcPr>
          <w:p w14:paraId="132B649E" w14:textId="77777777" w:rsidR="009E6E9C" w:rsidRPr="005C26BF" w:rsidRDefault="009E6E9C" w:rsidP="005C26BF">
            <w:pPr>
              <w:jc w:val="left"/>
              <w:rPr>
                <w:b/>
                <w:bCs/>
                <w:sz w:val="20"/>
                <w:szCs w:val="20"/>
              </w:rPr>
            </w:pPr>
          </w:p>
        </w:tc>
        <w:tc>
          <w:tcPr>
            <w:tcW w:w="1440" w:type="dxa"/>
            <w:vMerge/>
            <w:tcBorders>
              <w:top w:val="nil"/>
              <w:left w:val="single" w:sz="4" w:space="0" w:color="auto"/>
              <w:bottom w:val="double" w:sz="6" w:space="0" w:color="000000"/>
              <w:right w:val="single" w:sz="4" w:space="0" w:color="auto"/>
            </w:tcBorders>
            <w:vAlign w:val="center"/>
            <w:hideMark/>
          </w:tcPr>
          <w:p w14:paraId="132B649F" w14:textId="77777777" w:rsidR="009E6E9C" w:rsidRPr="005C26BF" w:rsidRDefault="009E6E9C" w:rsidP="005C26BF">
            <w:pPr>
              <w:widowControl/>
              <w:adjustRightInd/>
              <w:jc w:val="left"/>
              <w:textAlignment w:val="auto"/>
              <w:rPr>
                <w:b/>
                <w:bCs/>
                <w:sz w:val="20"/>
                <w:szCs w:val="20"/>
              </w:rPr>
            </w:pPr>
          </w:p>
        </w:tc>
        <w:tc>
          <w:tcPr>
            <w:tcW w:w="1170" w:type="dxa"/>
            <w:vMerge/>
            <w:tcBorders>
              <w:top w:val="nil"/>
              <w:left w:val="single" w:sz="4" w:space="0" w:color="auto"/>
              <w:bottom w:val="double" w:sz="6" w:space="0" w:color="000000"/>
              <w:right w:val="single" w:sz="4" w:space="0" w:color="auto"/>
            </w:tcBorders>
            <w:vAlign w:val="center"/>
            <w:hideMark/>
          </w:tcPr>
          <w:p w14:paraId="132B64A0" w14:textId="77777777" w:rsidR="009E6E9C" w:rsidRPr="005C26BF" w:rsidRDefault="009E6E9C" w:rsidP="005C26BF">
            <w:pPr>
              <w:widowControl/>
              <w:adjustRightInd/>
              <w:jc w:val="left"/>
              <w:textAlignment w:val="auto"/>
              <w:rPr>
                <w:b/>
                <w:bCs/>
                <w:sz w:val="20"/>
                <w:szCs w:val="20"/>
              </w:rPr>
            </w:pPr>
          </w:p>
        </w:tc>
        <w:tc>
          <w:tcPr>
            <w:tcW w:w="840" w:type="dxa"/>
            <w:vMerge/>
            <w:tcBorders>
              <w:top w:val="nil"/>
              <w:left w:val="single" w:sz="4" w:space="0" w:color="auto"/>
              <w:bottom w:val="double" w:sz="6" w:space="0" w:color="000000"/>
              <w:right w:val="single" w:sz="8" w:space="0" w:color="auto"/>
            </w:tcBorders>
            <w:vAlign w:val="center"/>
            <w:hideMark/>
          </w:tcPr>
          <w:p w14:paraId="132B64A1" w14:textId="77777777" w:rsidR="009E6E9C" w:rsidRPr="005C26BF" w:rsidRDefault="009E6E9C" w:rsidP="005C26BF">
            <w:pPr>
              <w:widowControl/>
              <w:adjustRightInd/>
              <w:jc w:val="left"/>
              <w:textAlignment w:val="auto"/>
              <w:rPr>
                <w:b/>
                <w:bCs/>
                <w:sz w:val="20"/>
                <w:szCs w:val="20"/>
              </w:rPr>
            </w:pPr>
          </w:p>
        </w:tc>
        <w:tc>
          <w:tcPr>
            <w:tcW w:w="1116" w:type="dxa"/>
            <w:tcBorders>
              <w:top w:val="nil"/>
              <w:left w:val="nil"/>
              <w:bottom w:val="single" w:sz="8" w:space="0" w:color="auto"/>
              <w:right w:val="single" w:sz="8" w:space="0" w:color="auto"/>
            </w:tcBorders>
            <w:shd w:val="clear" w:color="auto" w:fill="auto"/>
            <w:vAlign w:val="bottom"/>
            <w:hideMark/>
          </w:tcPr>
          <w:p w14:paraId="132B64A2" w14:textId="77777777" w:rsidR="009E6E9C" w:rsidRPr="005C26BF" w:rsidRDefault="009E6E9C" w:rsidP="005C26BF">
            <w:pPr>
              <w:widowControl/>
              <w:adjustRightInd/>
              <w:jc w:val="center"/>
              <w:textAlignment w:val="auto"/>
              <w:rPr>
                <w:sz w:val="18"/>
                <w:szCs w:val="18"/>
              </w:rPr>
            </w:pPr>
            <w:r w:rsidRPr="005C26BF">
              <w:rPr>
                <w:sz w:val="18"/>
                <w:szCs w:val="18"/>
              </w:rPr>
              <w:t>71200</w:t>
            </w:r>
          </w:p>
        </w:tc>
        <w:tc>
          <w:tcPr>
            <w:tcW w:w="4160" w:type="dxa"/>
            <w:tcBorders>
              <w:top w:val="nil"/>
              <w:left w:val="nil"/>
              <w:bottom w:val="single" w:sz="8" w:space="0" w:color="auto"/>
              <w:right w:val="single" w:sz="8" w:space="0" w:color="auto"/>
            </w:tcBorders>
            <w:shd w:val="clear" w:color="auto" w:fill="auto"/>
            <w:vAlign w:val="bottom"/>
            <w:hideMark/>
          </w:tcPr>
          <w:p w14:paraId="132B64A3" w14:textId="77777777" w:rsidR="009E6E9C" w:rsidRPr="005C26BF" w:rsidRDefault="009E6E9C" w:rsidP="005C26BF">
            <w:pPr>
              <w:widowControl/>
              <w:adjustRightInd/>
              <w:jc w:val="left"/>
              <w:textAlignment w:val="auto"/>
              <w:rPr>
                <w:sz w:val="18"/>
                <w:szCs w:val="18"/>
              </w:rPr>
            </w:pPr>
            <w:r w:rsidRPr="005C26BF">
              <w:rPr>
                <w:sz w:val="18"/>
                <w:szCs w:val="18"/>
              </w:rPr>
              <w:t>International Environmental Actuary Specialist</w:t>
            </w:r>
          </w:p>
        </w:tc>
        <w:tc>
          <w:tcPr>
            <w:tcW w:w="917" w:type="dxa"/>
            <w:tcBorders>
              <w:top w:val="nil"/>
              <w:left w:val="nil"/>
              <w:bottom w:val="single" w:sz="8" w:space="0" w:color="auto"/>
              <w:right w:val="single" w:sz="8" w:space="0" w:color="auto"/>
            </w:tcBorders>
            <w:shd w:val="clear" w:color="auto" w:fill="auto"/>
            <w:vAlign w:val="bottom"/>
            <w:hideMark/>
          </w:tcPr>
          <w:p w14:paraId="132B64A4" w14:textId="77777777" w:rsidR="009E6E9C" w:rsidRPr="005C26BF" w:rsidRDefault="009E6E9C" w:rsidP="005C26BF">
            <w:pPr>
              <w:widowControl/>
              <w:adjustRightInd/>
              <w:jc w:val="center"/>
              <w:textAlignment w:val="auto"/>
              <w:rPr>
                <w:sz w:val="18"/>
                <w:szCs w:val="18"/>
              </w:rPr>
            </w:pPr>
            <w:r w:rsidRPr="005C26BF">
              <w:rPr>
                <w:sz w:val="18"/>
                <w:szCs w:val="18"/>
              </w:rPr>
              <w:t>12,753</w:t>
            </w:r>
          </w:p>
        </w:tc>
        <w:tc>
          <w:tcPr>
            <w:tcW w:w="917" w:type="dxa"/>
            <w:tcBorders>
              <w:top w:val="nil"/>
              <w:left w:val="nil"/>
              <w:bottom w:val="single" w:sz="8" w:space="0" w:color="auto"/>
              <w:right w:val="single" w:sz="8" w:space="0" w:color="auto"/>
            </w:tcBorders>
            <w:shd w:val="clear" w:color="auto" w:fill="auto"/>
            <w:vAlign w:val="bottom"/>
            <w:hideMark/>
          </w:tcPr>
          <w:p w14:paraId="132B64A5" w14:textId="77777777" w:rsidR="009E6E9C" w:rsidRPr="005C26BF" w:rsidRDefault="009E6E9C" w:rsidP="005C26BF">
            <w:pPr>
              <w:widowControl/>
              <w:adjustRightInd/>
              <w:jc w:val="center"/>
              <w:textAlignment w:val="auto"/>
              <w:rPr>
                <w:sz w:val="18"/>
                <w:szCs w:val="18"/>
              </w:rPr>
            </w:pPr>
            <w:r w:rsidRPr="005C26BF">
              <w:rPr>
                <w:sz w:val="18"/>
                <w:szCs w:val="18"/>
              </w:rPr>
              <w:t>8,330</w:t>
            </w:r>
          </w:p>
        </w:tc>
        <w:tc>
          <w:tcPr>
            <w:tcW w:w="917" w:type="dxa"/>
            <w:tcBorders>
              <w:top w:val="nil"/>
              <w:left w:val="nil"/>
              <w:bottom w:val="single" w:sz="8" w:space="0" w:color="auto"/>
              <w:right w:val="single" w:sz="8" w:space="0" w:color="auto"/>
            </w:tcBorders>
            <w:shd w:val="clear" w:color="auto" w:fill="auto"/>
            <w:vAlign w:val="bottom"/>
            <w:hideMark/>
          </w:tcPr>
          <w:p w14:paraId="132B64A6" w14:textId="77777777" w:rsidR="009E6E9C" w:rsidRPr="005C26BF" w:rsidRDefault="009E6E9C" w:rsidP="005C26BF">
            <w:pPr>
              <w:widowControl/>
              <w:adjustRightInd/>
              <w:jc w:val="center"/>
              <w:textAlignment w:val="auto"/>
              <w:rPr>
                <w:sz w:val="18"/>
                <w:szCs w:val="18"/>
              </w:rPr>
            </w:pPr>
            <w:r w:rsidRPr="005C26BF">
              <w:rPr>
                <w:sz w:val="18"/>
                <w:szCs w:val="18"/>
              </w:rPr>
              <w:t>5,917</w:t>
            </w:r>
          </w:p>
        </w:tc>
        <w:tc>
          <w:tcPr>
            <w:tcW w:w="801" w:type="dxa"/>
            <w:tcBorders>
              <w:top w:val="nil"/>
              <w:left w:val="nil"/>
              <w:bottom w:val="single" w:sz="8" w:space="0" w:color="auto"/>
              <w:right w:val="double" w:sz="6" w:space="0" w:color="auto"/>
            </w:tcBorders>
            <w:shd w:val="clear" w:color="auto" w:fill="auto"/>
            <w:vAlign w:val="bottom"/>
            <w:hideMark/>
          </w:tcPr>
          <w:p w14:paraId="132B64A7" w14:textId="77777777" w:rsidR="009E6E9C" w:rsidRPr="005C26BF" w:rsidRDefault="009E6E9C" w:rsidP="005C26BF">
            <w:pPr>
              <w:widowControl/>
              <w:adjustRightInd/>
              <w:jc w:val="center"/>
              <w:textAlignment w:val="auto"/>
              <w:rPr>
                <w:sz w:val="18"/>
                <w:szCs w:val="18"/>
              </w:rPr>
            </w:pPr>
            <w:r w:rsidRPr="005C26BF">
              <w:rPr>
                <w:sz w:val="18"/>
                <w:szCs w:val="18"/>
              </w:rPr>
              <w:t>27,000</w:t>
            </w:r>
          </w:p>
        </w:tc>
      </w:tr>
      <w:tr w:rsidR="009E6E9C" w:rsidRPr="005C26BF" w14:paraId="132B64B3" w14:textId="77777777" w:rsidTr="00C25B11">
        <w:trPr>
          <w:trHeight w:val="270"/>
        </w:trPr>
        <w:tc>
          <w:tcPr>
            <w:tcW w:w="1733" w:type="dxa"/>
            <w:vMerge/>
            <w:tcBorders>
              <w:left w:val="double" w:sz="6" w:space="0" w:color="auto"/>
              <w:right w:val="single" w:sz="4" w:space="0" w:color="auto"/>
            </w:tcBorders>
            <w:vAlign w:val="center"/>
            <w:hideMark/>
          </w:tcPr>
          <w:p w14:paraId="132B64A9" w14:textId="77777777" w:rsidR="009E6E9C" w:rsidRPr="005C26BF" w:rsidRDefault="009E6E9C" w:rsidP="005C26BF">
            <w:pPr>
              <w:jc w:val="left"/>
              <w:rPr>
                <w:b/>
                <w:bCs/>
                <w:sz w:val="20"/>
                <w:szCs w:val="20"/>
              </w:rPr>
            </w:pPr>
          </w:p>
        </w:tc>
        <w:tc>
          <w:tcPr>
            <w:tcW w:w="1440" w:type="dxa"/>
            <w:vMerge/>
            <w:tcBorders>
              <w:top w:val="nil"/>
              <w:left w:val="single" w:sz="4" w:space="0" w:color="auto"/>
              <w:bottom w:val="double" w:sz="6" w:space="0" w:color="000000"/>
              <w:right w:val="single" w:sz="4" w:space="0" w:color="auto"/>
            </w:tcBorders>
            <w:vAlign w:val="center"/>
            <w:hideMark/>
          </w:tcPr>
          <w:p w14:paraId="132B64AA" w14:textId="77777777" w:rsidR="009E6E9C" w:rsidRPr="005C26BF" w:rsidRDefault="009E6E9C" w:rsidP="005C26BF">
            <w:pPr>
              <w:widowControl/>
              <w:adjustRightInd/>
              <w:jc w:val="left"/>
              <w:textAlignment w:val="auto"/>
              <w:rPr>
                <w:b/>
                <w:bCs/>
                <w:sz w:val="20"/>
                <w:szCs w:val="20"/>
              </w:rPr>
            </w:pPr>
          </w:p>
        </w:tc>
        <w:tc>
          <w:tcPr>
            <w:tcW w:w="1170" w:type="dxa"/>
            <w:vMerge/>
            <w:tcBorders>
              <w:top w:val="nil"/>
              <w:left w:val="single" w:sz="4" w:space="0" w:color="auto"/>
              <w:bottom w:val="double" w:sz="6" w:space="0" w:color="000000"/>
              <w:right w:val="single" w:sz="4" w:space="0" w:color="auto"/>
            </w:tcBorders>
            <w:vAlign w:val="center"/>
            <w:hideMark/>
          </w:tcPr>
          <w:p w14:paraId="132B64AB" w14:textId="77777777" w:rsidR="009E6E9C" w:rsidRPr="005C26BF" w:rsidRDefault="009E6E9C" w:rsidP="005C26BF">
            <w:pPr>
              <w:widowControl/>
              <w:adjustRightInd/>
              <w:jc w:val="left"/>
              <w:textAlignment w:val="auto"/>
              <w:rPr>
                <w:b/>
                <w:bCs/>
                <w:sz w:val="20"/>
                <w:szCs w:val="20"/>
              </w:rPr>
            </w:pPr>
          </w:p>
        </w:tc>
        <w:tc>
          <w:tcPr>
            <w:tcW w:w="840" w:type="dxa"/>
            <w:vMerge/>
            <w:tcBorders>
              <w:top w:val="nil"/>
              <w:left w:val="single" w:sz="4" w:space="0" w:color="auto"/>
              <w:bottom w:val="double" w:sz="6" w:space="0" w:color="000000"/>
              <w:right w:val="single" w:sz="8" w:space="0" w:color="auto"/>
            </w:tcBorders>
            <w:vAlign w:val="center"/>
            <w:hideMark/>
          </w:tcPr>
          <w:p w14:paraId="132B64AC" w14:textId="77777777" w:rsidR="009E6E9C" w:rsidRPr="005C26BF" w:rsidRDefault="009E6E9C" w:rsidP="005C26BF">
            <w:pPr>
              <w:widowControl/>
              <w:adjustRightInd/>
              <w:jc w:val="left"/>
              <w:textAlignment w:val="auto"/>
              <w:rPr>
                <w:b/>
                <w:bCs/>
                <w:sz w:val="20"/>
                <w:szCs w:val="20"/>
              </w:rPr>
            </w:pPr>
          </w:p>
        </w:tc>
        <w:tc>
          <w:tcPr>
            <w:tcW w:w="1116" w:type="dxa"/>
            <w:tcBorders>
              <w:top w:val="nil"/>
              <w:left w:val="nil"/>
              <w:bottom w:val="single" w:sz="8" w:space="0" w:color="auto"/>
              <w:right w:val="single" w:sz="8" w:space="0" w:color="auto"/>
            </w:tcBorders>
            <w:shd w:val="clear" w:color="auto" w:fill="auto"/>
            <w:vAlign w:val="bottom"/>
            <w:hideMark/>
          </w:tcPr>
          <w:p w14:paraId="132B64AD" w14:textId="77777777" w:rsidR="009E6E9C" w:rsidRPr="005C26BF" w:rsidRDefault="009E6E9C" w:rsidP="005C26BF">
            <w:pPr>
              <w:widowControl/>
              <w:adjustRightInd/>
              <w:jc w:val="center"/>
              <w:textAlignment w:val="auto"/>
              <w:rPr>
                <w:sz w:val="18"/>
                <w:szCs w:val="18"/>
              </w:rPr>
            </w:pPr>
            <w:r w:rsidRPr="005C26BF">
              <w:rPr>
                <w:sz w:val="18"/>
                <w:szCs w:val="18"/>
              </w:rPr>
              <w:t>71200</w:t>
            </w:r>
          </w:p>
        </w:tc>
        <w:tc>
          <w:tcPr>
            <w:tcW w:w="4160" w:type="dxa"/>
            <w:tcBorders>
              <w:top w:val="nil"/>
              <w:left w:val="nil"/>
              <w:bottom w:val="single" w:sz="8" w:space="0" w:color="auto"/>
              <w:right w:val="single" w:sz="8" w:space="0" w:color="auto"/>
            </w:tcBorders>
            <w:shd w:val="clear" w:color="auto" w:fill="auto"/>
            <w:vAlign w:val="bottom"/>
            <w:hideMark/>
          </w:tcPr>
          <w:p w14:paraId="132B64AE" w14:textId="77777777" w:rsidR="009E6E9C" w:rsidRPr="005C26BF" w:rsidRDefault="009E6E9C" w:rsidP="005C26BF">
            <w:pPr>
              <w:widowControl/>
              <w:adjustRightInd/>
              <w:jc w:val="left"/>
              <w:textAlignment w:val="auto"/>
              <w:rPr>
                <w:sz w:val="18"/>
                <w:szCs w:val="18"/>
              </w:rPr>
            </w:pPr>
            <w:r w:rsidRPr="005C26BF">
              <w:rPr>
                <w:sz w:val="18"/>
                <w:szCs w:val="18"/>
              </w:rPr>
              <w:t>International Technical Specialist</w:t>
            </w:r>
          </w:p>
        </w:tc>
        <w:tc>
          <w:tcPr>
            <w:tcW w:w="917" w:type="dxa"/>
            <w:tcBorders>
              <w:top w:val="nil"/>
              <w:left w:val="nil"/>
              <w:bottom w:val="single" w:sz="8" w:space="0" w:color="auto"/>
              <w:right w:val="single" w:sz="8" w:space="0" w:color="auto"/>
            </w:tcBorders>
            <w:shd w:val="clear" w:color="auto" w:fill="auto"/>
            <w:vAlign w:val="bottom"/>
            <w:hideMark/>
          </w:tcPr>
          <w:p w14:paraId="132B64AF" w14:textId="77777777" w:rsidR="009E6E9C" w:rsidRPr="005C26BF" w:rsidRDefault="009E6E9C" w:rsidP="005C26BF">
            <w:pPr>
              <w:widowControl/>
              <w:adjustRightInd/>
              <w:jc w:val="center"/>
              <w:textAlignment w:val="auto"/>
              <w:rPr>
                <w:sz w:val="18"/>
                <w:szCs w:val="18"/>
              </w:rPr>
            </w:pPr>
            <w:r w:rsidRPr="005C26BF">
              <w:rPr>
                <w:sz w:val="18"/>
                <w:szCs w:val="18"/>
              </w:rPr>
              <w:t>3,643</w:t>
            </w:r>
          </w:p>
        </w:tc>
        <w:tc>
          <w:tcPr>
            <w:tcW w:w="917" w:type="dxa"/>
            <w:tcBorders>
              <w:top w:val="nil"/>
              <w:left w:val="nil"/>
              <w:bottom w:val="single" w:sz="8" w:space="0" w:color="auto"/>
              <w:right w:val="single" w:sz="8" w:space="0" w:color="auto"/>
            </w:tcBorders>
            <w:shd w:val="clear" w:color="auto" w:fill="auto"/>
            <w:vAlign w:val="bottom"/>
            <w:hideMark/>
          </w:tcPr>
          <w:p w14:paraId="132B64B0" w14:textId="77777777" w:rsidR="009E6E9C" w:rsidRPr="005C26BF" w:rsidRDefault="009E6E9C" w:rsidP="005C26BF">
            <w:pPr>
              <w:widowControl/>
              <w:adjustRightInd/>
              <w:jc w:val="center"/>
              <w:textAlignment w:val="auto"/>
              <w:rPr>
                <w:sz w:val="18"/>
                <w:szCs w:val="18"/>
              </w:rPr>
            </w:pPr>
            <w:r w:rsidRPr="005C26BF">
              <w:rPr>
                <w:sz w:val="18"/>
                <w:szCs w:val="18"/>
              </w:rPr>
              <w:t>2,750</w:t>
            </w:r>
          </w:p>
        </w:tc>
        <w:tc>
          <w:tcPr>
            <w:tcW w:w="917" w:type="dxa"/>
            <w:tcBorders>
              <w:top w:val="nil"/>
              <w:left w:val="nil"/>
              <w:bottom w:val="single" w:sz="8" w:space="0" w:color="auto"/>
              <w:right w:val="single" w:sz="8" w:space="0" w:color="auto"/>
            </w:tcBorders>
            <w:shd w:val="clear" w:color="auto" w:fill="auto"/>
            <w:vAlign w:val="bottom"/>
            <w:hideMark/>
          </w:tcPr>
          <w:p w14:paraId="132B64B1" w14:textId="77777777" w:rsidR="009E6E9C" w:rsidRPr="005C26BF" w:rsidRDefault="009E6E9C" w:rsidP="005C26BF">
            <w:pPr>
              <w:widowControl/>
              <w:adjustRightInd/>
              <w:jc w:val="center"/>
              <w:textAlignment w:val="auto"/>
              <w:rPr>
                <w:sz w:val="18"/>
                <w:szCs w:val="18"/>
              </w:rPr>
            </w:pPr>
            <w:r w:rsidRPr="005C26BF">
              <w:rPr>
                <w:sz w:val="18"/>
                <w:szCs w:val="18"/>
              </w:rPr>
              <w:t>1,607</w:t>
            </w:r>
          </w:p>
        </w:tc>
        <w:tc>
          <w:tcPr>
            <w:tcW w:w="801" w:type="dxa"/>
            <w:tcBorders>
              <w:top w:val="nil"/>
              <w:left w:val="nil"/>
              <w:bottom w:val="single" w:sz="8" w:space="0" w:color="auto"/>
              <w:right w:val="double" w:sz="6" w:space="0" w:color="auto"/>
            </w:tcBorders>
            <w:shd w:val="clear" w:color="auto" w:fill="auto"/>
            <w:vAlign w:val="bottom"/>
            <w:hideMark/>
          </w:tcPr>
          <w:p w14:paraId="132B64B2" w14:textId="77777777" w:rsidR="009E6E9C" w:rsidRPr="005C26BF" w:rsidRDefault="009E6E9C" w:rsidP="005C26BF">
            <w:pPr>
              <w:widowControl/>
              <w:adjustRightInd/>
              <w:jc w:val="center"/>
              <w:textAlignment w:val="auto"/>
              <w:rPr>
                <w:sz w:val="18"/>
                <w:szCs w:val="18"/>
              </w:rPr>
            </w:pPr>
            <w:r w:rsidRPr="005C26BF">
              <w:rPr>
                <w:sz w:val="18"/>
                <w:szCs w:val="18"/>
              </w:rPr>
              <w:t>8,000</w:t>
            </w:r>
          </w:p>
        </w:tc>
      </w:tr>
      <w:tr w:rsidR="009E6E9C" w:rsidRPr="005C26BF" w14:paraId="132B64BE" w14:textId="77777777" w:rsidTr="00C25B11">
        <w:trPr>
          <w:trHeight w:val="495"/>
        </w:trPr>
        <w:tc>
          <w:tcPr>
            <w:tcW w:w="1733" w:type="dxa"/>
            <w:vMerge/>
            <w:tcBorders>
              <w:left w:val="double" w:sz="6" w:space="0" w:color="auto"/>
              <w:right w:val="single" w:sz="4" w:space="0" w:color="auto"/>
            </w:tcBorders>
            <w:shd w:val="clear" w:color="auto" w:fill="auto"/>
            <w:vAlign w:val="center"/>
            <w:hideMark/>
          </w:tcPr>
          <w:p w14:paraId="132B64B4" w14:textId="77777777" w:rsidR="009E6E9C" w:rsidRPr="005C26BF" w:rsidRDefault="009E6E9C" w:rsidP="005C26BF">
            <w:pPr>
              <w:jc w:val="left"/>
              <w:rPr>
                <w:b/>
                <w:bCs/>
                <w:sz w:val="20"/>
                <w:szCs w:val="20"/>
              </w:rPr>
            </w:pPr>
          </w:p>
        </w:tc>
        <w:tc>
          <w:tcPr>
            <w:tcW w:w="1440" w:type="dxa"/>
            <w:vMerge/>
            <w:tcBorders>
              <w:top w:val="nil"/>
              <w:left w:val="single" w:sz="4" w:space="0" w:color="auto"/>
              <w:bottom w:val="double" w:sz="6" w:space="0" w:color="000000"/>
              <w:right w:val="single" w:sz="4" w:space="0" w:color="auto"/>
            </w:tcBorders>
            <w:vAlign w:val="center"/>
            <w:hideMark/>
          </w:tcPr>
          <w:p w14:paraId="132B64B5" w14:textId="77777777" w:rsidR="009E6E9C" w:rsidRPr="005C26BF" w:rsidRDefault="009E6E9C" w:rsidP="005C26BF">
            <w:pPr>
              <w:widowControl/>
              <w:adjustRightInd/>
              <w:jc w:val="left"/>
              <w:textAlignment w:val="auto"/>
              <w:rPr>
                <w:b/>
                <w:bCs/>
                <w:sz w:val="20"/>
                <w:szCs w:val="20"/>
              </w:rPr>
            </w:pPr>
          </w:p>
        </w:tc>
        <w:tc>
          <w:tcPr>
            <w:tcW w:w="1170" w:type="dxa"/>
            <w:vMerge/>
            <w:tcBorders>
              <w:top w:val="nil"/>
              <w:left w:val="single" w:sz="4" w:space="0" w:color="auto"/>
              <w:bottom w:val="double" w:sz="6" w:space="0" w:color="000000"/>
              <w:right w:val="single" w:sz="4" w:space="0" w:color="auto"/>
            </w:tcBorders>
            <w:vAlign w:val="center"/>
            <w:hideMark/>
          </w:tcPr>
          <w:p w14:paraId="132B64B6" w14:textId="77777777" w:rsidR="009E6E9C" w:rsidRPr="005C26BF" w:rsidRDefault="009E6E9C" w:rsidP="005C26BF">
            <w:pPr>
              <w:widowControl/>
              <w:adjustRightInd/>
              <w:jc w:val="left"/>
              <w:textAlignment w:val="auto"/>
              <w:rPr>
                <w:b/>
                <w:bCs/>
                <w:sz w:val="20"/>
                <w:szCs w:val="20"/>
              </w:rPr>
            </w:pPr>
          </w:p>
        </w:tc>
        <w:tc>
          <w:tcPr>
            <w:tcW w:w="840" w:type="dxa"/>
            <w:vMerge/>
            <w:tcBorders>
              <w:top w:val="nil"/>
              <w:left w:val="single" w:sz="4" w:space="0" w:color="auto"/>
              <w:bottom w:val="double" w:sz="6" w:space="0" w:color="000000"/>
              <w:right w:val="single" w:sz="8" w:space="0" w:color="auto"/>
            </w:tcBorders>
            <w:vAlign w:val="center"/>
            <w:hideMark/>
          </w:tcPr>
          <w:p w14:paraId="132B64B7" w14:textId="77777777" w:rsidR="009E6E9C" w:rsidRPr="005C26BF" w:rsidRDefault="009E6E9C" w:rsidP="005C26BF">
            <w:pPr>
              <w:widowControl/>
              <w:adjustRightInd/>
              <w:jc w:val="left"/>
              <w:textAlignment w:val="auto"/>
              <w:rPr>
                <w:b/>
                <w:bCs/>
                <w:sz w:val="20"/>
                <w:szCs w:val="20"/>
              </w:rPr>
            </w:pPr>
          </w:p>
        </w:tc>
        <w:tc>
          <w:tcPr>
            <w:tcW w:w="1116" w:type="dxa"/>
            <w:tcBorders>
              <w:top w:val="nil"/>
              <w:left w:val="nil"/>
              <w:bottom w:val="single" w:sz="8" w:space="0" w:color="auto"/>
              <w:right w:val="single" w:sz="8" w:space="0" w:color="auto"/>
            </w:tcBorders>
            <w:shd w:val="clear" w:color="auto" w:fill="auto"/>
            <w:vAlign w:val="bottom"/>
            <w:hideMark/>
          </w:tcPr>
          <w:p w14:paraId="132B64B8" w14:textId="77777777" w:rsidR="009E6E9C" w:rsidRPr="005C26BF" w:rsidRDefault="009E6E9C" w:rsidP="005C26BF">
            <w:pPr>
              <w:widowControl/>
              <w:adjustRightInd/>
              <w:jc w:val="center"/>
              <w:textAlignment w:val="auto"/>
              <w:rPr>
                <w:sz w:val="18"/>
                <w:szCs w:val="18"/>
              </w:rPr>
            </w:pPr>
            <w:r w:rsidRPr="005C26BF">
              <w:rPr>
                <w:sz w:val="18"/>
                <w:szCs w:val="18"/>
              </w:rPr>
              <w:t>72100</w:t>
            </w:r>
          </w:p>
        </w:tc>
        <w:tc>
          <w:tcPr>
            <w:tcW w:w="4160" w:type="dxa"/>
            <w:tcBorders>
              <w:top w:val="nil"/>
              <w:left w:val="nil"/>
              <w:bottom w:val="single" w:sz="8" w:space="0" w:color="auto"/>
              <w:right w:val="single" w:sz="8" w:space="0" w:color="auto"/>
            </w:tcBorders>
            <w:shd w:val="clear" w:color="auto" w:fill="auto"/>
            <w:vAlign w:val="bottom"/>
            <w:hideMark/>
          </w:tcPr>
          <w:p w14:paraId="132B64B9" w14:textId="77777777" w:rsidR="009E6E9C" w:rsidRPr="005C26BF" w:rsidRDefault="009E6E9C" w:rsidP="005C26BF">
            <w:pPr>
              <w:widowControl/>
              <w:adjustRightInd/>
              <w:jc w:val="left"/>
              <w:textAlignment w:val="auto"/>
              <w:rPr>
                <w:sz w:val="18"/>
                <w:szCs w:val="18"/>
              </w:rPr>
            </w:pPr>
            <w:r w:rsidRPr="005C26BF">
              <w:rPr>
                <w:sz w:val="18"/>
                <w:szCs w:val="18"/>
              </w:rPr>
              <w:t>Contractual Services: Meeting and stakeholder consultation services</w:t>
            </w:r>
          </w:p>
        </w:tc>
        <w:tc>
          <w:tcPr>
            <w:tcW w:w="917" w:type="dxa"/>
            <w:tcBorders>
              <w:top w:val="nil"/>
              <w:left w:val="nil"/>
              <w:bottom w:val="single" w:sz="8" w:space="0" w:color="auto"/>
              <w:right w:val="single" w:sz="8" w:space="0" w:color="auto"/>
            </w:tcBorders>
            <w:shd w:val="clear" w:color="auto" w:fill="auto"/>
            <w:vAlign w:val="bottom"/>
            <w:hideMark/>
          </w:tcPr>
          <w:p w14:paraId="132B64BA" w14:textId="77777777" w:rsidR="009E6E9C" w:rsidRPr="005C26BF" w:rsidRDefault="009E6E9C" w:rsidP="005C26BF">
            <w:pPr>
              <w:widowControl/>
              <w:adjustRightInd/>
              <w:jc w:val="center"/>
              <w:textAlignment w:val="auto"/>
              <w:rPr>
                <w:sz w:val="18"/>
                <w:szCs w:val="18"/>
              </w:rPr>
            </w:pPr>
            <w:r w:rsidRPr="005C26BF">
              <w:rPr>
                <w:sz w:val="18"/>
                <w:szCs w:val="18"/>
              </w:rPr>
              <w:t>12,000</w:t>
            </w:r>
          </w:p>
        </w:tc>
        <w:tc>
          <w:tcPr>
            <w:tcW w:w="917" w:type="dxa"/>
            <w:tcBorders>
              <w:top w:val="nil"/>
              <w:left w:val="nil"/>
              <w:bottom w:val="single" w:sz="8" w:space="0" w:color="auto"/>
              <w:right w:val="single" w:sz="8" w:space="0" w:color="auto"/>
            </w:tcBorders>
            <w:shd w:val="clear" w:color="auto" w:fill="auto"/>
            <w:vAlign w:val="bottom"/>
            <w:hideMark/>
          </w:tcPr>
          <w:p w14:paraId="132B64BB" w14:textId="77777777" w:rsidR="009E6E9C" w:rsidRPr="005C26BF" w:rsidRDefault="009E6E9C" w:rsidP="005C26BF">
            <w:pPr>
              <w:widowControl/>
              <w:adjustRightInd/>
              <w:jc w:val="center"/>
              <w:textAlignment w:val="auto"/>
              <w:rPr>
                <w:sz w:val="18"/>
                <w:szCs w:val="18"/>
              </w:rPr>
            </w:pPr>
            <w:r w:rsidRPr="005C26BF">
              <w:rPr>
                <w:sz w:val="18"/>
                <w:szCs w:val="18"/>
              </w:rPr>
              <w:t>10,000</w:t>
            </w:r>
          </w:p>
        </w:tc>
        <w:tc>
          <w:tcPr>
            <w:tcW w:w="917" w:type="dxa"/>
            <w:tcBorders>
              <w:top w:val="nil"/>
              <w:left w:val="nil"/>
              <w:bottom w:val="single" w:sz="8" w:space="0" w:color="auto"/>
              <w:right w:val="single" w:sz="8" w:space="0" w:color="auto"/>
            </w:tcBorders>
            <w:shd w:val="clear" w:color="auto" w:fill="auto"/>
            <w:vAlign w:val="bottom"/>
            <w:hideMark/>
          </w:tcPr>
          <w:p w14:paraId="132B64BC" w14:textId="77777777" w:rsidR="009E6E9C" w:rsidRPr="005C26BF" w:rsidRDefault="009E6E9C" w:rsidP="005C26BF">
            <w:pPr>
              <w:widowControl/>
              <w:adjustRightInd/>
              <w:jc w:val="center"/>
              <w:textAlignment w:val="auto"/>
              <w:rPr>
                <w:sz w:val="18"/>
                <w:szCs w:val="18"/>
              </w:rPr>
            </w:pPr>
            <w:r w:rsidRPr="005C26BF">
              <w:rPr>
                <w:sz w:val="18"/>
                <w:szCs w:val="18"/>
              </w:rPr>
              <w:t>1,000</w:t>
            </w:r>
          </w:p>
        </w:tc>
        <w:tc>
          <w:tcPr>
            <w:tcW w:w="801" w:type="dxa"/>
            <w:tcBorders>
              <w:top w:val="nil"/>
              <w:left w:val="nil"/>
              <w:bottom w:val="single" w:sz="8" w:space="0" w:color="auto"/>
              <w:right w:val="double" w:sz="6" w:space="0" w:color="auto"/>
            </w:tcBorders>
            <w:shd w:val="clear" w:color="auto" w:fill="auto"/>
            <w:vAlign w:val="bottom"/>
            <w:hideMark/>
          </w:tcPr>
          <w:p w14:paraId="132B64BD" w14:textId="77777777" w:rsidR="009E6E9C" w:rsidRPr="005C26BF" w:rsidRDefault="009E6E9C" w:rsidP="005C26BF">
            <w:pPr>
              <w:widowControl/>
              <w:adjustRightInd/>
              <w:jc w:val="center"/>
              <w:textAlignment w:val="auto"/>
              <w:rPr>
                <w:sz w:val="18"/>
                <w:szCs w:val="18"/>
              </w:rPr>
            </w:pPr>
            <w:r w:rsidRPr="005C26BF">
              <w:rPr>
                <w:sz w:val="18"/>
                <w:szCs w:val="18"/>
              </w:rPr>
              <w:t>23,000</w:t>
            </w:r>
          </w:p>
        </w:tc>
      </w:tr>
      <w:tr w:rsidR="009E6E9C" w:rsidRPr="005C26BF" w14:paraId="132B64C9" w14:textId="77777777" w:rsidTr="00C25B11">
        <w:trPr>
          <w:trHeight w:val="270"/>
        </w:trPr>
        <w:tc>
          <w:tcPr>
            <w:tcW w:w="1733" w:type="dxa"/>
            <w:vMerge/>
            <w:tcBorders>
              <w:left w:val="double" w:sz="6" w:space="0" w:color="auto"/>
              <w:right w:val="single" w:sz="4" w:space="0" w:color="auto"/>
            </w:tcBorders>
            <w:shd w:val="clear" w:color="auto" w:fill="auto"/>
            <w:vAlign w:val="center"/>
            <w:hideMark/>
          </w:tcPr>
          <w:p w14:paraId="132B64BF" w14:textId="77777777" w:rsidR="009E6E9C" w:rsidRPr="005C26BF" w:rsidRDefault="009E6E9C" w:rsidP="005C26BF">
            <w:pPr>
              <w:jc w:val="left"/>
              <w:rPr>
                <w:b/>
                <w:bCs/>
                <w:sz w:val="20"/>
                <w:szCs w:val="20"/>
              </w:rPr>
            </w:pPr>
          </w:p>
        </w:tc>
        <w:tc>
          <w:tcPr>
            <w:tcW w:w="1440" w:type="dxa"/>
            <w:vMerge/>
            <w:tcBorders>
              <w:top w:val="nil"/>
              <w:left w:val="single" w:sz="4" w:space="0" w:color="auto"/>
              <w:bottom w:val="double" w:sz="6" w:space="0" w:color="000000"/>
              <w:right w:val="single" w:sz="4" w:space="0" w:color="auto"/>
            </w:tcBorders>
            <w:vAlign w:val="center"/>
            <w:hideMark/>
          </w:tcPr>
          <w:p w14:paraId="132B64C0" w14:textId="77777777" w:rsidR="009E6E9C" w:rsidRPr="005C26BF" w:rsidRDefault="009E6E9C" w:rsidP="005C26BF">
            <w:pPr>
              <w:widowControl/>
              <w:adjustRightInd/>
              <w:jc w:val="left"/>
              <w:textAlignment w:val="auto"/>
              <w:rPr>
                <w:b/>
                <w:bCs/>
                <w:sz w:val="20"/>
                <w:szCs w:val="20"/>
              </w:rPr>
            </w:pPr>
          </w:p>
        </w:tc>
        <w:tc>
          <w:tcPr>
            <w:tcW w:w="1170" w:type="dxa"/>
            <w:vMerge/>
            <w:tcBorders>
              <w:top w:val="nil"/>
              <w:left w:val="single" w:sz="4" w:space="0" w:color="auto"/>
              <w:bottom w:val="double" w:sz="6" w:space="0" w:color="000000"/>
              <w:right w:val="single" w:sz="4" w:space="0" w:color="auto"/>
            </w:tcBorders>
            <w:vAlign w:val="center"/>
            <w:hideMark/>
          </w:tcPr>
          <w:p w14:paraId="132B64C1" w14:textId="77777777" w:rsidR="009E6E9C" w:rsidRPr="005C26BF" w:rsidRDefault="009E6E9C" w:rsidP="005C26BF">
            <w:pPr>
              <w:widowControl/>
              <w:adjustRightInd/>
              <w:jc w:val="left"/>
              <w:textAlignment w:val="auto"/>
              <w:rPr>
                <w:b/>
                <w:bCs/>
                <w:sz w:val="20"/>
                <w:szCs w:val="20"/>
              </w:rPr>
            </w:pPr>
          </w:p>
        </w:tc>
        <w:tc>
          <w:tcPr>
            <w:tcW w:w="840" w:type="dxa"/>
            <w:vMerge/>
            <w:tcBorders>
              <w:top w:val="nil"/>
              <w:left w:val="single" w:sz="4" w:space="0" w:color="auto"/>
              <w:bottom w:val="double" w:sz="6" w:space="0" w:color="000000"/>
              <w:right w:val="single" w:sz="8" w:space="0" w:color="auto"/>
            </w:tcBorders>
            <w:vAlign w:val="center"/>
            <w:hideMark/>
          </w:tcPr>
          <w:p w14:paraId="132B64C2" w14:textId="77777777" w:rsidR="009E6E9C" w:rsidRPr="005C26BF" w:rsidRDefault="009E6E9C" w:rsidP="005C26BF">
            <w:pPr>
              <w:widowControl/>
              <w:adjustRightInd/>
              <w:jc w:val="left"/>
              <w:textAlignment w:val="auto"/>
              <w:rPr>
                <w:b/>
                <w:bCs/>
                <w:sz w:val="20"/>
                <w:szCs w:val="20"/>
              </w:rPr>
            </w:pPr>
          </w:p>
        </w:tc>
        <w:tc>
          <w:tcPr>
            <w:tcW w:w="1116" w:type="dxa"/>
            <w:tcBorders>
              <w:top w:val="nil"/>
              <w:left w:val="nil"/>
              <w:bottom w:val="single" w:sz="8" w:space="0" w:color="auto"/>
              <w:right w:val="single" w:sz="8" w:space="0" w:color="auto"/>
            </w:tcBorders>
            <w:shd w:val="clear" w:color="auto" w:fill="auto"/>
            <w:vAlign w:val="bottom"/>
            <w:hideMark/>
          </w:tcPr>
          <w:p w14:paraId="132B64C3" w14:textId="77777777" w:rsidR="009E6E9C" w:rsidRPr="005C26BF" w:rsidRDefault="009E6E9C" w:rsidP="005C26BF">
            <w:pPr>
              <w:widowControl/>
              <w:adjustRightInd/>
              <w:jc w:val="center"/>
              <w:textAlignment w:val="auto"/>
              <w:rPr>
                <w:sz w:val="18"/>
                <w:szCs w:val="18"/>
              </w:rPr>
            </w:pPr>
            <w:r w:rsidRPr="005C26BF">
              <w:rPr>
                <w:sz w:val="18"/>
                <w:szCs w:val="18"/>
              </w:rPr>
              <w:t>72100</w:t>
            </w:r>
          </w:p>
        </w:tc>
        <w:tc>
          <w:tcPr>
            <w:tcW w:w="4160" w:type="dxa"/>
            <w:tcBorders>
              <w:top w:val="nil"/>
              <w:left w:val="nil"/>
              <w:bottom w:val="single" w:sz="8" w:space="0" w:color="auto"/>
              <w:right w:val="single" w:sz="8" w:space="0" w:color="auto"/>
            </w:tcBorders>
            <w:shd w:val="clear" w:color="auto" w:fill="auto"/>
            <w:vAlign w:val="bottom"/>
            <w:hideMark/>
          </w:tcPr>
          <w:p w14:paraId="132B64C4" w14:textId="77777777" w:rsidR="009E6E9C" w:rsidRPr="005C26BF" w:rsidRDefault="009E6E9C" w:rsidP="005C26BF">
            <w:pPr>
              <w:widowControl/>
              <w:adjustRightInd/>
              <w:jc w:val="left"/>
              <w:textAlignment w:val="auto"/>
              <w:rPr>
                <w:sz w:val="18"/>
                <w:szCs w:val="18"/>
              </w:rPr>
            </w:pPr>
            <w:r w:rsidRPr="005C26BF">
              <w:rPr>
                <w:sz w:val="18"/>
                <w:szCs w:val="18"/>
              </w:rPr>
              <w:t>Contractual Services: Workshop venue costs</w:t>
            </w:r>
          </w:p>
        </w:tc>
        <w:tc>
          <w:tcPr>
            <w:tcW w:w="917" w:type="dxa"/>
            <w:tcBorders>
              <w:top w:val="nil"/>
              <w:left w:val="nil"/>
              <w:bottom w:val="single" w:sz="8" w:space="0" w:color="auto"/>
              <w:right w:val="single" w:sz="8" w:space="0" w:color="auto"/>
            </w:tcBorders>
            <w:shd w:val="clear" w:color="auto" w:fill="auto"/>
            <w:vAlign w:val="bottom"/>
            <w:hideMark/>
          </w:tcPr>
          <w:p w14:paraId="132B64C5" w14:textId="77777777" w:rsidR="009E6E9C" w:rsidRPr="005C26BF" w:rsidRDefault="009E6E9C" w:rsidP="005C26BF">
            <w:pPr>
              <w:widowControl/>
              <w:adjustRightInd/>
              <w:jc w:val="center"/>
              <w:textAlignment w:val="auto"/>
              <w:rPr>
                <w:sz w:val="18"/>
                <w:szCs w:val="18"/>
              </w:rPr>
            </w:pPr>
            <w:r w:rsidRPr="005C26BF">
              <w:rPr>
                <w:sz w:val="18"/>
                <w:szCs w:val="18"/>
              </w:rPr>
              <w:t>24,000</w:t>
            </w:r>
          </w:p>
        </w:tc>
        <w:tc>
          <w:tcPr>
            <w:tcW w:w="917" w:type="dxa"/>
            <w:tcBorders>
              <w:top w:val="nil"/>
              <w:left w:val="nil"/>
              <w:bottom w:val="single" w:sz="8" w:space="0" w:color="auto"/>
              <w:right w:val="single" w:sz="8" w:space="0" w:color="auto"/>
            </w:tcBorders>
            <w:shd w:val="clear" w:color="auto" w:fill="auto"/>
            <w:vAlign w:val="bottom"/>
            <w:hideMark/>
          </w:tcPr>
          <w:p w14:paraId="132B64C6" w14:textId="77777777" w:rsidR="009E6E9C" w:rsidRPr="005C26BF" w:rsidRDefault="009E6E9C" w:rsidP="005C26BF">
            <w:pPr>
              <w:widowControl/>
              <w:adjustRightInd/>
              <w:jc w:val="center"/>
              <w:textAlignment w:val="auto"/>
              <w:rPr>
                <w:sz w:val="18"/>
                <w:szCs w:val="18"/>
              </w:rPr>
            </w:pPr>
            <w:r w:rsidRPr="005C26BF">
              <w:rPr>
                <w:sz w:val="18"/>
                <w:szCs w:val="18"/>
              </w:rPr>
              <w:t>4,000</w:t>
            </w:r>
          </w:p>
        </w:tc>
        <w:tc>
          <w:tcPr>
            <w:tcW w:w="917" w:type="dxa"/>
            <w:tcBorders>
              <w:top w:val="nil"/>
              <w:left w:val="nil"/>
              <w:bottom w:val="single" w:sz="8" w:space="0" w:color="auto"/>
              <w:right w:val="single" w:sz="8" w:space="0" w:color="auto"/>
            </w:tcBorders>
            <w:shd w:val="clear" w:color="auto" w:fill="auto"/>
            <w:vAlign w:val="bottom"/>
            <w:hideMark/>
          </w:tcPr>
          <w:p w14:paraId="132B64C7" w14:textId="77777777" w:rsidR="009E6E9C" w:rsidRPr="005C26BF" w:rsidRDefault="009E6E9C" w:rsidP="005C26BF">
            <w:pPr>
              <w:widowControl/>
              <w:adjustRightInd/>
              <w:jc w:val="center"/>
              <w:textAlignment w:val="auto"/>
              <w:rPr>
                <w:sz w:val="18"/>
                <w:szCs w:val="18"/>
              </w:rPr>
            </w:pPr>
            <w:r w:rsidRPr="005C26BF">
              <w:rPr>
                <w:sz w:val="18"/>
                <w:szCs w:val="18"/>
              </w:rPr>
              <w:t>2,000</w:t>
            </w:r>
          </w:p>
        </w:tc>
        <w:tc>
          <w:tcPr>
            <w:tcW w:w="801" w:type="dxa"/>
            <w:tcBorders>
              <w:top w:val="nil"/>
              <w:left w:val="nil"/>
              <w:bottom w:val="single" w:sz="8" w:space="0" w:color="auto"/>
              <w:right w:val="double" w:sz="6" w:space="0" w:color="auto"/>
            </w:tcBorders>
            <w:shd w:val="clear" w:color="auto" w:fill="auto"/>
            <w:vAlign w:val="bottom"/>
            <w:hideMark/>
          </w:tcPr>
          <w:p w14:paraId="132B64C8" w14:textId="77777777" w:rsidR="009E6E9C" w:rsidRPr="005C26BF" w:rsidRDefault="009E6E9C" w:rsidP="005C26BF">
            <w:pPr>
              <w:widowControl/>
              <w:adjustRightInd/>
              <w:jc w:val="center"/>
              <w:textAlignment w:val="auto"/>
              <w:rPr>
                <w:sz w:val="18"/>
                <w:szCs w:val="18"/>
              </w:rPr>
            </w:pPr>
            <w:r w:rsidRPr="005C26BF">
              <w:rPr>
                <w:sz w:val="18"/>
                <w:szCs w:val="18"/>
              </w:rPr>
              <w:t>30,000</w:t>
            </w:r>
          </w:p>
        </w:tc>
      </w:tr>
      <w:tr w:rsidR="009E6E9C" w:rsidRPr="005C26BF" w14:paraId="132B64D4" w14:textId="77777777" w:rsidTr="00C25B11">
        <w:trPr>
          <w:trHeight w:val="495"/>
        </w:trPr>
        <w:tc>
          <w:tcPr>
            <w:tcW w:w="1733" w:type="dxa"/>
            <w:vMerge/>
            <w:tcBorders>
              <w:left w:val="double" w:sz="6" w:space="0" w:color="auto"/>
              <w:right w:val="single" w:sz="4" w:space="0" w:color="auto"/>
            </w:tcBorders>
            <w:shd w:val="clear" w:color="auto" w:fill="auto"/>
            <w:vAlign w:val="center"/>
            <w:hideMark/>
          </w:tcPr>
          <w:p w14:paraId="132B64CA" w14:textId="77777777" w:rsidR="009E6E9C" w:rsidRPr="005C26BF" w:rsidRDefault="009E6E9C" w:rsidP="005C26BF">
            <w:pPr>
              <w:jc w:val="left"/>
              <w:rPr>
                <w:b/>
                <w:bCs/>
                <w:sz w:val="20"/>
                <w:szCs w:val="20"/>
              </w:rPr>
            </w:pPr>
          </w:p>
        </w:tc>
        <w:tc>
          <w:tcPr>
            <w:tcW w:w="1440" w:type="dxa"/>
            <w:vMerge/>
            <w:tcBorders>
              <w:top w:val="nil"/>
              <w:left w:val="single" w:sz="4" w:space="0" w:color="auto"/>
              <w:bottom w:val="double" w:sz="6" w:space="0" w:color="000000"/>
              <w:right w:val="single" w:sz="4" w:space="0" w:color="auto"/>
            </w:tcBorders>
            <w:vAlign w:val="center"/>
            <w:hideMark/>
          </w:tcPr>
          <w:p w14:paraId="132B64CB" w14:textId="77777777" w:rsidR="009E6E9C" w:rsidRPr="005C26BF" w:rsidRDefault="009E6E9C" w:rsidP="005C26BF">
            <w:pPr>
              <w:widowControl/>
              <w:adjustRightInd/>
              <w:jc w:val="left"/>
              <w:textAlignment w:val="auto"/>
              <w:rPr>
                <w:b/>
                <w:bCs/>
                <w:sz w:val="20"/>
                <w:szCs w:val="20"/>
              </w:rPr>
            </w:pPr>
          </w:p>
        </w:tc>
        <w:tc>
          <w:tcPr>
            <w:tcW w:w="1170" w:type="dxa"/>
            <w:vMerge/>
            <w:tcBorders>
              <w:top w:val="nil"/>
              <w:left w:val="single" w:sz="4" w:space="0" w:color="auto"/>
              <w:bottom w:val="double" w:sz="6" w:space="0" w:color="000000"/>
              <w:right w:val="single" w:sz="4" w:space="0" w:color="auto"/>
            </w:tcBorders>
            <w:vAlign w:val="center"/>
            <w:hideMark/>
          </w:tcPr>
          <w:p w14:paraId="132B64CC" w14:textId="77777777" w:rsidR="009E6E9C" w:rsidRPr="005C26BF" w:rsidRDefault="009E6E9C" w:rsidP="005C26BF">
            <w:pPr>
              <w:widowControl/>
              <w:adjustRightInd/>
              <w:jc w:val="left"/>
              <w:textAlignment w:val="auto"/>
              <w:rPr>
                <w:b/>
                <w:bCs/>
                <w:sz w:val="20"/>
                <w:szCs w:val="20"/>
              </w:rPr>
            </w:pPr>
          </w:p>
        </w:tc>
        <w:tc>
          <w:tcPr>
            <w:tcW w:w="840" w:type="dxa"/>
            <w:vMerge/>
            <w:tcBorders>
              <w:top w:val="nil"/>
              <w:left w:val="single" w:sz="4" w:space="0" w:color="auto"/>
              <w:bottom w:val="double" w:sz="6" w:space="0" w:color="000000"/>
              <w:right w:val="single" w:sz="8" w:space="0" w:color="auto"/>
            </w:tcBorders>
            <w:vAlign w:val="center"/>
            <w:hideMark/>
          </w:tcPr>
          <w:p w14:paraId="132B64CD" w14:textId="77777777" w:rsidR="009E6E9C" w:rsidRPr="005C26BF" w:rsidRDefault="009E6E9C" w:rsidP="005C26BF">
            <w:pPr>
              <w:widowControl/>
              <w:adjustRightInd/>
              <w:jc w:val="left"/>
              <w:textAlignment w:val="auto"/>
              <w:rPr>
                <w:b/>
                <w:bCs/>
                <w:sz w:val="20"/>
                <w:szCs w:val="20"/>
              </w:rPr>
            </w:pPr>
          </w:p>
        </w:tc>
        <w:tc>
          <w:tcPr>
            <w:tcW w:w="1116" w:type="dxa"/>
            <w:tcBorders>
              <w:top w:val="nil"/>
              <w:left w:val="nil"/>
              <w:bottom w:val="single" w:sz="8" w:space="0" w:color="auto"/>
              <w:right w:val="single" w:sz="8" w:space="0" w:color="auto"/>
            </w:tcBorders>
            <w:shd w:val="clear" w:color="auto" w:fill="auto"/>
            <w:vAlign w:val="bottom"/>
            <w:hideMark/>
          </w:tcPr>
          <w:p w14:paraId="132B64CE" w14:textId="77777777" w:rsidR="009E6E9C" w:rsidRPr="005C26BF" w:rsidRDefault="009E6E9C" w:rsidP="005C26BF">
            <w:pPr>
              <w:widowControl/>
              <w:adjustRightInd/>
              <w:jc w:val="center"/>
              <w:textAlignment w:val="auto"/>
              <w:rPr>
                <w:sz w:val="18"/>
                <w:szCs w:val="18"/>
              </w:rPr>
            </w:pPr>
            <w:r w:rsidRPr="005C26BF">
              <w:rPr>
                <w:sz w:val="18"/>
                <w:szCs w:val="18"/>
              </w:rPr>
              <w:t>72100</w:t>
            </w:r>
          </w:p>
        </w:tc>
        <w:tc>
          <w:tcPr>
            <w:tcW w:w="4160" w:type="dxa"/>
            <w:tcBorders>
              <w:top w:val="nil"/>
              <w:left w:val="nil"/>
              <w:bottom w:val="single" w:sz="8" w:space="0" w:color="auto"/>
              <w:right w:val="single" w:sz="8" w:space="0" w:color="auto"/>
            </w:tcBorders>
            <w:shd w:val="clear" w:color="auto" w:fill="auto"/>
            <w:vAlign w:val="bottom"/>
            <w:hideMark/>
          </w:tcPr>
          <w:p w14:paraId="132B64CF" w14:textId="77777777" w:rsidR="009E6E9C" w:rsidRPr="005C26BF" w:rsidRDefault="009E6E9C" w:rsidP="005C26BF">
            <w:pPr>
              <w:widowControl/>
              <w:adjustRightInd/>
              <w:jc w:val="left"/>
              <w:textAlignment w:val="auto"/>
              <w:rPr>
                <w:sz w:val="18"/>
                <w:szCs w:val="18"/>
              </w:rPr>
            </w:pPr>
            <w:r w:rsidRPr="005C26BF">
              <w:rPr>
                <w:sz w:val="18"/>
                <w:szCs w:val="18"/>
              </w:rPr>
              <w:t>Contractual Services: NGO Sub-contract for Pilot Project</w:t>
            </w:r>
          </w:p>
        </w:tc>
        <w:tc>
          <w:tcPr>
            <w:tcW w:w="917" w:type="dxa"/>
            <w:tcBorders>
              <w:top w:val="nil"/>
              <w:left w:val="nil"/>
              <w:bottom w:val="single" w:sz="8" w:space="0" w:color="auto"/>
              <w:right w:val="single" w:sz="8" w:space="0" w:color="auto"/>
            </w:tcBorders>
            <w:shd w:val="clear" w:color="auto" w:fill="auto"/>
            <w:vAlign w:val="bottom"/>
            <w:hideMark/>
          </w:tcPr>
          <w:p w14:paraId="132B64D0" w14:textId="77777777" w:rsidR="009E6E9C" w:rsidRPr="005C26BF" w:rsidRDefault="009E6E9C" w:rsidP="005C26BF">
            <w:pPr>
              <w:widowControl/>
              <w:adjustRightInd/>
              <w:jc w:val="center"/>
              <w:textAlignment w:val="auto"/>
              <w:rPr>
                <w:sz w:val="18"/>
                <w:szCs w:val="18"/>
              </w:rPr>
            </w:pPr>
            <w:r w:rsidRPr="005C26BF">
              <w:rPr>
                <w:sz w:val="18"/>
                <w:szCs w:val="18"/>
              </w:rPr>
              <w:t>0</w:t>
            </w:r>
          </w:p>
        </w:tc>
        <w:tc>
          <w:tcPr>
            <w:tcW w:w="917" w:type="dxa"/>
            <w:tcBorders>
              <w:top w:val="nil"/>
              <w:left w:val="nil"/>
              <w:bottom w:val="single" w:sz="8" w:space="0" w:color="auto"/>
              <w:right w:val="single" w:sz="8" w:space="0" w:color="auto"/>
            </w:tcBorders>
            <w:shd w:val="clear" w:color="auto" w:fill="auto"/>
            <w:vAlign w:val="bottom"/>
            <w:hideMark/>
          </w:tcPr>
          <w:p w14:paraId="132B64D1" w14:textId="77777777" w:rsidR="009E6E9C" w:rsidRPr="005C26BF" w:rsidRDefault="009E6E9C" w:rsidP="005C26BF">
            <w:pPr>
              <w:widowControl/>
              <w:adjustRightInd/>
              <w:jc w:val="center"/>
              <w:textAlignment w:val="auto"/>
              <w:rPr>
                <w:sz w:val="18"/>
                <w:szCs w:val="18"/>
              </w:rPr>
            </w:pPr>
            <w:r w:rsidRPr="005C26BF">
              <w:rPr>
                <w:sz w:val="18"/>
                <w:szCs w:val="18"/>
              </w:rPr>
              <w:t>20,000</w:t>
            </w:r>
          </w:p>
        </w:tc>
        <w:tc>
          <w:tcPr>
            <w:tcW w:w="917" w:type="dxa"/>
            <w:tcBorders>
              <w:top w:val="nil"/>
              <w:left w:val="nil"/>
              <w:bottom w:val="single" w:sz="8" w:space="0" w:color="auto"/>
              <w:right w:val="single" w:sz="8" w:space="0" w:color="auto"/>
            </w:tcBorders>
            <w:shd w:val="clear" w:color="auto" w:fill="auto"/>
            <w:vAlign w:val="bottom"/>
            <w:hideMark/>
          </w:tcPr>
          <w:p w14:paraId="132B64D2" w14:textId="77777777" w:rsidR="009E6E9C" w:rsidRPr="005C26BF" w:rsidRDefault="009E6E9C" w:rsidP="005C26BF">
            <w:pPr>
              <w:widowControl/>
              <w:adjustRightInd/>
              <w:jc w:val="center"/>
              <w:textAlignment w:val="auto"/>
              <w:rPr>
                <w:sz w:val="18"/>
                <w:szCs w:val="18"/>
              </w:rPr>
            </w:pPr>
            <w:r w:rsidRPr="005C26BF">
              <w:rPr>
                <w:sz w:val="18"/>
                <w:szCs w:val="18"/>
              </w:rPr>
              <w:t>0</w:t>
            </w:r>
          </w:p>
        </w:tc>
        <w:tc>
          <w:tcPr>
            <w:tcW w:w="801" w:type="dxa"/>
            <w:tcBorders>
              <w:top w:val="nil"/>
              <w:left w:val="nil"/>
              <w:bottom w:val="single" w:sz="8" w:space="0" w:color="auto"/>
              <w:right w:val="double" w:sz="6" w:space="0" w:color="auto"/>
            </w:tcBorders>
            <w:shd w:val="clear" w:color="auto" w:fill="auto"/>
            <w:vAlign w:val="bottom"/>
            <w:hideMark/>
          </w:tcPr>
          <w:p w14:paraId="132B64D3" w14:textId="77777777" w:rsidR="009E6E9C" w:rsidRPr="005C26BF" w:rsidRDefault="009E6E9C" w:rsidP="005C26BF">
            <w:pPr>
              <w:widowControl/>
              <w:adjustRightInd/>
              <w:jc w:val="center"/>
              <w:textAlignment w:val="auto"/>
              <w:rPr>
                <w:sz w:val="18"/>
                <w:szCs w:val="18"/>
              </w:rPr>
            </w:pPr>
            <w:r w:rsidRPr="005C26BF">
              <w:rPr>
                <w:sz w:val="18"/>
                <w:szCs w:val="18"/>
              </w:rPr>
              <w:t>20,000</w:t>
            </w:r>
          </w:p>
        </w:tc>
      </w:tr>
      <w:tr w:rsidR="009E6E9C" w:rsidRPr="005C26BF" w14:paraId="132B64DF" w14:textId="77777777" w:rsidTr="00C25B11">
        <w:trPr>
          <w:trHeight w:val="270"/>
        </w:trPr>
        <w:tc>
          <w:tcPr>
            <w:tcW w:w="1733" w:type="dxa"/>
            <w:vMerge/>
            <w:tcBorders>
              <w:left w:val="double" w:sz="6" w:space="0" w:color="auto"/>
              <w:right w:val="single" w:sz="4" w:space="0" w:color="auto"/>
            </w:tcBorders>
            <w:shd w:val="clear" w:color="auto" w:fill="auto"/>
            <w:vAlign w:val="center"/>
            <w:hideMark/>
          </w:tcPr>
          <w:p w14:paraId="132B64D5" w14:textId="77777777" w:rsidR="009E6E9C" w:rsidRPr="005C26BF" w:rsidRDefault="009E6E9C" w:rsidP="005C26BF">
            <w:pPr>
              <w:jc w:val="left"/>
              <w:rPr>
                <w:b/>
                <w:bCs/>
                <w:sz w:val="20"/>
                <w:szCs w:val="20"/>
              </w:rPr>
            </w:pPr>
          </w:p>
        </w:tc>
        <w:tc>
          <w:tcPr>
            <w:tcW w:w="1440" w:type="dxa"/>
            <w:vMerge/>
            <w:tcBorders>
              <w:top w:val="nil"/>
              <w:left w:val="single" w:sz="4" w:space="0" w:color="auto"/>
              <w:bottom w:val="double" w:sz="6" w:space="0" w:color="000000"/>
              <w:right w:val="single" w:sz="4" w:space="0" w:color="auto"/>
            </w:tcBorders>
            <w:vAlign w:val="center"/>
            <w:hideMark/>
          </w:tcPr>
          <w:p w14:paraId="132B64D6" w14:textId="77777777" w:rsidR="009E6E9C" w:rsidRPr="005C26BF" w:rsidRDefault="009E6E9C" w:rsidP="005C26BF">
            <w:pPr>
              <w:widowControl/>
              <w:adjustRightInd/>
              <w:jc w:val="left"/>
              <w:textAlignment w:val="auto"/>
              <w:rPr>
                <w:b/>
                <w:bCs/>
                <w:sz w:val="20"/>
                <w:szCs w:val="20"/>
              </w:rPr>
            </w:pPr>
          </w:p>
        </w:tc>
        <w:tc>
          <w:tcPr>
            <w:tcW w:w="1170" w:type="dxa"/>
            <w:vMerge/>
            <w:tcBorders>
              <w:top w:val="nil"/>
              <w:left w:val="single" w:sz="4" w:space="0" w:color="auto"/>
              <w:bottom w:val="double" w:sz="6" w:space="0" w:color="000000"/>
              <w:right w:val="single" w:sz="4" w:space="0" w:color="auto"/>
            </w:tcBorders>
            <w:vAlign w:val="center"/>
            <w:hideMark/>
          </w:tcPr>
          <w:p w14:paraId="132B64D7" w14:textId="77777777" w:rsidR="009E6E9C" w:rsidRPr="005C26BF" w:rsidRDefault="009E6E9C" w:rsidP="005C26BF">
            <w:pPr>
              <w:widowControl/>
              <w:adjustRightInd/>
              <w:jc w:val="left"/>
              <w:textAlignment w:val="auto"/>
              <w:rPr>
                <w:b/>
                <w:bCs/>
                <w:sz w:val="20"/>
                <w:szCs w:val="20"/>
              </w:rPr>
            </w:pPr>
          </w:p>
        </w:tc>
        <w:tc>
          <w:tcPr>
            <w:tcW w:w="840" w:type="dxa"/>
            <w:vMerge/>
            <w:tcBorders>
              <w:top w:val="nil"/>
              <w:left w:val="single" w:sz="4" w:space="0" w:color="auto"/>
              <w:bottom w:val="double" w:sz="6" w:space="0" w:color="000000"/>
              <w:right w:val="single" w:sz="8" w:space="0" w:color="auto"/>
            </w:tcBorders>
            <w:vAlign w:val="center"/>
            <w:hideMark/>
          </w:tcPr>
          <w:p w14:paraId="132B64D8" w14:textId="77777777" w:rsidR="009E6E9C" w:rsidRPr="005C26BF" w:rsidRDefault="009E6E9C" w:rsidP="005C26BF">
            <w:pPr>
              <w:widowControl/>
              <w:adjustRightInd/>
              <w:jc w:val="left"/>
              <w:textAlignment w:val="auto"/>
              <w:rPr>
                <w:b/>
                <w:bCs/>
                <w:sz w:val="20"/>
                <w:szCs w:val="20"/>
              </w:rPr>
            </w:pPr>
          </w:p>
        </w:tc>
        <w:tc>
          <w:tcPr>
            <w:tcW w:w="1116" w:type="dxa"/>
            <w:tcBorders>
              <w:top w:val="nil"/>
              <w:left w:val="nil"/>
              <w:bottom w:val="nil"/>
              <w:right w:val="single" w:sz="8" w:space="0" w:color="auto"/>
            </w:tcBorders>
            <w:shd w:val="clear" w:color="auto" w:fill="auto"/>
            <w:vAlign w:val="bottom"/>
            <w:hideMark/>
          </w:tcPr>
          <w:p w14:paraId="132B64D9" w14:textId="77777777" w:rsidR="009E6E9C" w:rsidRPr="005C26BF" w:rsidRDefault="009E6E9C" w:rsidP="005C26BF">
            <w:pPr>
              <w:widowControl/>
              <w:adjustRightInd/>
              <w:jc w:val="center"/>
              <w:textAlignment w:val="auto"/>
              <w:rPr>
                <w:sz w:val="18"/>
                <w:szCs w:val="18"/>
              </w:rPr>
            </w:pPr>
            <w:r w:rsidRPr="005C26BF">
              <w:rPr>
                <w:sz w:val="18"/>
                <w:szCs w:val="18"/>
              </w:rPr>
              <w:t> </w:t>
            </w:r>
          </w:p>
        </w:tc>
        <w:tc>
          <w:tcPr>
            <w:tcW w:w="4160" w:type="dxa"/>
            <w:tcBorders>
              <w:top w:val="nil"/>
              <w:left w:val="nil"/>
              <w:bottom w:val="nil"/>
              <w:right w:val="single" w:sz="8" w:space="0" w:color="auto"/>
            </w:tcBorders>
            <w:shd w:val="clear" w:color="auto" w:fill="auto"/>
            <w:vAlign w:val="bottom"/>
            <w:hideMark/>
          </w:tcPr>
          <w:p w14:paraId="132B64DA" w14:textId="77777777" w:rsidR="009E6E9C" w:rsidRPr="005C26BF" w:rsidRDefault="009E6E9C" w:rsidP="005C26BF">
            <w:pPr>
              <w:widowControl/>
              <w:adjustRightInd/>
              <w:jc w:val="left"/>
              <w:textAlignment w:val="auto"/>
              <w:rPr>
                <w:b/>
                <w:bCs/>
                <w:sz w:val="18"/>
                <w:szCs w:val="18"/>
              </w:rPr>
            </w:pPr>
            <w:r w:rsidRPr="005C26BF">
              <w:rPr>
                <w:b/>
                <w:bCs/>
                <w:sz w:val="18"/>
                <w:szCs w:val="18"/>
              </w:rPr>
              <w:t>Sub-total GEF</w:t>
            </w:r>
          </w:p>
        </w:tc>
        <w:tc>
          <w:tcPr>
            <w:tcW w:w="917" w:type="dxa"/>
            <w:tcBorders>
              <w:top w:val="nil"/>
              <w:left w:val="nil"/>
              <w:bottom w:val="nil"/>
              <w:right w:val="single" w:sz="8" w:space="0" w:color="auto"/>
            </w:tcBorders>
            <w:shd w:val="clear" w:color="auto" w:fill="auto"/>
            <w:vAlign w:val="bottom"/>
            <w:hideMark/>
          </w:tcPr>
          <w:p w14:paraId="132B64DB" w14:textId="77777777" w:rsidR="009E6E9C" w:rsidRPr="005C26BF" w:rsidRDefault="009E6E9C" w:rsidP="005C26BF">
            <w:pPr>
              <w:widowControl/>
              <w:adjustRightInd/>
              <w:jc w:val="center"/>
              <w:textAlignment w:val="auto"/>
              <w:rPr>
                <w:b/>
                <w:bCs/>
                <w:sz w:val="18"/>
                <w:szCs w:val="18"/>
              </w:rPr>
            </w:pPr>
            <w:r w:rsidRPr="005C26BF">
              <w:rPr>
                <w:b/>
                <w:bCs/>
                <w:sz w:val="18"/>
                <w:szCs w:val="18"/>
              </w:rPr>
              <w:t>164,747</w:t>
            </w:r>
          </w:p>
        </w:tc>
        <w:tc>
          <w:tcPr>
            <w:tcW w:w="917" w:type="dxa"/>
            <w:tcBorders>
              <w:top w:val="nil"/>
              <w:left w:val="nil"/>
              <w:bottom w:val="nil"/>
              <w:right w:val="single" w:sz="8" w:space="0" w:color="auto"/>
            </w:tcBorders>
            <w:shd w:val="clear" w:color="auto" w:fill="auto"/>
            <w:vAlign w:val="bottom"/>
            <w:hideMark/>
          </w:tcPr>
          <w:p w14:paraId="132B64DC" w14:textId="77777777" w:rsidR="009E6E9C" w:rsidRPr="005C26BF" w:rsidRDefault="009E6E9C" w:rsidP="005C26BF">
            <w:pPr>
              <w:widowControl/>
              <w:adjustRightInd/>
              <w:jc w:val="center"/>
              <w:textAlignment w:val="auto"/>
              <w:rPr>
                <w:b/>
                <w:bCs/>
                <w:sz w:val="18"/>
                <w:szCs w:val="18"/>
              </w:rPr>
            </w:pPr>
            <w:r w:rsidRPr="005C26BF">
              <w:rPr>
                <w:b/>
                <w:bCs/>
                <w:sz w:val="18"/>
                <w:szCs w:val="18"/>
              </w:rPr>
              <w:t>112,295</w:t>
            </w:r>
          </w:p>
        </w:tc>
        <w:tc>
          <w:tcPr>
            <w:tcW w:w="917" w:type="dxa"/>
            <w:tcBorders>
              <w:top w:val="nil"/>
              <w:left w:val="nil"/>
              <w:bottom w:val="nil"/>
              <w:right w:val="single" w:sz="8" w:space="0" w:color="auto"/>
            </w:tcBorders>
            <w:shd w:val="clear" w:color="auto" w:fill="auto"/>
            <w:vAlign w:val="bottom"/>
            <w:hideMark/>
          </w:tcPr>
          <w:p w14:paraId="132B64DD" w14:textId="77777777" w:rsidR="009E6E9C" w:rsidRPr="005C26BF" w:rsidRDefault="009E6E9C" w:rsidP="005C26BF">
            <w:pPr>
              <w:widowControl/>
              <w:adjustRightInd/>
              <w:jc w:val="center"/>
              <w:textAlignment w:val="auto"/>
              <w:rPr>
                <w:b/>
                <w:bCs/>
                <w:sz w:val="18"/>
                <w:szCs w:val="18"/>
              </w:rPr>
            </w:pPr>
            <w:r w:rsidRPr="005C26BF">
              <w:rPr>
                <w:b/>
                <w:bCs/>
                <w:sz w:val="18"/>
                <w:szCs w:val="18"/>
              </w:rPr>
              <w:t>35,958</w:t>
            </w:r>
          </w:p>
        </w:tc>
        <w:tc>
          <w:tcPr>
            <w:tcW w:w="801" w:type="dxa"/>
            <w:tcBorders>
              <w:top w:val="nil"/>
              <w:left w:val="nil"/>
              <w:bottom w:val="nil"/>
              <w:right w:val="double" w:sz="6" w:space="0" w:color="auto"/>
            </w:tcBorders>
            <w:shd w:val="clear" w:color="auto" w:fill="auto"/>
            <w:vAlign w:val="bottom"/>
            <w:hideMark/>
          </w:tcPr>
          <w:p w14:paraId="132B64DE" w14:textId="77777777" w:rsidR="009E6E9C" w:rsidRPr="005C26BF" w:rsidRDefault="009E6E9C" w:rsidP="005C26BF">
            <w:pPr>
              <w:widowControl/>
              <w:adjustRightInd/>
              <w:jc w:val="center"/>
              <w:textAlignment w:val="auto"/>
              <w:rPr>
                <w:b/>
                <w:bCs/>
                <w:sz w:val="18"/>
                <w:szCs w:val="18"/>
              </w:rPr>
            </w:pPr>
            <w:r w:rsidRPr="005C26BF">
              <w:rPr>
                <w:b/>
                <w:bCs/>
                <w:sz w:val="18"/>
                <w:szCs w:val="18"/>
              </w:rPr>
              <w:t>313,000</w:t>
            </w:r>
          </w:p>
        </w:tc>
      </w:tr>
      <w:tr w:rsidR="009E6E9C" w:rsidRPr="005C26BF" w14:paraId="132B64EA" w14:textId="77777777" w:rsidTr="00C25B11">
        <w:trPr>
          <w:trHeight w:val="285"/>
        </w:trPr>
        <w:tc>
          <w:tcPr>
            <w:tcW w:w="1733" w:type="dxa"/>
            <w:vMerge/>
            <w:tcBorders>
              <w:left w:val="double" w:sz="6" w:space="0" w:color="auto"/>
              <w:bottom w:val="double" w:sz="6" w:space="0" w:color="auto"/>
              <w:right w:val="single" w:sz="4" w:space="0" w:color="auto"/>
            </w:tcBorders>
            <w:shd w:val="clear" w:color="auto" w:fill="auto"/>
            <w:vAlign w:val="center"/>
            <w:hideMark/>
          </w:tcPr>
          <w:p w14:paraId="132B64E0" w14:textId="77777777" w:rsidR="009E6E9C" w:rsidRPr="005C26BF" w:rsidRDefault="009E6E9C" w:rsidP="005C26BF">
            <w:pPr>
              <w:widowControl/>
              <w:adjustRightInd/>
              <w:jc w:val="left"/>
              <w:textAlignment w:val="auto"/>
              <w:rPr>
                <w:b/>
                <w:bCs/>
                <w:sz w:val="20"/>
                <w:szCs w:val="20"/>
              </w:rPr>
            </w:pPr>
          </w:p>
        </w:tc>
        <w:tc>
          <w:tcPr>
            <w:tcW w:w="1440" w:type="dxa"/>
            <w:vMerge/>
            <w:tcBorders>
              <w:top w:val="nil"/>
              <w:left w:val="single" w:sz="4" w:space="0" w:color="auto"/>
              <w:bottom w:val="double" w:sz="6" w:space="0" w:color="000000"/>
              <w:right w:val="single" w:sz="4" w:space="0" w:color="auto"/>
            </w:tcBorders>
            <w:vAlign w:val="center"/>
            <w:hideMark/>
          </w:tcPr>
          <w:p w14:paraId="132B64E1" w14:textId="77777777" w:rsidR="009E6E9C" w:rsidRPr="005C26BF" w:rsidRDefault="009E6E9C" w:rsidP="005C26BF">
            <w:pPr>
              <w:widowControl/>
              <w:adjustRightInd/>
              <w:jc w:val="left"/>
              <w:textAlignment w:val="auto"/>
              <w:rPr>
                <w:b/>
                <w:bCs/>
                <w:sz w:val="20"/>
                <w:szCs w:val="20"/>
              </w:rPr>
            </w:pPr>
          </w:p>
        </w:tc>
        <w:tc>
          <w:tcPr>
            <w:tcW w:w="1170" w:type="dxa"/>
            <w:vMerge/>
            <w:tcBorders>
              <w:top w:val="nil"/>
              <w:left w:val="single" w:sz="4" w:space="0" w:color="auto"/>
              <w:bottom w:val="double" w:sz="6" w:space="0" w:color="000000"/>
              <w:right w:val="single" w:sz="4" w:space="0" w:color="auto"/>
            </w:tcBorders>
            <w:vAlign w:val="center"/>
            <w:hideMark/>
          </w:tcPr>
          <w:p w14:paraId="132B64E2" w14:textId="77777777" w:rsidR="009E6E9C" w:rsidRPr="005C26BF" w:rsidRDefault="009E6E9C" w:rsidP="005C26BF">
            <w:pPr>
              <w:widowControl/>
              <w:adjustRightInd/>
              <w:jc w:val="left"/>
              <w:textAlignment w:val="auto"/>
              <w:rPr>
                <w:b/>
                <w:bCs/>
                <w:sz w:val="20"/>
                <w:szCs w:val="20"/>
              </w:rPr>
            </w:pPr>
          </w:p>
        </w:tc>
        <w:tc>
          <w:tcPr>
            <w:tcW w:w="840" w:type="dxa"/>
            <w:vMerge/>
            <w:tcBorders>
              <w:top w:val="nil"/>
              <w:left w:val="single" w:sz="4" w:space="0" w:color="auto"/>
              <w:bottom w:val="double" w:sz="6" w:space="0" w:color="000000"/>
              <w:right w:val="single" w:sz="8" w:space="0" w:color="auto"/>
            </w:tcBorders>
            <w:vAlign w:val="center"/>
            <w:hideMark/>
          </w:tcPr>
          <w:p w14:paraId="132B64E3" w14:textId="77777777" w:rsidR="009E6E9C" w:rsidRPr="005C26BF" w:rsidRDefault="009E6E9C" w:rsidP="005C26BF">
            <w:pPr>
              <w:widowControl/>
              <w:adjustRightInd/>
              <w:jc w:val="left"/>
              <w:textAlignment w:val="auto"/>
              <w:rPr>
                <w:b/>
                <w:bCs/>
                <w:sz w:val="20"/>
                <w:szCs w:val="20"/>
              </w:rPr>
            </w:pPr>
          </w:p>
        </w:tc>
        <w:tc>
          <w:tcPr>
            <w:tcW w:w="1116" w:type="dxa"/>
            <w:tcBorders>
              <w:top w:val="double" w:sz="6" w:space="0" w:color="auto"/>
              <w:left w:val="nil"/>
              <w:bottom w:val="double" w:sz="6" w:space="0" w:color="auto"/>
              <w:right w:val="single" w:sz="8" w:space="0" w:color="auto"/>
            </w:tcBorders>
            <w:shd w:val="clear" w:color="auto" w:fill="auto"/>
            <w:vAlign w:val="bottom"/>
            <w:hideMark/>
          </w:tcPr>
          <w:p w14:paraId="132B64E4" w14:textId="77777777" w:rsidR="009E6E9C" w:rsidRPr="005C26BF" w:rsidRDefault="009E6E9C" w:rsidP="005C26BF">
            <w:pPr>
              <w:widowControl/>
              <w:adjustRightInd/>
              <w:jc w:val="center"/>
              <w:textAlignment w:val="auto"/>
              <w:rPr>
                <w:sz w:val="18"/>
                <w:szCs w:val="18"/>
              </w:rPr>
            </w:pPr>
            <w:r w:rsidRPr="005C26BF">
              <w:rPr>
                <w:sz w:val="18"/>
                <w:szCs w:val="18"/>
              </w:rPr>
              <w:t> </w:t>
            </w:r>
          </w:p>
        </w:tc>
        <w:tc>
          <w:tcPr>
            <w:tcW w:w="4160" w:type="dxa"/>
            <w:tcBorders>
              <w:top w:val="double" w:sz="6" w:space="0" w:color="auto"/>
              <w:left w:val="nil"/>
              <w:bottom w:val="double" w:sz="6" w:space="0" w:color="auto"/>
              <w:right w:val="single" w:sz="8" w:space="0" w:color="auto"/>
            </w:tcBorders>
            <w:shd w:val="clear" w:color="auto" w:fill="auto"/>
            <w:vAlign w:val="bottom"/>
            <w:hideMark/>
          </w:tcPr>
          <w:p w14:paraId="132B64E5" w14:textId="77777777" w:rsidR="009E6E9C" w:rsidRPr="005C26BF" w:rsidRDefault="009E6E9C" w:rsidP="005C26BF">
            <w:pPr>
              <w:widowControl/>
              <w:adjustRightInd/>
              <w:jc w:val="left"/>
              <w:textAlignment w:val="auto"/>
              <w:rPr>
                <w:b/>
                <w:bCs/>
                <w:sz w:val="18"/>
                <w:szCs w:val="18"/>
              </w:rPr>
            </w:pPr>
            <w:r w:rsidRPr="005C26BF">
              <w:rPr>
                <w:b/>
                <w:bCs/>
                <w:sz w:val="18"/>
                <w:szCs w:val="18"/>
              </w:rPr>
              <w:t>Total Outcome 2</w:t>
            </w:r>
          </w:p>
        </w:tc>
        <w:tc>
          <w:tcPr>
            <w:tcW w:w="917" w:type="dxa"/>
            <w:tcBorders>
              <w:top w:val="double" w:sz="6" w:space="0" w:color="auto"/>
              <w:left w:val="nil"/>
              <w:bottom w:val="double" w:sz="6" w:space="0" w:color="auto"/>
              <w:right w:val="single" w:sz="8" w:space="0" w:color="auto"/>
            </w:tcBorders>
            <w:shd w:val="clear" w:color="auto" w:fill="auto"/>
            <w:vAlign w:val="bottom"/>
            <w:hideMark/>
          </w:tcPr>
          <w:p w14:paraId="132B64E6" w14:textId="77777777" w:rsidR="009E6E9C" w:rsidRPr="005C26BF" w:rsidRDefault="009E6E9C" w:rsidP="005C26BF">
            <w:pPr>
              <w:widowControl/>
              <w:adjustRightInd/>
              <w:jc w:val="center"/>
              <w:textAlignment w:val="auto"/>
              <w:rPr>
                <w:b/>
                <w:bCs/>
                <w:sz w:val="18"/>
                <w:szCs w:val="18"/>
              </w:rPr>
            </w:pPr>
            <w:r w:rsidRPr="005C26BF">
              <w:rPr>
                <w:b/>
                <w:bCs/>
                <w:sz w:val="18"/>
                <w:szCs w:val="18"/>
              </w:rPr>
              <w:t>164,747</w:t>
            </w:r>
          </w:p>
        </w:tc>
        <w:tc>
          <w:tcPr>
            <w:tcW w:w="917" w:type="dxa"/>
            <w:tcBorders>
              <w:top w:val="double" w:sz="6" w:space="0" w:color="auto"/>
              <w:left w:val="nil"/>
              <w:bottom w:val="double" w:sz="6" w:space="0" w:color="auto"/>
              <w:right w:val="single" w:sz="8" w:space="0" w:color="auto"/>
            </w:tcBorders>
            <w:shd w:val="clear" w:color="auto" w:fill="auto"/>
            <w:vAlign w:val="bottom"/>
            <w:hideMark/>
          </w:tcPr>
          <w:p w14:paraId="132B64E7" w14:textId="77777777" w:rsidR="009E6E9C" w:rsidRPr="005C26BF" w:rsidRDefault="009E6E9C" w:rsidP="005C26BF">
            <w:pPr>
              <w:widowControl/>
              <w:adjustRightInd/>
              <w:jc w:val="center"/>
              <w:textAlignment w:val="auto"/>
              <w:rPr>
                <w:b/>
                <w:bCs/>
                <w:sz w:val="18"/>
                <w:szCs w:val="18"/>
              </w:rPr>
            </w:pPr>
            <w:r w:rsidRPr="005C26BF">
              <w:rPr>
                <w:b/>
                <w:bCs/>
                <w:sz w:val="18"/>
                <w:szCs w:val="18"/>
              </w:rPr>
              <w:t>112,295</w:t>
            </w:r>
          </w:p>
        </w:tc>
        <w:tc>
          <w:tcPr>
            <w:tcW w:w="917" w:type="dxa"/>
            <w:tcBorders>
              <w:top w:val="double" w:sz="6" w:space="0" w:color="auto"/>
              <w:left w:val="nil"/>
              <w:bottom w:val="double" w:sz="6" w:space="0" w:color="auto"/>
              <w:right w:val="single" w:sz="8" w:space="0" w:color="auto"/>
            </w:tcBorders>
            <w:shd w:val="clear" w:color="auto" w:fill="auto"/>
            <w:vAlign w:val="bottom"/>
            <w:hideMark/>
          </w:tcPr>
          <w:p w14:paraId="132B64E8" w14:textId="77777777" w:rsidR="009E6E9C" w:rsidRPr="005C26BF" w:rsidRDefault="009E6E9C" w:rsidP="005C26BF">
            <w:pPr>
              <w:widowControl/>
              <w:adjustRightInd/>
              <w:jc w:val="center"/>
              <w:textAlignment w:val="auto"/>
              <w:rPr>
                <w:b/>
                <w:bCs/>
                <w:sz w:val="18"/>
                <w:szCs w:val="18"/>
              </w:rPr>
            </w:pPr>
            <w:r w:rsidRPr="005C26BF">
              <w:rPr>
                <w:b/>
                <w:bCs/>
                <w:sz w:val="18"/>
                <w:szCs w:val="18"/>
              </w:rPr>
              <w:t>35,958</w:t>
            </w:r>
          </w:p>
        </w:tc>
        <w:tc>
          <w:tcPr>
            <w:tcW w:w="801" w:type="dxa"/>
            <w:tcBorders>
              <w:top w:val="double" w:sz="6" w:space="0" w:color="auto"/>
              <w:left w:val="nil"/>
              <w:bottom w:val="double" w:sz="6" w:space="0" w:color="auto"/>
              <w:right w:val="double" w:sz="6" w:space="0" w:color="auto"/>
            </w:tcBorders>
            <w:shd w:val="clear" w:color="auto" w:fill="auto"/>
            <w:vAlign w:val="bottom"/>
            <w:hideMark/>
          </w:tcPr>
          <w:p w14:paraId="132B64E9" w14:textId="77777777" w:rsidR="009E6E9C" w:rsidRPr="005C26BF" w:rsidRDefault="009E6E9C" w:rsidP="005C26BF">
            <w:pPr>
              <w:widowControl/>
              <w:adjustRightInd/>
              <w:jc w:val="center"/>
              <w:textAlignment w:val="auto"/>
              <w:rPr>
                <w:b/>
                <w:bCs/>
                <w:sz w:val="18"/>
                <w:szCs w:val="18"/>
              </w:rPr>
            </w:pPr>
            <w:r w:rsidRPr="005C26BF">
              <w:rPr>
                <w:b/>
                <w:bCs/>
                <w:sz w:val="18"/>
                <w:szCs w:val="18"/>
              </w:rPr>
              <w:t>313,000</w:t>
            </w:r>
          </w:p>
        </w:tc>
      </w:tr>
      <w:tr w:rsidR="005C26BF" w:rsidRPr="005C26BF" w14:paraId="132B64F5" w14:textId="77777777" w:rsidTr="00C25B11">
        <w:trPr>
          <w:trHeight w:val="255"/>
        </w:trPr>
        <w:tc>
          <w:tcPr>
            <w:tcW w:w="1733" w:type="dxa"/>
            <w:tcBorders>
              <w:top w:val="nil"/>
              <w:left w:val="nil"/>
              <w:bottom w:val="nil"/>
              <w:right w:val="nil"/>
            </w:tcBorders>
            <w:shd w:val="clear" w:color="auto" w:fill="auto"/>
            <w:vAlign w:val="bottom"/>
            <w:hideMark/>
          </w:tcPr>
          <w:p w14:paraId="132B64EB" w14:textId="77777777" w:rsidR="005C26BF" w:rsidRPr="005C26BF" w:rsidRDefault="005C26BF" w:rsidP="005C26BF">
            <w:pPr>
              <w:widowControl/>
              <w:adjustRightInd/>
              <w:jc w:val="center"/>
              <w:textAlignment w:val="auto"/>
              <w:rPr>
                <w:b/>
                <w:bCs/>
                <w:sz w:val="20"/>
                <w:szCs w:val="20"/>
              </w:rPr>
            </w:pPr>
          </w:p>
        </w:tc>
        <w:tc>
          <w:tcPr>
            <w:tcW w:w="1440" w:type="dxa"/>
            <w:tcBorders>
              <w:top w:val="nil"/>
              <w:left w:val="nil"/>
              <w:bottom w:val="nil"/>
              <w:right w:val="nil"/>
            </w:tcBorders>
            <w:shd w:val="clear" w:color="auto" w:fill="auto"/>
            <w:vAlign w:val="bottom"/>
            <w:hideMark/>
          </w:tcPr>
          <w:p w14:paraId="132B64EC" w14:textId="77777777" w:rsidR="005C26BF" w:rsidRPr="005C26BF" w:rsidRDefault="005C26BF" w:rsidP="005C26BF">
            <w:pPr>
              <w:widowControl/>
              <w:adjustRightInd/>
              <w:jc w:val="center"/>
              <w:textAlignment w:val="auto"/>
              <w:rPr>
                <w:b/>
                <w:bCs/>
                <w:sz w:val="20"/>
                <w:szCs w:val="20"/>
              </w:rPr>
            </w:pPr>
          </w:p>
        </w:tc>
        <w:tc>
          <w:tcPr>
            <w:tcW w:w="1170" w:type="dxa"/>
            <w:tcBorders>
              <w:top w:val="nil"/>
              <w:left w:val="nil"/>
              <w:bottom w:val="nil"/>
              <w:right w:val="nil"/>
            </w:tcBorders>
            <w:shd w:val="clear" w:color="auto" w:fill="auto"/>
            <w:vAlign w:val="bottom"/>
            <w:hideMark/>
          </w:tcPr>
          <w:p w14:paraId="132B64ED" w14:textId="77777777" w:rsidR="005C26BF" w:rsidRPr="005C26BF" w:rsidRDefault="005C26BF" w:rsidP="005C26BF">
            <w:pPr>
              <w:widowControl/>
              <w:adjustRightInd/>
              <w:jc w:val="center"/>
              <w:textAlignment w:val="auto"/>
              <w:rPr>
                <w:b/>
                <w:bCs/>
                <w:sz w:val="20"/>
                <w:szCs w:val="20"/>
              </w:rPr>
            </w:pPr>
          </w:p>
        </w:tc>
        <w:tc>
          <w:tcPr>
            <w:tcW w:w="840" w:type="dxa"/>
            <w:tcBorders>
              <w:top w:val="nil"/>
              <w:left w:val="nil"/>
              <w:bottom w:val="nil"/>
              <w:right w:val="nil"/>
            </w:tcBorders>
            <w:shd w:val="clear" w:color="auto" w:fill="auto"/>
            <w:vAlign w:val="bottom"/>
            <w:hideMark/>
          </w:tcPr>
          <w:p w14:paraId="132B64EE" w14:textId="77777777" w:rsidR="005C26BF" w:rsidRPr="005C26BF" w:rsidRDefault="005C26BF" w:rsidP="005C26BF">
            <w:pPr>
              <w:widowControl/>
              <w:adjustRightInd/>
              <w:jc w:val="center"/>
              <w:textAlignment w:val="auto"/>
              <w:rPr>
                <w:b/>
                <w:bCs/>
                <w:sz w:val="20"/>
                <w:szCs w:val="20"/>
              </w:rPr>
            </w:pPr>
          </w:p>
        </w:tc>
        <w:tc>
          <w:tcPr>
            <w:tcW w:w="1116" w:type="dxa"/>
            <w:tcBorders>
              <w:top w:val="nil"/>
              <w:left w:val="nil"/>
              <w:bottom w:val="nil"/>
              <w:right w:val="nil"/>
            </w:tcBorders>
            <w:shd w:val="clear" w:color="auto" w:fill="auto"/>
            <w:vAlign w:val="bottom"/>
            <w:hideMark/>
          </w:tcPr>
          <w:p w14:paraId="132B64EF" w14:textId="77777777" w:rsidR="005C26BF" w:rsidRPr="005C26BF" w:rsidRDefault="005C26BF" w:rsidP="005C26BF">
            <w:pPr>
              <w:widowControl/>
              <w:adjustRightInd/>
              <w:jc w:val="left"/>
              <w:textAlignment w:val="auto"/>
              <w:rPr>
                <w:sz w:val="20"/>
                <w:szCs w:val="20"/>
              </w:rPr>
            </w:pPr>
          </w:p>
        </w:tc>
        <w:tc>
          <w:tcPr>
            <w:tcW w:w="4160" w:type="dxa"/>
            <w:tcBorders>
              <w:top w:val="nil"/>
              <w:left w:val="nil"/>
              <w:bottom w:val="nil"/>
              <w:right w:val="nil"/>
            </w:tcBorders>
            <w:shd w:val="clear" w:color="auto" w:fill="auto"/>
            <w:vAlign w:val="bottom"/>
            <w:hideMark/>
          </w:tcPr>
          <w:p w14:paraId="132B64F0" w14:textId="77777777" w:rsidR="005C26BF" w:rsidRPr="005C26BF" w:rsidRDefault="005C26BF" w:rsidP="005C26BF">
            <w:pPr>
              <w:widowControl/>
              <w:adjustRightInd/>
              <w:jc w:val="left"/>
              <w:textAlignment w:val="auto"/>
              <w:rPr>
                <w:sz w:val="20"/>
                <w:szCs w:val="20"/>
              </w:rPr>
            </w:pPr>
          </w:p>
        </w:tc>
        <w:tc>
          <w:tcPr>
            <w:tcW w:w="917" w:type="dxa"/>
            <w:tcBorders>
              <w:top w:val="nil"/>
              <w:left w:val="nil"/>
              <w:bottom w:val="nil"/>
              <w:right w:val="nil"/>
            </w:tcBorders>
            <w:shd w:val="clear" w:color="auto" w:fill="auto"/>
            <w:vAlign w:val="bottom"/>
            <w:hideMark/>
          </w:tcPr>
          <w:p w14:paraId="132B64F1" w14:textId="77777777" w:rsidR="005C26BF" w:rsidRPr="005C26BF" w:rsidRDefault="005C26BF" w:rsidP="005C26BF">
            <w:pPr>
              <w:widowControl/>
              <w:adjustRightInd/>
              <w:jc w:val="left"/>
              <w:textAlignment w:val="auto"/>
              <w:rPr>
                <w:sz w:val="20"/>
                <w:szCs w:val="20"/>
              </w:rPr>
            </w:pPr>
          </w:p>
        </w:tc>
        <w:tc>
          <w:tcPr>
            <w:tcW w:w="917" w:type="dxa"/>
            <w:tcBorders>
              <w:top w:val="nil"/>
              <w:left w:val="nil"/>
              <w:bottom w:val="nil"/>
              <w:right w:val="nil"/>
            </w:tcBorders>
            <w:shd w:val="clear" w:color="auto" w:fill="auto"/>
            <w:vAlign w:val="bottom"/>
            <w:hideMark/>
          </w:tcPr>
          <w:p w14:paraId="132B64F2" w14:textId="77777777" w:rsidR="005C26BF" w:rsidRPr="005C26BF" w:rsidRDefault="005C26BF" w:rsidP="005C26BF">
            <w:pPr>
              <w:widowControl/>
              <w:adjustRightInd/>
              <w:jc w:val="left"/>
              <w:textAlignment w:val="auto"/>
              <w:rPr>
                <w:sz w:val="20"/>
                <w:szCs w:val="20"/>
              </w:rPr>
            </w:pPr>
          </w:p>
        </w:tc>
        <w:tc>
          <w:tcPr>
            <w:tcW w:w="917" w:type="dxa"/>
            <w:tcBorders>
              <w:top w:val="nil"/>
              <w:left w:val="nil"/>
              <w:bottom w:val="nil"/>
              <w:right w:val="nil"/>
            </w:tcBorders>
            <w:shd w:val="clear" w:color="auto" w:fill="auto"/>
            <w:vAlign w:val="bottom"/>
            <w:hideMark/>
          </w:tcPr>
          <w:p w14:paraId="132B64F3" w14:textId="77777777" w:rsidR="005C26BF" w:rsidRPr="005C26BF" w:rsidRDefault="005C26BF" w:rsidP="005C26BF">
            <w:pPr>
              <w:widowControl/>
              <w:adjustRightInd/>
              <w:jc w:val="left"/>
              <w:textAlignment w:val="auto"/>
              <w:rPr>
                <w:sz w:val="20"/>
                <w:szCs w:val="20"/>
              </w:rPr>
            </w:pPr>
          </w:p>
        </w:tc>
        <w:tc>
          <w:tcPr>
            <w:tcW w:w="801" w:type="dxa"/>
            <w:tcBorders>
              <w:top w:val="nil"/>
              <w:left w:val="nil"/>
              <w:bottom w:val="nil"/>
              <w:right w:val="nil"/>
            </w:tcBorders>
            <w:shd w:val="clear" w:color="auto" w:fill="auto"/>
            <w:vAlign w:val="bottom"/>
            <w:hideMark/>
          </w:tcPr>
          <w:p w14:paraId="132B64F4" w14:textId="77777777" w:rsidR="005C26BF" w:rsidRPr="005C26BF" w:rsidRDefault="005C26BF" w:rsidP="005C26BF">
            <w:pPr>
              <w:widowControl/>
              <w:adjustRightInd/>
              <w:jc w:val="left"/>
              <w:textAlignment w:val="auto"/>
              <w:rPr>
                <w:sz w:val="20"/>
                <w:szCs w:val="20"/>
              </w:rPr>
            </w:pPr>
          </w:p>
        </w:tc>
      </w:tr>
    </w:tbl>
    <w:p w14:paraId="132B64F6" w14:textId="77777777" w:rsidR="007B3F13" w:rsidRDefault="007B3F13">
      <w:r>
        <w:br w:type="page"/>
      </w:r>
    </w:p>
    <w:tbl>
      <w:tblPr>
        <w:tblW w:w="14011" w:type="dxa"/>
        <w:tblInd w:w="-162" w:type="dxa"/>
        <w:tblLayout w:type="fixed"/>
        <w:tblLook w:val="04A0" w:firstRow="1" w:lastRow="0" w:firstColumn="1" w:lastColumn="0" w:noHBand="0" w:noVBand="1"/>
      </w:tblPr>
      <w:tblGrid>
        <w:gridCol w:w="1733"/>
        <w:gridCol w:w="1440"/>
        <w:gridCol w:w="1170"/>
        <w:gridCol w:w="840"/>
        <w:gridCol w:w="1116"/>
        <w:gridCol w:w="4160"/>
        <w:gridCol w:w="917"/>
        <w:gridCol w:w="917"/>
        <w:gridCol w:w="917"/>
        <w:gridCol w:w="801"/>
      </w:tblGrid>
      <w:tr w:rsidR="005C26BF" w:rsidRPr="005C26BF" w14:paraId="132B6501" w14:textId="77777777" w:rsidTr="00C25B11">
        <w:trPr>
          <w:trHeight w:val="270"/>
        </w:trPr>
        <w:tc>
          <w:tcPr>
            <w:tcW w:w="1733" w:type="dxa"/>
            <w:tcBorders>
              <w:top w:val="nil"/>
              <w:left w:val="nil"/>
              <w:bottom w:val="nil"/>
              <w:right w:val="nil"/>
            </w:tcBorders>
            <w:shd w:val="clear" w:color="auto" w:fill="auto"/>
            <w:vAlign w:val="bottom"/>
            <w:hideMark/>
          </w:tcPr>
          <w:p w14:paraId="132B64F7" w14:textId="77777777" w:rsidR="005C26BF" w:rsidRPr="005C26BF" w:rsidRDefault="005C26BF" w:rsidP="005C26BF">
            <w:pPr>
              <w:widowControl/>
              <w:adjustRightInd/>
              <w:jc w:val="center"/>
              <w:textAlignment w:val="auto"/>
              <w:rPr>
                <w:b/>
                <w:bCs/>
                <w:sz w:val="20"/>
                <w:szCs w:val="20"/>
              </w:rPr>
            </w:pPr>
          </w:p>
        </w:tc>
        <w:tc>
          <w:tcPr>
            <w:tcW w:w="1440" w:type="dxa"/>
            <w:tcBorders>
              <w:top w:val="nil"/>
              <w:left w:val="nil"/>
              <w:bottom w:val="nil"/>
              <w:right w:val="nil"/>
            </w:tcBorders>
            <w:shd w:val="clear" w:color="auto" w:fill="auto"/>
            <w:vAlign w:val="bottom"/>
            <w:hideMark/>
          </w:tcPr>
          <w:p w14:paraId="132B64F8" w14:textId="77777777" w:rsidR="005C26BF" w:rsidRPr="005C26BF" w:rsidRDefault="005C26BF" w:rsidP="005C26BF">
            <w:pPr>
              <w:widowControl/>
              <w:adjustRightInd/>
              <w:jc w:val="center"/>
              <w:textAlignment w:val="auto"/>
              <w:rPr>
                <w:b/>
                <w:bCs/>
                <w:sz w:val="20"/>
                <w:szCs w:val="20"/>
              </w:rPr>
            </w:pPr>
          </w:p>
        </w:tc>
        <w:tc>
          <w:tcPr>
            <w:tcW w:w="1170" w:type="dxa"/>
            <w:tcBorders>
              <w:top w:val="nil"/>
              <w:left w:val="nil"/>
              <w:bottom w:val="nil"/>
              <w:right w:val="nil"/>
            </w:tcBorders>
            <w:shd w:val="clear" w:color="auto" w:fill="auto"/>
            <w:vAlign w:val="bottom"/>
            <w:hideMark/>
          </w:tcPr>
          <w:p w14:paraId="132B64F9" w14:textId="77777777" w:rsidR="005C26BF" w:rsidRPr="005C26BF" w:rsidRDefault="005C26BF" w:rsidP="005C26BF">
            <w:pPr>
              <w:widowControl/>
              <w:adjustRightInd/>
              <w:jc w:val="center"/>
              <w:textAlignment w:val="auto"/>
              <w:rPr>
                <w:b/>
                <w:bCs/>
                <w:sz w:val="20"/>
                <w:szCs w:val="20"/>
              </w:rPr>
            </w:pPr>
          </w:p>
        </w:tc>
        <w:tc>
          <w:tcPr>
            <w:tcW w:w="840" w:type="dxa"/>
            <w:tcBorders>
              <w:top w:val="nil"/>
              <w:left w:val="nil"/>
              <w:bottom w:val="nil"/>
              <w:right w:val="nil"/>
            </w:tcBorders>
            <w:shd w:val="clear" w:color="auto" w:fill="auto"/>
            <w:vAlign w:val="bottom"/>
            <w:hideMark/>
          </w:tcPr>
          <w:p w14:paraId="132B64FA" w14:textId="77777777" w:rsidR="005C26BF" w:rsidRPr="005C26BF" w:rsidRDefault="005C26BF" w:rsidP="005C26BF">
            <w:pPr>
              <w:widowControl/>
              <w:adjustRightInd/>
              <w:jc w:val="center"/>
              <w:textAlignment w:val="auto"/>
              <w:rPr>
                <w:b/>
                <w:bCs/>
                <w:sz w:val="20"/>
                <w:szCs w:val="20"/>
              </w:rPr>
            </w:pPr>
          </w:p>
        </w:tc>
        <w:tc>
          <w:tcPr>
            <w:tcW w:w="1116" w:type="dxa"/>
            <w:tcBorders>
              <w:top w:val="nil"/>
              <w:left w:val="nil"/>
              <w:bottom w:val="double" w:sz="6" w:space="0" w:color="auto"/>
              <w:right w:val="nil"/>
            </w:tcBorders>
            <w:shd w:val="clear" w:color="auto" w:fill="auto"/>
            <w:vAlign w:val="bottom"/>
            <w:hideMark/>
          </w:tcPr>
          <w:p w14:paraId="132B64FB" w14:textId="77777777" w:rsidR="005C26BF" w:rsidRPr="005C26BF" w:rsidRDefault="005C26BF" w:rsidP="005C26BF">
            <w:pPr>
              <w:widowControl/>
              <w:adjustRightInd/>
              <w:jc w:val="left"/>
              <w:textAlignment w:val="auto"/>
              <w:rPr>
                <w:sz w:val="20"/>
                <w:szCs w:val="20"/>
              </w:rPr>
            </w:pPr>
          </w:p>
        </w:tc>
        <w:tc>
          <w:tcPr>
            <w:tcW w:w="4160" w:type="dxa"/>
            <w:tcBorders>
              <w:top w:val="nil"/>
              <w:left w:val="nil"/>
              <w:bottom w:val="double" w:sz="6" w:space="0" w:color="auto"/>
              <w:right w:val="nil"/>
            </w:tcBorders>
            <w:shd w:val="clear" w:color="auto" w:fill="auto"/>
            <w:vAlign w:val="bottom"/>
            <w:hideMark/>
          </w:tcPr>
          <w:p w14:paraId="132B64FC" w14:textId="77777777" w:rsidR="005C26BF" w:rsidRPr="005C26BF" w:rsidRDefault="005C26BF" w:rsidP="005C26BF">
            <w:pPr>
              <w:widowControl/>
              <w:adjustRightInd/>
              <w:jc w:val="left"/>
              <w:textAlignment w:val="auto"/>
              <w:rPr>
                <w:sz w:val="20"/>
                <w:szCs w:val="20"/>
              </w:rPr>
            </w:pPr>
          </w:p>
        </w:tc>
        <w:tc>
          <w:tcPr>
            <w:tcW w:w="917" w:type="dxa"/>
            <w:tcBorders>
              <w:top w:val="nil"/>
              <w:left w:val="nil"/>
              <w:bottom w:val="double" w:sz="6" w:space="0" w:color="auto"/>
              <w:right w:val="nil"/>
            </w:tcBorders>
            <w:shd w:val="clear" w:color="auto" w:fill="auto"/>
            <w:vAlign w:val="bottom"/>
            <w:hideMark/>
          </w:tcPr>
          <w:p w14:paraId="132B64FD" w14:textId="77777777" w:rsidR="005C26BF" w:rsidRPr="005C26BF" w:rsidRDefault="005C26BF" w:rsidP="005C26BF">
            <w:pPr>
              <w:widowControl/>
              <w:adjustRightInd/>
              <w:jc w:val="left"/>
              <w:textAlignment w:val="auto"/>
              <w:rPr>
                <w:sz w:val="20"/>
                <w:szCs w:val="20"/>
              </w:rPr>
            </w:pPr>
          </w:p>
        </w:tc>
        <w:tc>
          <w:tcPr>
            <w:tcW w:w="917" w:type="dxa"/>
            <w:tcBorders>
              <w:top w:val="nil"/>
              <w:left w:val="nil"/>
              <w:bottom w:val="double" w:sz="6" w:space="0" w:color="auto"/>
              <w:right w:val="nil"/>
            </w:tcBorders>
            <w:shd w:val="clear" w:color="auto" w:fill="auto"/>
            <w:vAlign w:val="bottom"/>
            <w:hideMark/>
          </w:tcPr>
          <w:p w14:paraId="132B64FE" w14:textId="77777777" w:rsidR="005C26BF" w:rsidRPr="005C26BF" w:rsidRDefault="005C26BF" w:rsidP="005C26BF">
            <w:pPr>
              <w:widowControl/>
              <w:adjustRightInd/>
              <w:jc w:val="left"/>
              <w:textAlignment w:val="auto"/>
              <w:rPr>
                <w:sz w:val="20"/>
                <w:szCs w:val="20"/>
              </w:rPr>
            </w:pPr>
          </w:p>
        </w:tc>
        <w:tc>
          <w:tcPr>
            <w:tcW w:w="917" w:type="dxa"/>
            <w:tcBorders>
              <w:top w:val="nil"/>
              <w:left w:val="nil"/>
              <w:bottom w:val="double" w:sz="6" w:space="0" w:color="auto"/>
              <w:right w:val="nil"/>
            </w:tcBorders>
            <w:shd w:val="clear" w:color="auto" w:fill="auto"/>
            <w:vAlign w:val="bottom"/>
            <w:hideMark/>
          </w:tcPr>
          <w:p w14:paraId="132B64FF" w14:textId="77777777" w:rsidR="005C26BF" w:rsidRPr="005C26BF" w:rsidRDefault="005C26BF" w:rsidP="005C26BF">
            <w:pPr>
              <w:widowControl/>
              <w:adjustRightInd/>
              <w:jc w:val="left"/>
              <w:textAlignment w:val="auto"/>
              <w:rPr>
                <w:sz w:val="20"/>
                <w:szCs w:val="20"/>
              </w:rPr>
            </w:pPr>
          </w:p>
        </w:tc>
        <w:tc>
          <w:tcPr>
            <w:tcW w:w="801" w:type="dxa"/>
            <w:tcBorders>
              <w:top w:val="nil"/>
              <w:left w:val="nil"/>
              <w:bottom w:val="double" w:sz="6" w:space="0" w:color="auto"/>
              <w:right w:val="nil"/>
            </w:tcBorders>
            <w:shd w:val="clear" w:color="auto" w:fill="auto"/>
            <w:vAlign w:val="bottom"/>
            <w:hideMark/>
          </w:tcPr>
          <w:p w14:paraId="132B6500" w14:textId="77777777" w:rsidR="005C26BF" w:rsidRPr="005C26BF" w:rsidRDefault="005C26BF" w:rsidP="005C26BF">
            <w:pPr>
              <w:widowControl/>
              <w:adjustRightInd/>
              <w:jc w:val="left"/>
              <w:textAlignment w:val="auto"/>
              <w:rPr>
                <w:sz w:val="20"/>
                <w:szCs w:val="20"/>
              </w:rPr>
            </w:pPr>
          </w:p>
        </w:tc>
      </w:tr>
      <w:tr w:rsidR="005C26BF" w:rsidRPr="005C26BF" w14:paraId="132B650C" w14:textId="77777777" w:rsidTr="00C25B11">
        <w:trPr>
          <w:trHeight w:val="1050"/>
        </w:trPr>
        <w:tc>
          <w:tcPr>
            <w:tcW w:w="1733" w:type="dxa"/>
            <w:tcBorders>
              <w:top w:val="double" w:sz="6" w:space="0" w:color="auto"/>
              <w:left w:val="double" w:sz="6" w:space="0" w:color="auto"/>
              <w:bottom w:val="single" w:sz="8" w:space="0" w:color="auto"/>
              <w:right w:val="single" w:sz="4" w:space="0" w:color="auto"/>
            </w:tcBorders>
            <w:shd w:val="clear" w:color="auto" w:fill="auto"/>
            <w:vAlign w:val="bottom"/>
            <w:hideMark/>
          </w:tcPr>
          <w:p w14:paraId="132B6502" w14:textId="77777777" w:rsidR="005C26BF" w:rsidRPr="005C26BF" w:rsidRDefault="005C26BF" w:rsidP="005C26BF">
            <w:pPr>
              <w:widowControl/>
              <w:adjustRightInd/>
              <w:jc w:val="center"/>
              <w:textAlignment w:val="auto"/>
              <w:rPr>
                <w:b/>
                <w:bCs/>
                <w:sz w:val="20"/>
                <w:szCs w:val="20"/>
              </w:rPr>
            </w:pPr>
            <w:r w:rsidRPr="005C26BF">
              <w:rPr>
                <w:b/>
                <w:bCs/>
                <w:sz w:val="20"/>
                <w:szCs w:val="20"/>
              </w:rPr>
              <w:t>GEF Outcome/Atlas Activity</w:t>
            </w:r>
          </w:p>
        </w:tc>
        <w:tc>
          <w:tcPr>
            <w:tcW w:w="1440" w:type="dxa"/>
            <w:tcBorders>
              <w:top w:val="double" w:sz="6" w:space="0" w:color="auto"/>
              <w:left w:val="nil"/>
              <w:bottom w:val="single" w:sz="8" w:space="0" w:color="auto"/>
              <w:right w:val="single" w:sz="4" w:space="0" w:color="auto"/>
            </w:tcBorders>
            <w:shd w:val="clear" w:color="auto" w:fill="auto"/>
            <w:vAlign w:val="bottom"/>
            <w:hideMark/>
          </w:tcPr>
          <w:p w14:paraId="132B6503" w14:textId="77777777" w:rsidR="005C26BF" w:rsidRPr="005C26BF" w:rsidRDefault="005C26BF" w:rsidP="005C26BF">
            <w:pPr>
              <w:widowControl/>
              <w:adjustRightInd/>
              <w:jc w:val="center"/>
              <w:textAlignment w:val="auto"/>
              <w:rPr>
                <w:b/>
                <w:bCs/>
                <w:sz w:val="20"/>
                <w:szCs w:val="20"/>
              </w:rPr>
            </w:pPr>
            <w:r w:rsidRPr="005C26BF">
              <w:rPr>
                <w:b/>
                <w:bCs/>
                <w:sz w:val="20"/>
                <w:szCs w:val="20"/>
              </w:rPr>
              <w:t>Responsible Party/ Implementing Agent</w:t>
            </w:r>
          </w:p>
        </w:tc>
        <w:tc>
          <w:tcPr>
            <w:tcW w:w="1170" w:type="dxa"/>
            <w:tcBorders>
              <w:top w:val="double" w:sz="6" w:space="0" w:color="auto"/>
              <w:left w:val="nil"/>
              <w:bottom w:val="single" w:sz="8" w:space="0" w:color="auto"/>
              <w:right w:val="single" w:sz="4" w:space="0" w:color="auto"/>
            </w:tcBorders>
            <w:shd w:val="clear" w:color="auto" w:fill="auto"/>
            <w:vAlign w:val="bottom"/>
            <w:hideMark/>
          </w:tcPr>
          <w:p w14:paraId="132B6504" w14:textId="77777777" w:rsidR="005C26BF" w:rsidRPr="005C26BF" w:rsidRDefault="005C26BF" w:rsidP="005C26BF">
            <w:pPr>
              <w:widowControl/>
              <w:adjustRightInd/>
              <w:jc w:val="center"/>
              <w:textAlignment w:val="auto"/>
              <w:rPr>
                <w:b/>
                <w:bCs/>
                <w:sz w:val="20"/>
                <w:szCs w:val="20"/>
              </w:rPr>
            </w:pPr>
            <w:r w:rsidRPr="005C26BF">
              <w:rPr>
                <w:b/>
                <w:bCs/>
                <w:sz w:val="20"/>
                <w:szCs w:val="20"/>
              </w:rPr>
              <w:t>Fund ID</w:t>
            </w:r>
          </w:p>
        </w:tc>
        <w:tc>
          <w:tcPr>
            <w:tcW w:w="840" w:type="dxa"/>
            <w:tcBorders>
              <w:top w:val="double" w:sz="6" w:space="0" w:color="auto"/>
              <w:left w:val="nil"/>
              <w:bottom w:val="single" w:sz="8" w:space="0" w:color="auto"/>
              <w:right w:val="single" w:sz="8" w:space="0" w:color="auto"/>
            </w:tcBorders>
            <w:shd w:val="clear" w:color="auto" w:fill="auto"/>
            <w:vAlign w:val="bottom"/>
            <w:hideMark/>
          </w:tcPr>
          <w:p w14:paraId="132B6505" w14:textId="77777777" w:rsidR="005C26BF" w:rsidRPr="005C26BF" w:rsidRDefault="005C26BF" w:rsidP="005C26BF">
            <w:pPr>
              <w:widowControl/>
              <w:adjustRightInd/>
              <w:jc w:val="center"/>
              <w:textAlignment w:val="auto"/>
              <w:rPr>
                <w:b/>
                <w:bCs/>
                <w:sz w:val="20"/>
                <w:szCs w:val="20"/>
              </w:rPr>
            </w:pPr>
            <w:r w:rsidRPr="005C26BF">
              <w:rPr>
                <w:b/>
                <w:bCs/>
                <w:sz w:val="20"/>
                <w:szCs w:val="20"/>
              </w:rPr>
              <w:t>Donor Name</w:t>
            </w:r>
          </w:p>
        </w:tc>
        <w:tc>
          <w:tcPr>
            <w:tcW w:w="1116" w:type="dxa"/>
            <w:tcBorders>
              <w:top w:val="double" w:sz="6" w:space="0" w:color="auto"/>
              <w:left w:val="nil"/>
              <w:bottom w:val="single" w:sz="8" w:space="0" w:color="auto"/>
              <w:right w:val="single" w:sz="8" w:space="0" w:color="auto"/>
            </w:tcBorders>
            <w:shd w:val="clear" w:color="auto" w:fill="auto"/>
            <w:vAlign w:val="bottom"/>
            <w:hideMark/>
          </w:tcPr>
          <w:p w14:paraId="132B6506" w14:textId="77777777" w:rsidR="005C26BF" w:rsidRPr="005C26BF" w:rsidRDefault="005C26BF" w:rsidP="005C26BF">
            <w:pPr>
              <w:widowControl/>
              <w:adjustRightInd/>
              <w:jc w:val="center"/>
              <w:textAlignment w:val="auto"/>
              <w:rPr>
                <w:b/>
                <w:bCs/>
                <w:sz w:val="18"/>
                <w:szCs w:val="18"/>
              </w:rPr>
            </w:pPr>
            <w:r w:rsidRPr="005C26BF">
              <w:rPr>
                <w:b/>
                <w:bCs/>
                <w:sz w:val="18"/>
                <w:szCs w:val="18"/>
              </w:rPr>
              <w:t>Atlas Budgetary Account Code</w:t>
            </w:r>
          </w:p>
        </w:tc>
        <w:tc>
          <w:tcPr>
            <w:tcW w:w="4160" w:type="dxa"/>
            <w:tcBorders>
              <w:top w:val="double" w:sz="6" w:space="0" w:color="auto"/>
              <w:left w:val="nil"/>
              <w:bottom w:val="single" w:sz="8" w:space="0" w:color="auto"/>
              <w:right w:val="single" w:sz="8" w:space="0" w:color="auto"/>
            </w:tcBorders>
            <w:shd w:val="clear" w:color="auto" w:fill="auto"/>
            <w:vAlign w:val="bottom"/>
            <w:hideMark/>
          </w:tcPr>
          <w:p w14:paraId="132B6507" w14:textId="77777777" w:rsidR="005C26BF" w:rsidRPr="005C26BF" w:rsidRDefault="005C26BF" w:rsidP="005C26BF">
            <w:pPr>
              <w:widowControl/>
              <w:adjustRightInd/>
              <w:jc w:val="center"/>
              <w:textAlignment w:val="auto"/>
              <w:rPr>
                <w:b/>
                <w:bCs/>
                <w:sz w:val="18"/>
                <w:szCs w:val="18"/>
              </w:rPr>
            </w:pPr>
            <w:r w:rsidRPr="005C26BF">
              <w:rPr>
                <w:b/>
                <w:bCs/>
                <w:sz w:val="18"/>
                <w:szCs w:val="18"/>
              </w:rPr>
              <w:t>ATLAS Budget Description</w:t>
            </w:r>
          </w:p>
        </w:tc>
        <w:tc>
          <w:tcPr>
            <w:tcW w:w="917" w:type="dxa"/>
            <w:tcBorders>
              <w:top w:val="double" w:sz="6" w:space="0" w:color="auto"/>
              <w:left w:val="nil"/>
              <w:bottom w:val="single" w:sz="8" w:space="0" w:color="auto"/>
              <w:right w:val="single" w:sz="8" w:space="0" w:color="auto"/>
            </w:tcBorders>
            <w:shd w:val="clear" w:color="auto" w:fill="auto"/>
            <w:vAlign w:val="bottom"/>
            <w:hideMark/>
          </w:tcPr>
          <w:p w14:paraId="132B6508" w14:textId="77777777" w:rsidR="005C26BF" w:rsidRPr="005C26BF" w:rsidRDefault="005C26BF" w:rsidP="005C26BF">
            <w:pPr>
              <w:widowControl/>
              <w:adjustRightInd/>
              <w:jc w:val="center"/>
              <w:textAlignment w:val="auto"/>
              <w:rPr>
                <w:b/>
                <w:bCs/>
                <w:sz w:val="18"/>
                <w:szCs w:val="18"/>
              </w:rPr>
            </w:pPr>
            <w:r w:rsidRPr="005C26BF">
              <w:rPr>
                <w:b/>
                <w:bCs/>
                <w:sz w:val="18"/>
                <w:szCs w:val="18"/>
              </w:rPr>
              <w:t>Amount Year 1 (USD)</w:t>
            </w:r>
          </w:p>
        </w:tc>
        <w:tc>
          <w:tcPr>
            <w:tcW w:w="917" w:type="dxa"/>
            <w:tcBorders>
              <w:top w:val="double" w:sz="6" w:space="0" w:color="auto"/>
              <w:left w:val="nil"/>
              <w:bottom w:val="single" w:sz="8" w:space="0" w:color="auto"/>
              <w:right w:val="single" w:sz="8" w:space="0" w:color="auto"/>
            </w:tcBorders>
            <w:shd w:val="clear" w:color="auto" w:fill="auto"/>
            <w:vAlign w:val="bottom"/>
            <w:hideMark/>
          </w:tcPr>
          <w:p w14:paraId="132B6509" w14:textId="77777777" w:rsidR="005C26BF" w:rsidRPr="005C26BF" w:rsidRDefault="005C26BF" w:rsidP="005C26BF">
            <w:pPr>
              <w:widowControl/>
              <w:adjustRightInd/>
              <w:jc w:val="center"/>
              <w:textAlignment w:val="auto"/>
              <w:rPr>
                <w:b/>
                <w:bCs/>
                <w:sz w:val="18"/>
                <w:szCs w:val="18"/>
              </w:rPr>
            </w:pPr>
            <w:r w:rsidRPr="005C26BF">
              <w:rPr>
                <w:b/>
                <w:bCs/>
                <w:sz w:val="18"/>
                <w:szCs w:val="18"/>
              </w:rPr>
              <w:t>Amount Year 2 (USD)</w:t>
            </w:r>
          </w:p>
        </w:tc>
        <w:tc>
          <w:tcPr>
            <w:tcW w:w="917" w:type="dxa"/>
            <w:tcBorders>
              <w:top w:val="double" w:sz="6" w:space="0" w:color="auto"/>
              <w:left w:val="nil"/>
              <w:bottom w:val="single" w:sz="8" w:space="0" w:color="auto"/>
              <w:right w:val="single" w:sz="8" w:space="0" w:color="auto"/>
            </w:tcBorders>
            <w:shd w:val="clear" w:color="auto" w:fill="auto"/>
            <w:vAlign w:val="bottom"/>
            <w:hideMark/>
          </w:tcPr>
          <w:p w14:paraId="132B650A" w14:textId="77777777" w:rsidR="005C26BF" w:rsidRPr="005C26BF" w:rsidRDefault="005C26BF" w:rsidP="005C26BF">
            <w:pPr>
              <w:widowControl/>
              <w:adjustRightInd/>
              <w:jc w:val="center"/>
              <w:textAlignment w:val="auto"/>
              <w:rPr>
                <w:b/>
                <w:bCs/>
                <w:sz w:val="18"/>
                <w:szCs w:val="18"/>
              </w:rPr>
            </w:pPr>
            <w:r w:rsidRPr="005C26BF">
              <w:rPr>
                <w:b/>
                <w:bCs/>
                <w:sz w:val="18"/>
                <w:szCs w:val="18"/>
              </w:rPr>
              <w:t>Amount Year 3 (USD)</w:t>
            </w:r>
          </w:p>
        </w:tc>
        <w:tc>
          <w:tcPr>
            <w:tcW w:w="801" w:type="dxa"/>
            <w:tcBorders>
              <w:top w:val="double" w:sz="6" w:space="0" w:color="auto"/>
              <w:left w:val="nil"/>
              <w:bottom w:val="single" w:sz="8" w:space="0" w:color="auto"/>
              <w:right w:val="double" w:sz="6" w:space="0" w:color="auto"/>
            </w:tcBorders>
            <w:shd w:val="clear" w:color="auto" w:fill="auto"/>
            <w:vAlign w:val="bottom"/>
            <w:hideMark/>
          </w:tcPr>
          <w:p w14:paraId="132B650B" w14:textId="77777777" w:rsidR="005C26BF" w:rsidRPr="005C26BF" w:rsidRDefault="005C26BF" w:rsidP="005C26BF">
            <w:pPr>
              <w:widowControl/>
              <w:adjustRightInd/>
              <w:jc w:val="center"/>
              <w:textAlignment w:val="auto"/>
              <w:rPr>
                <w:b/>
                <w:bCs/>
                <w:sz w:val="18"/>
                <w:szCs w:val="18"/>
              </w:rPr>
            </w:pPr>
            <w:r w:rsidRPr="005C26BF">
              <w:rPr>
                <w:b/>
                <w:bCs/>
                <w:sz w:val="18"/>
                <w:szCs w:val="18"/>
              </w:rPr>
              <w:t>Total (USD)</w:t>
            </w:r>
          </w:p>
        </w:tc>
      </w:tr>
      <w:tr w:rsidR="005C26BF" w:rsidRPr="005C26BF" w14:paraId="132B6517" w14:textId="77777777" w:rsidTr="00C25B11">
        <w:trPr>
          <w:trHeight w:val="270"/>
        </w:trPr>
        <w:tc>
          <w:tcPr>
            <w:tcW w:w="1733" w:type="dxa"/>
            <w:vMerge w:val="restart"/>
            <w:tcBorders>
              <w:top w:val="nil"/>
              <w:left w:val="double" w:sz="6" w:space="0" w:color="auto"/>
              <w:bottom w:val="nil"/>
              <w:right w:val="single" w:sz="4" w:space="0" w:color="auto"/>
            </w:tcBorders>
            <w:shd w:val="clear" w:color="auto" w:fill="auto"/>
            <w:vAlign w:val="center"/>
            <w:hideMark/>
          </w:tcPr>
          <w:p w14:paraId="132B650D" w14:textId="77777777" w:rsidR="005C26BF" w:rsidRPr="005C26BF" w:rsidRDefault="005C26BF" w:rsidP="005C26BF">
            <w:pPr>
              <w:widowControl/>
              <w:adjustRightInd/>
              <w:jc w:val="center"/>
              <w:textAlignment w:val="auto"/>
              <w:rPr>
                <w:b/>
                <w:bCs/>
                <w:sz w:val="20"/>
                <w:szCs w:val="20"/>
              </w:rPr>
            </w:pPr>
            <w:r w:rsidRPr="005C26BF">
              <w:rPr>
                <w:b/>
                <w:bCs/>
                <w:sz w:val="20"/>
                <w:szCs w:val="20"/>
              </w:rPr>
              <w:t>COMPONENT 3:</w:t>
            </w:r>
          </w:p>
        </w:tc>
        <w:tc>
          <w:tcPr>
            <w:tcW w:w="1440" w:type="dxa"/>
            <w:vMerge w:val="restart"/>
            <w:tcBorders>
              <w:top w:val="nil"/>
              <w:left w:val="single" w:sz="4" w:space="0" w:color="auto"/>
              <w:bottom w:val="double" w:sz="6" w:space="0" w:color="000000"/>
              <w:right w:val="single" w:sz="4" w:space="0" w:color="auto"/>
            </w:tcBorders>
            <w:shd w:val="clear" w:color="auto" w:fill="auto"/>
            <w:vAlign w:val="center"/>
            <w:hideMark/>
          </w:tcPr>
          <w:p w14:paraId="132B650E" w14:textId="77777777" w:rsidR="005C26BF" w:rsidRPr="005C26BF" w:rsidRDefault="005C26BF" w:rsidP="005C26BF">
            <w:pPr>
              <w:widowControl/>
              <w:adjustRightInd/>
              <w:jc w:val="center"/>
              <w:textAlignment w:val="auto"/>
              <w:rPr>
                <w:b/>
                <w:bCs/>
                <w:sz w:val="20"/>
                <w:szCs w:val="20"/>
              </w:rPr>
            </w:pPr>
            <w:r w:rsidRPr="005C26BF">
              <w:rPr>
                <w:b/>
                <w:bCs/>
                <w:sz w:val="20"/>
                <w:szCs w:val="20"/>
              </w:rPr>
              <w:t>Ministry of Forestry, Fisheries, and Sustainable Development</w:t>
            </w:r>
          </w:p>
        </w:tc>
        <w:tc>
          <w:tcPr>
            <w:tcW w:w="1170" w:type="dxa"/>
            <w:vMerge w:val="restart"/>
            <w:tcBorders>
              <w:top w:val="nil"/>
              <w:left w:val="single" w:sz="4" w:space="0" w:color="auto"/>
              <w:bottom w:val="double" w:sz="6" w:space="0" w:color="000000"/>
              <w:right w:val="single" w:sz="4" w:space="0" w:color="auto"/>
            </w:tcBorders>
            <w:shd w:val="clear" w:color="auto" w:fill="auto"/>
            <w:vAlign w:val="center"/>
            <w:hideMark/>
          </w:tcPr>
          <w:p w14:paraId="132B650F" w14:textId="77777777" w:rsidR="005C26BF" w:rsidRPr="005C26BF" w:rsidRDefault="005C26BF" w:rsidP="005C26BF">
            <w:pPr>
              <w:widowControl/>
              <w:adjustRightInd/>
              <w:jc w:val="center"/>
              <w:textAlignment w:val="auto"/>
              <w:rPr>
                <w:b/>
                <w:bCs/>
                <w:sz w:val="20"/>
                <w:szCs w:val="20"/>
              </w:rPr>
            </w:pPr>
            <w:r w:rsidRPr="005C26BF">
              <w:rPr>
                <w:b/>
                <w:bCs/>
                <w:sz w:val="20"/>
                <w:szCs w:val="20"/>
              </w:rPr>
              <w:t>62000</w:t>
            </w:r>
          </w:p>
        </w:tc>
        <w:tc>
          <w:tcPr>
            <w:tcW w:w="840" w:type="dxa"/>
            <w:vMerge w:val="restart"/>
            <w:tcBorders>
              <w:top w:val="nil"/>
              <w:left w:val="single" w:sz="4" w:space="0" w:color="auto"/>
              <w:bottom w:val="double" w:sz="6" w:space="0" w:color="000000"/>
              <w:right w:val="single" w:sz="8" w:space="0" w:color="auto"/>
            </w:tcBorders>
            <w:shd w:val="clear" w:color="auto" w:fill="auto"/>
            <w:vAlign w:val="center"/>
            <w:hideMark/>
          </w:tcPr>
          <w:p w14:paraId="132B6510" w14:textId="77777777" w:rsidR="005C26BF" w:rsidRPr="005C26BF" w:rsidRDefault="005C26BF" w:rsidP="005C26BF">
            <w:pPr>
              <w:widowControl/>
              <w:adjustRightInd/>
              <w:jc w:val="center"/>
              <w:textAlignment w:val="auto"/>
              <w:rPr>
                <w:b/>
                <w:bCs/>
                <w:sz w:val="20"/>
                <w:szCs w:val="20"/>
              </w:rPr>
            </w:pPr>
            <w:r w:rsidRPr="005C26BF">
              <w:rPr>
                <w:b/>
                <w:bCs/>
                <w:sz w:val="20"/>
                <w:szCs w:val="20"/>
              </w:rPr>
              <w:t>GEF</w:t>
            </w:r>
          </w:p>
        </w:tc>
        <w:tc>
          <w:tcPr>
            <w:tcW w:w="1116" w:type="dxa"/>
            <w:tcBorders>
              <w:top w:val="nil"/>
              <w:left w:val="nil"/>
              <w:bottom w:val="single" w:sz="8" w:space="0" w:color="auto"/>
              <w:right w:val="single" w:sz="8" w:space="0" w:color="auto"/>
            </w:tcBorders>
            <w:shd w:val="clear" w:color="auto" w:fill="auto"/>
            <w:vAlign w:val="bottom"/>
            <w:hideMark/>
          </w:tcPr>
          <w:p w14:paraId="132B6511" w14:textId="77777777" w:rsidR="005C26BF" w:rsidRPr="005C26BF" w:rsidRDefault="005C26BF" w:rsidP="005C26BF">
            <w:pPr>
              <w:widowControl/>
              <w:adjustRightInd/>
              <w:jc w:val="center"/>
              <w:textAlignment w:val="auto"/>
              <w:rPr>
                <w:sz w:val="18"/>
                <w:szCs w:val="18"/>
              </w:rPr>
            </w:pPr>
            <w:r w:rsidRPr="005C26BF">
              <w:rPr>
                <w:sz w:val="18"/>
                <w:szCs w:val="18"/>
              </w:rPr>
              <w:t>71300</w:t>
            </w:r>
          </w:p>
        </w:tc>
        <w:tc>
          <w:tcPr>
            <w:tcW w:w="4160" w:type="dxa"/>
            <w:tcBorders>
              <w:top w:val="nil"/>
              <w:left w:val="nil"/>
              <w:bottom w:val="single" w:sz="8" w:space="0" w:color="auto"/>
              <w:right w:val="single" w:sz="8" w:space="0" w:color="auto"/>
            </w:tcBorders>
            <w:shd w:val="clear" w:color="auto" w:fill="auto"/>
            <w:vAlign w:val="bottom"/>
            <w:hideMark/>
          </w:tcPr>
          <w:p w14:paraId="132B6512" w14:textId="77777777" w:rsidR="005C26BF" w:rsidRPr="005C26BF" w:rsidRDefault="005C26BF" w:rsidP="005C26BF">
            <w:pPr>
              <w:widowControl/>
              <w:adjustRightInd/>
              <w:jc w:val="left"/>
              <w:textAlignment w:val="auto"/>
              <w:rPr>
                <w:sz w:val="18"/>
                <w:szCs w:val="18"/>
              </w:rPr>
            </w:pPr>
            <w:r w:rsidRPr="005C26BF">
              <w:rPr>
                <w:sz w:val="18"/>
                <w:szCs w:val="18"/>
              </w:rPr>
              <w:t>Public Administration Specialist</w:t>
            </w:r>
          </w:p>
        </w:tc>
        <w:tc>
          <w:tcPr>
            <w:tcW w:w="917" w:type="dxa"/>
            <w:tcBorders>
              <w:top w:val="nil"/>
              <w:left w:val="nil"/>
              <w:bottom w:val="single" w:sz="8" w:space="0" w:color="auto"/>
              <w:right w:val="single" w:sz="8" w:space="0" w:color="auto"/>
            </w:tcBorders>
            <w:shd w:val="clear" w:color="auto" w:fill="auto"/>
            <w:vAlign w:val="bottom"/>
            <w:hideMark/>
          </w:tcPr>
          <w:p w14:paraId="132B6513" w14:textId="77777777" w:rsidR="005C26BF" w:rsidRPr="005C26BF" w:rsidRDefault="005C26BF" w:rsidP="005C26BF">
            <w:pPr>
              <w:widowControl/>
              <w:adjustRightInd/>
              <w:jc w:val="center"/>
              <w:textAlignment w:val="auto"/>
              <w:rPr>
                <w:sz w:val="18"/>
                <w:szCs w:val="18"/>
              </w:rPr>
            </w:pPr>
            <w:r w:rsidRPr="005C26BF">
              <w:rPr>
                <w:sz w:val="18"/>
                <w:szCs w:val="18"/>
              </w:rPr>
              <w:t>0</w:t>
            </w:r>
          </w:p>
        </w:tc>
        <w:tc>
          <w:tcPr>
            <w:tcW w:w="917" w:type="dxa"/>
            <w:tcBorders>
              <w:top w:val="nil"/>
              <w:left w:val="nil"/>
              <w:bottom w:val="single" w:sz="8" w:space="0" w:color="auto"/>
              <w:right w:val="single" w:sz="8" w:space="0" w:color="auto"/>
            </w:tcBorders>
            <w:shd w:val="clear" w:color="auto" w:fill="auto"/>
            <w:vAlign w:val="bottom"/>
            <w:hideMark/>
          </w:tcPr>
          <w:p w14:paraId="132B6514" w14:textId="77777777" w:rsidR="005C26BF" w:rsidRPr="005C26BF" w:rsidRDefault="005C26BF" w:rsidP="005C26BF">
            <w:pPr>
              <w:widowControl/>
              <w:adjustRightInd/>
              <w:jc w:val="center"/>
              <w:textAlignment w:val="auto"/>
              <w:rPr>
                <w:sz w:val="18"/>
                <w:szCs w:val="18"/>
              </w:rPr>
            </w:pPr>
            <w:r w:rsidRPr="005C26BF">
              <w:rPr>
                <w:sz w:val="18"/>
                <w:szCs w:val="18"/>
              </w:rPr>
              <w:t>6,000</w:t>
            </w:r>
          </w:p>
        </w:tc>
        <w:tc>
          <w:tcPr>
            <w:tcW w:w="917" w:type="dxa"/>
            <w:tcBorders>
              <w:top w:val="nil"/>
              <w:left w:val="nil"/>
              <w:bottom w:val="single" w:sz="8" w:space="0" w:color="auto"/>
              <w:right w:val="single" w:sz="8" w:space="0" w:color="auto"/>
            </w:tcBorders>
            <w:shd w:val="clear" w:color="auto" w:fill="auto"/>
            <w:vAlign w:val="bottom"/>
            <w:hideMark/>
          </w:tcPr>
          <w:p w14:paraId="132B6515" w14:textId="77777777" w:rsidR="005C26BF" w:rsidRPr="005C26BF" w:rsidRDefault="005C26BF" w:rsidP="005C26BF">
            <w:pPr>
              <w:widowControl/>
              <w:adjustRightInd/>
              <w:jc w:val="center"/>
              <w:textAlignment w:val="auto"/>
              <w:rPr>
                <w:sz w:val="18"/>
                <w:szCs w:val="18"/>
              </w:rPr>
            </w:pPr>
            <w:r w:rsidRPr="005C26BF">
              <w:rPr>
                <w:sz w:val="18"/>
                <w:szCs w:val="18"/>
              </w:rPr>
              <w:t>27,000</w:t>
            </w:r>
          </w:p>
        </w:tc>
        <w:tc>
          <w:tcPr>
            <w:tcW w:w="801" w:type="dxa"/>
            <w:tcBorders>
              <w:top w:val="nil"/>
              <w:left w:val="nil"/>
              <w:bottom w:val="single" w:sz="8" w:space="0" w:color="auto"/>
              <w:right w:val="double" w:sz="6" w:space="0" w:color="auto"/>
            </w:tcBorders>
            <w:shd w:val="clear" w:color="auto" w:fill="auto"/>
            <w:vAlign w:val="bottom"/>
            <w:hideMark/>
          </w:tcPr>
          <w:p w14:paraId="132B6516" w14:textId="77777777" w:rsidR="005C26BF" w:rsidRPr="005C26BF" w:rsidRDefault="005C26BF" w:rsidP="005C26BF">
            <w:pPr>
              <w:widowControl/>
              <w:adjustRightInd/>
              <w:jc w:val="center"/>
              <w:textAlignment w:val="auto"/>
              <w:rPr>
                <w:sz w:val="18"/>
                <w:szCs w:val="18"/>
              </w:rPr>
            </w:pPr>
            <w:r w:rsidRPr="005C26BF">
              <w:rPr>
                <w:sz w:val="18"/>
                <w:szCs w:val="18"/>
              </w:rPr>
              <w:t>33,000</w:t>
            </w:r>
          </w:p>
        </w:tc>
      </w:tr>
      <w:tr w:rsidR="005C26BF" w:rsidRPr="005C26BF" w14:paraId="132B6522" w14:textId="77777777" w:rsidTr="00C25B11">
        <w:trPr>
          <w:trHeight w:val="270"/>
        </w:trPr>
        <w:tc>
          <w:tcPr>
            <w:tcW w:w="1733" w:type="dxa"/>
            <w:vMerge/>
            <w:tcBorders>
              <w:top w:val="nil"/>
              <w:left w:val="double" w:sz="6" w:space="0" w:color="auto"/>
              <w:bottom w:val="nil"/>
              <w:right w:val="single" w:sz="4" w:space="0" w:color="auto"/>
            </w:tcBorders>
            <w:vAlign w:val="center"/>
            <w:hideMark/>
          </w:tcPr>
          <w:p w14:paraId="132B6518" w14:textId="77777777" w:rsidR="005C26BF" w:rsidRPr="005C26BF" w:rsidRDefault="005C26BF" w:rsidP="005C26BF">
            <w:pPr>
              <w:widowControl/>
              <w:adjustRightInd/>
              <w:jc w:val="left"/>
              <w:textAlignment w:val="auto"/>
              <w:rPr>
                <w:b/>
                <w:bCs/>
                <w:sz w:val="20"/>
                <w:szCs w:val="20"/>
              </w:rPr>
            </w:pPr>
          </w:p>
        </w:tc>
        <w:tc>
          <w:tcPr>
            <w:tcW w:w="1440" w:type="dxa"/>
            <w:vMerge/>
            <w:tcBorders>
              <w:top w:val="nil"/>
              <w:left w:val="single" w:sz="4" w:space="0" w:color="auto"/>
              <w:bottom w:val="double" w:sz="6" w:space="0" w:color="000000"/>
              <w:right w:val="single" w:sz="4" w:space="0" w:color="auto"/>
            </w:tcBorders>
            <w:vAlign w:val="center"/>
            <w:hideMark/>
          </w:tcPr>
          <w:p w14:paraId="132B6519" w14:textId="77777777" w:rsidR="005C26BF" w:rsidRPr="005C26BF" w:rsidRDefault="005C26BF" w:rsidP="005C26BF">
            <w:pPr>
              <w:widowControl/>
              <w:adjustRightInd/>
              <w:jc w:val="left"/>
              <w:textAlignment w:val="auto"/>
              <w:rPr>
                <w:b/>
                <w:bCs/>
                <w:sz w:val="20"/>
                <w:szCs w:val="20"/>
              </w:rPr>
            </w:pPr>
          </w:p>
        </w:tc>
        <w:tc>
          <w:tcPr>
            <w:tcW w:w="1170" w:type="dxa"/>
            <w:vMerge/>
            <w:tcBorders>
              <w:top w:val="nil"/>
              <w:left w:val="single" w:sz="4" w:space="0" w:color="auto"/>
              <w:bottom w:val="double" w:sz="6" w:space="0" w:color="000000"/>
              <w:right w:val="single" w:sz="4" w:space="0" w:color="auto"/>
            </w:tcBorders>
            <w:vAlign w:val="center"/>
            <w:hideMark/>
          </w:tcPr>
          <w:p w14:paraId="132B651A" w14:textId="77777777" w:rsidR="005C26BF" w:rsidRPr="005C26BF" w:rsidRDefault="005C26BF" w:rsidP="005C26BF">
            <w:pPr>
              <w:widowControl/>
              <w:adjustRightInd/>
              <w:jc w:val="left"/>
              <w:textAlignment w:val="auto"/>
              <w:rPr>
                <w:b/>
                <w:bCs/>
                <w:sz w:val="20"/>
                <w:szCs w:val="20"/>
              </w:rPr>
            </w:pPr>
          </w:p>
        </w:tc>
        <w:tc>
          <w:tcPr>
            <w:tcW w:w="840" w:type="dxa"/>
            <w:vMerge/>
            <w:tcBorders>
              <w:top w:val="nil"/>
              <w:left w:val="single" w:sz="4" w:space="0" w:color="auto"/>
              <w:bottom w:val="double" w:sz="6" w:space="0" w:color="000000"/>
              <w:right w:val="single" w:sz="8" w:space="0" w:color="auto"/>
            </w:tcBorders>
            <w:vAlign w:val="center"/>
            <w:hideMark/>
          </w:tcPr>
          <w:p w14:paraId="132B651B" w14:textId="77777777" w:rsidR="005C26BF" w:rsidRPr="005C26BF" w:rsidRDefault="005C26BF" w:rsidP="005C26BF">
            <w:pPr>
              <w:widowControl/>
              <w:adjustRightInd/>
              <w:jc w:val="left"/>
              <w:textAlignment w:val="auto"/>
              <w:rPr>
                <w:b/>
                <w:bCs/>
                <w:sz w:val="20"/>
                <w:szCs w:val="20"/>
              </w:rPr>
            </w:pPr>
          </w:p>
        </w:tc>
        <w:tc>
          <w:tcPr>
            <w:tcW w:w="1116" w:type="dxa"/>
            <w:tcBorders>
              <w:top w:val="nil"/>
              <w:left w:val="nil"/>
              <w:bottom w:val="single" w:sz="8" w:space="0" w:color="auto"/>
              <w:right w:val="single" w:sz="8" w:space="0" w:color="auto"/>
            </w:tcBorders>
            <w:shd w:val="clear" w:color="auto" w:fill="auto"/>
            <w:vAlign w:val="bottom"/>
            <w:hideMark/>
          </w:tcPr>
          <w:p w14:paraId="132B651C" w14:textId="77777777" w:rsidR="005C26BF" w:rsidRPr="005C26BF" w:rsidRDefault="005C26BF" w:rsidP="005C26BF">
            <w:pPr>
              <w:widowControl/>
              <w:adjustRightInd/>
              <w:jc w:val="center"/>
              <w:textAlignment w:val="auto"/>
              <w:rPr>
                <w:sz w:val="18"/>
                <w:szCs w:val="18"/>
              </w:rPr>
            </w:pPr>
            <w:r w:rsidRPr="005C26BF">
              <w:rPr>
                <w:sz w:val="18"/>
                <w:szCs w:val="18"/>
              </w:rPr>
              <w:t>71300</w:t>
            </w:r>
          </w:p>
        </w:tc>
        <w:tc>
          <w:tcPr>
            <w:tcW w:w="4160" w:type="dxa"/>
            <w:tcBorders>
              <w:top w:val="nil"/>
              <w:left w:val="nil"/>
              <w:bottom w:val="single" w:sz="8" w:space="0" w:color="auto"/>
              <w:right w:val="single" w:sz="8" w:space="0" w:color="auto"/>
            </w:tcBorders>
            <w:shd w:val="clear" w:color="auto" w:fill="auto"/>
            <w:vAlign w:val="bottom"/>
            <w:hideMark/>
          </w:tcPr>
          <w:p w14:paraId="132B651D" w14:textId="77777777" w:rsidR="005C26BF" w:rsidRPr="005C26BF" w:rsidRDefault="005C26BF" w:rsidP="005C26BF">
            <w:pPr>
              <w:widowControl/>
              <w:adjustRightInd/>
              <w:jc w:val="left"/>
              <w:textAlignment w:val="auto"/>
              <w:rPr>
                <w:sz w:val="18"/>
                <w:szCs w:val="18"/>
              </w:rPr>
            </w:pPr>
            <w:r w:rsidRPr="005C26BF">
              <w:rPr>
                <w:sz w:val="18"/>
                <w:szCs w:val="18"/>
              </w:rPr>
              <w:t>CBD Specialist</w:t>
            </w:r>
          </w:p>
        </w:tc>
        <w:tc>
          <w:tcPr>
            <w:tcW w:w="917" w:type="dxa"/>
            <w:tcBorders>
              <w:top w:val="nil"/>
              <w:left w:val="nil"/>
              <w:bottom w:val="single" w:sz="8" w:space="0" w:color="auto"/>
              <w:right w:val="single" w:sz="8" w:space="0" w:color="auto"/>
            </w:tcBorders>
            <w:shd w:val="clear" w:color="auto" w:fill="auto"/>
            <w:vAlign w:val="bottom"/>
            <w:hideMark/>
          </w:tcPr>
          <w:p w14:paraId="132B651E" w14:textId="77777777" w:rsidR="005C26BF" w:rsidRPr="005C26BF" w:rsidRDefault="005C26BF" w:rsidP="005C26BF">
            <w:pPr>
              <w:widowControl/>
              <w:adjustRightInd/>
              <w:jc w:val="center"/>
              <w:textAlignment w:val="auto"/>
              <w:rPr>
                <w:sz w:val="18"/>
                <w:szCs w:val="18"/>
              </w:rPr>
            </w:pPr>
            <w:r w:rsidRPr="005C26BF">
              <w:rPr>
                <w:sz w:val="18"/>
                <w:szCs w:val="18"/>
              </w:rPr>
              <w:t>0</w:t>
            </w:r>
          </w:p>
        </w:tc>
        <w:tc>
          <w:tcPr>
            <w:tcW w:w="917" w:type="dxa"/>
            <w:tcBorders>
              <w:top w:val="nil"/>
              <w:left w:val="nil"/>
              <w:bottom w:val="single" w:sz="8" w:space="0" w:color="auto"/>
              <w:right w:val="single" w:sz="8" w:space="0" w:color="auto"/>
            </w:tcBorders>
            <w:shd w:val="clear" w:color="auto" w:fill="auto"/>
            <w:vAlign w:val="bottom"/>
            <w:hideMark/>
          </w:tcPr>
          <w:p w14:paraId="132B651F" w14:textId="77777777" w:rsidR="005C26BF" w:rsidRPr="005C26BF" w:rsidRDefault="005C26BF" w:rsidP="005C26BF">
            <w:pPr>
              <w:widowControl/>
              <w:adjustRightInd/>
              <w:jc w:val="center"/>
              <w:textAlignment w:val="auto"/>
              <w:rPr>
                <w:sz w:val="18"/>
                <w:szCs w:val="18"/>
              </w:rPr>
            </w:pPr>
            <w:r w:rsidRPr="005C26BF">
              <w:rPr>
                <w:sz w:val="18"/>
                <w:szCs w:val="18"/>
              </w:rPr>
              <w:t>0</w:t>
            </w:r>
          </w:p>
        </w:tc>
        <w:tc>
          <w:tcPr>
            <w:tcW w:w="917" w:type="dxa"/>
            <w:tcBorders>
              <w:top w:val="nil"/>
              <w:left w:val="nil"/>
              <w:bottom w:val="single" w:sz="8" w:space="0" w:color="auto"/>
              <w:right w:val="single" w:sz="8" w:space="0" w:color="auto"/>
            </w:tcBorders>
            <w:shd w:val="clear" w:color="auto" w:fill="auto"/>
            <w:vAlign w:val="bottom"/>
            <w:hideMark/>
          </w:tcPr>
          <w:p w14:paraId="132B6520" w14:textId="77777777" w:rsidR="005C26BF" w:rsidRPr="005C26BF" w:rsidRDefault="005C26BF" w:rsidP="005C26BF">
            <w:pPr>
              <w:widowControl/>
              <w:adjustRightInd/>
              <w:jc w:val="center"/>
              <w:textAlignment w:val="auto"/>
              <w:rPr>
                <w:sz w:val="18"/>
                <w:szCs w:val="18"/>
              </w:rPr>
            </w:pPr>
            <w:r w:rsidRPr="005C26BF">
              <w:rPr>
                <w:sz w:val="18"/>
                <w:szCs w:val="18"/>
              </w:rPr>
              <w:t>5,000</w:t>
            </w:r>
          </w:p>
        </w:tc>
        <w:tc>
          <w:tcPr>
            <w:tcW w:w="801" w:type="dxa"/>
            <w:tcBorders>
              <w:top w:val="nil"/>
              <w:left w:val="nil"/>
              <w:bottom w:val="single" w:sz="8" w:space="0" w:color="auto"/>
              <w:right w:val="double" w:sz="6" w:space="0" w:color="auto"/>
            </w:tcBorders>
            <w:shd w:val="clear" w:color="auto" w:fill="auto"/>
            <w:vAlign w:val="bottom"/>
            <w:hideMark/>
          </w:tcPr>
          <w:p w14:paraId="132B6521" w14:textId="77777777" w:rsidR="005C26BF" w:rsidRPr="005C26BF" w:rsidRDefault="005C26BF" w:rsidP="005C26BF">
            <w:pPr>
              <w:widowControl/>
              <w:adjustRightInd/>
              <w:jc w:val="center"/>
              <w:textAlignment w:val="auto"/>
              <w:rPr>
                <w:sz w:val="18"/>
                <w:szCs w:val="18"/>
              </w:rPr>
            </w:pPr>
            <w:r w:rsidRPr="005C26BF">
              <w:rPr>
                <w:sz w:val="18"/>
                <w:szCs w:val="18"/>
              </w:rPr>
              <w:t>5,000</w:t>
            </w:r>
          </w:p>
        </w:tc>
      </w:tr>
      <w:tr w:rsidR="005C26BF" w:rsidRPr="005C26BF" w14:paraId="132B652D" w14:textId="77777777" w:rsidTr="00C25B11">
        <w:trPr>
          <w:trHeight w:val="270"/>
        </w:trPr>
        <w:tc>
          <w:tcPr>
            <w:tcW w:w="1733" w:type="dxa"/>
            <w:vMerge/>
            <w:tcBorders>
              <w:top w:val="nil"/>
              <w:left w:val="double" w:sz="6" w:space="0" w:color="auto"/>
              <w:bottom w:val="nil"/>
              <w:right w:val="single" w:sz="4" w:space="0" w:color="auto"/>
            </w:tcBorders>
            <w:vAlign w:val="center"/>
            <w:hideMark/>
          </w:tcPr>
          <w:p w14:paraId="132B6523" w14:textId="77777777" w:rsidR="005C26BF" w:rsidRPr="005C26BF" w:rsidRDefault="005C26BF" w:rsidP="005C26BF">
            <w:pPr>
              <w:widowControl/>
              <w:adjustRightInd/>
              <w:jc w:val="left"/>
              <w:textAlignment w:val="auto"/>
              <w:rPr>
                <w:b/>
                <w:bCs/>
                <w:sz w:val="20"/>
                <w:szCs w:val="20"/>
              </w:rPr>
            </w:pPr>
          </w:p>
        </w:tc>
        <w:tc>
          <w:tcPr>
            <w:tcW w:w="1440" w:type="dxa"/>
            <w:vMerge/>
            <w:tcBorders>
              <w:top w:val="nil"/>
              <w:left w:val="single" w:sz="4" w:space="0" w:color="auto"/>
              <w:bottom w:val="double" w:sz="6" w:space="0" w:color="000000"/>
              <w:right w:val="single" w:sz="4" w:space="0" w:color="auto"/>
            </w:tcBorders>
            <w:vAlign w:val="center"/>
            <w:hideMark/>
          </w:tcPr>
          <w:p w14:paraId="132B6524" w14:textId="77777777" w:rsidR="005C26BF" w:rsidRPr="005C26BF" w:rsidRDefault="005C26BF" w:rsidP="005C26BF">
            <w:pPr>
              <w:widowControl/>
              <w:adjustRightInd/>
              <w:jc w:val="left"/>
              <w:textAlignment w:val="auto"/>
              <w:rPr>
                <w:b/>
                <w:bCs/>
                <w:sz w:val="20"/>
                <w:szCs w:val="20"/>
              </w:rPr>
            </w:pPr>
          </w:p>
        </w:tc>
        <w:tc>
          <w:tcPr>
            <w:tcW w:w="1170" w:type="dxa"/>
            <w:vMerge/>
            <w:tcBorders>
              <w:top w:val="nil"/>
              <w:left w:val="single" w:sz="4" w:space="0" w:color="auto"/>
              <w:bottom w:val="double" w:sz="6" w:space="0" w:color="000000"/>
              <w:right w:val="single" w:sz="4" w:space="0" w:color="auto"/>
            </w:tcBorders>
            <w:vAlign w:val="center"/>
            <w:hideMark/>
          </w:tcPr>
          <w:p w14:paraId="132B6525" w14:textId="77777777" w:rsidR="005C26BF" w:rsidRPr="005C26BF" w:rsidRDefault="005C26BF" w:rsidP="005C26BF">
            <w:pPr>
              <w:widowControl/>
              <w:adjustRightInd/>
              <w:jc w:val="left"/>
              <w:textAlignment w:val="auto"/>
              <w:rPr>
                <w:b/>
                <w:bCs/>
                <w:sz w:val="20"/>
                <w:szCs w:val="20"/>
              </w:rPr>
            </w:pPr>
          </w:p>
        </w:tc>
        <w:tc>
          <w:tcPr>
            <w:tcW w:w="840" w:type="dxa"/>
            <w:vMerge/>
            <w:tcBorders>
              <w:top w:val="nil"/>
              <w:left w:val="single" w:sz="4" w:space="0" w:color="auto"/>
              <w:bottom w:val="double" w:sz="6" w:space="0" w:color="000000"/>
              <w:right w:val="single" w:sz="8" w:space="0" w:color="auto"/>
            </w:tcBorders>
            <w:vAlign w:val="center"/>
            <w:hideMark/>
          </w:tcPr>
          <w:p w14:paraId="132B6526" w14:textId="77777777" w:rsidR="005C26BF" w:rsidRPr="005C26BF" w:rsidRDefault="005C26BF" w:rsidP="005C26BF">
            <w:pPr>
              <w:widowControl/>
              <w:adjustRightInd/>
              <w:jc w:val="left"/>
              <w:textAlignment w:val="auto"/>
              <w:rPr>
                <w:b/>
                <w:bCs/>
                <w:sz w:val="20"/>
                <w:szCs w:val="20"/>
              </w:rPr>
            </w:pPr>
          </w:p>
        </w:tc>
        <w:tc>
          <w:tcPr>
            <w:tcW w:w="1116" w:type="dxa"/>
            <w:tcBorders>
              <w:top w:val="nil"/>
              <w:left w:val="nil"/>
              <w:bottom w:val="single" w:sz="8" w:space="0" w:color="auto"/>
              <w:right w:val="single" w:sz="8" w:space="0" w:color="auto"/>
            </w:tcBorders>
            <w:shd w:val="clear" w:color="auto" w:fill="auto"/>
            <w:vAlign w:val="bottom"/>
            <w:hideMark/>
          </w:tcPr>
          <w:p w14:paraId="132B6527" w14:textId="77777777" w:rsidR="005C26BF" w:rsidRPr="005C26BF" w:rsidRDefault="005C26BF" w:rsidP="005C26BF">
            <w:pPr>
              <w:widowControl/>
              <w:adjustRightInd/>
              <w:jc w:val="center"/>
              <w:textAlignment w:val="auto"/>
              <w:rPr>
                <w:sz w:val="18"/>
                <w:szCs w:val="18"/>
              </w:rPr>
            </w:pPr>
            <w:r w:rsidRPr="005C26BF">
              <w:rPr>
                <w:sz w:val="18"/>
                <w:szCs w:val="18"/>
              </w:rPr>
              <w:t>71300</w:t>
            </w:r>
          </w:p>
        </w:tc>
        <w:tc>
          <w:tcPr>
            <w:tcW w:w="4160" w:type="dxa"/>
            <w:tcBorders>
              <w:top w:val="nil"/>
              <w:left w:val="nil"/>
              <w:bottom w:val="single" w:sz="8" w:space="0" w:color="auto"/>
              <w:right w:val="single" w:sz="8" w:space="0" w:color="auto"/>
            </w:tcBorders>
            <w:shd w:val="clear" w:color="auto" w:fill="auto"/>
            <w:vAlign w:val="bottom"/>
            <w:hideMark/>
          </w:tcPr>
          <w:p w14:paraId="132B6528" w14:textId="77777777" w:rsidR="005C26BF" w:rsidRPr="005C26BF" w:rsidRDefault="005C26BF" w:rsidP="005C26BF">
            <w:pPr>
              <w:widowControl/>
              <w:adjustRightInd/>
              <w:jc w:val="left"/>
              <w:textAlignment w:val="auto"/>
              <w:rPr>
                <w:sz w:val="18"/>
                <w:szCs w:val="18"/>
              </w:rPr>
            </w:pPr>
            <w:r w:rsidRPr="005C26BF">
              <w:rPr>
                <w:sz w:val="18"/>
                <w:szCs w:val="18"/>
              </w:rPr>
              <w:t>CCD Specialist</w:t>
            </w:r>
          </w:p>
        </w:tc>
        <w:tc>
          <w:tcPr>
            <w:tcW w:w="917" w:type="dxa"/>
            <w:tcBorders>
              <w:top w:val="nil"/>
              <w:left w:val="nil"/>
              <w:bottom w:val="single" w:sz="8" w:space="0" w:color="auto"/>
              <w:right w:val="single" w:sz="8" w:space="0" w:color="auto"/>
            </w:tcBorders>
            <w:shd w:val="clear" w:color="auto" w:fill="auto"/>
            <w:vAlign w:val="bottom"/>
            <w:hideMark/>
          </w:tcPr>
          <w:p w14:paraId="132B6529" w14:textId="77777777" w:rsidR="005C26BF" w:rsidRPr="005C26BF" w:rsidRDefault="005C26BF" w:rsidP="005C26BF">
            <w:pPr>
              <w:widowControl/>
              <w:adjustRightInd/>
              <w:jc w:val="center"/>
              <w:textAlignment w:val="auto"/>
              <w:rPr>
                <w:sz w:val="18"/>
                <w:szCs w:val="18"/>
              </w:rPr>
            </w:pPr>
            <w:r w:rsidRPr="005C26BF">
              <w:rPr>
                <w:sz w:val="18"/>
                <w:szCs w:val="18"/>
              </w:rPr>
              <w:t>0</w:t>
            </w:r>
          </w:p>
        </w:tc>
        <w:tc>
          <w:tcPr>
            <w:tcW w:w="917" w:type="dxa"/>
            <w:tcBorders>
              <w:top w:val="nil"/>
              <w:left w:val="nil"/>
              <w:bottom w:val="single" w:sz="8" w:space="0" w:color="auto"/>
              <w:right w:val="single" w:sz="8" w:space="0" w:color="auto"/>
            </w:tcBorders>
            <w:shd w:val="clear" w:color="auto" w:fill="auto"/>
            <w:vAlign w:val="bottom"/>
            <w:hideMark/>
          </w:tcPr>
          <w:p w14:paraId="132B652A" w14:textId="77777777" w:rsidR="005C26BF" w:rsidRPr="005C26BF" w:rsidRDefault="005C26BF" w:rsidP="005C26BF">
            <w:pPr>
              <w:widowControl/>
              <w:adjustRightInd/>
              <w:jc w:val="center"/>
              <w:textAlignment w:val="auto"/>
              <w:rPr>
                <w:sz w:val="18"/>
                <w:szCs w:val="18"/>
              </w:rPr>
            </w:pPr>
            <w:r w:rsidRPr="005C26BF">
              <w:rPr>
                <w:sz w:val="18"/>
                <w:szCs w:val="18"/>
              </w:rPr>
              <w:t>1,000</w:t>
            </w:r>
          </w:p>
        </w:tc>
        <w:tc>
          <w:tcPr>
            <w:tcW w:w="917" w:type="dxa"/>
            <w:tcBorders>
              <w:top w:val="nil"/>
              <w:left w:val="nil"/>
              <w:bottom w:val="single" w:sz="8" w:space="0" w:color="auto"/>
              <w:right w:val="single" w:sz="8" w:space="0" w:color="auto"/>
            </w:tcBorders>
            <w:shd w:val="clear" w:color="auto" w:fill="auto"/>
            <w:vAlign w:val="bottom"/>
            <w:hideMark/>
          </w:tcPr>
          <w:p w14:paraId="132B652B" w14:textId="77777777" w:rsidR="005C26BF" w:rsidRPr="005C26BF" w:rsidRDefault="005C26BF" w:rsidP="005C26BF">
            <w:pPr>
              <w:widowControl/>
              <w:adjustRightInd/>
              <w:jc w:val="center"/>
              <w:textAlignment w:val="auto"/>
              <w:rPr>
                <w:sz w:val="18"/>
                <w:szCs w:val="18"/>
              </w:rPr>
            </w:pPr>
            <w:r w:rsidRPr="005C26BF">
              <w:rPr>
                <w:sz w:val="18"/>
                <w:szCs w:val="18"/>
              </w:rPr>
              <w:t>4,000</w:t>
            </w:r>
          </w:p>
        </w:tc>
        <w:tc>
          <w:tcPr>
            <w:tcW w:w="801" w:type="dxa"/>
            <w:tcBorders>
              <w:top w:val="nil"/>
              <w:left w:val="nil"/>
              <w:bottom w:val="single" w:sz="8" w:space="0" w:color="auto"/>
              <w:right w:val="double" w:sz="6" w:space="0" w:color="auto"/>
            </w:tcBorders>
            <w:shd w:val="clear" w:color="auto" w:fill="auto"/>
            <w:vAlign w:val="bottom"/>
            <w:hideMark/>
          </w:tcPr>
          <w:p w14:paraId="132B652C" w14:textId="77777777" w:rsidR="005C26BF" w:rsidRPr="005C26BF" w:rsidRDefault="005C26BF" w:rsidP="005C26BF">
            <w:pPr>
              <w:widowControl/>
              <w:adjustRightInd/>
              <w:jc w:val="center"/>
              <w:textAlignment w:val="auto"/>
              <w:rPr>
                <w:sz w:val="18"/>
                <w:szCs w:val="18"/>
              </w:rPr>
            </w:pPr>
            <w:r w:rsidRPr="005C26BF">
              <w:rPr>
                <w:sz w:val="18"/>
                <w:szCs w:val="18"/>
              </w:rPr>
              <w:t>5,000</w:t>
            </w:r>
          </w:p>
        </w:tc>
      </w:tr>
      <w:tr w:rsidR="005C26BF" w:rsidRPr="005C26BF" w14:paraId="132B6538" w14:textId="77777777" w:rsidTr="00C25B11">
        <w:trPr>
          <w:trHeight w:val="270"/>
        </w:trPr>
        <w:tc>
          <w:tcPr>
            <w:tcW w:w="1733" w:type="dxa"/>
            <w:tcBorders>
              <w:top w:val="nil"/>
              <w:left w:val="double" w:sz="6" w:space="0" w:color="auto"/>
              <w:bottom w:val="nil"/>
              <w:right w:val="single" w:sz="4" w:space="0" w:color="auto"/>
            </w:tcBorders>
            <w:shd w:val="clear" w:color="auto" w:fill="auto"/>
            <w:vAlign w:val="center"/>
            <w:hideMark/>
          </w:tcPr>
          <w:p w14:paraId="132B652E" w14:textId="77777777" w:rsidR="005C26BF" w:rsidRPr="005C26BF" w:rsidRDefault="005C26BF" w:rsidP="005C26BF">
            <w:pPr>
              <w:widowControl/>
              <w:adjustRightInd/>
              <w:jc w:val="left"/>
              <w:textAlignment w:val="auto"/>
              <w:rPr>
                <w:b/>
                <w:bCs/>
                <w:sz w:val="20"/>
                <w:szCs w:val="20"/>
              </w:rPr>
            </w:pPr>
            <w:r w:rsidRPr="005C26BF">
              <w:rPr>
                <w:b/>
                <w:bCs/>
                <w:sz w:val="20"/>
                <w:szCs w:val="20"/>
              </w:rPr>
              <w:t> </w:t>
            </w:r>
          </w:p>
        </w:tc>
        <w:tc>
          <w:tcPr>
            <w:tcW w:w="1440" w:type="dxa"/>
            <w:vMerge/>
            <w:tcBorders>
              <w:top w:val="nil"/>
              <w:left w:val="single" w:sz="4" w:space="0" w:color="auto"/>
              <w:bottom w:val="double" w:sz="6" w:space="0" w:color="000000"/>
              <w:right w:val="single" w:sz="4" w:space="0" w:color="auto"/>
            </w:tcBorders>
            <w:vAlign w:val="center"/>
            <w:hideMark/>
          </w:tcPr>
          <w:p w14:paraId="132B652F" w14:textId="77777777" w:rsidR="005C26BF" w:rsidRPr="005C26BF" w:rsidRDefault="005C26BF" w:rsidP="005C26BF">
            <w:pPr>
              <w:widowControl/>
              <w:adjustRightInd/>
              <w:jc w:val="left"/>
              <w:textAlignment w:val="auto"/>
              <w:rPr>
                <w:b/>
                <w:bCs/>
                <w:sz w:val="20"/>
                <w:szCs w:val="20"/>
              </w:rPr>
            </w:pPr>
          </w:p>
        </w:tc>
        <w:tc>
          <w:tcPr>
            <w:tcW w:w="1170" w:type="dxa"/>
            <w:vMerge/>
            <w:tcBorders>
              <w:top w:val="nil"/>
              <w:left w:val="single" w:sz="4" w:space="0" w:color="auto"/>
              <w:bottom w:val="double" w:sz="6" w:space="0" w:color="000000"/>
              <w:right w:val="single" w:sz="4" w:space="0" w:color="auto"/>
            </w:tcBorders>
            <w:vAlign w:val="center"/>
            <w:hideMark/>
          </w:tcPr>
          <w:p w14:paraId="132B6530" w14:textId="77777777" w:rsidR="005C26BF" w:rsidRPr="005C26BF" w:rsidRDefault="005C26BF" w:rsidP="005C26BF">
            <w:pPr>
              <w:widowControl/>
              <w:adjustRightInd/>
              <w:jc w:val="left"/>
              <w:textAlignment w:val="auto"/>
              <w:rPr>
                <w:b/>
                <w:bCs/>
                <w:sz w:val="20"/>
                <w:szCs w:val="20"/>
              </w:rPr>
            </w:pPr>
          </w:p>
        </w:tc>
        <w:tc>
          <w:tcPr>
            <w:tcW w:w="840" w:type="dxa"/>
            <w:vMerge/>
            <w:tcBorders>
              <w:top w:val="nil"/>
              <w:left w:val="single" w:sz="4" w:space="0" w:color="auto"/>
              <w:bottom w:val="double" w:sz="6" w:space="0" w:color="000000"/>
              <w:right w:val="single" w:sz="8" w:space="0" w:color="auto"/>
            </w:tcBorders>
            <w:vAlign w:val="center"/>
            <w:hideMark/>
          </w:tcPr>
          <w:p w14:paraId="132B6531" w14:textId="77777777" w:rsidR="005C26BF" w:rsidRPr="005C26BF" w:rsidRDefault="005C26BF" w:rsidP="005C26BF">
            <w:pPr>
              <w:widowControl/>
              <w:adjustRightInd/>
              <w:jc w:val="left"/>
              <w:textAlignment w:val="auto"/>
              <w:rPr>
                <w:b/>
                <w:bCs/>
                <w:sz w:val="20"/>
                <w:szCs w:val="20"/>
              </w:rPr>
            </w:pPr>
          </w:p>
        </w:tc>
        <w:tc>
          <w:tcPr>
            <w:tcW w:w="1116" w:type="dxa"/>
            <w:tcBorders>
              <w:top w:val="nil"/>
              <w:left w:val="nil"/>
              <w:bottom w:val="single" w:sz="8" w:space="0" w:color="auto"/>
              <w:right w:val="single" w:sz="8" w:space="0" w:color="auto"/>
            </w:tcBorders>
            <w:shd w:val="clear" w:color="auto" w:fill="auto"/>
            <w:vAlign w:val="bottom"/>
            <w:hideMark/>
          </w:tcPr>
          <w:p w14:paraId="132B6532" w14:textId="77777777" w:rsidR="005C26BF" w:rsidRPr="005C26BF" w:rsidRDefault="005C26BF" w:rsidP="005C26BF">
            <w:pPr>
              <w:widowControl/>
              <w:adjustRightInd/>
              <w:jc w:val="center"/>
              <w:textAlignment w:val="auto"/>
              <w:rPr>
                <w:sz w:val="18"/>
                <w:szCs w:val="18"/>
              </w:rPr>
            </w:pPr>
            <w:r w:rsidRPr="005C26BF">
              <w:rPr>
                <w:sz w:val="18"/>
                <w:szCs w:val="18"/>
              </w:rPr>
              <w:t>71300</w:t>
            </w:r>
          </w:p>
        </w:tc>
        <w:tc>
          <w:tcPr>
            <w:tcW w:w="4160" w:type="dxa"/>
            <w:tcBorders>
              <w:top w:val="nil"/>
              <w:left w:val="nil"/>
              <w:bottom w:val="single" w:sz="8" w:space="0" w:color="auto"/>
              <w:right w:val="single" w:sz="8" w:space="0" w:color="auto"/>
            </w:tcBorders>
            <w:shd w:val="clear" w:color="auto" w:fill="auto"/>
            <w:vAlign w:val="bottom"/>
            <w:hideMark/>
          </w:tcPr>
          <w:p w14:paraId="132B6533" w14:textId="77777777" w:rsidR="005C26BF" w:rsidRPr="005C26BF" w:rsidRDefault="005C26BF" w:rsidP="005C26BF">
            <w:pPr>
              <w:widowControl/>
              <w:adjustRightInd/>
              <w:jc w:val="left"/>
              <w:textAlignment w:val="auto"/>
              <w:rPr>
                <w:sz w:val="18"/>
                <w:szCs w:val="18"/>
              </w:rPr>
            </w:pPr>
            <w:r w:rsidRPr="005C26BF">
              <w:rPr>
                <w:sz w:val="18"/>
                <w:szCs w:val="18"/>
              </w:rPr>
              <w:t>FCCC Specialist</w:t>
            </w:r>
          </w:p>
        </w:tc>
        <w:tc>
          <w:tcPr>
            <w:tcW w:w="917" w:type="dxa"/>
            <w:tcBorders>
              <w:top w:val="nil"/>
              <w:left w:val="nil"/>
              <w:bottom w:val="single" w:sz="8" w:space="0" w:color="auto"/>
              <w:right w:val="single" w:sz="8" w:space="0" w:color="auto"/>
            </w:tcBorders>
            <w:shd w:val="clear" w:color="auto" w:fill="auto"/>
            <w:vAlign w:val="bottom"/>
            <w:hideMark/>
          </w:tcPr>
          <w:p w14:paraId="132B6534" w14:textId="77777777" w:rsidR="005C26BF" w:rsidRPr="005C26BF" w:rsidRDefault="005C26BF" w:rsidP="005C26BF">
            <w:pPr>
              <w:widowControl/>
              <w:adjustRightInd/>
              <w:jc w:val="center"/>
              <w:textAlignment w:val="auto"/>
              <w:rPr>
                <w:sz w:val="18"/>
                <w:szCs w:val="18"/>
              </w:rPr>
            </w:pPr>
            <w:r w:rsidRPr="005C26BF">
              <w:rPr>
                <w:sz w:val="18"/>
                <w:szCs w:val="18"/>
              </w:rPr>
              <w:t>0</w:t>
            </w:r>
          </w:p>
        </w:tc>
        <w:tc>
          <w:tcPr>
            <w:tcW w:w="917" w:type="dxa"/>
            <w:tcBorders>
              <w:top w:val="nil"/>
              <w:left w:val="nil"/>
              <w:bottom w:val="single" w:sz="8" w:space="0" w:color="auto"/>
              <w:right w:val="single" w:sz="8" w:space="0" w:color="auto"/>
            </w:tcBorders>
            <w:shd w:val="clear" w:color="auto" w:fill="auto"/>
            <w:vAlign w:val="bottom"/>
            <w:hideMark/>
          </w:tcPr>
          <w:p w14:paraId="132B6535" w14:textId="77777777" w:rsidR="005C26BF" w:rsidRPr="005C26BF" w:rsidRDefault="005C26BF" w:rsidP="005C26BF">
            <w:pPr>
              <w:widowControl/>
              <w:adjustRightInd/>
              <w:jc w:val="center"/>
              <w:textAlignment w:val="auto"/>
              <w:rPr>
                <w:sz w:val="18"/>
                <w:szCs w:val="18"/>
              </w:rPr>
            </w:pPr>
            <w:r w:rsidRPr="005C26BF">
              <w:rPr>
                <w:sz w:val="18"/>
                <w:szCs w:val="18"/>
              </w:rPr>
              <w:t>1,000</w:t>
            </w:r>
          </w:p>
        </w:tc>
        <w:tc>
          <w:tcPr>
            <w:tcW w:w="917" w:type="dxa"/>
            <w:tcBorders>
              <w:top w:val="nil"/>
              <w:left w:val="nil"/>
              <w:bottom w:val="single" w:sz="8" w:space="0" w:color="auto"/>
              <w:right w:val="single" w:sz="8" w:space="0" w:color="auto"/>
            </w:tcBorders>
            <w:shd w:val="clear" w:color="auto" w:fill="auto"/>
            <w:vAlign w:val="bottom"/>
            <w:hideMark/>
          </w:tcPr>
          <w:p w14:paraId="132B6536" w14:textId="77777777" w:rsidR="005C26BF" w:rsidRPr="005C26BF" w:rsidRDefault="005C26BF" w:rsidP="005C26BF">
            <w:pPr>
              <w:widowControl/>
              <w:adjustRightInd/>
              <w:jc w:val="center"/>
              <w:textAlignment w:val="auto"/>
              <w:rPr>
                <w:sz w:val="18"/>
                <w:szCs w:val="18"/>
              </w:rPr>
            </w:pPr>
            <w:r w:rsidRPr="005C26BF">
              <w:rPr>
                <w:sz w:val="18"/>
                <w:szCs w:val="18"/>
              </w:rPr>
              <w:t>4,000</w:t>
            </w:r>
          </w:p>
        </w:tc>
        <w:tc>
          <w:tcPr>
            <w:tcW w:w="801" w:type="dxa"/>
            <w:tcBorders>
              <w:top w:val="nil"/>
              <w:left w:val="nil"/>
              <w:bottom w:val="single" w:sz="8" w:space="0" w:color="auto"/>
              <w:right w:val="double" w:sz="6" w:space="0" w:color="auto"/>
            </w:tcBorders>
            <w:shd w:val="clear" w:color="auto" w:fill="auto"/>
            <w:vAlign w:val="bottom"/>
            <w:hideMark/>
          </w:tcPr>
          <w:p w14:paraId="132B6537" w14:textId="77777777" w:rsidR="005C26BF" w:rsidRPr="005C26BF" w:rsidRDefault="005C26BF" w:rsidP="005C26BF">
            <w:pPr>
              <w:widowControl/>
              <w:adjustRightInd/>
              <w:jc w:val="center"/>
              <w:textAlignment w:val="auto"/>
              <w:rPr>
                <w:sz w:val="18"/>
                <w:szCs w:val="18"/>
              </w:rPr>
            </w:pPr>
            <w:r w:rsidRPr="005C26BF">
              <w:rPr>
                <w:sz w:val="18"/>
                <w:szCs w:val="18"/>
              </w:rPr>
              <w:t>5,000</w:t>
            </w:r>
          </w:p>
        </w:tc>
      </w:tr>
      <w:tr w:rsidR="005C26BF" w:rsidRPr="005C26BF" w14:paraId="132B6543" w14:textId="77777777" w:rsidTr="00C25B11">
        <w:trPr>
          <w:trHeight w:val="270"/>
        </w:trPr>
        <w:tc>
          <w:tcPr>
            <w:tcW w:w="1733" w:type="dxa"/>
            <w:tcBorders>
              <w:top w:val="nil"/>
              <w:left w:val="double" w:sz="6" w:space="0" w:color="auto"/>
              <w:bottom w:val="nil"/>
              <w:right w:val="single" w:sz="4" w:space="0" w:color="auto"/>
            </w:tcBorders>
            <w:shd w:val="clear" w:color="auto" w:fill="auto"/>
            <w:vAlign w:val="center"/>
            <w:hideMark/>
          </w:tcPr>
          <w:p w14:paraId="132B6539" w14:textId="77777777" w:rsidR="005C26BF" w:rsidRPr="005C26BF" w:rsidRDefault="005C26BF" w:rsidP="005C26BF">
            <w:pPr>
              <w:widowControl/>
              <w:adjustRightInd/>
              <w:jc w:val="left"/>
              <w:textAlignment w:val="auto"/>
              <w:rPr>
                <w:b/>
                <w:bCs/>
                <w:sz w:val="20"/>
                <w:szCs w:val="20"/>
              </w:rPr>
            </w:pPr>
            <w:r w:rsidRPr="005C26BF">
              <w:rPr>
                <w:b/>
                <w:bCs/>
                <w:sz w:val="20"/>
                <w:szCs w:val="20"/>
              </w:rPr>
              <w:t> </w:t>
            </w:r>
          </w:p>
        </w:tc>
        <w:tc>
          <w:tcPr>
            <w:tcW w:w="1440" w:type="dxa"/>
            <w:vMerge/>
            <w:tcBorders>
              <w:top w:val="nil"/>
              <w:left w:val="single" w:sz="4" w:space="0" w:color="auto"/>
              <w:bottom w:val="double" w:sz="6" w:space="0" w:color="000000"/>
              <w:right w:val="single" w:sz="4" w:space="0" w:color="auto"/>
            </w:tcBorders>
            <w:vAlign w:val="center"/>
            <w:hideMark/>
          </w:tcPr>
          <w:p w14:paraId="132B653A" w14:textId="77777777" w:rsidR="005C26BF" w:rsidRPr="005C26BF" w:rsidRDefault="005C26BF" w:rsidP="005C26BF">
            <w:pPr>
              <w:widowControl/>
              <w:adjustRightInd/>
              <w:jc w:val="left"/>
              <w:textAlignment w:val="auto"/>
              <w:rPr>
                <w:b/>
                <w:bCs/>
                <w:sz w:val="20"/>
                <w:szCs w:val="20"/>
              </w:rPr>
            </w:pPr>
          </w:p>
        </w:tc>
        <w:tc>
          <w:tcPr>
            <w:tcW w:w="1170" w:type="dxa"/>
            <w:vMerge/>
            <w:tcBorders>
              <w:top w:val="nil"/>
              <w:left w:val="single" w:sz="4" w:space="0" w:color="auto"/>
              <w:bottom w:val="double" w:sz="6" w:space="0" w:color="000000"/>
              <w:right w:val="single" w:sz="4" w:space="0" w:color="auto"/>
            </w:tcBorders>
            <w:vAlign w:val="center"/>
            <w:hideMark/>
          </w:tcPr>
          <w:p w14:paraId="132B653B" w14:textId="77777777" w:rsidR="005C26BF" w:rsidRPr="005C26BF" w:rsidRDefault="005C26BF" w:rsidP="005C26BF">
            <w:pPr>
              <w:widowControl/>
              <w:adjustRightInd/>
              <w:jc w:val="left"/>
              <w:textAlignment w:val="auto"/>
              <w:rPr>
                <w:b/>
                <w:bCs/>
                <w:sz w:val="20"/>
                <w:szCs w:val="20"/>
              </w:rPr>
            </w:pPr>
          </w:p>
        </w:tc>
        <w:tc>
          <w:tcPr>
            <w:tcW w:w="840" w:type="dxa"/>
            <w:vMerge/>
            <w:tcBorders>
              <w:top w:val="nil"/>
              <w:left w:val="single" w:sz="4" w:space="0" w:color="auto"/>
              <w:bottom w:val="double" w:sz="6" w:space="0" w:color="000000"/>
              <w:right w:val="single" w:sz="8" w:space="0" w:color="auto"/>
            </w:tcBorders>
            <w:vAlign w:val="center"/>
            <w:hideMark/>
          </w:tcPr>
          <w:p w14:paraId="132B653C" w14:textId="77777777" w:rsidR="005C26BF" w:rsidRPr="005C26BF" w:rsidRDefault="005C26BF" w:rsidP="005C26BF">
            <w:pPr>
              <w:widowControl/>
              <w:adjustRightInd/>
              <w:jc w:val="left"/>
              <w:textAlignment w:val="auto"/>
              <w:rPr>
                <w:b/>
                <w:bCs/>
                <w:sz w:val="20"/>
                <w:szCs w:val="20"/>
              </w:rPr>
            </w:pPr>
          </w:p>
        </w:tc>
        <w:tc>
          <w:tcPr>
            <w:tcW w:w="1116" w:type="dxa"/>
            <w:tcBorders>
              <w:top w:val="nil"/>
              <w:left w:val="nil"/>
              <w:bottom w:val="single" w:sz="8" w:space="0" w:color="auto"/>
              <w:right w:val="single" w:sz="8" w:space="0" w:color="auto"/>
            </w:tcBorders>
            <w:shd w:val="clear" w:color="auto" w:fill="auto"/>
            <w:vAlign w:val="bottom"/>
            <w:hideMark/>
          </w:tcPr>
          <w:p w14:paraId="132B653D" w14:textId="77777777" w:rsidR="005C26BF" w:rsidRPr="005C26BF" w:rsidRDefault="005C26BF" w:rsidP="005C26BF">
            <w:pPr>
              <w:widowControl/>
              <w:adjustRightInd/>
              <w:jc w:val="center"/>
              <w:textAlignment w:val="auto"/>
              <w:rPr>
                <w:sz w:val="18"/>
                <w:szCs w:val="18"/>
              </w:rPr>
            </w:pPr>
            <w:r w:rsidRPr="005C26BF">
              <w:rPr>
                <w:sz w:val="18"/>
                <w:szCs w:val="18"/>
              </w:rPr>
              <w:t>71300</w:t>
            </w:r>
          </w:p>
        </w:tc>
        <w:tc>
          <w:tcPr>
            <w:tcW w:w="4160" w:type="dxa"/>
            <w:tcBorders>
              <w:top w:val="nil"/>
              <w:left w:val="nil"/>
              <w:bottom w:val="single" w:sz="8" w:space="0" w:color="auto"/>
              <w:right w:val="single" w:sz="8" w:space="0" w:color="auto"/>
            </w:tcBorders>
            <w:shd w:val="clear" w:color="auto" w:fill="auto"/>
            <w:vAlign w:val="bottom"/>
            <w:hideMark/>
          </w:tcPr>
          <w:p w14:paraId="132B653E" w14:textId="77777777" w:rsidR="005C26BF" w:rsidRPr="005C26BF" w:rsidRDefault="005C26BF" w:rsidP="005C26BF">
            <w:pPr>
              <w:widowControl/>
              <w:adjustRightInd/>
              <w:jc w:val="left"/>
              <w:textAlignment w:val="auto"/>
              <w:rPr>
                <w:sz w:val="18"/>
                <w:szCs w:val="18"/>
              </w:rPr>
            </w:pPr>
            <w:r w:rsidRPr="005C26BF">
              <w:rPr>
                <w:sz w:val="18"/>
                <w:szCs w:val="18"/>
              </w:rPr>
              <w:t>Environmental Sociologist</w:t>
            </w:r>
          </w:p>
        </w:tc>
        <w:tc>
          <w:tcPr>
            <w:tcW w:w="917" w:type="dxa"/>
            <w:tcBorders>
              <w:top w:val="nil"/>
              <w:left w:val="nil"/>
              <w:bottom w:val="single" w:sz="8" w:space="0" w:color="auto"/>
              <w:right w:val="single" w:sz="8" w:space="0" w:color="auto"/>
            </w:tcBorders>
            <w:shd w:val="clear" w:color="auto" w:fill="auto"/>
            <w:vAlign w:val="bottom"/>
            <w:hideMark/>
          </w:tcPr>
          <w:p w14:paraId="132B653F" w14:textId="77777777" w:rsidR="005C26BF" w:rsidRPr="005C26BF" w:rsidRDefault="005C26BF" w:rsidP="005C26BF">
            <w:pPr>
              <w:widowControl/>
              <w:adjustRightInd/>
              <w:jc w:val="center"/>
              <w:textAlignment w:val="auto"/>
              <w:rPr>
                <w:sz w:val="18"/>
                <w:szCs w:val="18"/>
              </w:rPr>
            </w:pPr>
            <w:r w:rsidRPr="005C26BF">
              <w:rPr>
                <w:sz w:val="18"/>
                <w:szCs w:val="18"/>
              </w:rPr>
              <w:t>0</w:t>
            </w:r>
          </w:p>
        </w:tc>
        <w:tc>
          <w:tcPr>
            <w:tcW w:w="917" w:type="dxa"/>
            <w:tcBorders>
              <w:top w:val="nil"/>
              <w:left w:val="nil"/>
              <w:bottom w:val="single" w:sz="8" w:space="0" w:color="auto"/>
              <w:right w:val="single" w:sz="8" w:space="0" w:color="auto"/>
            </w:tcBorders>
            <w:shd w:val="clear" w:color="auto" w:fill="auto"/>
            <w:vAlign w:val="bottom"/>
            <w:hideMark/>
          </w:tcPr>
          <w:p w14:paraId="132B6540" w14:textId="77777777" w:rsidR="005C26BF" w:rsidRPr="005C26BF" w:rsidRDefault="005C26BF" w:rsidP="005C26BF">
            <w:pPr>
              <w:widowControl/>
              <w:adjustRightInd/>
              <w:jc w:val="center"/>
              <w:textAlignment w:val="auto"/>
              <w:rPr>
                <w:sz w:val="18"/>
                <w:szCs w:val="18"/>
              </w:rPr>
            </w:pPr>
            <w:r w:rsidRPr="005C26BF">
              <w:rPr>
                <w:sz w:val="18"/>
                <w:szCs w:val="18"/>
              </w:rPr>
              <w:t>1,800</w:t>
            </w:r>
          </w:p>
        </w:tc>
        <w:tc>
          <w:tcPr>
            <w:tcW w:w="917" w:type="dxa"/>
            <w:tcBorders>
              <w:top w:val="nil"/>
              <w:left w:val="nil"/>
              <w:bottom w:val="single" w:sz="8" w:space="0" w:color="auto"/>
              <w:right w:val="single" w:sz="8" w:space="0" w:color="auto"/>
            </w:tcBorders>
            <w:shd w:val="clear" w:color="auto" w:fill="auto"/>
            <w:vAlign w:val="bottom"/>
            <w:hideMark/>
          </w:tcPr>
          <w:p w14:paraId="132B6541" w14:textId="77777777" w:rsidR="005C26BF" w:rsidRPr="005C26BF" w:rsidRDefault="005C26BF" w:rsidP="005C26BF">
            <w:pPr>
              <w:widowControl/>
              <w:adjustRightInd/>
              <w:jc w:val="center"/>
              <w:textAlignment w:val="auto"/>
              <w:rPr>
                <w:sz w:val="18"/>
                <w:szCs w:val="18"/>
              </w:rPr>
            </w:pPr>
            <w:r w:rsidRPr="005C26BF">
              <w:rPr>
                <w:sz w:val="18"/>
                <w:szCs w:val="18"/>
              </w:rPr>
              <w:t>3,200</w:t>
            </w:r>
          </w:p>
        </w:tc>
        <w:tc>
          <w:tcPr>
            <w:tcW w:w="801" w:type="dxa"/>
            <w:tcBorders>
              <w:top w:val="nil"/>
              <w:left w:val="nil"/>
              <w:bottom w:val="single" w:sz="8" w:space="0" w:color="auto"/>
              <w:right w:val="double" w:sz="6" w:space="0" w:color="auto"/>
            </w:tcBorders>
            <w:shd w:val="clear" w:color="auto" w:fill="auto"/>
            <w:vAlign w:val="bottom"/>
            <w:hideMark/>
          </w:tcPr>
          <w:p w14:paraId="132B6542" w14:textId="77777777" w:rsidR="005C26BF" w:rsidRPr="005C26BF" w:rsidRDefault="005C26BF" w:rsidP="005C26BF">
            <w:pPr>
              <w:widowControl/>
              <w:adjustRightInd/>
              <w:jc w:val="center"/>
              <w:textAlignment w:val="auto"/>
              <w:rPr>
                <w:sz w:val="18"/>
                <w:szCs w:val="18"/>
              </w:rPr>
            </w:pPr>
            <w:r w:rsidRPr="005C26BF">
              <w:rPr>
                <w:sz w:val="18"/>
                <w:szCs w:val="18"/>
              </w:rPr>
              <w:t>5,000</w:t>
            </w:r>
          </w:p>
        </w:tc>
      </w:tr>
      <w:tr w:rsidR="005C26BF" w:rsidRPr="005C26BF" w14:paraId="132B654E" w14:textId="77777777" w:rsidTr="00C25B11">
        <w:trPr>
          <w:trHeight w:val="270"/>
        </w:trPr>
        <w:tc>
          <w:tcPr>
            <w:tcW w:w="1733" w:type="dxa"/>
            <w:vMerge w:val="restart"/>
            <w:tcBorders>
              <w:top w:val="nil"/>
              <w:left w:val="double" w:sz="6" w:space="0" w:color="auto"/>
              <w:bottom w:val="nil"/>
              <w:right w:val="single" w:sz="4" w:space="0" w:color="auto"/>
            </w:tcBorders>
            <w:shd w:val="clear" w:color="auto" w:fill="auto"/>
            <w:vAlign w:val="center"/>
            <w:hideMark/>
          </w:tcPr>
          <w:p w14:paraId="132B6544" w14:textId="77777777" w:rsidR="005C26BF" w:rsidRPr="005C26BF" w:rsidRDefault="005C26BF" w:rsidP="005C26BF">
            <w:pPr>
              <w:widowControl/>
              <w:adjustRightInd/>
              <w:jc w:val="center"/>
              <w:textAlignment w:val="auto"/>
              <w:rPr>
                <w:b/>
                <w:bCs/>
                <w:sz w:val="20"/>
                <w:szCs w:val="20"/>
              </w:rPr>
            </w:pPr>
            <w:r w:rsidRPr="005C26BF">
              <w:rPr>
                <w:b/>
                <w:bCs/>
                <w:sz w:val="20"/>
                <w:szCs w:val="20"/>
              </w:rPr>
              <w:t>Institutionalization of sustainable resource mobilization</w:t>
            </w:r>
          </w:p>
        </w:tc>
        <w:tc>
          <w:tcPr>
            <w:tcW w:w="1440" w:type="dxa"/>
            <w:vMerge/>
            <w:tcBorders>
              <w:top w:val="nil"/>
              <w:left w:val="single" w:sz="4" w:space="0" w:color="auto"/>
              <w:bottom w:val="double" w:sz="6" w:space="0" w:color="000000"/>
              <w:right w:val="single" w:sz="4" w:space="0" w:color="auto"/>
            </w:tcBorders>
            <w:vAlign w:val="center"/>
            <w:hideMark/>
          </w:tcPr>
          <w:p w14:paraId="132B6545" w14:textId="77777777" w:rsidR="005C26BF" w:rsidRPr="005C26BF" w:rsidRDefault="005C26BF" w:rsidP="005C26BF">
            <w:pPr>
              <w:widowControl/>
              <w:adjustRightInd/>
              <w:jc w:val="left"/>
              <w:textAlignment w:val="auto"/>
              <w:rPr>
                <w:b/>
                <w:bCs/>
                <w:sz w:val="20"/>
                <w:szCs w:val="20"/>
              </w:rPr>
            </w:pPr>
          </w:p>
        </w:tc>
        <w:tc>
          <w:tcPr>
            <w:tcW w:w="1170" w:type="dxa"/>
            <w:vMerge/>
            <w:tcBorders>
              <w:top w:val="nil"/>
              <w:left w:val="single" w:sz="4" w:space="0" w:color="auto"/>
              <w:bottom w:val="double" w:sz="6" w:space="0" w:color="000000"/>
              <w:right w:val="single" w:sz="4" w:space="0" w:color="auto"/>
            </w:tcBorders>
            <w:vAlign w:val="center"/>
            <w:hideMark/>
          </w:tcPr>
          <w:p w14:paraId="132B6546" w14:textId="77777777" w:rsidR="005C26BF" w:rsidRPr="005C26BF" w:rsidRDefault="005C26BF" w:rsidP="005C26BF">
            <w:pPr>
              <w:widowControl/>
              <w:adjustRightInd/>
              <w:jc w:val="left"/>
              <w:textAlignment w:val="auto"/>
              <w:rPr>
                <w:b/>
                <w:bCs/>
                <w:sz w:val="20"/>
                <w:szCs w:val="20"/>
              </w:rPr>
            </w:pPr>
          </w:p>
        </w:tc>
        <w:tc>
          <w:tcPr>
            <w:tcW w:w="840" w:type="dxa"/>
            <w:vMerge/>
            <w:tcBorders>
              <w:top w:val="nil"/>
              <w:left w:val="single" w:sz="4" w:space="0" w:color="auto"/>
              <w:bottom w:val="double" w:sz="6" w:space="0" w:color="000000"/>
              <w:right w:val="single" w:sz="8" w:space="0" w:color="auto"/>
            </w:tcBorders>
            <w:vAlign w:val="center"/>
            <w:hideMark/>
          </w:tcPr>
          <w:p w14:paraId="132B6547" w14:textId="77777777" w:rsidR="005C26BF" w:rsidRPr="005C26BF" w:rsidRDefault="005C26BF" w:rsidP="005C26BF">
            <w:pPr>
              <w:widowControl/>
              <w:adjustRightInd/>
              <w:jc w:val="left"/>
              <w:textAlignment w:val="auto"/>
              <w:rPr>
                <w:b/>
                <w:bCs/>
                <w:sz w:val="20"/>
                <w:szCs w:val="20"/>
              </w:rPr>
            </w:pPr>
          </w:p>
        </w:tc>
        <w:tc>
          <w:tcPr>
            <w:tcW w:w="1116" w:type="dxa"/>
            <w:tcBorders>
              <w:top w:val="nil"/>
              <w:left w:val="nil"/>
              <w:bottom w:val="single" w:sz="8" w:space="0" w:color="auto"/>
              <w:right w:val="single" w:sz="8" w:space="0" w:color="auto"/>
            </w:tcBorders>
            <w:shd w:val="clear" w:color="auto" w:fill="auto"/>
            <w:vAlign w:val="bottom"/>
            <w:hideMark/>
          </w:tcPr>
          <w:p w14:paraId="132B6548" w14:textId="77777777" w:rsidR="005C26BF" w:rsidRPr="005C26BF" w:rsidRDefault="005C26BF" w:rsidP="005C26BF">
            <w:pPr>
              <w:widowControl/>
              <w:adjustRightInd/>
              <w:jc w:val="center"/>
              <w:textAlignment w:val="auto"/>
              <w:rPr>
                <w:sz w:val="18"/>
                <w:szCs w:val="18"/>
              </w:rPr>
            </w:pPr>
            <w:r w:rsidRPr="005C26BF">
              <w:rPr>
                <w:sz w:val="18"/>
                <w:szCs w:val="18"/>
              </w:rPr>
              <w:t>71300</w:t>
            </w:r>
          </w:p>
        </w:tc>
        <w:tc>
          <w:tcPr>
            <w:tcW w:w="4160" w:type="dxa"/>
            <w:tcBorders>
              <w:top w:val="nil"/>
              <w:left w:val="nil"/>
              <w:bottom w:val="single" w:sz="8" w:space="0" w:color="auto"/>
              <w:right w:val="single" w:sz="8" w:space="0" w:color="auto"/>
            </w:tcBorders>
            <w:shd w:val="clear" w:color="auto" w:fill="auto"/>
            <w:vAlign w:val="bottom"/>
            <w:hideMark/>
          </w:tcPr>
          <w:p w14:paraId="132B6549" w14:textId="77777777" w:rsidR="005C26BF" w:rsidRPr="005C26BF" w:rsidRDefault="005C26BF" w:rsidP="005C26BF">
            <w:pPr>
              <w:widowControl/>
              <w:adjustRightInd/>
              <w:jc w:val="left"/>
              <w:textAlignment w:val="auto"/>
              <w:rPr>
                <w:sz w:val="18"/>
                <w:szCs w:val="18"/>
              </w:rPr>
            </w:pPr>
            <w:r w:rsidRPr="005C26BF">
              <w:rPr>
                <w:sz w:val="18"/>
                <w:szCs w:val="18"/>
              </w:rPr>
              <w:t>Environmental Education Specialist</w:t>
            </w:r>
          </w:p>
        </w:tc>
        <w:tc>
          <w:tcPr>
            <w:tcW w:w="917" w:type="dxa"/>
            <w:tcBorders>
              <w:top w:val="nil"/>
              <w:left w:val="nil"/>
              <w:bottom w:val="single" w:sz="8" w:space="0" w:color="auto"/>
              <w:right w:val="single" w:sz="8" w:space="0" w:color="auto"/>
            </w:tcBorders>
            <w:shd w:val="clear" w:color="auto" w:fill="auto"/>
            <w:vAlign w:val="bottom"/>
            <w:hideMark/>
          </w:tcPr>
          <w:p w14:paraId="132B654A" w14:textId="77777777" w:rsidR="005C26BF" w:rsidRPr="005C26BF" w:rsidRDefault="005C26BF" w:rsidP="005C26BF">
            <w:pPr>
              <w:widowControl/>
              <w:adjustRightInd/>
              <w:jc w:val="center"/>
              <w:textAlignment w:val="auto"/>
              <w:rPr>
                <w:sz w:val="18"/>
                <w:szCs w:val="18"/>
              </w:rPr>
            </w:pPr>
            <w:r w:rsidRPr="005C26BF">
              <w:rPr>
                <w:sz w:val="18"/>
                <w:szCs w:val="18"/>
              </w:rPr>
              <w:t>0</w:t>
            </w:r>
          </w:p>
        </w:tc>
        <w:tc>
          <w:tcPr>
            <w:tcW w:w="917" w:type="dxa"/>
            <w:tcBorders>
              <w:top w:val="nil"/>
              <w:left w:val="nil"/>
              <w:bottom w:val="single" w:sz="8" w:space="0" w:color="auto"/>
              <w:right w:val="single" w:sz="8" w:space="0" w:color="auto"/>
            </w:tcBorders>
            <w:shd w:val="clear" w:color="auto" w:fill="auto"/>
            <w:vAlign w:val="bottom"/>
            <w:hideMark/>
          </w:tcPr>
          <w:p w14:paraId="132B654B" w14:textId="77777777" w:rsidR="005C26BF" w:rsidRPr="005C26BF" w:rsidRDefault="005C26BF" w:rsidP="005C26BF">
            <w:pPr>
              <w:widowControl/>
              <w:adjustRightInd/>
              <w:jc w:val="center"/>
              <w:textAlignment w:val="auto"/>
              <w:rPr>
                <w:sz w:val="18"/>
                <w:szCs w:val="18"/>
              </w:rPr>
            </w:pPr>
            <w:r w:rsidRPr="005C26BF">
              <w:rPr>
                <w:sz w:val="18"/>
                <w:szCs w:val="18"/>
              </w:rPr>
              <w:t>0</w:t>
            </w:r>
          </w:p>
        </w:tc>
        <w:tc>
          <w:tcPr>
            <w:tcW w:w="917" w:type="dxa"/>
            <w:tcBorders>
              <w:top w:val="nil"/>
              <w:left w:val="nil"/>
              <w:bottom w:val="single" w:sz="8" w:space="0" w:color="auto"/>
              <w:right w:val="single" w:sz="8" w:space="0" w:color="auto"/>
            </w:tcBorders>
            <w:shd w:val="clear" w:color="auto" w:fill="auto"/>
            <w:vAlign w:val="bottom"/>
            <w:hideMark/>
          </w:tcPr>
          <w:p w14:paraId="132B654C" w14:textId="77777777" w:rsidR="005C26BF" w:rsidRPr="005C26BF" w:rsidRDefault="005C26BF" w:rsidP="005C26BF">
            <w:pPr>
              <w:widowControl/>
              <w:adjustRightInd/>
              <w:jc w:val="center"/>
              <w:textAlignment w:val="auto"/>
              <w:rPr>
                <w:sz w:val="18"/>
                <w:szCs w:val="18"/>
              </w:rPr>
            </w:pPr>
            <w:r w:rsidRPr="005C26BF">
              <w:rPr>
                <w:sz w:val="18"/>
                <w:szCs w:val="18"/>
              </w:rPr>
              <w:t>2,000</w:t>
            </w:r>
          </w:p>
        </w:tc>
        <w:tc>
          <w:tcPr>
            <w:tcW w:w="801" w:type="dxa"/>
            <w:tcBorders>
              <w:top w:val="nil"/>
              <w:left w:val="nil"/>
              <w:bottom w:val="single" w:sz="8" w:space="0" w:color="auto"/>
              <w:right w:val="double" w:sz="6" w:space="0" w:color="auto"/>
            </w:tcBorders>
            <w:shd w:val="clear" w:color="auto" w:fill="auto"/>
            <w:vAlign w:val="bottom"/>
            <w:hideMark/>
          </w:tcPr>
          <w:p w14:paraId="132B654D" w14:textId="77777777" w:rsidR="005C26BF" w:rsidRPr="005C26BF" w:rsidRDefault="005C26BF" w:rsidP="005C26BF">
            <w:pPr>
              <w:widowControl/>
              <w:adjustRightInd/>
              <w:jc w:val="center"/>
              <w:textAlignment w:val="auto"/>
              <w:rPr>
                <w:sz w:val="18"/>
                <w:szCs w:val="18"/>
              </w:rPr>
            </w:pPr>
            <w:r w:rsidRPr="005C26BF">
              <w:rPr>
                <w:sz w:val="18"/>
                <w:szCs w:val="18"/>
              </w:rPr>
              <w:t>2,000</w:t>
            </w:r>
          </w:p>
        </w:tc>
      </w:tr>
      <w:tr w:rsidR="005C26BF" w:rsidRPr="005C26BF" w14:paraId="132B6559" w14:textId="77777777" w:rsidTr="00C25B11">
        <w:trPr>
          <w:trHeight w:val="270"/>
        </w:trPr>
        <w:tc>
          <w:tcPr>
            <w:tcW w:w="1733" w:type="dxa"/>
            <w:vMerge/>
            <w:tcBorders>
              <w:top w:val="nil"/>
              <w:left w:val="double" w:sz="6" w:space="0" w:color="auto"/>
              <w:bottom w:val="nil"/>
              <w:right w:val="single" w:sz="4" w:space="0" w:color="auto"/>
            </w:tcBorders>
            <w:vAlign w:val="center"/>
            <w:hideMark/>
          </w:tcPr>
          <w:p w14:paraId="132B654F" w14:textId="77777777" w:rsidR="005C26BF" w:rsidRPr="005C26BF" w:rsidRDefault="005C26BF" w:rsidP="005C26BF">
            <w:pPr>
              <w:widowControl/>
              <w:adjustRightInd/>
              <w:jc w:val="left"/>
              <w:textAlignment w:val="auto"/>
              <w:rPr>
                <w:b/>
                <w:bCs/>
                <w:sz w:val="20"/>
                <w:szCs w:val="20"/>
              </w:rPr>
            </w:pPr>
          </w:p>
        </w:tc>
        <w:tc>
          <w:tcPr>
            <w:tcW w:w="1440" w:type="dxa"/>
            <w:vMerge/>
            <w:tcBorders>
              <w:top w:val="nil"/>
              <w:left w:val="single" w:sz="4" w:space="0" w:color="auto"/>
              <w:bottom w:val="double" w:sz="6" w:space="0" w:color="000000"/>
              <w:right w:val="single" w:sz="4" w:space="0" w:color="auto"/>
            </w:tcBorders>
            <w:vAlign w:val="center"/>
            <w:hideMark/>
          </w:tcPr>
          <w:p w14:paraId="132B6550" w14:textId="77777777" w:rsidR="005C26BF" w:rsidRPr="005C26BF" w:rsidRDefault="005C26BF" w:rsidP="005C26BF">
            <w:pPr>
              <w:widowControl/>
              <w:adjustRightInd/>
              <w:jc w:val="left"/>
              <w:textAlignment w:val="auto"/>
              <w:rPr>
                <w:b/>
                <w:bCs/>
                <w:sz w:val="20"/>
                <w:szCs w:val="20"/>
              </w:rPr>
            </w:pPr>
          </w:p>
        </w:tc>
        <w:tc>
          <w:tcPr>
            <w:tcW w:w="1170" w:type="dxa"/>
            <w:vMerge/>
            <w:tcBorders>
              <w:top w:val="nil"/>
              <w:left w:val="single" w:sz="4" w:space="0" w:color="auto"/>
              <w:bottom w:val="double" w:sz="6" w:space="0" w:color="000000"/>
              <w:right w:val="single" w:sz="4" w:space="0" w:color="auto"/>
            </w:tcBorders>
            <w:vAlign w:val="center"/>
            <w:hideMark/>
          </w:tcPr>
          <w:p w14:paraId="132B6551" w14:textId="77777777" w:rsidR="005C26BF" w:rsidRPr="005C26BF" w:rsidRDefault="005C26BF" w:rsidP="005C26BF">
            <w:pPr>
              <w:widowControl/>
              <w:adjustRightInd/>
              <w:jc w:val="left"/>
              <w:textAlignment w:val="auto"/>
              <w:rPr>
                <w:b/>
                <w:bCs/>
                <w:sz w:val="20"/>
                <w:szCs w:val="20"/>
              </w:rPr>
            </w:pPr>
          </w:p>
        </w:tc>
        <w:tc>
          <w:tcPr>
            <w:tcW w:w="840" w:type="dxa"/>
            <w:vMerge/>
            <w:tcBorders>
              <w:top w:val="nil"/>
              <w:left w:val="single" w:sz="4" w:space="0" w:color="auto"/>
              <w:bottom w:val="double" w:sz="6" w:space="0" w:color="000000"/>
              <w:right w:val="single" w:sz="8" w:space="0" w:color="auto"/>
            </w:tcBorders>
            <w:vAlign w:val="center"/>
            <w:hideMark/>
          </w:tcPr>
          <w:p w14:paraId="132B6552" w14:textId="77777777" w:rsidR="005C26BF" w:rsidRPr="005C26BF" w:rsidRDefault="005C26BF" w:rsidP="005C26BF">
            <w:pPr>
              <w:widowControl/>
              <w:adjustRightInd/>
              <w:jc w:val="left"/>
              <w:textAlignment w:val="auto"/>
              <w:rPr>
                <w:b/>
                <w:bCs/>
                <w:sz w:val="20"/>
                <w:szCs w:val="20"/>
              </w:rPr>
            </w:pPr>
          </w:p>
        </w:tc>
        <w:tc>
          <w:tcPr>
            <w:tcW w:w="1116" w:type="dxa"/>
            <w:tcBorders>
              <w:top w:val="nil"/>
              <w:left w:val="nil"/>
              <w:bottom w:val="single" w:sz="8" w:space="0" w:color="auto"/>
              <w:right w:val="single" w:sz="8" w:space="0" w:color="auto"/>
            </w:tcBorders>
            <w:shd w:val="clear" w:color="auto" w:fill="auto"/>
            <w:vAlign w:val="bottom"/>
            <w:hideMark/>
          </w:tcPr>
          <w:p w14:paraId="132B6553" w14:textId="77777777" w:rsidR="005C26BF" w:rsidRPr="005C26BF" w:rsidRDefault="005C26BF" w:rsidP="005C26BF">
            <w:pPr>
              <w:widowControl/>
              <w:adjustRightInd/>
              <w:jc w:val="center"/>
              <w:textAlignment w:val="auto"/>
              <w:rPr>
                <w:sz w:val="18"/>
                <w:szCs w:val="18"/>
              </w:rPr>
            </w:pPr>
            <w:r w:rsidRPr="005C26BF">
              <w:rPr>
                <w:sz w:val="18"/>
                <w:szCs w:val="18"/>
              </w:rPr>
              <w:t>71200</w:t>
            </w:r>
          </w:p>
        </w:tc>
        <w:tc>
          <w:tcPr>
            <w:tcW w:w="4160" w:type="dxa"/>
            <w:tcBorders>
              <w:top w:val="nil"/>
              <w:left w:val="nil"/>
              <w:bottom w:val="single" w:sz="8" w:space="0" w:color="auto"/>
              <w:right w:val="single" w:sz="8" w:space="0" w:color="auto"/>
            </w:tcBorders>
            <w:shd w:val="clear" w:color="auto" w:fill="auto"/>
            <w:vAlign w:val="bottom"/>
            <w:hideMark/>
          </w:tcPr>
          <w:p w14:paraId="132B6554" w14:textId="77777777" w:rsidR="005C26BF" w:rsidRPr="005C26BF" w:rsidRDefault="005C26BF" w:rsidP="005C26BF">
            <w:pPr>
              <w:widowControl/>
              <w:adjustRightInd/>
              <w:jc w:val="left"/>
              <w:textAlignment w:val="auto"/>
              <w:rPr>
                <w:sz w:val="18"/>
                <w:szCs w:val="18"/>
              </w:rPr>
            </w:pPr>
            <w:r w:rsidRPr="005C26BF">
              <w:rPr>
                <w:sz w:val="18"/>
                <w:szCs w:val="18"/>
              </w:rPr>
              <w:t>International Environmental Policy Specialist</w:t>
            </w:r>
          </w:p>
        </w:tc>
        <w:tc>
          <w:tcPr>
            <w:tcW w:w="917" w:type="dxa"/>
            <w:tcBorders>
              <w:top w:val="nil"/>
              <w:left w:val="nil"/>
              <w:bottom w:val="single" w:sz="8" w:space="0" w:color="auto"/>
              <w:right w:val="single" w:sz="8" w:space="0" w:color="auto"/>
            </w:tcBorders>
            <w:shd w:val="clear" w:color="auto" w:fill="auto"/>
            <w:vAlign w:val="bottom"/>
            <w:hideMark/>
          </w:tcPr>
          <w:p w14:paraId="132B6555" w14:textId="77777777" w:rsidR="005C26BF" w:rsidRPr="005C26BF" w:rsidRDefault="005C26BF" w:rsidP="005C26BF">
            <w:pPr>
              <w:widowControl/>
              <w:adjustRightInd/>
              <w:jc w:val="center"/>
              <w:textAlignment w:val="auto"/>
              <w:rPr>
                <w:sz w:val="18"/>
                <w:szCs w:val="18"/>
              </w:rPr>
            </w:pPr>
            <w:r w:rsidRPr="005C26BF">
              <w:rPr>
                <w:sz w:val="18"/>
                <w:szCs w:val="18"/>
              </w:rPr>
              <w:t>0</w:t>
            </w:r>
          </w:p>
        </w:tc>
        <w:tc>
          <w:tcPr>
            <w:tcW w:w="917" w:type="dxa"/>
            <w:tcBorders>
              <w:top w:val="nil"/>
              <w:left w:val="nil"/>
              <w:bottom w:val="single" w:sz="8" w:space="0" w:color="auto"/>
              <w:right w:val="single" w:sz="8" w:space="0" w:color="auto"/>
            </w:tcBorders>
            <w:shd w:val="clear" w:color="auto" w:fill="auto"/>
            <w:vAlign w:val="bottom"/>
            <w:hideMark/>
          </w:tcPr>
          <w:p w14:paraId="132B6556" w14:textId="77777777" w:rsidR="005C26BF" w:rsidRPr="005C26BF" w:rsidRDefault="005C26BF" w:rsidP="005C26BF">
            <w:pPr>
              <w:widowControl/>
              <w:adjustRightInd/>
              <w:jc w:val="center"/>
              <w:textAlignment w:val="auto"/>
              <w:rPr>
                <w:sz w:val="18"/>
                <w:szCs w:val="18"/>
              </w:rPr>
            </w:pPr>
            <w:r w:rsidRPr="005C26BF">
              <w:rPr>
                <w:sz w:val="18"/>
                <w:szCs w:val="18"/>
              </w:rPr>
              <w:t>2,400</w:t>
            </w:r>
          </w:p>
        </w:tc>
        <w:tc>
          <w:tcPr>
            <w:tcW w:w="917" w:type="dxa"/>
            <w:tcBorders>
              <w:top w:val="nil"/>
              <w:left w:val="nil"/>
              <w:bottom w:val="single" w:sz="8" w:space="0" w:color="auto"/>
              <w:right w:val="single" w:sz="8" w:space="0" w:color="auto"/>
            </w:tcBorders>
            <w:shd w:val="clear" w:color="auto" w:fill="auto"/>
            <w:vAlign w:val="bottom"/>
            <w:hideMark/>
          </w:tcPr>
          <w:p w14:paraId="132B6557" w14:textId="77777777" w:rsidR="005C26BF" w:rsidRPr="005C26BF" w:rsidRDefault="005C26BF" w:rsidP="005C26BF">
            <w:pPr>
              <w:widowControl/>
              <w:adjustRightInd/>
              <w:jc w:val="center"/>
              <w:textAlignment w:val="auto"/>
              <w:rPr>
                <w:sz w:val="18"/>
                <w:szCs w:val="18"/>
              </w:rPr>
            </w:pPr>
            <w:r w:rsidRPr="005C26BF">
              <w:rPr>
                <w:sz w:val="18"/>
                <w:szCs w:val="18"/>
              </w:rPr>
              <w:t>14,600</w:t>
            </w:r>
          </w:p>
        </w:tc>
        <w:tc>
          <w:tcPr>
            <w:tcW w:w="801" w:type="dxa"/>
            <w:tcBorders>
              <w:top w:val="nil"/>
              <w:left w:val="nil"/>
              <w:bottom w:val="single" w:sz="8" w:space="0" w:color="auto"/>
              <w:right w:val="double" w:sz="6" w:space="0" w:color="auto"/>
            </w:tcBorders>
            <w:shd w:val="clear" w:color="auto" w:fill="auto"/>
            <w:vAlign w:val="bottom"/>
            <w:hideMark/>
          </w:tcPr>
          <w:p w14:paraId="132B6558" w14:textId="77777777" w:rsidR="005C26BF" w:rsidRPr="005C26BF" w:rsidRDefault="005C26BF" w:rsidP="005C26BF">
            <w:pPr>
              <w:widowControl/>
              <w:adjustRightInd/>
              <w:jc w:val="center"/>
              <w:textAlignment w:val="auto"/>
              <w:rPr>
                <w:sz w:val="18"/>
                <w:szCs w:val="18"/>
              </w:rPr>
            </w:pPr>
            <w:r w:rsidRPr="005C26BF">
              <w:rPr>
                <w:sz w:val="18"/>
                <w:szCs w:val="18"/>
              </w:rPr>
              <w:t>17,000</w:t>
            </w:r>
          </w:p>
        </w:tc>
      </w:tr>
      <w:tr w:rsidR="005C26BF" w:rsidRPr="005C26BF" w14:paraId="132B6564" w14:textId="77777777" w:rsidTr="00C25B11">
        <w:trPr>
          <w:trHeight w:val="270"/>
        </w:trPr>
        <w:tc>
          <w:tcPr>
            <w:tcW w:w="1733" w:type="dxa"/>
            <w:vMerge/>
            <w:tcBorders>
              <w:top w:val="nil"/>
              <w:left w:val="double" w:sz="6" w:space="0" w:color="auto"/>
              <w:bottom w:val="nil"/>
              <w:right w:val="single" w:sz="4" w:space="0" w:color="auto"/>
            </w:tcBorders>
            <w:vAlign w:val="center"/>
            <w:hideMark/>
          </w:tcPr>
          <w:p w14:paraId="132B655A" w14:textId="77777777" w:rsidR="005C26BF" w:rsidRPr="005C26BF" w:rsidRDefault="005C26BF" w:rsidP="005C26BF">
            <w:pPr>
              <w:widowControl/>
              <w:adjustRightInd/>
              <w:jc w:val="left"/>
              <w:textAlignment w:val="auto"/>
              <w:rPr>
                <w:b/>
                <w:bCs/>
                <w:sz w:val="20"/>
                <w:szCs w:val="20"/>
              </w:rPr>
            </w:pPr>
          </w:p>
        </w:tc>
        <w:tc>
          <w:tcPr>
            <w:tcW w:w="1440" w:type="dxa"/>
            <w:vMerge/>
            <w:tcBorders>
              <w:top w:val="nil"/>
              <w:left w:val="single" w:sz="4" w:space="0" w:color="auto"/>
              <w:bottom w:val="double" w:sz="6" w:space="0" w:color="000000"/>
              <w:right w:val="single" w:sz="4" w:space="0" w:color="auto"/>
            </w:tcBorders>
            <w:vAlign w:val="center"/>
            <w:hideMark/>
          </w:tcPr>
          <w:p w14:paraId="132B655B" w14:textId="77777777" w:rsidR="005C26BF" w:rsidRPr="005C26BF" w:rsidRDefault="005C26BF" w:rsidP="005C26BF">
            <w:pPr>
              <w:widowControl/>
              <w:adjustRightInd/>
              <w:jc w:val="left"/>
              <w:textAlignment w:val="auto"/>
              <w:rPr>
                <w:b/>
                <w:bCs/>
                <w:sz w:val="20"/>
                <w:szCs w:val="20"/>
              </w:rPr>
            </w:pPr>
          </w:p>
        </w:tc>
        <w:tc>
          <w:tcPr>
            <w:tcW w:w="1170" w:type="dxa"/>
            <w:vMerge/>
            <w:tcBorders>
              <w:top w:val="nil"/>
              <w:left w:val="single" w:sz="4" w:space="0" w:color="auto"/>
              <w:bottom w:val="double" w:sz="6" w:space="0" w:color="000000"/>
              <w:right w:val="single" w:sz="4" w:space="0" w:color="auto"/>
            </w:tcBorders>
            <w:vAlign w:val="center"/>
            <w:hideMark/>
          </w:tcPr>
          <w:p w14:paraId="132B655C" w14:textId="77777777" w:rsidR="005C26BF" w:rsidRPr="005C26BF" w:rsidRDefault="005C26BF" w:rsidP="005C26BF">
            <w:pPr>
              <w:widowControl/>
              <w:adjustRightInd/>
              <w:jc w:val="left"/>
              <w:textAlignment w:val="auto"/>
              <w:rPr>
                <w:b/>
                <w:bCs/>
                <w:sz w:val="20"/>
                <w:szCs w:val="20"/>
              </w:rPr>
            </w:pPr>
          </w:p>
        </w:tc>
        <w:tc>
          <w:tcPr>
            <w:tcW w:w="840" w:type="dxa"/>
            <w:vMerge/>
            <w:tcBorders>
              <w:top w:val="nil"/>
              <w:left w:val="single" w:sz="4" w:space="0" w:color="auto"/>
              <w:bottom w:val="double" w:sz="6" w:space="0" w:color="000000"/>
              <w:right w:val="single" w:sz="8" w:space="0" w:color="auto"/>
            </w:tcBorders>
            <w:vAlign w:val="center"/>
            <w:hideMark/>
          </w:tcPr>
          <w:p w14:paraId="132B655D" w14:textId="77777777" w:rsidR="005C26BF" w:rsidRPr="005C26BF" w:rsidRDefault="005C26BF" w:rsidP="005C26BF">
            <w:pPr>
              <w:widowControl/>
              <w:adjustRightInd/>
              <w:jc w:val="left"/>
              <w:textAlignment w:val="auto"/>
              <w:rPr>
                <w:b/>
                <w:bCs/>
                <w:sz w:val="20"/>
                <w:szCs w:val="20"/>
              </w:rPr>
            </w:pPr>
          </w:p>
        </w:tc>
        <w:tc>
          <w:tcPr>
            <w:tcW w:w="1116" w:type="dxa"/>
            <w:tcBorders>
              <w:top w:val="nil"/>
              <w:left w:val="nil"/>
              <w:bottom w:val="single" w:sz="8" w:space="0" w:color="auto"/>
              <w:right w:val="single" w:sz="8" w:space="0" w:color="auto"/>
            </w:tcBorders>
            <w:shd w:val="clear" w:color="auto" w:fill="auto"/>
            <w:vAlign w:val="bottom"/>
            <w:hideMark/>
          </w:tcPr>
          <w:p w14:paraId="132B655E" w14:textId="77777777" w:rsidR="005C26BF" w:rsidRPr="005C26BF" w:rsidRDefault="005C26BF" w:rsidP="005C26BF">
            <w:pPr>
              <w:widowControl/>
              <w:adjustRightInd/>
              <w:jc w:val="center"/>
              <w:textAlignment w:val="auto"/>
              <w:rPr>
                <w:sz w:val="18"/>
                <w:szCs w:val="18"/>
              </w:rPr>
            </w:pPr>
            <w:r w:rsidRPr="005C26BF">
              <w:rPr>
                <w:sz w:val="18"/>
                <w:szCs w:val="18"/>
              </w:rPr>
              <w:t>71200</w:t>
            </w:r>
          </w:p>
        </w:tc>
        <w:tc>
          <w:tcPr>
            <w:tcW w:w="4160" w:type="dxa"/>
            <w:tcBorders>
              <w:top w:val="nil"/>
              <w:left w:val="nil"/>
              <w:bottom w:val="single" w:sz="8" w:space="0" w:color="auto"/>
              <w:right w:val="single" w:sz="8" w:space="0" w:color="auto"/>
            </w:tcBorders>
            <w:shd w:val="clear" w:color="auto" w:fill="auto"/>
            <w:vAlign w:val="bottom"/>
            <w:hideMark/>
          </w:tcPr>
          <w:p w14:paraId="132B655F" w14:textId="77777777" w:rsidR="005C26BF" w:rsidRPr="005C26BF" w:rsidRDefault="005C26BF" w:rsidP="005C26BF">
            <w:pPr>
              <w:widowControl/>
              <w:adjustRightInd/>
              <w:jc w:val="left"/>
              <w:textAlignment w:val="auto"/>
              <w:rPr>
                <w:sz w:val="18"/>
                <w:szCs w:val="18"/>
              </w:rPr>
            </w:pPr>
            <w:r w:rsidRPr="005C26BF">
              <w:rPr>
                <w:sz w:val="18"/>
                <w:szCs w:val="18"/>
              </w:rPr>
              <w:t>International Technical Specialist</w:t>
            </w:r>
          </w:p>
        </w:tc>
        <w:tc>
          <w:tcPr>
            <w:tcW w:w="917" w:type="dxa"/>
            <w:tcBorders>
              <w:top w:val="nil"/>
              <w:left w:val="nil"/>
              <w:bottom w:val="single" w:sz="8" w:space="0" w:color="auto"/>
              <w:right w:val="single" w:sz="8" w:space="0" w:color="auto"/>
            </w:tcBorders>
            <w:shd w:val="clear" w:color="auto" w:fill="auto"/>
            <w:vAlign w:val="bottom"/>
            <w:hideMark/>
          </w:tcPr>
          <w:p w14:paraId="132B6560" w14:textId="77777777" w:rsidR="005C26BF" w:rsidRPr="005C26BF" w:rsidRDefault="005C26BF" w:rsidP="005C26BF">
            <w:pPr>
              <w:widowControl/>
              <w:adjustRightInd/>
              <w:jc w:val="center"/>
              <w:textAlignment w:val="auto"/>
              <w:rPr>
                <w:sz w:val="18"/>
                <w:szCs w:val="18"/>
              </w:rPr>
            </w:pPr>
            <w:r w:rsidRPr="005C26BF">
              <w:rPr>
                <w:sz w:val="18"/>
                <w:szCs w:val="18"/>
              </w:rPr>
              <w:t>0</w:t>
            </w:r>
          </w:p>
        </w:tc>
        <w:tc>
          <w:tcPr>
            <w:tcW w:w="917" w:type="dxa"/>
            <w:tcBorders>
              <w:top w:val="nil"/>
              <w:left w:val="nil"/>
              <w:bottom w:val="single" w:sz="8" w:space="0" w:color="auto"/>
              <w:right w:val="single" w:sz="8" w:space="0" w:color="auto"/>
            </w:tcBorders>
            <w:shd w:val="clear" w:color="auto" w:fill="auto"/>
            <w:vAlign w:val="bottom"/>
            <w:hideMark/>
          </w:tcPr>
          <w:p w14:paraId="132B6561" w14:textId="77777777" w:rsidR="005C26BF" w:rsidRPr="005C26BF" w:rsidRDefault="005C26BF" w:rsidP="005C26BF">
            <w:pPr>
              <w:widowControl/>
              <w:adjustRightInd/>
              <w:jc w:val="center"/>
              <w:textAlignment w:val="auto"/>
              <w:rPr>
                <w:sz w:val="18"/>
                <w:szCs w:val="18"/>
              </w:rPr>
            </w:pPr>
            <w:r w:rsidRPr="005C26BF">
              <w:rPr>
                <w:sz w:val="18"/>
                <w:szCs w:val="18"/>
              </w:rPr>
              <w:t>0</w:t>
            </w:r>
          </w:p>
        </w:tc>
        <w:tc>
          <w:tcPr>
            <w:tcW w:w="917" w:type="dxa"/>
            <w:tcBorders>
              <w:top w:val="nil"/>
              <w:left w:val="nil"/>
              <w:bottom w:val="single" w:sz="8" w:space="0" w:color="auto"/>
              <w:right w:val="single" w:sz="8" w:space="0" w:color="auto"/>
            </w:tcBorders>
            <w:shd w:val="clear" w:color="auto" w:fill="auto"/>
            <w:vAlign w:val="bottom"/>
            <w:hideMark/>
          </w:tcPr>
          <w:p w14:paraId="132B6562" w14:textId="77777777" w:rsidR="005C26BF" w:rsidRPr="005C26BF" w:rsidRDefault="005C26BF" w:rsidP="005C26BF">
            <w:pPr>
              <w:widowControl/>
              <w:adjustRightInd/>
              <w:jc w:val="center"/>
              <w:textAlignment w:val="auto"/>
              <w:rPr>
                <w:sz w:val="18"/>
                <w:szCs w:val="18"/>
              </w:rPr>
            </w:pPr>
            <w:r w:rsidRPr="005C26BF">
              <w:rPr>
                <w:sz w:val="18"/>
                <w:szCs w:val="18"/>
              </w:rPr>
              <w:t>6,000</w:t>
            </w:r>
          </w:p>
        </w:tc>
        <w:tc>
          <w:tcPr>
            <w:tcW w:w="801" w:type="dxa"/>
            <w:tcBorders>
              <w:top w:val="nil"/>
              <w:left w:val="nil"/>
              <w:bottom w:val="single" w:sz="8" w:space="0" w:color="auto"/>
              <w:right w:val="double" w:sz="6" w:space="0" w:color="auto"/>
            </w:tcBorders>
            <w:shd w:val="clear" w:color="auto" w:fill="auto"/>
            <w:vAlign w:val="bottom"/>
            <w:hideMark/>
          </w:tcPr>
          <w:p w14:paraId="132B6563" w14:textId="77777777" w:rsidR="005C26BF" w:rsidRPr="005C26BF" w:rsidRDefault="005C26BF" w:rsidP="005C26BF">
            <w:pPr>
              <w:widowControl/>
              <w:adjustRightInd/>
              <w:jc w:val="center"/>
              <w:textAlignment w:val="auto"/>
              <w:rPr>
                <w:sz w:val="18"/>
                <w:szCs w:val="18"/>
              </w:rPr>
            </w:pPr>
            <w:r w:rsidRPr="005C26BF">
              <w:rPr>
                <w:sz w:val="18"/>
                <w:szCs w:val="18"/>
              </w:rPr>
              <w:t>6,000</w:t>
            </w:r>
          </w:p>
        </w:tc>
      </w:tr>
      <w:tr w:rsidR="005C26BF" w:rsidRPr="005C26BF" w14:paraId="132B656F" w14:textId="77777777" w:rsidTr="00C25B11">
        <w:trPr>
          <w:trHeight w:val="495"/>
        </w:trPr>
        <w:tc>
          <w:tcPr>
            <w:tcW w:w="1733" w:type="dxa"/>
            <w:vMerge/>
            <w:tcBorders>
              <w:top w:val="nil"/>
              <w:left w:val="double" w:sz="6" w:space="0" w:color="auto"/>
              <w:bottom w:val="nil"/>
              <w:right w:val="single" w:sz="4" w:space="0" w:color="auto"/>
            </w:tcBorders>
            <w:vAlign w:val="center"/>
            <w:hideMark/>
          </w:tcPr>
          <w:p w14:paraId="132B6565" w14:textId="77777777" w:rsidR="005C26BF" w:rsidRPr="005C26BF" w:rsidRDefault="005C26BF" w:rsidP="005C26BF">
            <w:pPr>
              <w:widowControl/>
              <w:adjustRightInd/>
              <w:jc w:val="left"/>
              <w:textAlignment w:val="auto"/>
              <w:rPr>
                <w:b/>
                <w:bCs/>
                <w:sz w:val="20"/>
                <w:szCs w:val="20"/>
              </w:rPr>
            </w:pPr>
          </w:p>
        </w:tc>
        <w:tc>
          <w:tcPr>
            <w:tcW w:w="1440" w:type="dxa"/>
            <w:vMerge/>
            <w:tcBorders>
              <w:top w:val="nil"/>
              <w:left w:val="single" w:sz="4" w:space="0" w:color="auto"/>
              <w:bottom w:val="double" w:sz="6" w:space="0" w:color="000000"/>
              <w:right w:val="single" w:sz="4" w:space="0" w:color="auto"/>
            </w:tcBorders>
            <w:vAlign w:val="center"/>
            <w:hideMark/>
          </w:tcPr>
          <w:p w14:paraId="132B6566" w14:textId="77777777" w:rsidR="005C26BF" w:rsidRPr="005C26BF" w:rsidRDefault="005C26BF" w:rsidP="005C26BF">
            <w:pPr>
              <w:widowControl/>
              <w:adjustRightInd/>
              <w:jc w:val="left"/>
              <w:textAlignment w:val="auto"/>
              <w:rPr>
                <w:b/>
                <w:bCs/>
                <w:sz w:val="20"/>
                <w:szCs w:val="20"/>
              </w:rPr>
            </w:pPr>
          </w:p>
        </w:tc>
        <w:tc>
          <w:tcPr>
            <w:tcW w:w="1170" w:type="dxa"/>
            <w:vMerge/>
            <w:tcBorders>
              <w:top w:val="nil"/>
              <w:left w:val="single" w:sz="4" w:space="0" w:color="auto"/>
              <w:bottom w:val="double" w:sz="6" w:space="0" w:color="000000"/>
              <w:right w:val="single" w:sz="4" w:space="0" w:color="auto"/>
            </w:tcBorders>
            <w:vAlign w:val="center"/>
            <w:hideMark/>
          </w:tcPr>
          <w:p w14:paraId="132B6567" w14:textId="77777777" w:rsidR="005C26BF" w:rsidRPr="005C26BF" w:rsidRDefault="005C26BF" w:rsidP="005C26BF">
            <w:pPr>
              <w:widowControl/>
              <w:adjustRightInd/>
              <w:jc w:val="left"/>
              <w:textAlignment w:val="auto"/>
              <w:rPr>
                <w:b/>
                <w:bCs/>
                <w:sz w:val="20"/>
                <w:szCs w:val="20"/>
              </w:rPr>
            </w:pPr>
          </w:p>
        </w:tc>
        <w:tc>
          <w:tcPr>
            <w:tcW w:w="840" w:type="dxa"/>
            <w:vMerge/>
            <w:tcBorders>
              <w:top w:val="nil"/>
              <w:left w:val="single" w:sz="4" w:space="0" w:color="auto"/>
              <w:bottom w:val="double" w:sz="6" w:space="0" w:color="000000"/>
              <w:right w:val="single" w:sz="8" w:space="0" w:color="auto"/>
            </w:tcBorders>
            <w:vAlign w:val="center"/>
            <w:hideMark/>
          </w:tcPr>
          <w:p w14:paraId="132B6568" w14:textId="77777777" w:rsidR="005C26BF" w:rsidRPr="005C26BF" w:rsidRDefault="005C26BF" w:rsidP="005C26BF">
            <w:pPr>
              <w:widowControl/>
              <w:adjustRightInd/>
              <w:jc w:val="left"/>
              <w:textAlignment w:val="auto"/>
              <w:rPr>
                <w:b/>
                <w:bCs/>
                <w:sz w:val="20"/>
                <w:szCs w:val="20"/>
              </w:rPr>
            </w:pPr>
          </w:p>
        </w:tc>
        <w:tc>
          <w:tcPr>
            <w:tcW w:w="1116" w:type="dxa"/>
            <w:tcBorders>
              <w:top w:val="nil"/>
              <w:left w:val="nil"/>
              <w:bottom w:val="single" w:sz="8" w:space="0" w:color="auto"/>
              <w:right w:val="single" w:sz="8" w:space="0" w:color="auto"/>
            </w:tcBorders>
            <w:shd w:val="clear" w:color="auto" w:fill="auto"/>
            <w:vAlign w:val="bottom"/>
            <w:hideMark/>
          </w:tcPr>
          <w:p w14:paraId="132B6569" w14:textId="77777777" w:rsidR="005C26BF" w:rsidRPr="005C26BF" w:rsidRDefault="005C26BF" w:rsidP="005C26BF">
            <w:pPr>
              <w:widowControl/>
              <w:adjustRightInd/>
              <w:jc w:val="center"/>
              <w:textAlignment w:val="auto"/>
              <w:rPr>
                <w:sz w:val="18"/>
                <w:szCs w:val="18"/>
              </w:rPr>
            </w:pPr>
            <w:r w:rsidRPr="005C26BF">
              <w:rPr>
                <w:sz w:val="18"/>
                <w:szCs w:val="18"/>
              </w:rPr>
              <w:t>72100</w:t>
            </w:r>
          </w:p>
        </w:tc>
        <w:tc>
          <w:tcPr>
            <w:tcW w:w="4160" w:type="dxa"/>
            <w:tcBorders>
              <w:top w:val="nil"/>
              <w:left w:val="nil"/>
              <w:bottom w:val="single" w:sz="8" w:space="0" w:color="auto"/>
              <w:right w:val="single" w:sz="8" w:space="0" w:color="auto"/>
            </w:tcBorders>
            <w:shd w:val="clear" w:color="auto" w:fill="auto"/>
            <w:vAlign w:val="bottom"/>
            <w:hideMark/>
          </w:tcPr>
          <w:p w14:paraId="132B656A" w14:textId="77777777" w:rsidR="005C26BF" w:rsidRPr="005C26BF" w:rsidRDefault="005C26BF" w:rsidP="005C26BF">
            <w:pPr>
              <w:widowControl/>
              <w:adjustRightInd/>
              <w:jc w:val="left"/>
              <w:textAlignment w:val="auto"/>
              <w:rPr>
                <w:sz w:val="18"/>
                <w:szCs w:val="18"/>
              </w:rPr>
            </w:pPr>
            <w:r w:rsidRPr="005C26BF">
              <w:rPr>
                <w:sz w:val="18"/>
                <w:szCs w:val="18"/>
              </w:rPr>
              <w:t>Contractual Services: Meeting and stakeholder consultation services</w:t>
            </w:r>
          </w:p>
        </w:tc>
        <w:tc>
          <w:tcPr>
            <w:tcW w:w="917" w:type="dxa"/>
            <w:tcBorders>
              <w:top w:val="nil"/>
              <w:left w:val="nil"/>
              <w:bottom w:val="single" w:sz="8" w:space="0" w:color="auto"/>
              <w:right w:val="single" w:sz="8" w:space="0" w:color="auto"/>
            </w:tcBorders>
            <w:shd w:val="clear" w:color="auto" w:fill="auto"/>
            <w:vAlign w:val="bottom"/>
            <w:hideMark/>
          </w:tcPr>
          <w:p w14:paraId="132B656B" w14:textId="77777777" w:rsidR="005C26BF" w:rsidRPr="005C26BF" w:rsidRDefault="005C26BF" w:rsidP="005C26BF">
            <w:pPr>
              <w:widowControl/>
              <w:adjustRightInd/>
              <w:jc w:val="center"/>
              <w:textAlignment w:val="auto"/>
              <w:rPr>
                <w:sz w:val="18"/>
                <w:szCs w:val="18"/>
              </w:rPr>
            </w:pPr>
            <w:r w:rsidRPr="005C26BF">
              <w:rPr>
                <w:sz w:val="18"/>
                <w:szCs w:val="18"/>
              </w:rPr>
              <w:t>0</w:t>
            </w:r>
          </w:p>
        </w:tc>
        <w:tc>
          <w:tcPr>
            <w:tcW w:w="917" w:type="dxa"/>
            <w:tcBorders>
              <w:top w:val="nil"/>
              <w:left w:val="nil"/>
              <w:bottom w:val="single" w:sz="8" w:space="0" w:color="auto"/>
              <w:right w:val="single" w:sz="8" w:space="0" w:color="auto"/>
            </w:tcBorders>
            <w:shd w:val="clear" w:color="auto" w:fill="auto"/>
            <w:vAlign w:val="bottom"/>
            <w:hideMark/>
          </w:tcPr>
          <w:p w14:paraId="132B656C" w14:textId="77777777" w:rsidR="005C26BF" w:rsidRPr="005C26BF" w:rsidRDefault="005C26BF" w:rsidP="005C26BF">
            <w:pPr>
              <w:widowControl/>
              <w:adjustRightInd/>
              <w:jc w:val="center"/>
              <w:textAlignment w:val="auto"/>
              <w:rPr>
                <w:sz w:val="18"/>
                <w:szCs w:val="18"/>
              </w:rPr>
            </w:pPr>
            <w:r w:rsidRPr="005C26BF">
              <w:rPr>
                <w:sz w:val="18"/>
                <w:szCs w:val="18"/>
              </w:rPr>
              <w:t>5,000</w:t>
            </w:r>
          </w:p>
        </w:tc>
        <w:tc>
          <w:tcPr>
            <w:tcW w:w="917" w:type="dxa"/>
            <w:tcBorders>
              <w:top w:val="nil"/>
              <w:left w:val="nil"/>
              <w:bottom w:val="single" w:sz="8" w:space="0" w:color="auto"/>
              <w:right w:val="single" w:sz="8" w:space="0" w:color="auto"/>
            </w:tcBorders>
            <w:shd w:val="clear" w:color="auto" w:fill="auto"/>
            <w:vAlign w:val="bottom"/>
            <w:hideMark/>
          </w:tcPr>
          <w:p w14:paraId="132B656D" w14:textId="77777777" w:rsidR="005C26BF" w:rsidRPr="005C26BF" w:rsidRDefault="005C26BF" w:rsidP="005C26BF">
            <w:pPr>
              <w:widowControl/>
              <w:adjustRightInd/>
              <w:jc w:val="center"/>
              <w:textAlignment w:val="auto"/>
              <w:rPr>
                <w:sz w:val="18"/>
                <w:szCs w:val="18"/>
              </w:rPr>
            </w:pPr>
            <w:r w:rsidRPr="005C26BF">
              <w:rPr>
                <w:sz w:val="18"/>
                <w:szCs w:val="18"/>
              </w:rPr>
              <w:t>12,000</w:t>
            </w:r>
          </w:p>
        </w:tc>
        <w:tc>
          <w:tcPr>
            <w:tcW w:w="801" w:type="dxa"/>
            <w:tcBorders>
              <w:top w:val="nil"/>
              <w:left w:val="nil"/>
              <w:bottom w:val="single" w:sz="8" w:space="0" w:color="auto"/>
              <w:right w:val="double" w:sz="6" w:space="0" w:color="auto"/>
            </w:tcBorders>
            <w:shd w:val="clear" w:color="auto" w:fill="auto"/>
            <w:vAlign w:val="bottom"/>
            <w:hideMark/>
          </w:tcPr>
          <w:p w14:paraId="132B656E" w14:textId="77777777" w:rsidR="005C26BF" w:rsidRPr="005C26BF" w:rsidRDefault="005C26BF" w:rsidP="005C26BF">
            <w:pPr>
              <w:widowControl/>
              <w:adjustRightInd/>
              <w:jc w:val="center"/>
              <w:textAlignment w:val="auto"/>
              <w:rPr>
                <w:sz w:val="18"/>
                <w:szCs w:val="18"/>
              </w:rPr>
            </w:pPr>
            <w:r w:rsidRPr="005C26BF">
              <w:rPr>
                <w:sz w:val="18"/>
                <w:szCs w:val="18"/>
              </w:rPr>
              <w:t>17,000</w:t>
            </w:r>
          </w:p>
        </w:tc>
      </w:tr>
      <w:tr w:rsidR="005C26BF" w:rsidRPr="005C26BF" w14:paraId="132B657A" w14:textId="77777777" w:rsidTr="00C25B11">
        <w:trPr>
          <w:trHeight w:val="270"/>
        </w:trPr>
        <w:tc>
          <w:tcPr>
            <w:tcW w:w="1733" w:type="dxa"/>
            <w:tcBorders>
              <w:top w:val="nil"/>
              <w:left w:val="double" w:sz="6" w:space="0" w:color="auto"/>
              <w:bottom w:val="nil"/>
              <w:right w:val="single" w:sz="4" w:space="0" w:color="auto"/>
            </w:tcBorders>
            <w:shd w:val="clear" w:color="auto" w:fill="auto"/>
            <w:vAlign w:val="center"/>
            <w:hideMark/>
          </w:tcPr>
          <w:p w14:paraId="132B6570" w14:textId="77777777" w:rsidR="005C26BF" w:rsidRPr="005C26BF" w:rsidRDefault="005C26BF" w:rsidP="005C26BF">
            <w:pPr>
              <w:widowControl/>
              <w:adjustRightInd/>
              <w:jc w:val="left"/>
              <w:textAlignment w:val="auto"/>
              <w:rPr>
                <w:b/>
                <w:bCs/>
                <w:sz w:val="20"/>
                <w:szCs w:val="20"/>
              </w:rPr>
            </w:pPr>
            <w:r w:rsidRPr="005C26BF">
              <w:rPr>
                <w:b/>
                <w:bCs/>
                <w:sz w:val="20"/>
                <w:szCs w:val="20"/>
              </w:rPr>
              <w:t> </w:t>
            </w:r>
          </w:p>
        </w:tc>
        <w:tc>
          <w:tcPr>
            <w:tcW w:w="1440" w:type="dxa"/>
            <w:vMerge/>
            <w:tcBorders>
              <w:top w:val="nil"/>
              <w:left w:val="single" w:sz="4" w:space="0" w:color="auto"/>
              <w:bottom w:val="double" w:sz="6" w:space="0" w:color="000000"/>
              <w:right w:val="single" w:sz="4" w:space="0" w:color="auto"/>
            </w:tcBorders>
            <w:vAlign w:val="center"/>
            <w:hideMark/>
          </w:tcPr>
          <w:p w14:paraId="132B6571" w14:textId="77777777" w:rsidR="005C26BF" w:rsidRPr="005C26BF" w:rsidRDefault="005C26BF" w:rsidP="005C26BF">
            <w:pPr>
              <w:widowControl/>
              <w:adjustRightInd/>
              <w:jc w:val="left"/>
              <w:textAlignment w:val="auto"/>
              <w:rPr>
                <w:b/>
                <w:bCs/>
                <w:sz w:val="20"/>
                <w:szCs w:val="20"/>
              </w:rPr>
            </w:pPr>
          </w:p>
        </w:tc>
        <w:tc>
          <w:tcPr>
            <w:tcW w:w="1170" w:type="dxa"/>
            <w:vMerge/>
            <w:tcBorders>
              <w:top w:val="nil"/>
              <w:left w:val="single" w:sz="4" w:space="0" w:color="auto"/>
              <w:bottom w:val="double" w:sz="6" w:space="0" w:color="000000"/>
              <w:right w:val="single" w:sz="4" w:space="0" w:color="auto"/>
            </w:tcBorders>
            <w:vAlign w:val="center"/>
            <w:hideMark/>
          </w:tcPr>
          <w:p w14:paraId="132B6572" w14:textId="77777777" w:rsidR="005C26BF" w:rsidRPr="005C26BF" w:rsidRDefault="005C26BF" w:rsidP="005C26BF">
            <w:pPr>
              <w:widowControl/>
              <w:adjustRightInd/>
              <w:jc w:val="left"/>
              <w:textAlignment w:val="auto"/>
              <w:rPr>
                <w:b/>
                <w:bCs/>
                <w:sz w:val="20"/>
                <w:szCs w:val="20"/>
              </w:rPr>
            </w:pPr>
          </w:p>
        </w:tc>
        <w:tc>
          <w:tcPr>
            <w:tcW w:w="840" w:type="dxa"/>
            <w:vMerge/>
            <w:tcBorders>
              <w:top w:val="nil"/>
              <w:left w:val="single" w:sz="4" w:space="0" w:color="auto"/>
              <w:bottom w:val="double" w:sz="6" w:space="0" w:color="000000"/>
              <w:right w:val="single" w:sz="8" w:space="0" w:color="auto"/>
            </w:tcBorders>
            <w:vAlign w:val="center"/>
            <w:hideMark/>
          </w:tcPr>
          <w:p w14:paraId="132B6573" w14:textId="77777777" w:rsidR="005C26BF" w:rsidRPr="005C26BF" w:rsidRDefault="005C26BF" w:rsidP="005C26BF">
            <w:pPr>
              <w:widowControl/>
              <w:adjustRightInd/>
              <w:jc w:val="left"/>
              <w:textAlignment w:val="auto"/>
              <w:rPr>
                <w:b/>
                <w:bCs/>
                <w:sz w:val="20"/>
                <w:szCs w:val="20"/>
              </w:rPr>
            </w:pPr>
          </w:p>
        </w:tc>
        <w:tc>
          <w:tcPr>
            <w:tcW w:w="1116" w:type="dxa"/>
            <w:tcBorders>
              <w:top w:val="nil"/>
              <w:left w:val="nil"/>
              <w:bottom w:val="single" w:sz="8" w:space="0" w:color="auto"/>
              <w:right w:val="single" w:sz="8" w:space="0" w:color="auto"/>
            </w:tcBorders>
            <w:shd w:val="clear" w:color="auto" w:fill="auto"/>
            <w:vAlign w:val="bottom"/>
            <w:hideMark/>
          </w:tcPr>
          <w:p w14:paraId="132B6574" w14:textId="77777777" w:rsidR="005C26BF" w:rsidRPr="005C26BF" w:rsidRDefault="005C26BF" w:rsidP="005C26BF">
            <w:pPr>
              <w:widowControl/>
              <w:adjustRightInd/>
              <w:jc w:val="center"/>
              <w:textAlignment w:val="auto"/>
              <w:rPr>
                <w:sz w:val="18"/>
                <w:szCs w:val="18"/>
              </w:rPr>
            </w:pPr>
            <w:r w:rsidRPr="005C26BF">
              <w:rPr>
                <w:sz w:val="18"/>
                <w:szCs w:val="18"/>
              </w:rPr>
              <w:t>72100</w:t>
            </w:r>
          </w:p>
        </w:tc>
        <w:tc>
          <w:tcPr>
            <w:tcW w:w="4160" w:type="dxa"/>
            <w:tcBorders>
              <w:top w:val="nil"/>
              <w:left w:val="nil"/>
              <w:bottom w:val="single" w:sz="8" w:space="0" w:color="auto"/>
              <w:right w:val="single" w:sz="8" w:space="0" w:color="auto"/>
            </w:tcBorders>
            <w:shd w:val="clear" w:color="auto" w:fill="auto"/>
            <w:vAlign w:val="bottom"/>
            <w:hideMark/>
          </w:tcPr>
          <w:p w14:paraId="132B6575" w14:textId="77777777" w:rsidR="005C26BF" w:rsidRPr="005C26BF" w:rsidRDefault="005C26BF" w:rsidP="005C26BF">
            <w:pPr>
              <w:widowControl/>
              <w:adjustRightInd/>
              <w:jc w:val="left"/>
              <w:textAlignment w:val="auto"/>
              <w:rPr>
                <w:sz w:val="18"/>
                <w:szCs w:val="18"/>
              </w:rPr>
            </w:pPr>
            <w:r w:rsidRPr="005C26BF">
              <w:rPr>
                <w:sz w:val="18"/>
                <w:szCs w:val="18"/>
              </w:rPr>
              <w:t>Contractual Services: Workshop venue costs</w:t>
            </w:r>
          </w:p>
        </w:tc>
        <w:tc>
          <w:tcPr>
            <w:tcW w:w="917" w:type="dxa"/>
            <w:tcBorders>
              <w:top w:val="nil"/>
              <w:left w:val="nil"/>
              <w:bottom w:val="single" w:sz="8" w:space="0" w:color="auto"/>
              <w:right w:val="single" w:sz="8" w:space="0" w:color="auto"/>
            </w:tcBorders>
            <w:shd w:val="clear" w:color="auto" w:fill="auto"/>
            <w:vAlign w:val="bottom"/>
            <w:hideMark/>
          </w:tcPr>
          <w:p w14:paraId="132B6576" w14:textId="77777777" w:rsidR="005C26BF" w:rsidRPr="005C26BF" w:rsidRDefault="005C26BF" w:rsidP="005C26BF">
            <w:pPr>
              <w:widowControl/>
              <w:adjustRightInd/>
              <w:jc w:val="center"/>
              <w:textAlignment w:val="auto"/>
              <w:rPr>
                <w:sz w:val="18"/>
                <w:szCs w:val="18"/>
              </w:rPr>
            </w:pPr>
            <w:r w:rsidRPr="005C26BF">
              <w:rPr>
                <w:sz w:val="18"/>
                <w:szCs w:val="18"/>
              </w:rPr>
              <w:t>0</w:t>
            </w:r>
          </w:p>
        </w:tc>
        <w:tc>
          <w:tcPr>
            <w:tcW w:w="917" w:type="dxa"/>
            <w:tcBorders>
              <w:top w:val="nil"/>
              <w:left w:val="nil"/>
              <w:bottom w:val="single" w:sz="8" w:space="0" w:color="auto"/>
              <w:right w:val="single" w:sz="8" w:space="0" w:color="auto"/>
            </w:tcBorders>
            <w:shd w:val="clear" w:color="auto" w:fill="auto"/>
            <w:vAlign w:val="bottom"/>
            <w:hideMark/>
          </w:tcPr>
          <w:p w14:paraId="132B6577" w14:textId="77777777" w:rsidR="005C26BF" w:rsidRPr="005C26BF" w:rsidRDefault="005C26BF" w:rsidP="005C26BF">
            <w:pPr>
              <w:widowControl/>
              <w:adjustRightInd/>
              <w:jc w:val="center"/>
              <w:textAlignment w:val="auto"/>
              <w:rPr>
                <w:sz w:val="18"/>
                <w:szCs w:val="18"/>
              </w:rPr>
            </w:pPr>
            <w:r w:rsidRPr="005C26BF">
              <w:rPr>
                <w:sz w:val="18"/>
                <w:szCs w:val="18"/>
              </w:rPr>
              <w:t>4,000</w:t>
            </w:r>
          </w:p>
        </w:tc>
        <w:tc>
          <w:tcPr>
            <w:tcW w:w="917" w:type="dxa"/>
            <w:tcBorders>
              <w:top w:val="nil"/>
              <w:left w:val="nil"/>
              <w:bottom w:val="single" w:sz="8" w:space="0" w:color="auto"/>
              <w:right w:val="single" w:sz="8" w:space="0" w:color="auto"/>
            </w:tcBorders>
            <w:shd w:val="clear" w:color="auto" w:fill="auto"/>
            <w:vAlign w:val="bottom"/>
            <w:hideMark/>
          </w:tcPr>
          <w:p w14:paraId="132B6578" w14:textId="77777777" w:rsidR="005C26BF" w:rsidRPr="005C26BF" w:rsidRDefault="005C26BF" w:rsidP="005C26BF">
            <w:pPr>
              <w:widowControl/>
              <w:adjustRightInd/>
              <w:jc w:val="center"/>
              <w:textAlignment w:val="auto"/>
              <w:rPr>
                <w:sz w:val="18"/>
                <w:szCs w:val="18"/>
              </w:rPr>
            </w:pPr>
            <w:r w:rsidRPr="005C26BF">
              <w:rPr>
                <w:sz w:val="18"/>
                <w:szCs w:val="18"/>
              </w:rPr>
              <w:t>24,000</w:t>
            </w:r>
          </w:p>
        </w:tc>
        <w:tc>
          <w:tcPr>
            <w:tcW w:w="801" w:type="dxa"/>
            <w:tcBorders>
              <w:top w:val="nil"/>
              <w:left w:val="nil"/>
              <w:bottom w:val="single" w:sz="8" w:space="0" w:color="auto"/>
              <w:right w:val="double" w:sz="6" w:space="0" w:color="auto"/>
            </w:tcBorders>
            <w:shd w:val="clear" w:color="auto" w:fill="auto"/>
            <w:vAlign w:val="bottom"/>
            <w:hideMark/>
          </w:tcPr>
          <w:p w14:paraId="132B6579" w14:textId="77777777" w:rsidR="005C26BF" w:rsidRPr="005C26BF" w:rsidRDefault="005C26BF" w:rsidP="005C26BF">
            <w:pPr>
              <w:widowControl/>
              <w:adjustRightInd/>
              <w:jc w:val="center"/>
              <w:textAlignment w:val="auto"/>
              <w:rPr>
                <w:sz w:val="18"/>
                <w:szCs w:val="18"/>
              </w:rPr>
            </w:pPr>
            <w:r w:rsidRPr="005C26BF">
              <w:rPr>
                <w:sz w:val="18"/>
                <w:szCs w:val="18"/>
              </w:rPr>
              <w:t>28,000</w:t>
            </w:r>
          </w:p>
        </w:tc>
      </w:tr>
      <w:tr w:rsidR="005C26BF" w:rsidRPr="005C26BF" w14:paraId="132B6585" w14:textId="77777777" w:rsidTr="00C25B11">
        <w:trPr>
          <w:trHeight w:val="270"/>
        </w:trPr>
        <w:tc>
          <w:tcPr>
            <w:tcW w:w="1733" w:type="dxa"/>
            <w:tcBorders>
              <w:top w:val="nil"/>
              <w:left w:val="double" w:sz="6" w:space="0" w:color="auto"/>
              <w:bottom w:val="nil"/>
              <w:right w:val="single" w:sz="4" w:space="0" w:color="auto"/>
            </w:tcBorders>
            <w:shd w:val="clear" w:color="auto" w:fill="auto"/>
            <w:vAlign w:val="center"/>
            <w:hideMark/>
          </w:tcPr>
          <w:p w14:paraId="132B657B" w14:textId="77777777" w:rsidR="005C26BF" w:rsidRPr="005C26BF" w:rsidRDefault="005C26BF" w:rsidP="005C26BF">
            <w:pPr>
              <w:widowControl/>
              <w:adjustRightInd/>
              <w:jc w:val="left"/>
              <w:textAlignment w:val="auto"/>
              <w:rPr>
                <w:b/>
                <w:bCs/>
                <w:sz w:val="20"/>
                <w:szCs w:val="20"/>
              </w:rPr>
            </w:pPr>
            <w:r w:rsidRPr="005C26BF">
              <w:rPr>
                <w:b/>
                <w:bCs/>
                <w:sz w:val="20"/>
                <w:szCs w:val="20"/>
              </w:rPr>
              <w:t> </w:t>
            </w:r>
          </w:p>
        </w:tc>
        <w:tc>
          <w:tcPr>
            <w:tcW w:w="1440" w:type="dxa"/>
            <w:vMerge/>
            <w:tcBorders>
              <w:top w:val="nil"/>
              <w:left w:val="single" w:sz="4" w:space="0" w:color="auto"/>
              <w:bottom w:val="double" w:sz="6" w:space="0" w:color="000000"/>
              <w:right w:val="single" w:sz="4" w:space="0" w:color="auto"/>
            </w:tcBorders>
            <w:vAlign w:val="center"/>
            <w:hideMark/>
          </w:tcPr>
          <w:p w14:paraId="132B657C" w14:textId="77777777" w:rsidR="005C26BF" w:rsidRPr="005C26BF" w:rsidRDefault="005C26BF" w:rsidP="005C26BF">
            <w:pPr>
              <w:widowControl/>
              <w:adjustRightInd/>
              <w:jc w:val="left"/>
              <w:textAlignment w:val="auto"/>
              <w:rPr>
                <w:b/>
                <w:bCs/>
                <w:sz w:val="20"/>
                <w:szCs w:val="20"/>
              </w:rPr>
            </w:pPr>
          </w:p>
        </w:tc>
        <w:tc>
          <w:tcPr>
            <w:tcW w:w="1170" w:type="dxa"/>
            <w:vMerge/>
            <w:tcBorders>
              <w:top w:val="nil"/>
              <w:left w:val="single" w:sz="4" w:space="0" w:color="auto"/>
              <w:bottom w:val="double" w:sz="6" w:space="0" w:color="000000"/>
              <w:right w:val="single" w:sz="4" w:space="0" w:color="auto"/>
            </w:tcBorders>
            <w:vAlign w:val="center"/>
            <w:hideMark/>
          </w:tcPr>
          <w:p w14:paraId="132B657D" w14:textId="77777777" w:rsidR="005C26BF" w:rsidRPr="005C26BF" w:rsidRDefault="005C26BF" w:rsidP="005C26BF">
            <w:pPr>
              <w:widowControl/>
              <w:adjustRightInd/>
              <w:jc w:val="left"/>
              <w:textAlignment w:val="auto"/>
              <w:rPr>
                <w:b/>
                <w:bCs/>
                <w:sz w:val="20"/>
                <w:szCs w:val="20"/>
              </w:rPr>
            </w:pPr>
          </w:p>
        </w:tc>
        <w:tc>
          <w:tcPr>
            <w:tcW w:w="840" w:type="dxa"/>
            <w:vMerge/>
            <w:tcBorders>
              <w:top w:val="nil"/>
              <w:left w:val="single" w:sz="4" w:space="0" w:color="auto"/>
              <w:bottom w:val="double" w:sz="6" w:space="0" w:color="000000"/>
              <w:right w:val="single" w:sz="8" w:space="0" w:color="auto"/>
            </w:tcBorders>
            <w:vAlign w:val="center"/>
            <w:hideMark/>
          </w:tcPr>
          <w:p w14:paraId="132B657E" w14:textId="77777777" w:rsidR="005C26BF" w:rsidRPr="005C26BF" w:rsidRDefault="005C26BF" w:rsidP="005C26BF">
            <w:pPr>
              <w:widowControl/>
              <w:adjustRightInd/>
              <w:jc w:val="left"/>
              <w:textAlignment w:val="auto"/>
              <w:rPr>
                <w:b/>
                <w:bCs/>
                <w:sz w:val="20"/>
                <w:szCs w:val="20"/>
              </w:rPr>
            </w:pPr>
          </w:p>
        </w:tc>
        <w:tc>
          <w:tcPr>
            <w:tcW w:w="1116" w:type="dxa"/>
            <w:tcBorders>
              <w:top w:val="nil"/>
              <w:left w:val="nil"/>
              <w:bottom w:val="nil"/>
              <w:right w:val="single" w:sz="8" w:space="0" w:color="auto"/>
            </w:tcBorders>
            <w:shd w:val="clear" w:color="auto" w:fill="auto"/>
            <w:vAlign w:val="bottom"/>
            <w:hideMark/>
          </w:tcPr>
          <w:p w14:paraId="132B657F" w14:textId="77777777" w:rsidR="005C26BF" w:rsidRPr="005C26BF" w:rsidRDefault="005C26BF" w:rsidP="005C26BF">
            <w:pPr>
              <w:widowControl/>
              <w:adjustRightInd/>
              <w:jc w:val="center"/>
              <w:textAlignment w:val="auto"/>
              <w:rPr>
                <w:sz w:val="18"/>
                <w:szCs w:val="18"/>
              </w:rPr>
            </w:pPr>
            <w:r w:rsidRPr="005C26BF">
              <w:rPr>
                <w:sz w:val="18"/>
                <w:szCs w:val="18"/>
              </w:rPr>
              <w:t> </w:t>
            </w:r>
          </w:p>
        </w:tc>
        <w:tc>
          <w:tcPr>
            <w:tcW w:w="4160" w:type="dxa"/>
            <w:tcBorders>
              <w:top w:val="nil"/>
              <w:left w:val="nil"/>
              <w:bottom w:val="nil"/>
              <w:right w:val="single" w:sz="8" w:space="0" w:color="auto"/>
            </w:tcBorders>
            <w:shd w:val="clear" w:color="auto" w:fill="auto"/>
            <w:vAlign w:val="bottom"/>
            <w:hideMark/>
          </w:tcPr>
          <w:p w14:paraId="132B6580" w14:textId="77777777" w:rsidR="005C26BF" w:rsidRPr="005C26BF" w:rsidRDefault="005C26BF" w:rsidP="005C26BF">
            <w:pPr>
              <w:widowControl/>
              <w:adjustRightInd/>
              <w:jc w:val="left"/>
              <w:textAlignment w:val="auto"/>
              <w:rPr>
                <w:b/>
                <w:bCs/>
                <w:sz w:val="18"/>
                <w:szCs w:val="18"/>
              </w:rPr>
            </w:pPr>
            <w:r w:rsidRPr="005C26BF">
              <w:rPr>
                <w:b/>
                <w:bCs/>
                <w:sz w:val="18"/>
                <w:szCs w:val="18"/>
              </w:rPr>
              <w:t>Sub-total GEF</w:t>
            </w:r>
          </w:p>
        </w:tc>
        <w:tc>
          <w:tcPr>
            <w:tcW w:w="917" w:type="dxa"/>
            <w:tcBorders>
              <w:top w:val="nil"/>
              <w:left w:val="nil"/>
              <w:bottom w:val="nil"/>
              <w:right w:val="single" w:sz="8" w:space="0" w:color="auto"/>
            </w:tcBorders>
            <w:shd w:val="clear" w:color="auto" w:fill="auto"/>
            <w:vAlign w:val="bottom"/>
            <w:hideMark/>
          </w:tcPr>
          <w:p w14:paraId="132B6581" w14:textId="77777777" w:rsidR="005C26BF" w:rsidRPr="005C26BF" w:rsidRDefault="005C26BF" w:rsidP="005C26BF">
            <w:pPr>
              <w:widowControl/>
              <w:adjustRightInd/>
              <w:jc w:val="center"/>
              <w:textAlignment w:val="auto"/>
              <w:rPr>
                <w:b/>
                <w:bCs/>
                <w:sz w:val="18"/>
                <w:szCs w:val="18"/>
              </w:rPr>
            </w:pPr>
            <w:r w:rsidRPr="005C26BF">
              <w:rPr>
                <w:b/>
                <w:bCs/>
                <w:sz w:val="18"/>
                <w:szCs w:val="18"/>
              </w:rPr>
              <w:t>0</w:t>
            </w:r>
          </w:p>
        </w:tc>
        <w:tc>
          <w:tcPr>
            <w:tcW w:w="917" w:type="dxa"/>
            <w:tcBorders>
              <w:top w:val="nil"/>
              <w:left w:val="nil"/>
              <w:bottom w:val="nil"/>
              <w:right w:val="single" w:sz="8" w:space="0" w:color="auto"/>
            </w:tcBorders>
            <w:shd w:val="clear" w:color="auto" w:fill="auto"/>
            <w:vAlign w:val="bottom"/>
            <w:hideMark/>
          </w:tcPr>
          <w:p w14:paraId="132B6582" w14:textId="77777777" w:rsidR="005C26BF" w:rsidRPr="005C26BF" w:rsidRDefault="005C26BF" w:rsidP="005C26BF">
            <w:pPr>
              <w:widowControl/>
              <w:adjustRightInd/>
              <w:jc w:val="center"/>
              <w:textAlignment w:val="auto"/>
              <w:rPr>
                <w:b/>
                <w:bCs/>
                <w:sz w:val="18"/>
                <w:szCs w:val="18"/>
              </w:rPr>
            </w:pPr>
            <w:r w:rsidRPr="005C26BF">
              <w:rPr>
                <w:b/>
                <w:bCs/>
                <w:sz w:val="18"/>
                <w:szCs w:val="18"/>
              </w:rPr>
              <w:t>21,200</w:t>
            </w:r>
          </w:p>
        </w:tc>
        <w:tc>
          <w:tcPr>
            <w:tcW w:w="917" w:type="dxa"/>
            <w:tcBorders>
              <w:top w:val="nil"/>
              <w:left w:val="nil"/>
              <w:bottom w:val="nil"/>
              <w:right w:val="single" w:sz="8" w:space="0" w:color="auto"/>
            </w:tcBorders>
            <w:shd w:val="clear" w:color="auto" w:fill="auto"/>
            <w:vAlign w:val="bottom"/>
            <w:hideMark/>
          </w:tcPr>
          <w:p w14:paraId="132B6583" w14:textId="77777777" w:rsidR="005C26BF" w:rsidRPr="005C26BF" w:rsidRDefault="005C26BF" w:rsidP="005C26BF">
            <w:pPr>
              <w:widowControl/>
              <w:adjustRightInd/>
              <w:jc w:val="center"/>
              <w:textAlignment w:val="auto"/>
              <w:rPr>
                <w:b/>
                <w:bCs/>
                <w:sz w:val="18"/>
                <w:szCs w:val="18"/>
              </w:rPr>
            </w:pPr>
            <w:r w:rsidRPr="005C26BF">
              <w:rPr>
                <w:b/>
                <w:bCs/>
                <w:sz w:val="18"/>
                <w:szCs w:val="18"/>
              </w:rPr>
              <w:t>101,800</w:t>
            </w:r>
          </w:p>
        </w:tc>
        <w:tc>
          <w:tcPr>
            <w:tcW w:w="801" w:type="dxa"/>
            <w:tcBorders>
              <w:top w:val="nil"/>
              <w:left w:val="nil"/>
              <w:bottom w:val="nil"/>
              <w:right w:val="double" w:sz="6" w:space="0" w:color="auto"/>
            </w:tcBorders>
            <w:shd w:val="clear" w:color="auto" w:fill="auto"/>
            <w:vAlign w:val="bottom"/>
            <w:hideMark/>
          </w:tcPr>
          <w:p w14:paraId="132B6584" w14:textId="77777777" w:rsidR="005C26BF" w:rsidRPr="005C26BF" w:rsidRDefault="005C26BF" w:rsidP="005C26BF">
            <w:pPr>
              <w:widowControl/>
              <w:adjustRightInd/>
              <w:jc w:val="center"/>
              <w:textAlignment w:val="auto"/>
              <w:rPr>
                <w:b/>
                <w:bCs/>
                <w:sz w:val="18"/>
                <w:szCs w:val="18"/>
              </w:rPr>
            </w:pPr>
            <w:r w:rsidRPr="005C26BF">
              <w:rPr>
                <w:b/>
                <w:bCs/>
                <w:sz w:val="18"/>
                <w:szCs w:val="18"/>
              </w:rPr>
              <w:t>123,000</w:t>
            </w:r>
          </w:p>
        </w:tc>
      </w:tr>
      <w:tr w:rsidR="005C26BF" w:rsidRPr="005C26BF" w14:paraId="132B6590" w14:textId="77777777" w:rsidTr="00C25B11">
        <w:trPr>
          <w:trHeight w:val="285"/>
        </w:trPr>
        <w:tc>
          <w:tcPr>
            <w:tcW w:w="1733" w:type="dxa"/>
            <w:tcBorders>
              <w:top w:val="nil"/>
              <w:left w:val="double" w:sz="6" w:space="0" w:color="auto"/>
              <w:bottom w:val="double" w:sz="6" w:space="0" w:color="auto"/>
              <w:right w:val="single" w:sz="4" w:space="0" w:color="auto"/>
            </w:tcBorders>
            <w:shd w:val="clear" w:color="auto" w:fill="auto"/>
            <w:vAlign w:val="center"/>
            <w:hideMark/>
          </w:tcPr>
          <w:p w14:paraId="132B6586" w14:textId="77777777" w:rsidR="005C26BF" w:rsidRPr="005C26BF" w:rsidRDefault="005C26BF" w:rsidP="005C26BF">
            <w:pPr>
              <w:widowControl/>
              <w:adjustRightInd/>
              <w:jc w:val="left"/>
              <w:textAlignment w:val="auto"/>
              <w:rPr>
                <w:b/>
                <w:bCs/>
                <w:sz w:val="20"/>
                <w:szCs w:val="20"/>
              </w:rPr>
            </w:pPr>
            <w:r w:rsidRPr="005C26BF">
              <w:rPr>
                <w:b/>
                <w:bCs/>
                <w:sz w:val="20"/>
                <w:szCs w:val="20"/>
              </w:rPr>
              <w:t> </w:t>
            </w:r>
          </w:p>
        </w:tc>
        <w:tc>
          <w:tcPr>
            <w:tcW w:w="1440" w:type="dxa"/>
            <w:vMerge/>
            <w:tcBorders>
              <w:top w:val="nil"/>
              <w:left w:val="single" w:sz="4" w:space="0" w:color="auto"/>
              <w:bottom w:val="double" w:sz="6" w:space="0" w:color="000000"/>
              <w:right w:val="single" w:sz="4" w:space="0" w:color="auto"/>
            </w:tcBorders>
            <w:vAlign w:val="center"/>
            <w:hideMark/>
          </w:tcPr>
          <w:p w14:paraId="132B6587" w14:textId="77777777" w:rsidR="005C26BF" w:rsidRPr="005C26BF" w:rsidRDefault="005C26BF" w:rsidP="005C26BF">
            <w:pPr>
              <w:widowControl/>
              <w:adjustRightInd/>
              <w:jc w:val="left"/>
              <w:textAlignment w:val="auto"/>
              <w:rPr>
                <w:b/>
                <w:bCs/>
                <w:sz w:val="20"/>
                <w:szCs w:val="20"/>
              </w:rPr>
            </w:pPr>
          </w:p>
        </w:tc>
        <w:tc>
          <w:tcPr>
            <w:tcW w:w="1170" w:type="dxa"/>
            <w:vMerge/>
            <w:tcBorders>
              <w:top w:val="nil"/>
              <w:left w:val="single" w:sz="4" w:space="0" w:color="auto"/>
              <w:bottom w:val="double" w:sz="6" w:space="0" w:color="000000"/>
              <w:right w:val="single" w:sz="4" w:space="0" w:color="auto"/>
            </w:tcBorders>
            <w:vAlign w:val="center"/>
            <w:hideMark/>
          </w:tcPr>
          <w:p w14:paraId="132B6588" w14:textId="77777777" w:rsidR="005C26BF" w:rsidRPr="005C26BF" w:rsidRDefault="005C26BF" w:rsidP="005C26BF">
            <w:pPr>
              <w:widowControl/>
              <w:adjustRightInd/>
              <w:jc w:val="left"/>
              <w:textAlignment w:val="auto"/>
              <w:rPr>
                <w:b/>
                <w:bCs/>
                <w:sz w:val="20"/>
                <w:szCs w:val="20"/>
              </w:rPr>
            </w:pPr>
          </w:p>
        </w:tc>
        <w:tc>
          <w:tcPr>
            <w:tcW w:w="840" w:type="dxa"/>
            <w:vMerge/>
            <w:tcBorders>
              <w:top w:val="nil"/>
              <w:left w:val="single" w:sz="4" w:space="0" w:color="auto"/>
              <w:bottom w:val="double" w:sz="6" w:space="0" w:color="000000"/>
              <w:right w:val="single" w:sz="8" w:space="0" w:color="auto"/>
            </w:tcBorders>
            <w:vAlign w:val="center"/>
            <w:hideMark/>
          </w:tcPr>
          <w:p w14:paraId="132B6589" w14:textId="77777777" w:rsidR="005C26BF" w:rsidRPr="005C26BF" w:rsidRDefault="005C26BF" w:rsidP="005C26BF">
            <w:pPr>
              <w:widowControl/>
              <w:adjustRightInd/>
              <w:jc w:val="left"/>
              <w:textAlignment w:val="auto"/>
              <w:rPr>
                <w:b/>
                <w:bCs/>
                <w:sz w:val="20"/>
                <w:szCs w:val="20"/>
              </w:rPr>
            </w:pPr>
          </w:p>
        </w:tc>
        <w:tc>
          <w:tcPr>
            <w:tcW w:w="1116" w:type="dxa"/>
            <w:tcBorders>
              <w:top w:val="double" w:sz="6" w:space="0" w:color="auto"/>
              <w:left w:val="nil"/>
              <w:bottom w:val="double" w:sz="6" w:space="0" w:color="auto"/>
              <w:right w:val="single" w:sz="8" w:space="0" w:color="auto"/>
            </w:tcBorders>
            <w:shd w:val="clear" w:color="auto" w:fill="auto"/>
            <w:vAlign w:val="bottom"/>
            <w:hideMark/>
          </w:tcPr>
          <w:p w14:paraId="132B658A" w14:textId="77777777" w:rsidR="005C26BF" w:rsidRPr="005C26BF" w:rsidRDefault="005C26BF" w:rsidP="005C26BF">
            <w:pPr>
              <w:widowControl/>
              <w:adjustRightInd/>
              <w:jc w:val="center"/>
              <w:textAlignment w:val="auto"/>
              <w:rPr>
                <w:sz w:val="18"/>
                <w:szCs w:val="18"/>
              </w:rPr>
            </w:pPr>
            <w:r w:rsidRPr="005C26BF">
              <w:rPr>
                <w:sz w:val="18"/>
                <w:szCs w:val="18"/>
              </w:rPr>
              <w:t> </w:t>
            </w:r>
          </w:p>
        </w:tc>
        <w:tc>
          <w:tcPr>
            <w:tcW w:w="4160" w:type="dxa"/>
            <w:tcBorders>
              <w:top w:val="double" w:sz="6" w:space="0" w:color="auto"/>
              <w:left w:val="nil"/>
              <w:bottom w:val="double" w:sz="6" w:space="0" w:color="auto"/>
              <w:right w:val="single" w:sz="8" w:space="0" w:color="auto"/>
            </w:tcBorders>
            <w:shd w:val="clear" w:color="auto" w:fill="auto"/>
            <w:vAlign w:val="bottom"/>
            <w:hideMark/>
          </w:tcPr>
          <w:p w14:paraId="132B658B" w14:textId="77777777" w:rsidR="005C26BF" w:rsidRPr="005C26BF" w:rsidRDefault="005C26BF" w:rsidP="005C26BF">
            <w:pPr>
              <w:widowControl/>
              <w:adjustRightInd/>
              <w:jc w:val="left"/>
              <w:textAlignment w:val="auto"/>
              <w:rPr>
                <w:b/>
                <w:bCs/>
                <w:sz w:val="18"/>
                <w:szCs w:val="18"/>
              </w:rPr>
            </w:pPr>
            <w:r w:rsidRPr="005C26BF">
              <w:rPr>
                <w:b/>
                <w:bCs/>
                <w:sz w:val="18"/>
                <w:szCs w:val="18"/>
              </w:rPr>
              <w:t>Total Outcome 3</w:t>
            </w:r>
          </w:p>
        </w:tc>
        <w:tc>
          <w:tcPr>
            <w:tcW w:w="917" w:type="dxa"/>
            <w:tcBorders>
              <w:top w:val="double" w:sz="6" w:space="0" w:color="auto"/>
              <w:left w:val="nil"/>
              <w:bottom w:val="double" w:sz="6" w:space="0" w:color="auto"/>
              <w:right w:val="single" w:sz="8" w:space="0" w:color="auto"/>
            </w:tcBorders>
            <w:shd w:val="clear" w:color="auto" w:fill="auto"/>
            <w:vAlign w:val="bottom"/>
            <w:hideMark/>
          </w:tcPr>
          <w:p w14:paraId="132B658C" w14:textId="77777777" w:rsidR="005C26BF" w:rsidRPr="005C26BF" w:rsidRDefault="005C26BF" w:rsidP="005C26BF">
            <w:pPr>
              <w:widowControl/>
              <w:adjustRightInd/>
              <w:jc w:val="center"/>
              <w:textAlignment w:val="auto"/>
              <w:rPr>
                <w:b/>
                <w:bCs/>
                <w:sz w:val="18"/>
                <w:szCs w:val="18"/>
              </w:rPr>
            </w:pPr>
            <w:r w:rsidRPr="005C26BF">
              <w:rPr>
                <w:b/>
                <w:bCs/>
                <w:sz w:val="18"/>
                <w:szCs w:val="18"/>
              </w:rPr>
              <w:t>0</w:t>
            </w:r>
          </w:p>
        </w:tc>
        <w:tc>
          <w:tcPr>
            <w:tcW w:w="917" w:type="dxa"/>
            <w:tcBorders>
              <w:top w:val="double" w:sz="6" w:space="0" w:color="auto"/>
              <w:left w:val="nil"/>
              <w:bottom w:val="double" w:sz="6" w:space="0" w:color="auto"/>
              <w:right w:val="single" w:sz="8" w:space="0" w:color="auto"/>
            </w:tcBorders>
            <w:shd w:val="clear" w:color="auto" w:fill="auto"/>
            <w:vAlign w:val="bottom"/>
            <w:hideMark/>
          </w:tcPr>
          <w:p w14:paraId="132B658D" w14:textId="77777777" w:rsidR="005C26BF" w:rsidRPr="005C26BF" w:rsidRDefault="005C26BF" w:rsidP="005C26BF">
            <w:pPr>
              <w:widowControl/>
              <w:adjustRightInd/>
              <w:jc w:val="center"/>
              <w:textAlignment w:val="auto"/>
              <w:rPr>
                <w:b/>
                <w:bCs/>
                <w:sz w:val="18"/>
                <w:szCs w:val="18"/>
              </w:rPr>
            </w:pPr>
            <w:r w:rsidRPr="005C26BF">
              <w:rPr>
                <w:b/>
                <w:bCs/>
                <w:sz w:val="18"/>
                <w:szCs w:val="18"/>
              </w:rPr>
              <w:t>21,200</w:t>
            </w:r>
          </w:p>
        </w:tc>
        <w:tc>
          <w:tcPr>
            <w:tcW w:w="917" w:type="dxa"/>
            <w:tcBorders>
              <w:top w:val="double" w:sz="6" w:space="0" w:color="auto"/>
              <w:left w:val="nil"/>
              <w:bottom w:val="double" w:sz="6" w:space="0" w:color="auto"/>
              <w:right w:val="single" w:sz="8" w:space="0" w:color="auto"/>
            </w:tcBorders>
            <w:shd w:val="clear" w:color="auto" w:fill="auto"/>
            <w:vAlign w:val="bottom"/>
            <w:hideMark/>
          </w:tcPr>
          <w:p w14:paraId="132B658E" w14:textId="77777777" w:rsidR="005C26BF" w:rsidRPr="005C26BF" w:rsidRDefault="005C26BF" w:rsidP="005C26BF">
            <w:pPr>
              <w:widowControl/>
              <w:adjustRightInd/>
              <w:jc w:val="center"/>
              <w:textAlignment w:val="auto"/>
              <w:rPr>
                <w:b/>
                <w:bCs/>
                <w:sz w:val="18"/>
                <w:szCs w:val="18"/>
              </w:rPr>
            </w:pPr>
            <w:r w:rsidRPr="005C26BF">
              <w:rPr>
                <w:b/>
                <w:bCs/>
                <w:sz w:val="18"/>
                <w:szCs w:val="18"/>
              </w:rPr>
              <w:t>101,800</w:t>
            </w:r>
          </w:p>
        </w:tc>
        <w:tc>
          <w:tcPr>
            <w:tcW w:w="801" w:type="dxa"/>
            <w:tcBorders>
              <w:top w:val="double" w:sz="6" w:space="0" w:color="auto"/>
              <w:left w:val="nil"/>
              <w:bottom w:val="double" w:sz="6" w:space="0" w:color="auto"/>
              <w:right w:val="double" w:sz="6" w:space="0" w:color="auto"/>
            </w:tcBorders>
            <w:shd w:val="clear" w:color="auto" w:fill="auto"/>
            <w:vAlign w:val="bottom"/>
            <w:hideMark/>
          </w:tcPr>
          <w:p w14:paraId="132B658F" w14:textId="77777777" w:rsidR="005C26BF" w:rsidRPr="005C26BF" w:rsidRDefault="005C26BF" w:rsidP="005C26BF">
            <w:pPr>
              <w:widowControl/>
              <w:adjustRightInd/>
              <w:jc w:val="center"/>
              <w:textAlignment w:val="auto"/>
              <w:rPr>
                <w:b/>
                <w:bCs/>
                <w:sz w:val="18"/>
                <w:szCs w:val="18"/>
              </w:rPr>
            </w:pPr>
            <w:r w:rsidRPr="005C26BF">
              <w:rPr>
                <w:b/>
                <w:bCs/>
                <w:sz w:val="18"/>
                <w:szCs w:val="18"/>
              </w:rPr>
              <w:t>123,000</w:t>
            </w:r>
          </w:p>
        </w:tc>
      </w:tr>
    </w:tbl>
    <w:p w14:paraId="132B6591" w14:textId="77777777" w:rsidR="00E92A7F" w:rsidRDefault="00E92A7F">
      <w:r>
        <w:br w:type="page"/>
      </w:r>
    </w:p>
    <w:tbl>
      <w:tblPr>
        <w:tblW w:w="14011" w:type="dxa"/>
        <w:tblInd w:w="-162" w:type="dxa"/>
        <w:tblLayout w:type="fixed"/>
        <w:tblLook w:val="04A0" w:firstRow="1" w:lastRow="0" w:firstColumn="1" w:lastColumn="0" w:noHBand="0" w:noVBand="1"/>
      </w:tblPr>
      <w:tblGrid>
        <w:gridCol w:w="1733"/>
        <w:gridCol w:w="1440"/>
        <w:gridCol w:w="1170"/>
        <w:gridCol w:w="840"/>
        <w:gridCol w:w="1116"/>
        <w:gridCol w:w="4160"/>
        <w:gridCol w:w="917"/>
        <w:gridCol w:w="917"/>
        <w:gridCol w:w="917"/>
        <w:gridCol w:w="801"/>
      </w:tblGrid>
      <w:tr w:rsidR="005C26BF" w:rsidRPr="005C26BF" w14:paraId="132B659C" w14:textId="77777777" w:rsidTr="00C25B11">
        <w:trPr>
          <w:trHeight w:val="270"/>
        </w:trPr>
        <w:tc>
          <w:tcPr>
            <w:tcW w:w="1733" w:type="dxa"/>
            <w:tcBorders>
              <w:top w:val="nil"/>
              <w:left w:val="nil"/>
              <w:bottom w:val="nil"/>
              <w:right w:val="nil"/>
            </w:tcBorders>
            <w:shd w:val="clear" w:color="auto" w:fill="auto"/>
            <w:vAlign w:val="bottom"/>
            <w:hideMark/>
          </w:tcPr>
          <w:p w14:paraId="132B6592" w14:textId="77777777" w:rsidR="005C26BF" w:rsidRPr="005C26BF" w:rsidRDefault="005C26BF" w:rsidP="005C26BF">
            <w:pPr>
              <w:widowControl/>
              <w:adjustRightInd/>
              <w:jc w:val="center"/>
              <w:textAlignment w:val="auto"/>
              <w:rPr>
                <w:b/>
                <w:bCs/>
                <w:sz w:val="20"/>
                <w:szCs w:val="20"/>
              </w:rPr>
            </w:pPr>
          </w:p>
        </w:tc>
        <w:tc>
          <w:tcPr>
            <w:tcW w:w="1440" w:type="dxa"/>
            <w:tcBorders>
              <w:top w:val="nil"/>
              <w:left w:val="nil"/>
              <w:bottom w:val="nil"/>
              <w:right w:val="nil"/>
            </w:tcBorders>
            <w:shd w:val="clear" w:color="auto" w:fill="auto"/>
            <w:vAlign w:val="bottom"/>
            <w:hideMark/>
          </w:tcPr>
          <w:p w14:paraId="132B6593" w14:textId="77777777" w:rsidR="005C26BF" w:rsidRPr="005C26BF" w:rsidRDefault="005C26BF" w:rsidP="005C26BF">
            <w:pPr>
              <w:widowControl/>
              <w:adjustRightInd/>
              <w:jc w:val="center"/>
              <w:textAlignment w:val="auto"/>
              <w:rPr>
                <w:b/>
                <w:bCs/>
                <w:sz w:val="20"/>
                <w:szCs w:val="20"/>
              </w:rPr>
            </w:pPr>
          </w:p>
        </w:tc>
        <w:tc>
          <w:tcPr>
            <w:tcW w:w="1170" w:type="dxa"/>
            <w:tcBorders>
              <w:top w:val="nil"/>
              <w:left w:val="nil"/>
              <w:bottom w:val="nil"/>
              <w:right w:val="nil"/>
            </w:tcBorders>
            <w:shd w:val="clear" w:color="auto" w:fill="auto"/>
            <w:vAlign w:val="bottom"/>
            <w:hideMark/>
          </w:tcPr>
          <w:p w14:paraId="132B6594" w14:textId="77777777" w:rsidR="005C26BF" w:rsidRPr="005C26BF" w:rsidRDefault="005C26BF" w:rsidP="005C26BF">
            <w:pPr>
              <w:widowControl/>
              <w:adjustRightInd/>
              <w:jc w:val="center"/>
              <w:textAlignment w:val="auto"/>
              <w:rPr>
                <w:b/>
                <w:bCs/>
                <w:sz w:val="20"/>
                <w:szCs w:val="20"/>
              </w:rPr>
            </w:pPr>
          </w:p>
        </w:tc>
        <w:tc>
          <w:tcPr>
            <w:tcW w:w="840" w:type="dxa"/>
            <w:tcBorders>
              <w:top w:val="nil"/>
              <w:left w:val="nil"/>
              <w:bottom w:val="nil"/>
              <w:right w:val="nil"/>
            </w:tcBorders>
            <w:shd w:val="clear" w:color="auto" w:fill="auto"/>
            <w:vAlign w:val="bottom"/>
            <w:hideMark/>
          </w:tcPr>
          <w:p w14:paraId="132B6595" w14:textId="77777777" w:rsidR="005C26BF" w:rsidRPr="005C26BF" w:rsidRDefault="005C26BF" w:rsidP="005C26BF">
            <w:pPr>
              <w:widowControl/>
              <w:adjustRightInd/>
              <w:jc w:val="center"/>
              <w:textAlignment w:val="auto"/>
              <w:rPr>
                <w:b/>
                <w:bCs/>
                <w:sz w:val="20"/>
                <w:szCs w:val="20"/>
              </w:rPr>
            </w:pPr>
          </w:p>
        </w:tc>
        <w:tc>
          <w:tcPr>
            <w:tcW w:w="1116" w:type="dxa"/>
            <w:tcBorders>
              <w:top w:val="nil"/>
              <w:left w:val="nil"/>
              <w:bottom w:val="double" w:sz="6" w:space="0" w:color="auto"/>
              <w:right w:val="nil"/>
            </w:tcBorders>
            <w:shd w:val="clear" w:color="auto" w:fill="auto"/>
            <w:vAlign w:val="bottom"/>
            <w:hideMark/>
          </w:tcPr>
          <w:p w14:paraId="132B6596" w14:textId="77777777" w:rsidR="005C26BF" w:rsidRPr="005C26BF" w:rsidRDefault="005C26BF" w:rsidP="005C26BF">
            <w:pPr>
              <w:widowControl/>
              <w:adjustRightInd/>
              <w:jc w:val="left"/>
              <w:textAlignment w:val="auto"/>
              <w:rPr>
                <w:sz w:val="20"/>
                <w:szCs w:val="20"/>
              </w:rPr>
            </w:pPr>
          </w:p>
        </w:tc>
        <w:tc>
          <w:tcPr>
            <w:tcW w:w="4160" w:type="dxa"/>
            <w:tcBorders>
              <w:top w:val="nil"/>
              <w:left w:val="nil"/>
              <w:bottom w:val="double" w:sz="6" w:space="0" w:color="auto"/>
              <w:right w:val="nil"/>
            </w:tcBorders>
            <w:shd w:val="clear" w:color="auto" w:fill="auto"/>
            <w:vAlign w:val="bottom"/>
            <w:hideMark/>
          </w:tcPr>
          <w:p w14:paraId="132B6597" w14:textId="77777777" w:rsidR="005C26BF" w:rsidRPr="005C26BF" w:rsidRDefault="005C26BF" w:rsidP="005C26BF">
            <w:pPr>
              <w:widowControl/>
              <w:adjustRightInd/>
              <w:jc w:val="left"/>
              <w:textAlignment w:val="auto"/>
              <w:rPr>
                <w:sz w:val="20"/>
                <w:szCs w:val="20"/>
              </w:rPr>
            </w:pPr>
          </w:p>
        </w:tc>
        <w:tc>
          <w:tcPr>
            <w:tcW w:w="917" w:type="dxa"/>
            <w:tcBorders>
              <w:top w:val="nil"/>
              <w:left w:val="nil"/>
              <w:bottom w:val="double" w:sz="6" w:space="0" w:color="auto"/>
              <w:right w:val="nil"/>
            </w:tcBorders>
            <w:shd w:val="clear" w:color="auto" w:fill="auto"/>
            <w:vAlign w:val="bottom"/>
            <w:hideMark/>
          </w:tcPr>
          <w:p w14:paraId="132B6598" w14:textId="77777777" w:rsidR="005C26BF" w:rsidRPr="005C26BF" w:rsidRDefault="005C26BF" w:rsidP="005C26BF">
            <w:pPr>
              <w:widowControl/>
              <w:adjustRightInd/>
              <w:jc w:val="left"/>
              <w:textAlignment w:val="auto"/>
              <w:rPr>
                <w:sz w:val="20"/>
                <w:szCs w:val="20"/>
              </w:rPr>
            </w:pPr>
          </w:p>
        </w:tc>
        <w:tc>
          <w:tcPr>
            <w:tcW w:w="917" w:type="dxa"/>
            <w:tcBorders>
              <w:top w:val="nil"/>
              <w:left w:val="nil"/>
              <w:bottom w:val="double" w:sz="6" w:space="0" w:color="auto"/>
              <w:right w:val="nil"/>
            </w:tcBorders>
            <w:shd w:val="clear" w:color="auto" w:fill="auto"/>
            <w:vAlign w:val="bottom"/>
            <w:hideMark/>
          </w:tcPr>
          <w:p w14:paraId="132B6599" w14:textId="77777777" w:rsidR="005C26BF" w:rsidRPr="005C26BF" w:rsidRDefault="005C26BF" w:rsidP="005C26BF">
            <w:pPr>
              <w:widowControl/>
              <w:adjustRightInd/>
              <w:jc w:val="left"/>
              <w:textAlignment w:val="auto"/>
              <w:rPr>
                <w:sz w:val="20"/>
                <w:szCs w:val="20"/>
              </w:rPr>
            </w:pPr>
          </w:p>
        </w:tc>
        <w:tc>
          <w:tcPr>
            <w:tcW w:w="917" w:type="dxa"/>
            <w:tcBorders>
              <w:top w:val="nil"/>
              <w:left w:val="nil"/>
              <w:bottom w:val="double" w:sz="6" w:space="0" w:color="auto"/>
              <w:right w:val="nil"/>
            </w:tcBorders>
            <w:shd w:val="clear" w:color="auto" w:fill="auto"/>
            <w:vAlign w:val="bottom"/>
            <w:hideMark/>
          </w:tcPr>
          <w:p w14:paraId="132B659A" w14:textId="77777777" w:rsidR="005C26BF" w:rsidRPr="005C26BF" w:rsidRDefault="005C26BF" w:rsidP="005C26BF">
            <w:pPr>
              <w:widowControl/>
              <w:adjustRightInd/>
              <w:jc w:val="left"/>
              <w:textAlignment w:val="auto"/>
              <w:rPr>
                <w:sz w:val="20"/>
                <w:szCs w:val="20"/>
              </w:rPr>
            </w:pPr>
          </w:p>
        </w:tc>
        <w:tc>
          <w:tcPr>
            <w:tcW w:w="801" w:type="dxa"/>
            <w:tcBorders>
              <w:top w:val="nil"/>
              <w:left w:val="nil"/>
              <w:bottom w:val="double" w:sz="6" w:space="0" w:color="auto"/>
              <w:right w:val="nil"/>
            </w:tcBorders>
            <w:shd w:val="clear" w:color="auto" w:fill="auto"/>
            <w:vAlign w:val="bottom"/>
            <w:hideMark/>
          </w:tcPr>
          <w:p w14:paraId="132B659B" w14:textId="77777777" w:rsidR="005C26BF" w:rsidRPr="005C26BF" w:rsidRDefault="005C26BF" w:rsidP="005C26BF">
            <w:pPr>
              <w:widowControl/>
              <w:adjustRightInd/>
              <w:jc w:val="left"/>
              <w:textAlignment w:val="auto"/>
              <w:rPr>
                <w:sz w:val="20"/>
                <w:szCs w:val="20"/>
              </w:rPr>
            </w:pPr>
          </w:p>
        </w:tc>
      </w:tr>
      <w:tr w:rsidR="005C26BF" w:rsidRPr="005C26BF" w14:paraId="132B65A7" w14:textId="77777777" w:rsidTr="00C25B11">
        <w:trPr>
          <w:trHeight w:val="1050"/>
        </w:trPr>
        <w:tc>
          <w:tcPr>
            <w:tcW w:w="1733" w:type="dxa"/>
            <w:tcBorders>
              <w:top w:val="double" w:sz="6" w:space="0" w:color="auto"/>
              <w:left w:val="double" w:sz="6" w:space="0" w:color="auto"/>
              <w:bottom w:val="nil"/>
              <w:right w:val="single" w:sz="4" w:space="0" w:color="auto"/>
            </w:tcBorders>
            <w:shd w:val="clear" w:color="auto" w:fill="auto"/>
            <w:vAlign w:val="bottom"/>
            <w:hideMark/>
          </w:tcPr>
          <w:p w14:paraId="132B659D" w14:textId="77777777" w:rsidR="005C26BF" w:rsidRPr="005C26BF" w:rsidRDefault="005C26BF" w:rsidP="005C26BF">
            <w:pPr>
              <w:widowControl/>
              <w:adjustRightInd/>
              <w:jc w:val="center"/>
              <w:textAlignment w:val="auto"/>
              <w:rPr>
                <w:b/>
                <w:bCs/>
                <w:sz w:val="20"/>
                <w:szCs w:val="20"/>
              </w:rPr>
            </w:pPr>
            <w:r w:rsidRPr="005C26BF">
              <w:rPr>
                <w:b/>
                <w:bCs/>
                <w:sz w:val="20"/>
                <w:szCs w:val="20"/>
              </w:rPr>
              <w:t>GEF Outcome/Atlas Activity</w:t>
            </w:r>
          </w:p>
        </w:tc>
        <w:tc>
          <w:tcPr>
            <w:tcW w:w="1440" w:type="dxa"/>
            <w:tcBorders>
              <w:top w:val="double" w:sz="6" w:space="0" w:color="auto"/>
              <w:left w:val="nil"/>
              <w:bottom w:val="nil"/>
              <w:right w:val="single" w:sz="4" w:space="0" w:color="auto"/>
            </w:tcBorders>
            <w:shd w:val="clear" w:color="auto" w:fill="auto"/>
            <w:vAlign w:val="bottom"/>
            <w:hideMark/>
          </w:tcPr>
          <w:p w14:paraId="132B659E" w14:textId="77777777" w:rsidR="005C26BF" w:rsidRPr="005C26BF" w:rsidRDefault="005C26BF" w:rsidP="005C26BF">
            <w:pPr>
              <w:widowControl/>
              <w:adjustRightInd/>
              <w:jc w:val="center"/>
              <w:textAlignment w:val="auto"/>
              <w:rPr>
                <w:b/>
                <w:bCs/>
                <w:sz w:val="20"/>
                <w:szCs w:val="20"/>
              </w:rPr>
            </w:pPr>
            <w:r w:rsidRPr="005C26BF">
              <w:rPr>
                <w:b/>
                <w:bCs/>
                <w:sz w:val="20"/>
                <w:szCs w:val="20"/>
              </w:rPr>
              <w:t>Responsible Party/ Implementing Agent</w:t>
            </w:r>
          </w:p>
        </w:tc>
        <w:tc>
          <w:tcPr>
            <w:tcW w:w="1170" w:type="dxa"/>
            <w:tcBorders>
              <w:top w:val="double" w:sz="6" w:space="0" w:color="auto"/>
              <w:left w:val="nil"/>
              <w:bottom w:val="nil"/>
              <w:right w:val="single" w:sz="4" w:space="0" w:color="auto"/>
            </w:tcBorders>
            <w:shd w:val="clear" w:color="auto" w:fill="auto"/>
            <w:vAlign w:val="bottom"/>
            <w:hideMark/>
          </w:tcPr>
          <w:p w14:paraId="132B659F" w14:textId="77777777" w:rsidR="005C26BF" w:rsidRPr="005C26BF" w:rsidRDefault="005C26BF" w:rsidP="005C26BF">
            <w:pPr>
              <w:widowControl/>
              <w:adjustRightInd/>
              <w:jc w:val="center"/>
              <w:textAlignment w:val="auto"/>
              <w:rPr>
                <w:b/>
                <w:bCs/>
                <w:sz w:val="20"/>
                <w:szCs w:val="20"/>
              </w:rPr>
            </w:pPr>
            <w:r w:rsidRPr="005C26BF">
              <w:rPr>
                <w:b/>
                <w:bCs/>
                <w:sz w:val="20"/>
                <w:szCs w:val="20"/>
              </w:rPr>
              <w:t>Fund ID</w:t>
            </w:r>
          </w:p>
        </w:tc>
        <w:tc>
          <w:tcPr>
            <w:tcW w:w="840" w:type="dxa"/>
            <w:tcBorders>
              <w:top w:val="double" w:sz="6" w:space="0" w:color="auto"/>
              <w:left w:val="nil"/>
              <w:bottom w:val="nil"/>
              <w:right w:val="single" w:sz="8" w:space="0" w:color="auto"/>
            </w:tcBorders>
            <w:shd w:val="clear" w:color="auto" w:fill="auto"/>
            <w:vAlign w:val="bottom"/>
            <w:hideMark/>
          </w:tcPr>
          <w:p w14:paraId="132B65A0" w14:textId="77777777" w:rsidR="005C26BF" w:rsidRPr="005C26BF" w:rsidRDefault="005C26BF" w:rsidP="005C26BF">
            <w:pPr>
              <w:widowControl/>
              <w:adjustRightInd/>
              <w:jc w:val="center"/>
              <w:textAlignment w:val="auto"/>
              <w:rPr>
                <w:b/>
                <w:bCs/>
                <w:sz w:val="20"/>
                <w:szCs w:val="20"/>
              </w:rPr>
            </w:pPr>
            <w:r w:rsidRPr="005C26BF">
              <w:rPr>
                <w:b/>
                <w:bCs/>
                <w:sz w:val="20"/>
                <w:szCs w:val="20"/>
              </w:rPr>
              <w:t>Donor Name</w:t>
            </w:r>
          </w:p>
        </w:tc>
        <w:tc>
          <w:tcPr>
            <w:tcW w:w="1116" w:type="dxa"/>
            <w:tcBorders>
              <w:top w:val="double" w:sz="6" w:space="0" w:color="auto"/>
              <w:left w:val="nil"/>
              <w:bottom w:val="single" w:sz="8" w:space="0" w:color="auto"/>
              <w:right w:val="single" w:sz="8" w:space="0" w:color="auto"/>
            </w:tcBorders>
            <w:shd w:val="clear" w:color="auto" w:fill="auto"/>
            <w:vAlign w:val="bottom"/>
            <w:hideMark/>
          </w:tcPr>
          <w:p w14:paraId="132B65A1" w14:textId="77777777" w:rsidR="005C26BF" w:rsidRPr="005C26BF" w:rsidRDefault="005C26BF" w:rsidP="005C26BF">
            <w:pPr>
              <w:widowControl/>
              <w:adjustRightInd/>
              <w:jc w:val="center"/>
              <w:textAlignment w:val="auto"/>
              <w:rPr>
                <w:b/>
                <w:bCs/>
                <w:sz w:val="18"/>
                <w:szCs w:val="18"/>
              </w:rPr>
            </w:pPr>
            <w:r w:rsidRPr="005C26BF">
              <w:rPr>
                <w:b/>
                <w:bCs/>
                <w:sz w:val="18"/>
                <w:szCs w:val="18"/>
              </w:rPr>
              <w:t>Atlas Budgetary Account Code</w:t>
            </w:r>
          </w:p>
        </w:tc>
        <w:tc>
          <w:tcPr>
            <w:tcW w:w="4160" w:type="dxa"/>
            <w:tcBorders>
              <w:top w:val="double" w:sz="6" w:space="0" w:color="auto"/>
              <w:left w:val="nil"/>
              <w:bottom w:val="single" w:sz="8" w:space="0" w:color="auto"/>
              <w:right w:val="single" w:sz="8" w:space="0" w:color="auto"/>
            </w:tcBorders>
            <w:shd w:val="clear" w:color="auto" w:fill="auto"/>
            <w:vAlign w:val="bottom"/>
            <w:hideMark/>
          </w:tcPr>
          <w:p w14:paraId="132B65A2" w14:textId="77777777" w:rsidR="005C26BF" w:rsidRPr="005C26BF" w:rsidRDefault="005C26BF" w:rsidP="005C26BF">
            <w:pPr>
              <w:widowControl/>
              <w:adjustRightInd/>
              <w:jc w:val="center"/>
              <w:textAlignment w:val="auto"/>
              <w:rPr>
                <w:b/>
                <w:bCs/>
                <w:sz w:val="18"/>
                <w:szCs w:val="18"/>
              </w:rPr>
            </w:pPr>
            <w:r w:rsidRPr="005C26BF">
              <w:rPr>
                <w:b/>
                <w:bCs/>
                <w:sz w:val="18"/>
                <w:szCs w:val="18"/>
              </w:rPr>
              <w:t>ATLAS Budget Description</w:t>
            </w:r>
          </w:p>
        </w:tc>
        <w:tc>
          <w:tcPr>
            <w:tcW w:w="917" w:type="dxa"/>
            <w:tcBorders>
              <w:top w:val="double" w:sz="6" w:space="0" w:color="auto"/>
              <w:left w:val="nil"/>
              <w:bottom w:val="single" w:sz="8" w:space="0" w:color="auto"/>
              <w:right w:val="single" w:sz="8" w:space="0" w:color="auto"/>
            </w:tcBorders>
            <w:shd w:val="clear" w:color="auto" w:fill="auto"/>
            <w:vAlign w:val="bottom"/>
            <w:hideMark/>
          </w:tcPr>
          <w:p w14:paraId="132B65A3" w14:textId="77777777" w:rsidR="005C26BF" w:rsidRPr="005C26BF" w:rsidRDefault="005C26BF" w:rsidP="005C26BF">
            <w:pPr>
              <w:widowControl/>
              <w:adjustRightInd/>
              <w:jc w:val="center"/>
              <w:textAlignment w:val="auto"/>
              <w:rPr>
                <w:b/>
                <w:bCs/>
                <w:sz w:val="18"/>
                <w:szCs w:val="18"/>
              </w:rPr>
            </w:pPr>
            <w:r w:rsidRPr="005C26BF">
              <w:rPr>
                <w:b/>
                <w:bCs/>
                <w:sz w:val="18"/>
                <w:szCs w:val="18"/>
              </w:rPr>
              <w:t>Amount Year 1 (USD)</w:t>
            </w:r>
          </w:p>
        </w:tc>
        <w:tc>
          <w:tcPr>
            <w:tcW w:w="917" w:type="dxa"/>
            <w:tcBorders>
              <w:top w:val="double" w:sz="6" w:space="0" w:color="auto"/>
              <w:left w:val="nil"/>
              <w:bottom w:val="single" w:sz="8" w:space="0" w:color="auto"/>
              <w:right w:val="single" w:sz="8" w:space="0" w:color="auto"/>
            </w:tcBorders>
            <w:shd w:val="clear" w:color="auto" w:fill="auto"/>
            <w:vAlign w:val="bottom"/>
            <w:hideMark/>
          </w:tcPr>
          <w:p w14:paraId="132B65A4" w14:textId="77777777" w:rsidR="005C26BF" w:rsidRPr="005C26BF" w:rsidRDefault="005C26BF" w:rsidP="005C26BF">
            <w:pPr>
              <w:widowControl/>
              <w:adjustRightInd/>
              <w:jc w:val="center"/>
              <w:textAlignment w:val="auto"/>
              <w:rPr>
                <w:b/>
                <w:bCs/>
                <w:sz w:val="18"/>
                <w:szCs w:val="18"/>
              </w:rPr>
            </w:pPr>
            <w:r w:rsidRPr="005C26BF">
              <w:rPr>
                <w:b/>
                <w:bCs/>
                <w:sz w:val="18"/>
                <w:szCs w:val="18"/>
              </w:rPr>
              <w:t>Amount Year 2 (USD)</w:t>
            </w:r>
          </w:p>
        </w:tc>
        <w:tc>
          <w:tcPr>
            <w:tcW w:w="917" w:type="dxa"/>
            <w:tcBorders>
              <w:top w:val="double" w:sz="6" w:space="0" w:color="auto"/>
              <w:left w:val="nil"/>
              <w:bottom w:val="single" w:sz="8" w:space="0" w:color="auto"/>
              <w:right w:val="single" w:sz="8" w:space="0" w:color="auto"/>
            </w:tcBorders>
            <w:shd w:val="clear" w:color="auto" w:fill="auto"/>
            <w:vAlign w:val="bottom"/>
            <w:hideMark/>
          </w:tcPr>
          <w:p w14:paraId="132B65A5" w14:textId="77777777" w:rsidR="005C26BF" w:rsidRPr="005C26BF" w:rsidRDefault="005C26BF" w:rsidP="005C26BF">
            <w:pPr>
              <w:widowControl/>
              <w:adjustRightInd/>
              <w:jc w:val="center"/>
              <w:textAlignment w:val="auto"/>
              <w:rPr>
                <w:b/>
                <w:bCs/>
                <w:sz w:val="18"/>
                <w:szCs w:val="18"/>
              </w:rPr>
            </w:pPr>
            <w:r w:rsidRPr="005C26BF">
              <w:rPr>
                <w:b/>
                <w:bCs/>
                <w:sz w:val="18"/>
                <w:szCs w:val="18"/>
              </w:rPr>
              <w:t>Amount Year 3 (USD)</w:t>
            </w:r>
          </w:p>
        </w:tc>
        <w:tc>
          <w:tcPr>
            <w:tcW w:w="801" w:type="dxa"/>
            <w:tcBorders>
              <w:top w:val="double" w:sz="6" w:space="0" w:color="auto"/>
              <w:left w:val="nil"/>
              <w:bottom w:val="single" w:sz="8" w:space="0" w:color="auto"/>
              <w:right w:val="double" w:sz="6" w:space="0" w:color="auto"/>
            </w:tcBorders>
            <w:shd w:val="clear" w:color="auto" w:fill="auto"/>
            <w:vAlign w:val="bottom"/>
            <w:hideMark/>
          </w:tcPr>
          <w:p w14:paraId="132B65A6" w14:textId="77777777" w:rsidR="005C26BF" w:rsidRPr="005C26BF" w:rsidRDefault="005C26BF" w:rsidP="005C26BF">
            <w:pPr>
              <w:widowControl/>
              <w:adjustRightInd/>
              <w:jc w:val="center"/>
              <w:textAlignment w:val="auto"/>
              <w:rPr>
                <w:b/>
                <w:bCs/>
                <w:sz w:val="18"/>
                <w:szCs w:val="18"/>
              </w:rPr>
            </w:pPr>
            <w:r w:rsidRPr="005C26BF">
              <w:rPr>
                <w:b/>
                <w:bCs/>
                <w:sz w:val="18"/>
                <w:szCs w:val="18"/>
              </w:rPr>
              <w:t>Total (USD)</w:t>
            </w:r>
          </w:p>
        </w:tc>
      </w:tr>
      <w:tr w:rsidR="005C26BF" w:rsidRPr="005C26BF" w14:paraId="132B65B2" w14:textId="77777777" w:rsidTr="00C25B11">
        <w:trPr>
          <w:trHeight w:val="270"/>
        </w:trPr>
        <w:tc>
          <w:tcPr>
            <w:tcW w:w="1733" w:type="dxa"/>
            <w:vMerge w:val="restart"/>
            <w:tcBorders>
              <w:top w:val="single" w:sz="8" w:space="0" w:color="auto"/>
              <w:left w:val="double" w:sz="6" w:space="0" w:color="auto"/>
              <w:bottom w:val="double" w:sz="6" w:space="0" w:color="000000"/>
              <w:right w:val="single" w:sz="4" w:space="0" w:color="auto"/>
            </w:tcBorders>
            <w:shd w:val="clear" w:color="auto" w:fill="auto"/>
            <w:vAlign w:val="center"/>
            <w:hideMark/>
          </w:tcPr>
          <w:p w14:paraId="132B65A8" w14:textId="77777777" w:rsidR="005C26BF" w:rsidRPr="005C26BF" w:rsidRDefault="005C26BF" w:rsidP="005C26BF">
            <w:pPr>
              <w:widowControl/>
              <w:adjustRightInd/>
              <w:jc w:val="center"/>
              <w:textAlignment w:val="auto"/>
              <w:rPr>
                <w:b/>
                <w:bCs/>
                <w:sz w:val="20"/>
                <w:szCs w:val="20"/>
              </w:rPr>
            </w:pPr>
            <w:r w:rsidRPr="005C26BF">
              <w:rPr>
                <w:b/>
                <w:bCs/>
                <w:sz w:val="20"/>
                <w:szCs w:val="20"/>
              </w:rPr>
              <w:t>Project Management</w:t>
            </w:r>
          </w:p>
        </w:tc>
        <w:tc>
          <w:tcPr>
            <w:tcW w:w="1440" w:type="dxa"/>
            <w:vMerge w:val="restart"/>
            <w:tcBorders>
              <w:top w:val="single" w:sz="8" w:space="0" w:color="auto"/>
              <w:left w:val="single" w:sz="4" w:space="0" w:color="auto"/>
              <w:bottom w:val="double" w:sz="6" w:space="0" w:color="000000"/>
              <w:right w:val="single" w:sz="4" w:space="0" w:color="auto"/>
            </w:tcBorders>
            <w:shd w:val="clear" w:color="auto" w:fill="auto"/>
            <w:vAlign w:val="center"/>
            <w:hideMark/>
          </w:tcPr>
          <w:p w14:paraId="132B65A9" w14:textId="77777777" w:rsidR="005C26BF" w:rsidRPr="005C26BF" w:rsidRDefault="005C26BF" w:rsidP="005C26BF">
            <w:pPr>
              <w:widowControl/>
              <w:adjustRightInd/>
              <w:jc w:val="center"/>
              <w:textAlignment w:val="auto"/>
              <w:rPr>
                <w:b/>
                <w:bCs/>
                <w:sz w:val="20"/>
                <w:szCs w:val="20"/>
              </w:rPr>
            </w:pPr>
            <w:r w:rsidRPr="005C26BF">
              <w:rPr>
                <w:b/>
                <w:bCs/>
                <w:sz w:val="20"/>
                <w:szCs w:val="20"/>
              </w:rPr>
              <w:t>MERE</w:t>
            </w:r>
          </w:p>
        </w:tc>
        <w:tc>
          <w:tcPr>
            <w:tcW w:w="1170" w:type="dxa"/>
            <w:vMerge w:val="restart"/>
            <w:tcBorders>
              <w:top w:val="single" w:sz="8" w:space="0" w:color="auto"/>
              <w:left w:val="single" w:sz="4" w:space="0" w:color="auto"/>
              <w:bottom w:val="double" w:sz="6" w:space="0" w:color="000000"/>
              <w:right w:val="single" w:sz="4" w:space="0" w:color="auto"/>
            </w:tcBorders>
            <w:shd w:val="clear" w:color="auto" w:fill="auto"/>
            <w:vAlign w:val="center"/>
            <w:hideMark/>
          </w:tcPr>
          <w:p w14:paraId="132B65AA" w14:textId="77777777" w:rsidR="005C26BF" w:rsidRPr="005C26BF" w:rsidRDefault="005C26BF" w:rsidP="005C26BF">
            <w:pPr>
              <w:widowControl/>
              <w:adjustRightInd/>
              <w:jc w:val="center"/>
              <w:textAlignment w:val="auto"/>
              <w:rPr>
                <w:b/>
                <w:bCs/>
                <w:sz w:val="20"/>
                <w:szCs w:val="20"/>
              </w:rPr>
            </w:pPr>
            <w:r w:rsidRPr="005C26BF">
              <w:rPr>
                <w:b/>
                <w:bCs/>
                <w:sz w:val="20"/>
                <w:szCs w:val="20"/>
              </w:rPr>
              <w:t>62000</w:t>
            </w:r>
          </w:p>
        </w:tc>
        <w:tc>
          <w:tcPr>
            <w:tcW w:w="840" w:type="dxa"/>
            <w:vMerge w:val="restart"/>
            <w:tcBorders>
              <w:top w:val="single" w:sz="8" w:space="0" w:color="auto"/>
              <w:left w:val="single" w:sz="4" w:space="0" w:color="auto"/>
              <w:bottom w:val="double" w:sz="6" w:space="0" w:color="000000"/>
              <w:right w:val="single" w:sz="8" w:space="0" w:color="auto"/>
            </w:tcBorders>
            <w:shd w:val="clear" w:color="auto" w:fill="auto"/>
            <w:vAlign w:val="center"/>
            <w:hideMark/>
          </w:tcPr>
          <w:p w14:paraId="132B65AB" w14:textId="77777777" w:rsidR="005C26BF" w:rsidRPr="005C26BF" w:rsidRDefault="005C26BF" w:rsidP="005C26BF">
            <w:pPr>
              <w:widowControl/>
              <w:adjustRightInd/>
              <w:jc w:val="center"/>
              <w:textAlignment w:val="auto"/>
              <w:rPr>
                <w:b/>
                <w:bCs/>
                <w:sz w:val="20"/>
                <w:szCs w:val="20"/>
              </w:rPr>
            </w:pPr>
            <w:r w:rsidRPr="005C26BF">
              <w:rPr>
                <w:b/>
                <w:bCs/>
                <w:sz w:val="20"/>
                <w:szCs w:val="20"/>
              </w:rPr>
              <w:t>GEF</w:t>
            </w:r>
          </w:p>
        </w:tc>
        <w:tc>
          <w:tcPr>
            <w:tcW w:w="1116" w:type="dxa"/>
            <w:tcBorders>
              <w:top w:val="nil"/>
              <w:left w:val="nil"/>
              <w:bottom w:val="single" w:sz="8" w:space="0" w:color="auto"/>
              <w:right w:val="single" w:sz="8" w:space="0" w:color="auto"/>
            </w:tcBorders>
            <w:shd w:val="clear" w:color="auto" w:fill="auto"/>
            <w:vAlign w:val="bottom"/>
            <w:hideMark/>
          </w:tcPr>
          <w:p w14:paraId="132B65AC" w14:textId="77777777" w:rsidR="005C26BF" w:rsidRPr="005C26BF" w:rsidRDefault="005C26BF" w:rsidP="005C26BF">
            <w:pPr>
              <w:widowControl/>
              <w:adjustRightInd/>
              <w:jc w:val="center"/>
              <w:textAlignment w:val="auto"/>
              <w:rPr>
                <w:sz w:val="18"/>
                <w:szCs w:val="18"/>
              </w:rPr>
            </w:pPr>
            <w:r w:rsidRPr="005C26BF">
              <w:rPr>
                <w:sz w:val="18"/>
                <w:szCs w:val="18"/>
              </w:rPr>
              <w:t>71300</w:t>
            </w:r>
          </w:p>
        </w:tc>
        <w:tc>
          <w:tcPr>
            <w:tcW w:w="4160" w:type="dxa"/>
            <w:tcBorders>
              <w:top w:val="nil"/>
              <w:left w:val="nil"/>
              <w:bottom w:val="single" w:sz="8" w:space="0" w:color="auto"/>
              <w:right w:val="single" w:sz="8" w:space="0" w:color="auto"/>
            </w:tcBorders>
            <w:shd w:val="clear" w:color="auto" w:fill="auto"/>
            <w:vAlign w:val="bottom"/>
            <w:hideMark/>
          </w:tcPr>
          <w:p w14:paraId="132B65AD" w14:textId="77777777" w:rsidR="005C26BF" w:rsidRPr="005C26BF" w:rsidRDefault="005C26BF" w:rsidP="005C26BF">
            <w:pPr>
              <w:widowControl/>
              <w:adjustRightInd/>
              <w:jc w:val="left"/>
              <w:textAlignment w:val="auto"/>
              <w:rPr>
                <w:sz w:val="20"/>
                <w:szCs w:val="20"/>
              </w:rPr>
            </w:pPr>
            <w:r w:rsidRPr="005C26BF">
              <w:rPr>
                <w:sz w:val="20"/>
                <w:szCs w:val="20"/>
              </w:rPr>
              <w:t>Locally recruited personnel: Project Coordinator</w:t>
            </w:r>
          </w:p>
        </w:tc>
        <w:tc>
          <w:tcPr>
            <w:tcW w:w="917" w:type="dxa"/>
            <w:tcBorders>
              <w:top w:val="nil"/>
              <w:left w:val="nil"/>
              <w:bottom w:val="single" w:sz="8" w:space="0" w:color="auto"/>
              <w:right w:val="single" w:sz="8" w:space="0" w:color="auto"/>
            </w:tcBorders>
            <w:shd w:val="clear" w:color="auto" w:fill="auto"/>
            <w:vAlign w:val="bottom"/>
            <w:hideMark/>
          </w:tcPr>
          <w:p w14:paraId="132B65AE" w14:textId="77777777" w:rsidR="005C26BF" w:rsidRPr="005C26BF" w:rsidRDefault="005C26BF" w:rsidP="005C26BF">
            <w:pPr>
              <w:widowControl/>
              <w:adjustRightInd/>
              <w:jc w:val="center"/>
              <w:textAlignment w:val="auto"/>
              <w:rPr>
                <w:sz w:val="18"/>
                <w:szCs w:val="18"/>
              </w:rPr>
            </w:pPr>
            <w:r w:rsidRPr="005C26BF">
              <w:rPr>
                <w:sz w:val="18"/>
                <w:szCs w:val="18"/>
              </w:rPr>
              <w:t>0</w:t>
            </w:r>
          </w:p>
        </w:tc>
        <w:tc>
          <w:tcPr>
            <w:tcW w:w="917" w:type="dxa"/>
            <w:tcBorders>
              <w:top w:val="nil"/>
              <w:left w:val="nil"/>
              <w:bottom w:val="single" w:sz="8" w:space="0" w:color="auto"/>
              <w:right w:val="single" w:sz="8" w:space="0" w:color="auto"/>
            </w:tcBorders>
            <w:shd w:val="clear" w:color="auto" w:fill="auto"/>
            <w:vAlign w:val="bottom"/>
            <w:hideMark/>
          </w:tcPr>
          <w:p w14:paraId="132B65AF" w14:textId="77777777" w:rsidR="005C26BF" w:rsidRPr="005C26BF" w:rsidRDefault="005C26BF" w:rsidP="005C26BF">
            <w:pPr>
              <w:widowControl/>
              <w:adjustRightInd/>
              <w:jc w:val="center"/>
              <w:textAlignment w:val="auto"/>
              <w:rPr>
                <w:sz w:val="18"/>
                <w:szCs w:val="18"/>
              </w:rPr>
            </w:pPr>
            <w:r w:rsidRPr="005C26BF">
              <w:rPr>
                <w:sz w:val="18"/>
                <w:szCs w:val="18"/>
              </w:rPr>
              <w:t>0</w:t>
            </w:r>
          </w:p>
        </w:tc>
        <w:tc>
          <w:tcPr>
            <w:tcW w:w="917" w:type="dxa"/>
            <w:tcBorders>
              <w:top w:val="nil"/>
              <w:left w:val="nil"/>
              <w:bottom w:val="single" w:sz="8" w:space="0" w:color="auto"/>
              <w:right w:val="single" w:sz="8" w:space="0" w:color="auto"/>
            </w:tcBorders>
            <w:shd w:val="clear" w:color="auto" w:fill="auto"/>
            <w:vAlign w:val="bottom"/>
            <w:hideMark/>
          </w:tcPr>
          <w:p w14:paraId="132B65B0" w14:textId="77777777" w:rsidR="005C26BF" w:rsidRPr="005C26BF" w:rsidRDefault="005C26BF" w:rsidP="005C26BF">
            <w:pPr>
              <w:widowControl/>
              <w:adjustRightInd/>
              <w:jc w:val="center"/>
              <w:textAlignment w:val="auto"/>
              <w:rPr>
                <w:sz w:val="18"/>
                <w:szCs w:val="18"/>
              </w:rPr>
            </w:pPr>
            <w:r w:rsidRPr="005C26BF">
              <w:rPr>
                <w:sz w:val="18"/>
                <w:szCs w:val="18"/>
              </w:rPr>
              <w:t>0</w:t>
            </w:r>
          </w:p>
        </w:tc>
        <w:tc>
          <w:tcPr>
            <w:tcW w:w="801" w:type="dxa"/>
            <w:tcBorders>
              <w:top w:val="nil"/>
              <w:left w:val="nil"/>
              <w:bottom w:val="single" w:sz="8" w:space="0" w:color="auto"/>
              <w:right w:val="double" w:sz="6" w:space="0" w:color="auto"/>
            </w:tcBorders>
            <w:shd w:val="clear" w:color="auto" w:fill="auto"/>
            <w:vAlign w:val="bottom"/>
            <w:hideMark/>
          </w:tcPr>
          <w:p w14:paraId="132B65B1" w14:textId="77777777" w:rsidR="005C26BF" w:rsidRPr="005C26BF" w:rsidRDefault="005C26BF" w:rsidP="005C26BF">
            <w:pPr>
              <w:widowControl/>
              <w:adjustRightInd/>
              <w:jc w:val="center"/>
              <w:textAlignment w:val="auto"/>
              <w:rPr>
                <w:sz w:val="18"/>
                <w:szCs w:val="18"/>
              </w:rPr>
            </w:pPr>
            <w:r w:rsidRPr="005C26BF">
              <w:rPr>
                <w:sz w:val="18"/>
                <w:szCs w:val="18"/>
              </w:rPr>
              <w:t>0</w:t>
            </w:r>
          </w:p>
        </w:tc>
      </w:tr>
      <w:tr w:rsidR="005C26BF" w:rsidRPr="005C26BF" w14:paraId="132B65BD" w14:textId="77777777" w:rsidTr="00C25B11">
        <w:trPr>
          <w:trHeight w:val="270"/>
        </w:trPr>
        <w:tc>
          <w:tcPr>
            <w:tcW w:w="1733" w:type="dxa"/>
            <w:vMerge/>
            <w:tcBorders>
              <w:top w:val="single" w:sz="8" w:space="0" w:color="auto"/>
              <w:left w:val="double" w:sz="6" w:space="0" w:color="auto"/>
              <w:bottom w:val="double" w:sz="6" w:space="0" w:color="000000"/>
              <w:right w:val="single" w:sz="4" w:space="0" w:color="auto"/>
            </w:tcBorders>
            <w:vAlign w:val="center"/>
            <w:hideMark/>
          </w:tcPr>
          <w:p w14:paraId="132B65B3" w14:textId="77777777" w:rsidR="005C26BF" w:rsidRPr="005C26BF" w:rsidRDefault="005C26BF" w:rsidP="005C26BF">
            <w:pPr>
              <w:widowControl/>
              <w:adjustRightInd/>
              <w:jc w:val="left"/>
              <w:textAlignment w:val="auto"/>
              <w:rPr>
                <w:b/>
                <w:bCs/>
                <w:sz w:val="20"/>
                <w:szCs w:val="20"/>
              </w:rPr>
            </w:pPr>
          </w:p>
        </w:tc>
        <w:tc>
          <w:tcPr>
            <w:tcW w:w="1440" w:type="dxa"/>
            <w:vMerge/>
            <w:tcBorders>
              <w:top w:val="single" w:sz="8" w:space="0" w:color="auto"/>
              <w:left w:val="single" w:sz="4" w:space="0" w:color="auto"/>
              <w:bottom w:val="double" w:sz="6" w:space="0" w:color="000000"/>
              <w:right w:val="single" w:sz="4" w:space="0" w:color="auto"/>
            </w:tcBorders>
            <w:vAlign w:val="center"/>
            <w:hideMark/>
          </w:tcPr>
          <w:p w14:paraId="132B65B4" w14:textId="77777777" w:rsidR="005C26BF" w:rsidRPr="005C26BF" w:rsidRDefault="005C26BF" w:rsidP="005C26BF">
            <w:pPr>
              <w:widowControl/>
              <w:adjustRightInd/>
              <w:jc w:val="left"/>
              <w:textAlignment w:val="auto"/>
              <w:rPr>
                <w:b/>
                <w:bCs/>
                <w:sz w:val="20"/>
                <w:szCs w:val="20"/>
              </w:rPr>
            </w:pPr>
          </w:p>
        </w:tc>
        <w:tc>
          <w:tcPr>
            <w:tcW w:w="1170" w:type="dxa"/>
            <w:vMerge/>
            <w:tcBorders>
              <w:top w:val="single" w:sz="8" w:space="0" w:color="auto"/>
              <w:left w:val="single" w:sz="4" w:space="0" w:color="auto"/>
              <w:bottom w:val="double" w:sz="6" w:space="0" w:color="000000"/>
              <w:right w:val="single" w:sz="4" w:space="0" w:color="auto"/>
            </w:tcBorders>
            <w:vAlign w:val="center"/>
            <w:hideMark/>
          </w:tcPr>
          <w:p w14:paraId="132B65B5" w14:textId="77777777" w:rsidR="005C26BF" w:rsidRPr="005C26BF" w:rsidRDefault="005C26BF" w:rsidP="005C26BF">
            <w:pPr>
              <w:widowControl/>
              <w:adjustRightInd/>
              <w:jc w:val="left"/>
              <w:textAlignment w:val="auto"/>
              <w:rPr>
                <w:b/>
                <w:bCs/>
                <w:sz w:val="20"/>
                <w:szCs w:val="20"/>
              </w:rPr>
            </w:pPr>
          </w:p>
        </w:tc>
        <w:tc>
          <w:tcPr>
            <w:tcW w:w="840" w:type="dxa"/>
            <w:vMerge/>
            <w:tcBorders>
              <w:top w:val="single" w:sz="8" w:space="0" w:color="auto"/>
              <w:left w:val="single" w:sz="4" w:space="0" w:color="auto"/>
              <w:bottom w:val="double" w:sz="6" w:space="0" w:color="000000"/>
              <w:right w:val="single" w:sz="8" w:space="0" w:color="auto"/>
            </w:tcBorders>
            <w:vAlign w:val="center"/>
            <w:hideMark/>
          </w:tcPr>
          <w:p w14:paraId="132B65B6" w14:textId="77777777" w:rsidR="005C26BF" w:rsidRPr="005C26BF" w:rsidRDefault="005C26BF" w:rsidP="005C26BF">
            <w:pPr>
              <w:widowControl/>
              <w:adjustRightInd/>
              <w:jc w:val="left"/>
              <w:textAlignment w:val="auto"/>
              <w:rPr>
                <w:b/>
                <w:bCs/>
                <w:sz w:val="20"/>
                <w:szCs w:val="20"/>
              </w:rPr>
            </w:pPr>
          </w:p>
        </w:tc>
        <w:tc>
          <w:tcPr>
            <w:tcW w:w="1116" w:type="dxa"/>
            <w:tcBorders>
              <w:top w:val="nil"/>
              <w:left w:val="nil"/>
              <w:bottom w:val="single" w:sz="8" w:space="0" w:color="auto"/>
              <w:right w:val="single" w:sz="8" w:space="0" w:color="auto"/>
            </w:tcBorders>
            <w:shd w:val="clear" w:color="auto" w:fill="auto"/>
            <w:vAlign w:val="bottom"/>
            <w:hideMark/>
          </w:tcPr>
          <w:p w14:paraId="132B65B7" w14:textId="77777777" w:rsidR="005C26BF" w:rsidRPr="005C26BF" w:rsidRDefault="005C26BF" w:rsidP="005C26BF">
            <w:pPr>
              <w:widowControl/>
              <w:adjustRightInd/>
              <w:jc w:val="center"/>
              <w:textAlignment w:val="auto"/>
              <w:rPr>
                <w:sz w:val="18"/>
                <w:szCs w:val="18"/>
              </w:rPr>
            </w:pPr>
            <w:r w:rsidRPr="005C26BF">
              <w:rPr>
                <w:sz w:val="18"/>
                <w:szCs w:val="18"/>
              </w:rPr>
              <w:t>71300</w:t>
            </w:r>
          </w:p>
        </w:tc>
        <w:tc>
          <w:tcPr>
            <w:tcW w:w="4160" w:type="dxa"/>
            <w:tcBorders>
              <w:top w:val="nil"/>
              <w:left w:val="nil"/>
              <w:bottom w:val="single" w:sz="8" w:space="0" w:color="auto"/>
              <w:right w:val="single" w:sz="8" w:space="0" w:color="auto"/>
            </w:tcBorders>
            <w:shd w:val="clear" w:color="auto" w:fill="auto"/>
            <w:vAlign w:val="bottom"/>
            <w:hideMark/>
          </w:tcPr>
          <w:p w14:paraId="132B65B8" w14:textId="77777777" w:rsidR="005C26BF" w:rsidRPr="005C26BF" w:rsidRDefault="005C26BF" w:rsidP="005C26BF">
            <w:pPr>
              <w:widowControl/>
              <w:adjustRightInd/>
              <w:jc w:val="left"/>
              <w:textAlignment w:val="auto"/>
              <w:rPr>
                <w:sz w:val="20"/>
                <w:szCs w:val="20"/>
              </w:rPr>
            </w:pPr>
            <w:r w:rsidRPr="005C26BF">
              <w:rPr>
                <w:sz w:val="20"/>
                <w:szCs w:val="20"/>
              </w:rPr>
              <w:t>Locally recruited personnel: Project Assistant</w:t>
            </w:r>
          </w:p>
        </w:tc>
        <w:tc>
          <w:tcPr>
            <w:tcW w:w="917" w:type="dxa"/>
            <w:tcBorders>
              <w:top w:val="nil"/>
              <w:left w:val="nil"/>
              <w:bottom w:val="single" w:sz="8" w:space="0" w:color="auto"/>
              <w:right w:val="single" w:sz="8" w:space="0" w:color="auto"/>
            </w:tcBorders>
            <w:shd w:val="clear" w:color="auto" w:fill="auto"/>
            <w:vAlign w:val="bottom"/>
            <w:hideMark/>
          </w:tcPr>
          <w:p w14:paraId="132B65B9" w14:textId="77777777" w:rsidR="005C26BF" w:rsidRPr="005C26BF" w:rsidRDefault="005C26BF" w:rsidP="005C26BF">
            <w:pPr>
              <w:widowControl/>
              <w:adjustRightInd/>
              <w:jc w:val="center"/>
              <w:textAlignment w:val="auto"/>
              <w:rPr>
                <w:sz w:val="18"/>
                <w:szCs w:val="18"/>
              </w:rPr>
            </w:pPr>
            <w:r w:rsidRPr="005C26BF">
              <w:rPr>
                <w:sz w:val="18"/>
                <w:szCs w:val="18"/>
              </w:rPr>
              <w:t>0</w:t>
            </w:r>
          </w:p>
        </w:tc>
        <w:tc>
          <w:tcPr>
            <w:tcW w:w="917" w:type="dxa"/>
            <w:tcBorders>
              <w:top w:val="nil"/>
              <w:left w:val="nil"/>
              <w:bottom w:val="single" w:sz="8" w:space="0" w:color="auto"/>
              <w:right w:val="single" w:sz="8" w:space="0" w:color="auto"/>
            </w:tcBorders>
            <w:shd w:val="clear" w:color="auto" w:fill="auto"/>
            <w:vAlign w:val="bottom"/>
            <w:hideMark/>
          </w:tcPr>
          <w:p w14:paraId="132B65BA" w14:textId="77777777" w:rsidR="005C26BF" w:rsidRPr="005C26BF" w:rsidRDefault="005C26BF" w:rsidP="005C26BF">
            <w:pPr>
              <w:widowControl/>
              <w:adjustRightInd/>
              <w:jc w:val="center"/>
              <w:textAlignment w:val="auto"/>
              <w:rPr>
                <w:sz w:val="18"/>
                <w:szCs w:val="18"/>
              </w:rPr>
            </w:pPr>
            <w:r w:rsidRPr="005C26BF">
              <w:rPr>
                <w:sz w:val="18"/>
                <w:szCs w:val="18"/>
              </w:rPr>
              <w:t>0</w:t>
            </w:r>
          </w:p>
        </w:tc>
        <w:tc>
          <w:tcPr>
            <w:tcW w:w="917" w:type="dxa"/>
            <w:tcBorders>
              <w:top w:val="nil"/>
              <w:left w:val="nil"/>
              <w:bottom w:val="single" w:sz="8" w:space="0" w:color="auto"/>
              <w:right w:val="single" w:sz="8" w:space="0" w:color="auto"/>
            </w:tcBorders>
            <w:shd w:val="clear" w:color="auto" w:fill="auto"/>
            <w:vAlign w:val="bottom"/>
            <w:hideMark/>
          </w:tcPr>
          <w:p w14:paraId="132B65BB" w14:textId="77777777" w:rsidR="005C26BF" w:rsidRPr="005C26BF" w:rsidRDefault="005C26BF" w:rsidP="005C26BF">
            <w:pPr>
              <w:widowControl/>
              <w:adjustRightInd/>
              <w:jc w:val="center"/>
              <w:textAlignment w:val="auto"/>
              <w:rPr>
                <w:sz w:val="18"/>
                <w:szCs w:val="18"/>
              </w:rPr>
            </w:pPr>
            <w:r w:rsidRPr="005C26BF">
              <w:rPr>
                <w:sz w:val="18"/>
                <w:szCs w:val="18"/>
              </w:rPr>
              <w:t>0</w:t>
            </w:r>
          </w:p>
        </w:tc>
        <w:tc>
          <w:tcPr>
            <w:tcW w:w="801" w:type="dxa"/>
            <w:tcBorders>
              <w:top w:val="nil"/>
              <w:left w:val="nil"/>
              <w:bottom w:val="single" w:sz="8" w:space="0" w:color="auto"/>
              <w:right w:val="double" w:sz="6" w:space="0" w:color="auto"/>
            </w:tcBorders>
            <w:shd w:val="clear" w:color="auto" w:fill="auto"/>
            <w:vAlign w:val="bottom"/>
            <w:hideMark/>
          </w:tcPr>
          <w:p w14:paraId="132B65BC" w14:textId="77777777" w:rsidR="005C26BF" w:rsidRPr="005C26BF" w:rsidRDefault="005C26BF" w:rsidP="005C26BF">
            <w:pPr>
              <w:widowControl/>
              <w:adjustRightInd/>
              <w:jc w:val="center"/>
              <w:textAlignment w:val="auto"/>
              <w:rPr>
                <w:sz w:val="18"/>
                <w:szCs w:val="18"/>
              </w:rPr>
            </w:pPr>
            <w:r w:rsidRPr="005C26BF">
              <w:rPr>
                <w:sz w:val="18"/>
                <w:szCs w:val="18"/>
              </w:rPr>
              <w:t>0</w:t>
            </w:r>
          </w:p>
        </w:tc>
      </w:tr>
      <w:tr w:rsidR="005C26BF" w:rsidRPr="005C26BF" w14:paraId="132B65C8" w14:textId="77777777" w:rsidTr="00C25B11">
        <w:trPr>
          <w:trHeight w:val="270"/>
        </w:trPr>
        <w:tc>
          <w:tcPr>
            <w:tcW w:w="1733" w:type="dxa"/>
            <w:vMerge/>
            <w:tcBorders>
              <w:top w:val="single" w:sz="8" w:space="0" w:color="auto"/>
              <w:left w:val="double" w:sz="6" w:space="0" w:color="auto"/>
              <w:bottom w:val="double" w:sz="6" w:space="0" w:color="000000"/>
              <w:right w:val="single" w:sz="4" w:space="0" w:color="auto"/>
            </w:tcBorders>
            <w:vAlign w:val="center"/>
            <w:hideMark/>
          </w:tcPr>
          <w:p w14:paraId="132B65BE" w14:textId="77777777" w:rsidR="005C26BF" w:rsidRPr="005C26BF" w:rsidRDefault="005C26BF" w:rsidP="005C26BF">
            <w:pPr>
              <w:widowControl/>
              <w:adjustRightInd/>
              <w:jc w:val="left"/>
              <w:textAlignment w:val="auto"/>
              <w:rPr>
                <w:b/>
                <w:bCs/>
                <w:sz w:val="20"/>
                <w:szCs w:val="20"/>
              </w:rPr>
            </w:pPr>
          </w:p>
        </w:tc>
        <w:tc>
          <w:tcPr>
            <w:tcW w:w="1440" w:type="dxa"/>
            <w:vMerge/>
            <w:tcBorders>
              <w:top w:val="single" w:sz="8" w:space="0" w:color="auto"/>
              <w:left w:val="single" w:sz="4" w:space="0" w:color="auto"/>
              <w:bottom w:val="double" w:sz="6" w:space="0" w:color="000000"/>
              <w:right w:val="single" w:sz="4" w:space="0" w:color="auto"/>
            </w:tcBorders>
            <w:vAlign w:val="center"/>
            <w:hideMark/>
          </w:tcPr>
          <w:p w14:paraId="132B65BF" w14:textId="77777777" w:rsidR="005C26BF" w:rsidRPr="005C26BF" w:rsidRDefault="005C26BF" w:rsidP="005C26BF">
            <w:pPr>
              <w:widowControl/>
              <w:adjustRightInd/>
              <w:jc w:val="left"/>
              <w:textAlignment w:val="auto"/>
              <w:rPr>
                <w:b/>
                <w:bCs/>
                <w:sz w:val="20"/>
                <w:szCs w:val="20"/>
              </w:rPr>
            </w:pPr>
          </w:p>
        </w:tc>
        <w:tc>
          <w:tcPr>
            <w:tcW w:w="1170" w:type="dxa"/>
            <w:vMerge/>
            <w:tcBorders>
              <w:top w:val="single" w:sz="8" w:space="0" w:color="auto"/>
              <w:left w:val="single" w:sz="4" w:space="0" w:color="auto"/>
              <w:bottom w:val="double" w:sz="6" w:space="0" w:color="000000"/>
              <w:right w:val="single" w:sz="4" w:space="0" w:color="auto"/>
            </w:tcBorders>
            <w:vAlign w:val="center"/>
            <w:hideMark/>
          </w:tcPr>
          <w:p w14:paraId="132B65C0" w14:textId="77777777" w:rsidR="005C26BF" w:rsidRPr="005C26BF" w:rsidRDefault="005C26BF" w:rsidP="005C26BF">
            <w:pPr>
              <w:widowControl/>
              <w:adjustRightInd/>
              <w:jc w:val="left"/>
              <w:textAlignment w:val="auto"/>
              <w:rPr>
                <w:b/>
                <w:bCs/>
                <w:sz w:val="20"/>
                <w:szCs w:val="20"/>
              </w:rPr>
            </w:pPr>
          </w:p>
        </w:tc>
        <w:tc>
          <w:tcPr>
            <w:tcW w:w="840" w:type="dxa"/>
            <w:vMerge/>
            <w:tcBorders>
              <w:top w:val="single" w:sz="8" w:space="0" w:color="auto"/>
              <w:left w:val="single" w:sz="4" w:space="0" w:color="auto"/>
              <w:bottom w:val="double" w:sz="6" w:space="0" w:color="000000"/>
              <w:right w:val="single" w:sz="8" w:space="0" w:color="auto"/>
            </w:tcBorders>
            <w:vAlign w:val="center"/>
            <w:hideMark/>
          </w:tcPr>
          <w:p w14:paraId="132B65C1" w14:textId="77777777" w:rsidR="005C26BF" w:rsidRPr="005C26BF" w:rsidRDefault="005C26BF" w:rsidP="005C26BF">
            <w:pPr>
              <w:widowControl/>
              <w:adjustRightInd/>
              <w:jc w:val="left"/>
              <w:textAlignment w:val="auto"/>
              <w:rPr>
                <w:b/>
                <w:bCs/>
                <w:sz w:val="20"/>
                <w:szCs w:val="20"/>
              </w:rPr>
            </w:pPr>
          </w:p>
        </w:tc>
        <w:tc>
          <w:tcPr>
            <w:tcW w:w="1116" w:type="dxa"/>
            <w:tcBorders>
              <w:top w:val="nil"/>
              <w:left w:val="nil"/>
              <w:bottom w:val="single" w:sz="8" w:space="0" w:color="auto"/>
              <w:right w:val="single" w:sz="8" w:space="0" w:color="auto"/>
            </w:tcBorders>
            <w:shd w:val="clear" w:color="auto" w:fill="auto"/>
            <w:vAlign w:val="bottom"/>
            <w:hideMark/>
          </w:tcPr>
          <w:p w14:paraId="132B65C2" w14:textId="77777777" w:rsidR="005C26BF" w:rsidRPr="005C26BF" w:rsidRDefault="005C26BF" w:rsidP="005C26BF">
            <w:pPr>
              <w:widowControl/>
              <w:adjustRightInd/>
              <w:jc w:val="center"/>
              <w:textAlignment w:val="auto"/>
              <w:rPr>
                <w:sz w:val="18"/>
                <w:szCs w:val="18"/>
              </w:rPr>
            </w:pPr>
            <w:r w:rsidRPr="005C26BF">
              <w:rPr>
                <w:sz w:val="18"/>
                <w:szCs w:val="18"/>
              </w:rPr>
              <w:t>71300</w:t>
            </w:r>
          </w:p>
        </w:tc>
        <w:tc>
          <w:tcPr>
            <w:tcW w:w="4160" w:type="dxa"/>
            <w:tcBorders>
              <w:top w:val="nil"/>
              <w:left w:val="nil"/>
              <w:bottom w:val="single" w:sz="8" w:space="0" w:color="auto"/>
              <w:right w:val="single" w:sz="8" w:space="0" w:color="auto"/>
            </w:tcBorders>
            <w:shd w:val="clear" w:color="auto" w:fill="auto"/>
            <w:vAlign w:val="bottom"/>
            <w:hideMark/>
          </w:tcPr>
          <w:p w14:paraId="132B65C3" w14:textId="77777777" w:rsidR="005C26BF" w:rsidRPr="005C26BF" w:rsidRDefault="005C26BF" w:rsidP="005C26BF">
            <w:pPr>
              <w:widowControl/>
              <w:adjustRightInd/>
              <w:jc w:val="left"/>
              <w:textAlignment w:val="auto"/>
              <w:rPr>
                <w:sz w:val="20"/>
                <w:szCs w:val="20"/>
              </w:rPr>
            </w:pPr>
            <w:r w:rsidRPr="005C26BF">
              <w:rPr>
                <w:sz w:val="20"/>
                <w:szCs w:val="20"/>
              </w:rPr>
              <w:t>Locally recruited personnel: Evaluation Specialist</w:t>
            </w:r>
          </w:p>
        </w:tc>
        <w:tc>
          <w:tcPr>
            <w:tcW w:w="917" w:type="dxa"/>
            <w:tcBorders>
              <w:top w:val="nil"/>
              <w:left w:val="nil"/>
              <w:bottom w:val="single" w:sz="8" w:space="0" w:color="auto"/>
              <w:right w:val="single" w:sz="8" w:space="0" w:color="auto"/>
            </w:tcBorders>
            <w:shd w:val="clear" w:color="auto" w:fill="auto"/>
            <w:vAlign w:val="bottom"/>
            <w:hideMark/>
          </w:tcPr>
          <w:p w14:paraId="132B65C4" w14:textId="77777777" w:rsidR="005C26BF" w:rsidRPr="005C26BF" w:rsidRDefault="005C26BF" w:rsidP="005C26BF">
            <w:pPr>
              <w:widowControl/>
              <w:adjustRightInd/>
              <w:jc w:val="center"/>
              <w:textAlignment w:val="auto"/>
              <w:rPr>
                <w:sz w:val="18"/>
                <w:szCs w:val="18"/>
              </w:rPr>
            </w:pPr>
            <w:r w:rsidRPr="005C26BF">
              <w:rPr>
                <w:sz w:val="18"/>
                <w:szCs w:val="18"/>
              </w:rPr>
              <w:t>0</w:t>
            </w:r>
          </w:p>
        </w:tc>
        <w:tc>
          <w:tcPr>
            <w:tcW w:w="917" w:type="dxa"/>
            <w:tcBorders>
              <w:top w:val="nil"/>
              <w:left w:val="nil"/>
              <w:bottom w:val="single" w:sz="8" w:space="0" w:color="auto"/>
              <w:right w:val="single" w:sz="8" w:space="0" w:color="auto"/>
            </w:tcBorders>
            <w:shd w:val="clear" w:color="auto" w:fill="auto"/>
            <w:vAlign w:val="bottom"/>
            <w:hideMark/>
          </w:tcPr>
          <w:p w14:paraId="132B65C5" w14:textId="77777777" w:rsidR="005C26BF" w:rsidRPr="005C26BF" w:rsidRDefault="005C26BF" w:rsidP="005C26BF">
            <w:pPr>
              <w:widowControl/>
              <w:adjustRightInd/>
              <w:jc w:val="center"/>
              <w:textAlignment w:val="auto"/>
              <w:rPr>
                <w:sz w:val="18"/>
                <w:szCs w:val="18"/>
              </w:rPr>
            </w:pPr>
            <w:r w:rsidRPr="005C26BF">
              <w:rPr>
                <w:sz w:val="18"/>
                <w:szCs w:val="18"/>
              </w:rPr>
              <w:t>0</w:t>
            </w:r>
          </w:p>
        </w:tc>
        <w:tc>
          <w:tcPr>
            <w:tcW w:w="917" w:type="dxa"/>
            <w:tcBorders>
              <w:top w:val="nil"/>
              <w:left w:val="nil"/>
              <w:bottom w:val="single" w:sz="8" w:space="0" w:color="auto"/>
              <w:right w:val="single" w:sz="8" w:space="0" w:color="auto"/>
            </w:tcBorders>
            <w:shd w:val="clear" w:color="auto" w:fill="auto"/>
            <w:vAlign w:val="bottom"/>
            <w:hideMark/>
          </w:tcPr>
          <w:p w14:paraId="132B65C6" w14:textId="77777777" w:rsidR="005C26BF" w:rsidRPr="005C26BF" w:rsidRDefault="005C26BF" w:rsidP="005C26BF">
            <w:pPr>
              <w:widowControl/>
              <w:adjustRightInd/>
              <w:jc w:val="center"/>
              <w:textAlignment w:val="auto"/>
              <w:rPr>
                <w:sz w:val="18"/>
                <w:szCs w:val="18"/>
              </w:rPr>
            </w:pPr>
            <w:r w:rsidRPr="005C26BF">
              <w:rPr>
                <w:sz w:val="18"/>
                <w:szCs w:val="18"/>
              </w:rPr>
              <w:t>10,000</w:t>
            </w:r>
          </w:p>
        </w:tc>
        <w:tc>
          <w:tcPr>
            <w:tcW w:w="801" w:type="dxa"/>
            <w:tcBorders>
              <w:top w:val="nil"/>
              <w:left w:val="nil"/>
              <w:bottom w:val="single" w:sz="8" w:space="0" w:color="auto"/>
              <w:right w:val="double" w:sz="6" w:space="0" w:color="auto"/>
            </w:tcBorders>
            <w:shd w:val="clear" w:color="auto" w:fill="auto"/>
            <w:vAlign w:val="bottom"/>
            <w:hideMark/>
          </w:tcPr>
          <w:p w14:paraId="132B65C7" w14:textId="77777777" w:rsidR="005C26BF" w:rsidRPr="005C26BF" w:rsidRDefault="005C26BF" w:rsidP="005C26BF">
            <w:pPr>
              <w:widowControl/>
              <w:adjustRightInd/>
              <w:jc w:val="center"/>
              <w:textAlignment w:val="auto"/>
              <w:rPr>
                <w:sz w:val="18"/>
                <w:szCs w:val="18"/>
              </w:rPr>
            </w:pPr>
            <w:r w:rsidRPr="005C26BF">
              <w:rPr>
                <w:sz w:val="18"/>
                <w:szCs w:val="18"/>
              </w:rPr>
              <w:t>10,000</w:t>
            </w:r>
          </w:p>
        </w:tc>
      </w:tr>
      <w:tr w:rsidR="005C26BF" w:rsidRPr="005C26BF" w14:paraId="132B65D3" w14:textId="77777777" w:rsidTr="00C25B11">
        <w:trPr>
          <w:trHeight w:val="525"/>
        </w:trPr>
        <w:tc>
          <w:tcPr>
            <w:tcW w:w="1733" w:type="dxa"/>
            <w:vMerge/>
            <w:tcBorders>
              <w:top w:val="single" w:sz="8" w:space="0" w:color="auto"/>
              <w:left w:val="double" w:sz="6" w:space="0" w:color="auto"/>
              <w:bottom w:val="double" w:sz="6" w:space="0" w:color="000000"/>
              <w:right w:val="single" w:sz="4" w:space="0" w:color="auto"/>
            </w:tcBorders>
            <w:vAlign w:val="center"/>
            <w:hideMark/>
          </w:tcPr>
          <w:p w14:paraId="132B65C9" w14:textId="77777777" w:rsidR="005C26BF" w:rsidRPr="005C26BF" w:rsidRDefault="005C26BF" w:rsidP="005C26BF">
            <w:pPr>
              <w:widowControl/>
              <w:adjustRightInd/>
              <w:jc w:val="left"/>
              <w:textAlignment w:val="auto"/>
              <w:rPr>
                <w:b/>
                <w:bCs/>
                <w:sz w:val="20"/>
                <w:szCs w:val="20"/>
              </w:rPr>
            </w:pPr>
          </w:p>
        </w:tc>
        <w:tc>
          <w:tcPr>
            <w:tcW w:w="1440" w:type="dxa"/>
            <w:vMerge/>
            <w:tcBorders>
              <w:top w:val="single" w:sz="8" w:space="0" w:color="auto"/>
              <w:left w:val="single" w:sz="4" w:space="0" w:color="auto"/>
              <w:bottom w:val="double" w:sz="6" w:space="0" w:color="000000"/>
              <w:right w:val="single" w:sz="4" w:space="0" w:color="auto"/>
            </w:tcBorders>
            <w:vAlign w:val="center"/>
            <w:hideMark/>
          </w:tcPr>
          <w:p w14:paraId="132B65CA" w14:textId="77777777" w:rsidR="005C26BF" w:rsidRPr="005C26BF" w:rsidRDefault="005C26BF" w:rsidP="005C26BF">
            <w:pPr>
              <w:widowControl/>
              <w:adjustRightInd/>
              <w:jc w:val="left"/>
              <w:textAlignment w:val="auto"/>
              <w:rPr>
                <w:b/>
                <w:bCs/>
                <w:sz w:val="20"/>
                <w:szCs w:val="20"/>
              </w:rPr>
            </w:pPr>
          </w:p>
        </w:tc>
        <w:tc>
          <w:tcPr>
            <w:tcW w:w="1170" w:type="dxa"/>
            <w:vMerge/>
            <w:tcBorders>
              <w:top w:val="single" w:sz="8" w:space="0" w:color="auto"/>
              <w:left w:val="single" w:sz="4" w:space="0" w:color="auto"/>
              <w:bottom w:val="double" w:sz="6" w:space="0" w:color="000000"/>
              <w:right w:val="single" w:sz="4" w:space="0" w:color="auto"/>
            </w:tcBorders>
            <w:vAlign w:val="center"/>
            <w:hideMark/>
          </w:tcPr>
          <w:p w14:paraId="132B65CB" w14:textId="77777777" w:rsidR="005C26BF" w:rsidRPr="005C26BF" w:rsidRDefault="005C26BF" w:rsidP="005C26BF">
            <w:pPr>
              <w:widowControl/>
              <w:adjustRightInd/>
              <w:jc w:val="left"/>
              <w:textAlignment w:val="auto"/>
              <w:rPr>
                <w:b/>
                <w:bCs/>
                <w:sz w:val="20"/>
                <w:szCs w:val="20"/>
              </w:rPr>
            </w:pPr>
          </w:p>
        </w:tc>
        <w:tc>
          <w:tcPr>
            <w:tcW w:w="840" w:type="dxa"/>
            <w:vMerge/>
            <w:tcBorders>
              <w:top w:val="single" w:sz="8" w:space="0" w:color="auto"/>
              <w:left w:val="single" w:sz="4" w:space="0" w:color="auto"/>
              <w:bottom w:val="double" w:sz="6" w:space="0" w:color="000000"/>
              <w:right w:val="single" w:sz="8" w:space="0" w:color="auto"/>
            </w:tcBorders>
            <w:vAlign w:val="center"/>
            <w:hideMark/>
          </w:tcPr>
          <w:p w14:paraId="132B65CC" w14:textId="77777777" w:rsidR="005C26BF" w:rsidRPr="005C26BF" w:rsidRDefault="005C26BF" w:rsidP="005C26BF">
            <w:pPr>
              <w:widowControl/>
              <w:adjustRightInd/>
              <w:jc w:val="left"/>
              <w:textAlignment w:val="auto"/>
              <w:rPr>
                <w:b/>
                <w:bCs/>
                <w:sz w:val="20"/>
                <w:szCs w:val="20"/>
              </w:rPr>
            </w:pPr>
          </w:p>
        </w:tc>
        <w:tc>
          <w:tcPr>
            <w:tcW w:w="1116" w:type="dxa"/>
            <w:tcBorders>
              <w:top w:val="nil"/>
              <w:left w:val="nil"/>
              <w:bottom w:val="single" w:sz="8" w:space="0" w:color="auto"/>
              <w:right w:val="single" w:sz="8" w:space="0" w:color="auto"/>
            </w:tcBorders>
            <w:shd w:val="clear" w:color="auto" w:fill="auto"/>
            <w:vAlign w:val="bottom"/>
            <w:hideMark/>
          </w:tcPr>
          <w:p w14:paraId="132B65CD" w14:textId="77777777" w:rsidR="005C26BF" w:rsidRPr="005C26BF" w:rsidRDefault="005C26BF" w:rsidP="005C26BF">
            <w:pPr>
              <w:widowControl/>
              <w:adjustRightInd/>
              <w:jc w:val="center"/>
              <w:textAlignment w:val="auto"/>
              <w:rPr>
                <w:sz w:val="18"/>
                <w:szCs w:val="18"/>
              </w:rPr>
            </w:pPr>
            <w:r w:rsidRPr="005C26BF">
              <w:rPr>
                <w:sz w:val="18"/>
                <w:szCs w:val="18"/>
              </w:rPr>
              <w:t>71200</w:t>
            </w:r>
          </w:p>
        </w:tc>
        <w:tc>
          <w:tcPr>
            <w:tcW w:w="4160" w:type="dxa"/>
            <w:tcBorders>
              <w:top w:val="nil"/>
              <w:left w:val="nil"/>
              <w:bottom w:val="single" w:sz="8" w:space="0" w:color="auto"/>
              <w:right w:val="single" w:sz="8" w:space="0" w:color="auto"/>
            </w:tcBorders>
            <w:shd w:val="clear" w:color="auto" w:fill="auto"/>
            <w:vAlign w:val="bottom"/>
            <w:hideMark/>
          </w:tcPr>
          <w:p w14:paraId="132B65CE" w14:textId="77777777" w:rsidR="005C26BF" w:rsidRPr="005C26BF" w:rsidRDefault="005C26BF" w:rsidP="005C26BF">
            <w:pPr>
              <w:widowControl/>
              <w:adjustRightInd/>
              <w:jc w:val="left"/>
              <w:textAlignment w:val="auto"/>
              <w:rPr>
                <w:sz w:val="20"/>
                <w:szCs w:val="20"/>
              </w:rPr>
            </w:pPr>
            <w:r w:rsidRPr="005C26BF">
              <w:rPr>
                <w:sz w:val="20"/>
                <w:szCs w:val="20"/>
              </w:rPr>
              <w:t>Internationally recruited personnel:  Evaluation Specialist</w:t>
            </w:r>
          </w:p>
        </w:tc>
        <w:tc>
          <w:tcPr>
            <w:tcW w:w="917" w:type="dxa"/>
            <w:tcBorders>
              <w:top w:val="nil"/>
              <w:left w:val="nil"/>
              <w:bottom w:val="single" w:sz="8" w:space="0" w:color="auto"/>
              <w:right w:val="single" w:sz="8" w:space="0" w:color="auto"/>
            </w:tcBorders>
            <w:shd w:val="clear" w:color="auto" w:fill="auto"/>
            <w:vAlign w:val="bottom"/>
            <w:hideMark/>
          </w:tcPr>
          <w:p w14:paraId="132B65CF" w14:textId="77777777" w:rsidR="005C26BF" w:rsidRPr="005C26BF" w:rsidRDefault="005C26BF" w:rsidP="005C26BF">
            <w:pPr>
              <w:widowControl/>
              <w:adjustRightInd/>
              <w:jc w:val="center"/>
              <w:textAlignment w:val="auto"/>
              <w:rPr>
                <w:sz w:val="18"/>
                <w:szCs w:val="18"/>
              </w:rPr>
            </w:pPr>
            <w:r w:rsidRPr="005C26BF">
              <w:rPr>
                <w:sz w:val="18"/>
                <w:szCs w:val="18"/>
              </w:rPr>
              <w:t>0</w:t>
            </w:r>
          </w:p>
        </w:tc>
        <w:tc>
          <w:tcPr>
            <w:tcW w:w="917" w:type="dxa"/>
            <w:tcBorders>
              <w:top w:val="nil"/>
              <w:left w:val="nil"/>
              <w:bottom w:val="single" w:sz="8" w:space="0" w:color="auto"/>
              <w:right w:val="single" w:sz="8" w:space="0" w:color="auto"/>
            </w:tcBorders>
            <w:shd w:val="clear" w:color="auto" w:fill="auto"/>
            <w:vAlign w:val="bottom"/>
            <w:hideMark/>
          </w:tcPr>
          <w:p w14:paraId="132B65D0" w14:textId="77777777" w:rsidR="005C26BF" w:rsidRPr="005C26BF" w:rsidRDefault="005C26BF" w:rsidP="005C26BF">
            <w:pPr>
              <w:widowControl/>
              <w:adjustRightInd/>
              <w:jc w:val="center"/>
              <w:textAlignment w:val="auto"/>
              <w:rPr>
                <w:sz w:val="18"/>
                <w:szCs w:val="18"/>
              </w:rPr>
            </w:pPr>
            <w:r w:rsidRPr="005C26BF">
              <w:rPr>
                <w:sz w:val="18"/>
                <w:szCs w:val="18"/>
              </w:rPr>
              <w:t>0</w:t>
            </w:r>
          </w:p>
        </w:tc>
        <w:tc>
          <w:tcPr>
            <w:tcW w:w="917" w:type="dxa"/>
            <w:tcBorders>
              <w:top w:val="nil"/>
              <w:left w:val="nil"/>
              <w:bottom w:val="single" w:sz="8" w:space="0" w:color="auto"/>
              <w:right w:val="single" w:sz="8" w:space="0" w:color="auto"/>
            </w:tcBorders>
            <w:shd w:val="clear" w:color="auto" w:fill="auto"/>
            <w:vAlign w:val="bottom"/>
            <w:hideMark/>
          </w:tcPr>
          <w:p w14:paraId="132B65D1" w14:textId="77777777" w:rsidR="005C26BF" w:rsidRPr="005C26BF" w:rsidRDefault="005C26BF" w:rsidP="005C26BF">
            <w:pPr>
              <w:widowControl/>
              <w:adjustRightInd/>
              <w:jc w:val="center"/>
              <w:textAlignment w:val="auto"/>
              <w:rPr>
                <w:sz w:val="18"/>
                <w:szCs w:val="18"/>
              </w:rPr>
            </w:pPr>
            <w:r w:rsidRPr="005C26BF">
              <w:rPr>
                <w:sz w:val="18"/>
                <w:szCs w:val="18"/>
              </w:rPr>
              <w:t>15,000</w:t>
            </w:r>
          </w:p>
        </w:tc>
        <w:tc>
          <w:tcPr>
            <w:tcW w:w="801" w:type="dxa"/>
            <w:tcBorders>
              <w:top w:val="nil"/>
              <w:left w:val="nil"/>
              <w:bottom w:val="single" w:sz="8" w:space="0" w:color="auto"/>
              <w:right w:val="double" w:sz="6" w:space="0" w:color="auto"/>
            </w:tcBorders>
            <w:shd w:val="clear" w:color="auto" w:fill="auto"/>
            <w:vAlign w:val="bottom"/>
            <w:hideMark/>
          </w:tcPr>
          <w:p w14:paraId="132B65D2" w14:textId="77777777" w:rsidR="005C26BF" w:rsidRPr="005C26BF" w:rsidRDefault="005C26BF" w:rsidP="005C26BF">
            <w:pPr>
              <w:widowControl/>
              <w:adjustRightInd/>
              <w:jc w:val="center"/>
              <w:textAlignment w:val="auto"/>
              <w:rPr>
                <w:sz w:val="18"/>
                <w:szCs w:val="18"/>
              </w:rPr>
            </w:pPr>
            <w:r w:rsidRPr="005C26BF">
              <w:rPr>
                <w:sz w:val="18"/>
                <w:szCs w:val="18"/>
              </w:rPr>
              <w:t>15,000</w:t>
            </w:r>
          </w:p>
        </w:tc>
      </w:tr>
      <w:tr w:rsidR="005C26BF" w:rsidRPr="005C26BF" w14:paraId="132B65DE" w14:textId="77777777" w:rsidTr="00C25B11">
        <w:trPr>
          <w:trHeight w:val="270"/>
        </w:trPr>
        <w:tc>
          <w:tcPr>
            <w:tcW w:w="1733" w:type="dxa"/>
            <w:vMerge/>
            <w:tcBorders>
              <w:top w:val="single" w:sz="8" w:space="0" w:color="auto"/>
              <w:left w:val="double" w:sz="6" w:space="0" w:color="auto"/>
              <w:bottom w:val="double" w:sz="6" w:space="0" w:color="000000"/>
              <w:right w:val="single" w:sz="4" w:space="0" w:color="auto"/>
            </w:tcBorders>
            <w:vAlign w:val="center"/>
            <w:hideMark/>
          </w:tcPr>
          <w:p w14:paraId="132B65D4" w14:textId="77777777" w:rsidR="005C26BF" w:rsidRPr="005C26BF" w:rsidRDefault="005C26BF" w:rsidP="005C26BF">
            <w:pPr>
              <w:widowControl/>
              <w:adjustRightInd/>
              <w:jc w:val="left"/>
              <w:textAlignment w:val="auto"/>
              <w:rPr>
                <w:b/>
                <w:bCs/>
                <w:sz w:val="20"/>
                <w:szCs w:val="20"/>
              </w:rPr>
            </w:pPr>
          </w:p>
        </w:tc>
        <w:tc>
          <w:tcPr>
            <w:tcW w:w="1440" w:type="dxa"/>
            <w:vMerge/>
            <w:tcBorders>
              <w:top w:val="single" w:sz="8" w:space="0" w:color="auto"/>
              <w:left w:val="single" w:sz="4" w:space="0" w:color="auto"/>
              <w:bottom w:val="double" w:sz="6" w:space="0" w:color="000000"/>
              <w:right w:val="single" w:sz="4" w:space="0" w:color="auto"/>
            </w:tcBorders>
            <w:vAlign w:val="center"/>
            <w:hideMark/>
          </w:tcPr>
          <w:p w14:paraId="132B65D5" w14:textId="77777777" w:rsidR="005C26BF" w:rsidRPr="005C26BF" w:rsidRDefault="005C26BF" w:rsidP="005C26BF">
            <w:pPr>
              <w:widowControl/>
              <w:adjustRightInd/>
              <w:jc w:val="left"/>
              <w:textAlignment w:val="auto"/>
              <w:rPr>
                <w:b/>
                <w:bCs/>
                <w:sz w:val="20"/>
                <w:szCs w:val="20"/>
              </w:rPr>
            </w:pPr>
          </w:p>
        </w:tc>
        <w:tc>
          <w:tcPr>
            <w:tcW w:w="1170" w:type="dxa"/>
            <w:vMerge/>
            <w:tcBorders>
              <w:top w:val="single" w:sz="8" w:space="0" w:color="auto"/>
              <w:left w:val="single" w:sz="4" w:space="0" w:color="auto"/>
              <w:bottom w:val="double" w:sz="6" w:space="0" w:color="000000"/>
              <w:right w:val="single" w:sz="4" w:space="0" w:color="auto"/>
            </w:tcBorders>
            <w:vAlign w:val="center"/>
            <w:hideMark/>
          </w:tcPr>
          <w:p w14:paraId="132B65D6" w14:textId="77777777" w:rsidR="005C26BF" w:rsidRPr="005C26BF" w:rsidRDefault="005C26BF" w:rsidP="005C26BF">
            <w:pPr>
              <w:widowControl/>
              <w:adjustRightInd/>
              <w:jc w:val="left"/>
              <w:textAlignment w:val="auto"/>
              <w:rPr>
                <w:b/>
                <w:bCs/>
                <w:sz w:val="20"/>
                <w:szCs w:val="20"/>
              </w:rPr>
            </w:pPr>
          </w:p>
        </w:tc>
        <w:tc>
          <w:tcPr>
            <w:tcW w:w="840" w:type="dxa"/>
            <w:vMerge/>
            <w:tcBorders>
              <w:top w:val="single" w:sz="8" w:space="0" w:color="auto"/>
              <w:left w:val="single" w:sz="4" w:space="0" w:color="auto"/>
              <w:bottom w:val="double" w:sz="6" w:space="0" w:color="000000"/>
              <w:right w:val="single" w:sz="8" w:space="0" w:color="auto"/>
            </w:tcBorders>
            <w:vAlign w:val="center"/>
            <w:hideMark/>
          </w:tcPr>
          <w:p w14:paraId="132B65D7" w14:textId="77777777" w:rsidR="005C26BF" w:rsidRPr="005C26BF" w:rsidRDefault="005C26BF" w:rsidP="005C26BF">
            <w:pPr>
              <w:widowControl/>
              <w:adjustRightInd/>
              <w:jc w:val="left"/>
              <w:textAlignment w:val="auto"/>
              <w:rPr>
                <w:b/>
                <w:bCs/>
                <w:sz w:val="20"/>
                <w:szCs w:val="20"/>
              </w:rPr>
            </w:pPr>
          </w:p>
        </w:tc>
        <w:tc>
          <w:tcPr>
            <w:tcW w:w="1116" w:type="dxa"/>
            <w:tcBorders>
              <w:top w:val="nil"/>
              <w:left w:val="nil"/>
              <w:bottom w:val="single" w:sz="8" w:space="0" w:color="auto"/>
              <w:right w:val="single" w:sz="8" w:space="0" w:color="auto"/>
            </w:tcBorders>
            <w:shd w:val="clear" w:color="auto" w:fill="auto"/>
            <w:vAlign w:val="bottom"/>
            <w:hideMark/>
          </w:tcPr>
          <w:p w14:paraId="132B65D8" w14:textId="0F63257F" w:rsidR="005C26BF" w:rsidRPr="005C26BF" w:rsidRDefault="005C26BF" w:rsidP="005C26BF">
            <w:pPr>
              <w:widowControl/>
              <w:adjustRightInd/>
              <w:jc w:val="center"/>
              <w:textAlignment w:val="auto"/>
              <w:rPr>
                <w:sz w:val="18"/>
                <w:szCs w:val="18"/>
              </w:rPr>
            </w:pPr>
            <w:r w:rsidRPr="005C26BF">
              <w:rPr>
                <w:sz w:val="18"/>
                <w:szCs w:val="18"/>
              </w:rPr>
              <w:t> </w:t>
            </w:r>
            <w:r w:rsidR="00C75C3A">
              <w:rPr>
                <w:sz w:val="18"/>
                <w:szCs w:val="18"/>
              </w:rPr>
              <w:t>73100</w:t>
            </w:r>
          </w:p>
        </w:tc>
        <w:tc>
          <w:tcPr>
            <w:tcW w:w="4160" w:type="dxa"/>
            <w:tcBorders>
              <w:top w:val="nil"/>
              <w:left w:val="nil"/>
              <w:bottom w:val="single" w:sz="8" w:space="0" w:color="auto"/>
              <w:right w:val="single" w:sz="8" w:space="0" w:color="auto"/>
            </w:tcBorders>
            <w:shd w:val="clear" w:color="auto" w:fill="auto"/>
            <w:vAlign w:val="bottom"/>
            <w:hideMark/>
          </w:tcPr>
          <w:p w14:paraId="132B65D9" w14:textId="77777777" w:rsidR="005C26BF" w:rsidRPr="005C26BF" w:rsidRDefault="005C26BF" w:rsidP="005C26BF">
            <w:pPr>
              <w:widowControl/>
              <w:adjustRightInd/>
              <w:jc w:val="left"/>
              <w:textAlignment w:val="auto"/>
              <w:rPr>
                <w:sz w:val="20"/>
                <w:szCs w:val="20"/>
              </w:rPr>
            </w:pPr>
            <w:r w:rsidRPr="005C26BF">
              <w:rPr>
                <w:sz w:val="20"/>
                <w:szCs w:val="20"/>
              </w:rPr>
              <w:t>Office facilities and communications</w:t>
            </w:r>
          </w:p>
        </w:tc>
        <w:tc>
          <w:tcPr>
            <w:tcW w:w="917" w:type="dxa"/>
            <w:tcBorders>
              <w:top w:val="nil"/>
              <w:left w:val="nil"/>
              <w:bottom w:val="single" w:sz="8" w:space="0" w:color="auto"/>
              <w:right w:val="single" w:sz="8" w:space="0" w:color="auto"/>
            </w:tcBorders>
            <w:shd w:val="clear" w:color="auto" w:fill="auto"/>
            <w:vAlign w:val="bottom"/>
            <w:hideMark/>
          </w:tcPr>
          <w:p w14:paraId="132B65DA" w14:textId="77777777" w:rsidR="005C26BF" w:rsidRPr="005C26BF" w:rsidRDefault="005C26BF" w:rsidP="005C26BF">
            <w:pPr>
              <w:widowControl/>
              <w:adjustRightInd/>
              <w:jc w:val="center"/>
              <w:textAlignment w:val="auto"/>
              <w:rPr>
                <w:sz w:val="18"/>
                <w:szCs w:val="18"/>
              </w:rPr>
            </w:pPr>
            <w:r w:rsidRPr="005C26BF">
              <w:rPr>
                <w:sz w:val="18"/>
                <w:szCs w:val="18"/>
              </w:rPr>
              <w:t>3,500</w:t>
            </w:r>
          </w:p>
        </w:tc>
        <w:tc>
          <w:tcPr>
            <w:tcW w:w="917" w:type="dxa"/>
            <w:tcBorders>
              <w:top w:val="nil"/>
              <w:left w:val="nil"/>
              <w:bottom w:val="single" w:sz="8" w:space="0" w:color="auto"/>
              <w:right w:val="single" w:sz="8" w:space="0" w:color="auto"/>
            </w:tcBorders>
            <w:shd w:val="clear" w:color="auto" w:fill="auto"/>
            <w:vAlign w:val="bottom"/>
            <w:hideMark/>
          </w:tcPr>
          <w:p w14:paraId="132B65DB" w14:textId="77777777" w:rsidR="005C26BF" w:rsidRPr="005C26BF" w:rsidRDefault="005C26BF" w:rsidP="005C26BF">
            <w:pPr>
              <w:widowControl/>
              <w:adjustRightInd/>
              <w:jc w:val="center"/>
              <w:textAlignment w:val="auto"/>
              <w:rPr>
                <w:sz w:val="18"/>
                <w:szCs w:val="18"/>
              </w:rPr>
            </w:pPr>
            <w:r w:rsidRPr="005C26BF">
              <w:rPr>
                <w:sz w:val="18"/>
                <w:szCs w:val="18"/>
              </w:rPr>
              <w:t>3,000</w:t>
            </w:r>
          </w:p>
        </w:tc>
        <w:tc>
          <w:tcPr>
            <w:tcW w:w="917" w:type="dxa"/>
            <w:tcBorders>
              <w:top w:val="nil"/>
              <w:left w:val="nil"/>
              <w:bottom w:val="single" w:sz="8" w:space="0" w:color="auto"/>
              <w:right w:val="single" w:sz="8" w:space="0" w:color="auto"/>
            </w:tcBorders>
            <w:shd w:val="clear" w:color="auto" w:fill="auto"/>
            <w:vAlign w:val="bottom"/>
            <w:hideMark/>
          </w:tcPr>
          <w:p w14:paraId="132B65DC" w14:textId="77777777" w:rsidR="005C26BF" w:rsidRPr="005C26BF" w:rsidRDefault="005C26BF" w:rsidP="005C26BF">
            <w:pPr>
              <w:widowControl/>
              <w:adjustRightInd/>
              <w:jc w:val="center"/>
              <w:textAlignment w:val="auto"/>
              <w:rPr>
                <w:sz w:val="18"/>
                <w:szCs w:val="18"/>
              </w:rPr>
            </w:pPr>
            <w:r w:rsidRPr="005C26BF">
              <w:rPr>
                <w:sz w:val="18"/>
                <w:szCs w:val="18"/>
              </w:rPr>
              <w:t>3,500</w:t>
            </w:r>
          </w:p>
        </w:tc>
        <w:tc>
          <w:tcPr>
            <w:tcW w:w="801" w:type="dxa"/>
            <w:tcBorders>
              <w:top w:val="nil"/>
              <w:left w:val="nil"/>
              <w:bottom w:val="single" w:sz="8" w:space="0" w:color="auto"/>
              <w:right w:val="double" w:sz="6" w:space="0" w:color="auto"/>
            </w:tcBorders>
            <w:shd w:val="clear" w:color="auto" w:fill="auto"/>
            <w:vAlign w:val="bottom"/>
            <w:hideMark/>
          </w:tcPr>
          <w:p w14:paraId="132B65DD" w14:textId="77777777" w:rsidR="005C26BF" w:rsidRPr="005C26BF" w:rsidRDefault="005C26BF" w:rsidP="005C26BF">
            <w:pPr>
              <w:widowControl/>
              <w:adjustRightInd/>
              <w:jc w:val="center"/>
              <w:textAlignment w:val="auto"/>
              <w:rPr>
                <w:sz w:val="18"/>
                <w:szCs w:val="18"/>
              </w:rPr>
            </w:pPr>
            <w:r w:rsidRPr="005C26BF">
              <w:rPr>
                <w:sz w:val="18"/>
                <w:szCs w:val="18"/>
              </w:rPr>
              <w:t>10,000</w:t>
            </w:r>
          </w:p>
        </w:tc>
      </w:tr>
      <w:tr w:rsidR="005C26BF" w:rsidRPr="005C26BF" w14:paraId="132B65E9" w14:textId="77777777" w:rsidTr="00C25B11">
        <w:trPr>
          <w:trHeight w:val="270"/>
        </w:trPr>
        <w:tc>
          <w:tcPr>
            <w:tcW w:w="1733" w:type="dxa"/>
            <w:vMerge/>
            <w:tcBorders>
              <w:top w:val="single" w:sz="8" w:space="0" w:color="auto"/>
              <w:left w:val="double" w:sz="6" w:space="0" w:color="auto"/>
              <w:bottom w:val="double" w:sz="6" w:space="0" w:color="000000"/>
              <w:right w:val="single" w:sz="4" w:space="0" w:color="auto"/>
            </w:tcBorders>
            <w:vAlign w:val="center"/>
            <w:hideMark/>
          </w:tcPr>
          <w:p w14:paraId="132B65DF" w14:textId="77777777" w:rsidR="005C26BF" w:rsidRPr="005C26BF" w:rsidRDefault="005C26BF" w:rsidP="005C26BF">
            <w:pPr>
              <w:widowControl/>
              <w:adjustRightInd/>
              <w:jc w:val="left"/>
              <w:textAlignment w:val="auto"/>
              <w:rPr>
                <w:b/>
                <w:bCs/>
                <w:sz w:val="20"/>
                <w:szCs w:val="20"/>
              </w:rPr>
            </w:pPr>
          </w:p>
        </w:tc>
        <w:tc>
          <w:tcPr>
            <w:tcW w:w="1440" w:type="dxa"/>
            <w:vMerge/>
            <w:tcBorders>
              <w:top w:val="single" w:sz="8" w:space="0" w:color="auto"/>
              <w:left w:val="single" w:sz="4" w:space="0" w:color="auto"/>
              <w:bottom w:val="double" w:sz="6" w:space="0" w:color="000000"/>
              <w:right w:val="single" w:sz="4" w:space="0" w:color="auto"/>
            </w:tcBorders>
            <w:vAlign w:val="center"/>
            <w:hideMark/>
          </w:tcPr>
          <w:p w14:paraId="132B65E0" w14:textId="77777777" w:rsidR="005C26BF" w:rsidRPr="005C26BF" w:rsidRDefault="005C26BF" w:rsidP="005C26BF">
            <w:pPr>
              <w:widowControl/>
              <w:adjustRightInd/>
              <w:jc w:val="left"/>
              <w:textAlignment w:val="auto"/>
              <w:rPr>
                <w:b/>
                <w:bCs/>
                <w:sz w:val="20"/>
                <w:szCs w:val="20"/>
              </w:rPr>
            </w:pPr>
          </w:p>
        </w:tc>
        <w:tc>
          <w:tcPr>
            <w:tcW w:w="1170" w:type="dxa"/>
            <w:vMerge/>
            <w:tcBorders>
              <w:top w:val="single" w:sz="8" w:space="0" w:color="auto"/>
              <w:left w:val="single" w:sz="4" w:space="0" w:color="auto"/>
              <w:bottom w:val="double" w:sz="6" w:space="0" w:color="000000"/>
              <w:right w:val="single" w:sz="4" w:space="0" w:color="auto"/>
            </w:tcBorders>
            <w:vAlign w:val="center"/>
            <w:hideMark/>
          </w:tcPr>
          <w:p w14:paraId="132B65E1" w14:textId="77777777" w:rsidR="005C26BF" w:rsidRPr="005C26BF" w:rsidRDefault="005C26BF" w:rsidP="005C26BF">
            <w:pPr>
              <w:widowControl/>
              <w:adjustRightInd/>
              <w:jc w:val="left"/>
              <w:textAlignment w:val="auto"/>
              <w:rPr>
                <w:b/>
                <w:bCs/>
                <w:sz w:val="20"/>
                <w:szCs w:val="20"/>
              </w:rPr>
            </w:pPr>
          </w:p>
        </w:tc>
        <w:tc>
          <w:tcPr>
            <w:tcW w:w="840" w:type="dxa"/>
            <w:vMerge/>
            <w:tcBorders>
              <w:top w:val="single" w:sz="8" w:space="0" w:color="auto"/>
              <w:left w:val="single" w:sz="4" w:space="0" w:color="auto"/>
              <w:bottom w:val="double" w:sz="6" w:space="0" w:color="000000"/>
              <w:right w:val="single" w:sz="8" w:space="0" w:color="auto"/>
            </w:tcBorders>
            <w:vAlign w:val="center"/>
            <w:hideMark/>
          </w:tcPr>
          <w:p w14:paraId="132B65E2" w14:textId="77777777" w:rsidR="005C26BF" w:rsidRPr="005C26BF" w:rsidRDefault="005C26BF" w:rsidP="005C26BF">
            <w:pPr>
              <w:widowControl/>
              <w:adjustRightInd/>
              <w:jc w:val="left"/>
              <w:textAlignment w:val="auto"/>
              <w:rPr>
                <w:b/>
                <w:bCs/>
                <w:sz w:val="20"/>
                <w:szCs w:val="20"/>
              </w:rPr>
            </w:pPr>
          </w:p>
        </w:tc>
        <w:tc>
          <w:tcPr>
            <w:tcW w:w="1116" w:type="dxa"/>
            <w:tcBorders>
              <w:top w:val="nil"/>
              <w:left w:val="nil"/>
              <w:bottom w:val="single" w:sz="8" w:space="0" w:color="auto"/>
              <w:right w:val="single" w:sz="8" w:space="0" w:color="auto"/>
            </w:tcBorders>
            <w:shd w:val="clear" w:color="auto" w:fill="auto"/>
            <w:vAlign w:val="bottom"/>
            <w:hideMark/>
          </w:tcPr>
          <w:p w14:paraId="132B65E3" w14:textId="74FAD71E" w:rsidR="005C26BF" w:rsidRPr="005C26BF" w:rsidRDefault="005C26BF" w:rsidP="005C26BF">
            <w:pPr>
              <w:widowControl/>
              <w:adjustRightInd/>
              <w:jc w:val="center"/>
              <w:textAlignment w:val="auto"/>
              <w:rPr>
                <w:sz w:val="18"/>
                <w:szCs w:val="18"/>
              </w:rPr>
            </w:pPr>
            <w:r w:rsidRPr="005C26BF">
              <w:rPr>
                <w:sz w:val="18"/>
                <w:szCs w:val="18"/>
              </w:rPr>
              <w:t> </w:t>
            </w:r>
            <w:r w:rsidR="00C75C3A">
              <w:rPr>
                <w:sz w:val="18"/>
                <w:szCs w:val="18"/>
              </w:rPr>
              <w:t>71600</w:t>
            </w:r>
          </w:p>
        </w:tc>
        <w:tc>
          <w:tcPr>
            <w:tcW w:w="4160" w:type="dxa"/>
            <w:tcBorders>
              <w:top w:val="nil"/>
              <w:left w:val="nil"/>
              <w:bottom w:val="single" w:sz="8" w:space="0" w:color="auto"/>
              <w:right w:val="single" w:sz="8" w:space="0" w:color="auto"/>
            </w:tcBorders>
            <w:shd w:val="clear" w:color="auto" w:fill="auto"/>
            <w:vAlign w:val="bottom"/>
            <w:hideMark/>
          </w:tcPr>
          <w:p w14:paraId="132B65E4" w14:textId="77777777" w:rsidR="005C26BF" w:rsidRPr="005C26BF" w:rsidRDefault="005C26BF" w:rsidP="005C26BF">
            <w:pPr>
              <w:widowControl/>
              <w:adjustRightInd/>
              <w:jc w:val="left"/>
              <w:textAlignment w:val="auto"/>
              <w:rPr>
                <w:sz w:val="20"/>
                <w:szCs w:val="20"/>
              </w:rPr>
            </w:pPr>
            <w:r w:rsidRPr="005C26BF">
              <w:rPr>
                <w:sz w:val="20"/>
                <w:szCs w:val="20"/>
              </w:rPr>
              <w:t>Travel</w:t>
            </w:r>
          </w:p>
        </w:tc>
        <w:tc>
          <w:tcPr>
            <w:tcW w:w="917" w:type="dxa"/>
            <w:tcBorders>
              <w:top w:val="nil"/>
              <w:left w:val="nil"/>
              <w:bottom w:val="single" w:sz="8" w:space="0" w:color="auto"/>
              <w:right w:val="single" w:sz="8" w:space="0" w:color="auto"/>
            </w:tcBorders>
            <w:shd w:val="clear" w:color="auto" w:fill="auto"/>
            <w:vAlign w:val="bottom"/>
            <w:hideMark/>
          </w:tcPr>
          <w:p w14:paraId="132B65E5" w14:textId="77777777" w:rsidR="005C26BF" w:rsidRPr="005C26BF" w:rsidRDefault="005C26BF" w:rsidP="005C26BF">
            <w:pPr>
              <w:widowControl/>
              <w:adjustRightInd/>
              <w:jc w:val="center"/>
              <w:textAlignment w:val="auto"/>
              <w:rPr>
                <w:sz w:val="18"/>
                <w:szCs w:val="18"/>
              </w:rPr>
            </w:pPr>
            <w:r w:rsidRPr="005C26BF">
              <w:rPr>
                <w:sz w:val="18"/>
                <w:szCs w:val="18"/>
              </w:rPr>
              <w:t>4,000</w:t>
            </w:r>
          </w:p>
        </w:tc>
        <w:tc>
          <w:tcPr>
            <w:tcW w:w="917" w:type="dxa"/>
            <w:tcBorders>
              <w:top w:val="nil"/>
              <w:left w:val="nil"/>
              <w:bottom w:val="single" w:sz="8" w:space="0" w:color="auto"/>
              <w:right w:val="single" w:sz="8" w:space="0" w:color="auto"/>
            </w:tcBorders>
            <w:shd w:val="clear" w:color="auto" w:fill="auto"/>
            <w:vAlign w:val="bottom"/>
            <w:hideMark/>
          </w:tcPr>
          <w:p w14:paraId="132B65E6" w14:textId="77777777" w:rsidR="005C26BF" w:rsidRPr="005C26BF" w:rsidRDefault="005C26BF" w:rsidP="005C26BF">
            <w:pPr>
              <w:widowControl/>
              <w:adjustRightInd/>
              <w:jc w:val="center"/>
              <w:textAlignment w:val="auto"/>
              <w:rPr>
                <w:sz w:val="18"/>
                <w:szCs w:val="18"/>
              </w:rPr>
            </w:pPr>
            <w:r w:rsidRPr="005C26BF">
              <w:rPr>
                <w:sz w:val="18"/>
                <w:szCs w:val="18"/>
              </w:rPr>
              <w:t>4,000</w:t>
            </w:r>
          </w:p>
        </w:tc>
        <w:tc>
          <w:tcPr>
            <w:tcW w:w="917" w:type="dxa"/>
            <w:tcBorders>
              <w:top w:val="nil"/>
              <w:left w:val="nil"/>
              <w:bottom w:val="single" w:sz="8" w:space="0" w:color="auto"/>
              <w:right w:val="single" w:sz="8" w:space="0" w:color="auto"/>
            </w:tcBorders>
            <w:shd w:val="clear" w:color="auto" w:fill="auto"/>
            <w:vAlign w:val="bottom"/>
            <w:hideMark/>
          </w:tcPr>
          <w:p w14:paraId="132B65E7" w14:textId="77777777" w:rsidR="005C26BF" w:rsidRPr="005C26BF" w:rsidRDefault="00471D25" w:rsidP="005C26BF">
            <w:pPr>
              <w:widowControl/>
              <w:adjustRightInd/>
              <w:jc w:val="center"/>
              <w:textAlignment w:val="auto"/>
              <w:rPr>
                <w:sz w:val="18"/>
                <w:szCs w:val="18"/>
              </w:rPr>
            </w:pPr>
            <w:r>
              <w:rPr>
                <w:sz w:val="18"/>
                <w:szCs w:val="18"/>
              </w:rPr>
              <w:t>7</w:t>
            </w:r>
            <w:r w:rsidR="005C26BF" w:rsidRPr="005C26BF">
              <w:rPr>
                <w:sz w:val="18"/>
                <w:szCs w:val="18"/>
              </w:rPr>
              <w:t>,000</w:t>
            </w:r>
          </w:p>
        </w:tc>
        <w:tc>
          <w:tcPr>
            <w:tcW w:w="801" w:type="dxa"/>
            <w:tcBorders>
              <w:top w:val="nil"/>
              <w:left w:val="nil"/>
              <w:bottom w:val="single" w:sz="8" w:space="0" w:color="auto"/>
              <w:right w:val="double" w:sz="6" w:space="0" w:color="auto"/>
            </w:tcBorders>
            <w:shd w:val="clear" w:color="auto" w:fill="auto"/>
            <w:vAlign w:val="bottom"/>
            <w:hideMark/>
          </w:tcPr>
          <w:p w14:paraId="132B65E8" w14:textId="77777777" w:rsidR="005C26BF" w:rsidRPr="005C26BF" w:rsidRDefault="00471D25" w:rsidP="005C26BF">
            <w:pPr>
              <w:widowControl/>
              <w:adjustRightInd/>
              <w:jc w:val="center"/>
              <w:textAlignment w:val="auto"/>
              <w:rPr>
                <w:sz w:val="18"/>
                <w:szCs w:val="18"/>
              </w:rPr>
            </w:pPr>
            <w:r>
              <w:rPr>
                <w:sz w:val="18"/>
                <w:szCs w:val="18"/>
              </w:rPr>
              <w:t>15</w:t>
            </w:r>
            <w:r w:rsidR="005C26BF" w:rsidRPr="005C26BF">
              <w:rPr>
                <w:sz w:val="18"/>
                <w:szCs w:val="18"/>
              </w:rPr>
              <w:t>,000</w:t>
            </w:r>
          </w:p>
        </w:tc>
      </w:tr>
      <w:tr w:rsidR="005C26BF" w:rsidRPr="005C26BF" w14:paraId="132B65F4" w14:textId="77777777" w:rsidTr="00C25B11">
        <w:trPr>
          <w:trHeight w:val="270"/>
        </w:trPr>
        <w:tc>
          <w:tcPr>
            <w:tcW w:w="1733" w:type="dxa"/>
            <w:vMerge/>
            <w:tcBorders>
              <w:top w:val="single" w:sz="8" w:space="0" w:color="auto"/>
              <w:left w:val="double" w:sz="6" w:space="0" w:color="auto"/>
              <w:bottom w:val="double" w:sz="6" w:space="0" w:color="000000"/>
              <w:right w:val="single" w:sz="4" w:space="0" w:color="auto"/>
            </w:tcBorders>
            <w:vAlign w:val="center"/>
            <w:hideMark/>
          </w:tcPr>
          <w:p w14:paraId="132B65EA" w14:textId="77777777" w:rsidR="005C26BF" w:rsidRPr="005C26BF" w:rsidRDefault="005C26BF" w:rsidP="005C26BF">
            <w:pPr>
              <w:widowControl/>
              <w:adjustRightInd/>
              <w:jc w:val="left"/>
              <w:textAlignment w:val="auto"/>
              <w:rPr>
                <w:b/>
                <w:bCs/>
                <w:sz w:val="20"/>
                <w:szCs w:val="20"/>
              </w:rPr>
            </w:pPr>
          </w:p>
        </w:tc>
        <w:tc>
          <w:tcPr>
            <w:tcW w:w="1440" w:type="dxa"/>
            <w:vMerge/>
            <w:tcBorders>
              <w:top w:val="single" w:sz="8" w:space="0" w:color="auto"/>
              <w:left w:val="single" w:sz="4" w:space="0" w:color="auto"/>
              <w:bottom w:val="double" w:sz="6" w:space="0" w:color="000000"/>
              <w:right w:val="single" w:sz="4" w:space="0" w:color="auto"/>
            </w:tcBorders>
            <w:vAlign w:val="center"/>
            <w:hideMark/>
          </w:tcPr>
          <w:p w14:paraId="132B65EB" w14:textId="77777777" w:rsidR="005C26BF" w:rsidRPr="005C26BF" w:rsidRDefault="005C26BF" w:rsidP="005C26BF">
            <w:pPr>
              <w:widowControl/>
              <w:adjustRightInd/>
              <w:jc w:val="left"/>
              <w:textAlignment w:val="auto"/>
              <w:rPr>
                <w:b/>
                <w:bCs/>
                <w:sz w:val="20"/>
                <w:szCs w:val="20"/>
              </w:rPr>
            </w:pPr>
          </w:p>
        </w:tc>
        <w:tc>
          <w:tcPr>
            <w:tcW w:w="1170" w:type="dxa"/>
            <w:vMerge/>
            <w:tcBorders>
              <w:top w:val="single" w:sz="8" w:space="0" w:color="auto"/>
              <w:left w:val="single" w:sz="4" w:space="0" w:color="auto"/>
              <w:bottom w:val="double" w:sz="6" w:space="0" w:color="000000"/>
              <w:right w:val="single" w:sz="4" w:space="0" w:color="auto"/>
            </w:tcBorders>
            <w:vAlign w:val="center"/>
            <w:hideMark/>
          </w:tcPr>
          <w:p w14:paraId="132B65EC" w14:textId="77777777" w:rsidR="005C26BF" w:rsidRPr="005C26BF" w:rsidRDefault="005C26BF" w:rsidP="005C26BF">
            <w:pPr>
              <w:widowControl/>
              <w:adjustRightInd/>
              <w:jc w:val="left"/>
              <w:textAlignment w:val="auto"/>
              <w:rPr>
                <w:b/>
                <w:bCs/>
                <w:sz w:val="20"/>
                <w:szCs w:val="20"/>
              </w:rPr>
            </w:pPr>
          </w:p>
        </w:tc>
        <w:tc>
          <w:tcPr>
            <w:tcW w:w="840" w:type="dxa"/>
            <w:vMerge/>
            <w:tcBorders>
              <w:top w:val="single" w:sz="8" w:space="0" w:color="auto"/>
              <w:left w:val="single" w:sz="4" w:space="0" w:color="auto"/>
              <w:bottom w:val="double" w:sz="6" w:space="0" w:color="000000"/>
              <w:right w:val="single" w:sz="8" w:space="0" w:color="auto"/>
            </w:tcBorders>
            <w:vAlign w:val="center"/>
            <w:hideMark/>
          </w:tcPr>
          <w:p w14:paraId="132B65ED" w14:textId="77777777" w:rsidR="005C26BF" w:rsidRPr="005C26BF" w:rsidRDefault="005C26BF" w:rsidP="005C26BF">
            <w:pPr>
              <w:widowControl/>
              <w:adjustRightInd/>
              <w:jc w:val="left"/>
              <w:textAlignment w:val="auto"/>
              <w:rPr>
                <w:b/>
                <w:bCs/>
                <w:sz w:val="20"/>
                <w:szCs w:val="20"/>
              </w:rPr>
            </w:pPr>
          </w:p>
        </w:tc>
        <w:tc>
          <w:tcPr>
            <w:tcW w:w="1116" w:type="dxa"/>
            <w:tcBorders>
              <w:top w:val="nil"/>
              <w:left w:val="nil"/>
              <w:bottom w:val="single" w:sz="8" w:space="0" w:color="auto"/>
              <w:right w:val="single" w:sz="8" w:space="0" w:color="auto"/>
            </w:tcBorders>
            <w:shd w:val="clear" w:color="auto" w:fill="auto"/>
            <w:vAlign w:val="bottom"/>
            <w:hideMark/>
          </w:tcPr>
          <w:p w14:paraId="132B65EE" w14:textId="561B9335" w:rsidR="005C26BF" w:rsidRPr="005C26BF" w:rsidRDefault="005C26BF" w:rsidP="005C26BF">
            <w:pPr>
              <w:widowControl/>
              <w:adjustRightInd/>
              <w:jc w:val="center"/>
              <w:textAlignment w:val="auto"/>
              <w:rPr>
                <w:sz w:val="18"/>
                <w:szCs w:val="18"/>
              </w:rPr>
            </w:pPr>
            <w:r w:rsidRPr="005C26BF">
              <w:rPr>
                <w:sz w:val="18"/>
                <w:szCs w:val="18"/>
              </w:rPr>
              <w:t> </w:t>
            </w:r>
            <w:r w:rsidR="00C75C3A">
              <w:rPr>
                <w:sz w:val="18"/>
                <w:szCs w:val="18"/>
              </w:rPr>
              <w:t>74100</w:t>
            </w:r>
          </w:p>
        </w:tc>
        <w:tc>
          <w:tcPr>
            <w:tcW w:w="4160" w:type="dxa"/>
            <w:tcBorders>
              <w:top w:val="nil"/>
              <w:left w:val="nil"/>
              <w:bottom w:val="single" w:sz="8" w:space="0" w:color="auto"/>
              <w:right w:val="single" w:sz="8" w:space="0" w:color="auto"/>
            </w:tcBorders>
            <w:shd w:val="clear" w:color="auto" w:fill="auto"/>
            <w:vAlign w:val="bottom"/>
            <w:hideMark/>
          </w:tcPr>
          <w:p w14:paraId="132B65EF" w14:textId="77777777" w:rsidR="005C26BF" w:rsidRPr="005C26BF" w:rsidRDefault="005C26BF" w:rsidP="005C26BF">
            <w:pPr>
              <w:widowControl/>
              <w:adjustRightInd/>
              <w:jc w:val="left"/>
              <w:textAlignment w:val="auto"/>
              <w:rPr>
                <w:sz w:val="20"/>
                <w:szCs w:val="20"/>
              </w:rPr>
            </w:pPr>
            <w:r w:rsidRPr="005C26BF">
              <w:rPr>
                <w:sz w:val="20"/>
                <w:szCs w:val="20"/>
              </w:rPr>
              <w:t>Professional Services (Audit)</w:t>
            </w:r>
          </w:p>
        </w:tc>
        <w:tc>
          <w:tcPr>
            <w:tcW w:w="917" w:type="dxa"/>
            <w:tcBorders>
              <w:top w:val="nil"/>
              <w:left w:val="nil"/>
              <w:bottom w:val="single" w:sz="8" w:space="0" w:color="auto"/>
              <w:right w:val="single" w:sz="8" w:space="0" w:color="auto"/>
            </w:tcBorders>
            <w:shd w:val="clear" w:color="auto" w:fill="auto"/>
            <w:vAlign w:val="bottom"/>
            <w:hideMark/>
          </w:tcPr>
          <w:p w14:paraId="132B65F0" w14:textId="77777777" w:rsidR="005C26BF" w:rsidRPr="005C26BF" w:rsidRDefault="005C26BF" w:rsidP="005C26BF">
            <w:pPr>
              <w:widowControl/>
              <w:adjustRightInd/>
              <w:jc w:val="center"/>
              <w:textAlignment w:val="auto"/>
              <w:rPr>
                <w:sz w:val="18"/>
                <w:szCs w:val="18"/>
              </w:rPr>
            </w:pPr>
            <w:r w:rsidRPr="005C26BF">
              <w:rPr>
                <w:sz w:val="18"/>
                <w:szCs w:val="18"/>
              </w:rPr>
              <w:t>3,000</w:t>
            </w:r>
          </w:p>
        </w:tc>
        <w:tc>
          <w:tcPr>
            <w:tcW w:w="917" w:type="dxa"/>
            <w:tcBorders>
              <w:top w:val="nil"/>
              <w:left w:val="nil"/>
              <w:bottom w:val="single" w:sz="8" w:space="0" w:color="auto"/>
              <w:right w:val="single" w:sz="8" w:space="0" w:color="auto"/>
            </w:tcBorders>
            <w:shd w:val="clear" w:color="auto" w:fill="auto"/>
            <w:vAlign w:val="bottom"/>
            <w:hideMark/>
          </w:tcPr>
          <w:p w14:paraId="132B65F1" w14:textId="77777777" w:rsidR="005C26BF" w:rsidRPr="005C26BF" w:rsidRDefault="005C26BF" w:rsidP="005C26BF">
            <w:pPr>
              <w:widowControl/>
              <w:adjustRightInd/>
              <w:jc w:val="center"/>
              <w:textAlignment w:val="auto"/>
              <w:rPr>
                <w:sz w:val="18"/>
                <w:szCs w:val="18"/>
              </w:rPr>
            </w:pPr>
            <w:r w:rsidRPr="005C26BF">
              <w:rPr>
                <w:sz w:val="18"/>
                <w:szCs w:val="18"/>
              </w:rPr>
              <w:t>3,000</w:t>
            </w:r>
          </w:p>
        </w:tc>
        <w:tc>
          <w:tcPr>
            <w:tcW w:w="917" w:type="dxa"/>
            <w:tcBorders>
              <w:top w:val="nil"/>
              <w:left w:val="nil"/>
              <w:bottom w:val="single" w:sz="8" w:space="0" w:color="auto"/>
              <w:right w:val="single" w:sz="8" w:space="0" w:color="auto"/>
            </w:tcBorders>
            <w:shd w:val="clear" w:color="auto" w:fill="auto"/>
            <w:vAlign w:val="bottom"/>
            <w:hideMark/>
          </w:tcPr>
          <w:p w14:paraId="132B65F2" w14:textId="77777777" w:rsidR="005C26BF" w:rsidRPr="005C26BF" w:rsidRDefault="005C26BF" w:rsidP="005C26BF">
            <w:pPr>
              <w:widowControl/>
              <w:adjustRightInd/>
              <w:jc w:val="center"/>
              <w:textAlignment w:val="auto"/>
              <w:rPr>
                <w:sz w:val="18"/>
                <w:szCs w:val="18"/>
              </w:rPr>
            </w:pPr>
            <w:r w:rsidRPr="005C26BF">
              <w:rPr>
                <w:sz w:val="18"/>
                <w:szCs w:val="18"/>
              </w:rPr>
              <w:t>3,000</w:t>
            </w:r>
          </w:p>
        </w:tc>
        <w:tc>
          <w:tcPr>
            <w:tcW w:w="801" w:type="dxa"/>
            <w:tcBorders>
              <w:top w:val="nil"/>
              <w:left w:val="nil"/>
              <w:bottom w:val="single" w:sz="8" w:space="0" w:color="auto"/>
              <w:right w:val="double" w:sz="6" w:space="0" w:color="auto"/>
            </w:tcBorders>
            <w:shd w:val="clear" w:color="auto" w:fill="auto"/>
            <w:vAlign w:val="bottom"/>
            <w:hideMark/>
          </w:tcPr>
          <w:p w14:paraId="132B65F3" w14:textId="77777777" w:rsidR="005C26BF" w:rsidRPr="005C26BF" w:rsidRDefault="005C26BF" w:rsidP="005C26BF">
            <w:pPr>
              <w:widowControl/>
              <w:adjustRightInd/>
              <w:jc w:val="center"/>
              <w:textAlignment w:val="auto"/>
              <w:rPr>
                <w:sz w:val="18"/>
                <w:szCs w:val="18"/>
              </w:rPr>
            </w:pPr>
            <w:r w:rsidRPr="005C26BF">
              <w:rPr>
                <w:sz w:val="18"/>
                <w:szCs w:val="18"/>
              </w:rPr>
              <w:t>9,000</w:t>
            </w:r>
          </w:p>
        </w:tc>
      </w:tr>
      <w:tr w:rsidR="005C26BF" w:rsidRPr="005C26BF" w14:paraId="132B65FF" w14:textId="77777777" w:rsidTr="00C25B11">
        <w:trPr>
          <w:trHeight w:val="270"/>
        </w:trPr>
        <w:tc>
          <w:tcPr>
            <w:tcW w:w="1733" w:type="dxa"/>
            <w:vMerge/>
            <w:tcBorders>
              <w:top w:val="single" w:sz="8" w:space="0" w:color="auto"/>
              <w:left w:val="double" w:sz="6" w:space="0" w:color="auto"/>
              <w:bottom w:val="double" w:sz="6" w:space="0" w:color="000000"/>
              <w:right w:val="single" w:sz="4" w:space="0" w:color="auto"/>
            </w:tcBorders>
            <w:vAlign w:val="center"/>
            <w:hideMark/>
          </w:tcPr>
          <w:p w14:paraId="132B65F5" w14:textId="77777777" w:rsidR="005C26BF" w:rsidRPr="005C26BF" w:rsidRDefault="005C26BF" w:rsidP="005C26BF">
            <w:pPr>
              <w:widowControl/>
              <w:adjustRightInd/>
              <w:jc w:val="left"/>
              <w:textAlignment w:val="auto"/>
              <w:rPr>
                <w:b/>
                <w:bCs/>
                <w:sz w:val="20"/>
                <w:szCs w:val="20"/>
              </w:rPr>
            </w:pPr>
          </w:p>
        </w:tc>
        <w:tc>
          <w:tcPr>
            <w:tcW w:w="1440" w:type="dxa"/>
            <w:vMerge/>
            <w:tcBorders>
              <w:top w:val="single" w:sz="8" w:space="0" w:color="auto"/>
              <w:left w:val="single" w:sz="4" w:space="0" w:color="auto"/>
              <w:bottom w:val="double" w:sz="6" w:space="0" w:color="000000"/>
              <w:right w:val="single" w:sz="4" w:space="0" w:color="auto"/>
            </w:tcBorders>
            <w:vAlign w:val="center"/>
            <w:hideMark/>
          </w:tcPr>
          <w:p w14:paraId="132B65F6" w14:textId="77777777" w:rsidR="005C26BF" w:rsidRPr="005C26BF" w:rsidRDefault="005C26BF" w:rsidP="005C26BF">
            <w:pPr>
              <w:widowControl/>
              <w:adjustRightInd/>
              <w:jc w:val="left"/>
              <w:textAlignment w:val="auto"/>
              <w:rPr>
                <w:b/>
                <w:bCs/>
                <w:sz w:val="20"/>
                <w:szCs w:val="20"/>
              </w:rPr>
            </w:pPr>
          </w:p>
        </w:tc>
        <w:tc>
          <w:tcPr>
            <w:tcW w:w="1170" w:type="dxa"/>
            <w:vMerge/>
            <w:tcBorders>
              <w:top w:val="single" w:sz="8" w:space="0" w:color="auto"/>
              <w:left w:val="single" w:sz="4" w:space="0" w:color="auto"/>
              <w:bottom w:val="double" w:sz="6" w:space="0" w:color="000000"/>
              <w:right w:val="single" w:sz="4" w:space="0" w:color="auto"/>
            </w:tcBorders>
            <w:vAlign w:val="center"/>
            <w:hideMark/>
          </w:tcPr>
          <w:p w14:paraId="132B65F7" w14:textId="77777777" w:rsidR="005C26BF" w:rsidRPr="005C26BF" w:rsidRDefault="005C26BF" w:rsidP="005C26BF">
            <w:pPr>
              <w:widowControl/>
              <w:adjustRightInd/>
              <w:jc w:val="left"/>
              <w:textAlignment w:val="auto"/>
              <w:rPr>
                <w:b/>
                <w:bCs/>
                <w:sz w:val="20"/>
                <w:szCs w:val="20"/>
              </w:rPr>
            </w:pPr>
          </w:p>
        </w:tc>
        <w:tc>
          <w:tcPr>
            <w:tcW w:w="840" w:type="dxa"/>
            <w:vMerge/>
            <w:tcBorders>
              <w:top w:val="single" w:sz="8" w:space="0" w:color="auto"/>
              <w:left w:val="single" w:sz="4" w:space="0" w:color="auto"/>
              <w:bottom w:val="double" w:sz="6" w:space="0" w:color="000000"/>
              <w:right w:val="single" w:sz="8" w:space="0" w:color="auto"/>
            </w:tcBorders>
            <w:vAlign w:val="center"/>
            <w:hideMark/>
          </w:tcPr>
          <w:p w14:paraId="132B65F8" w14:textId="77777777" w:rsidR="005C26BF" w:rsidRPr="005C26BF" w:rsidRDefault="005C26BF" w:rsidP="005C26BF">
            <w:pPr>
              <w:widowControl/>
              <w:adjustRightInd/>
              <w:jc w:val="left"/>
              <w:textAlignment w:val="auto"/>
              <w:rPr>
                <w:b/>
                <w:bCs/>
                <w:sz w:val="20"/>
                <w:szCs w:val="20"/>
              </w:rPr>
            </w:pPr>
          </w:p>
        </w:tc>
        <w:tc>
          <w:tcPr>
            <w:tcW w:w="1116" w:type="dxa"/>
            <w:tcBorders>
              <w:top w:val="nil"/>
              <w:left w:val="nil"/>
              <w:bottom w:val="single" w:sz="8" w:space="0" w:color="auto"/>
              <w:right w:val="single" w:sz="8" w:space="0" w:color="auto"/>
            </w:tcBorders>
            <w:shd w:val="clear" w:color="auto" w:fill="auto"/>
            <w:vAlign w:val="bottom"/>
            <w:hideMark/>
          </w:tcPr>
          <w:p w14:paraId="132B65F9" w14:textId="2C608F38" w:rsidR="005C26BF" w:rsidRPr="005C26BF" w:rsidRDefault="00C75C3A" w:rsidP="005C26BF">
            <w:pPr>
              <w:widowControl/>
              <w:adjustRightInd/>
              <w:jc w:val="center"/>
              <w:textAlignment w:val="auto"/>
              <w:rPr>
                <w:sz w:val="18"/>
                <w:szCs w:val="18"/>
              </w:rPr>
            </w:pPr>
            <w:r>
              <w:rPr>
                <w:sz w:val="18"/>
                <w:szCs w:val="18"/>
              </w:rPr>
              <w:t xml:space="preserve"> 74599</w:t>
            </w:r>
            <w:r w:rsidR="005C26BF" w:rsidRPr="005C26BF">
              <w:rPr>
                <w:sz w:val="18"/>
                <w:szCs w:val="18"/>
              </w:rPr>
              <w:t> </w:t>
            </w:r>
          </w:p>
        </w:tc>
        <w:tc>
          <w:tcPr>
            <w:tcW w:w="4160" w:type="dxa"/>
            <w:tcBorders>
              <w:top w:val="nil"/>
              <w:left w:val="nil"/>
              <w:bottom w:val="single" w:sz="8" w:space="0" w:color="auto"/>
              <w:right w:val="single" w:sz="8" w:space="0" w:color="auto"/>
            </w:tcBorders>
            <w:shd w:val="clear" w:color="auto" w:fill="auto"/>
            <w:vAlign w:val="bottom"/>
            <w:hideMark/>
          </w:tcPr>
          <w:p w14:paraId="132B65FA" w14:textId="77777777" w:rsidR="005C26BF" w:rsidRPr="005C26BF" w:rsidRDefault="005C26BF" w:rsidP="005C26BF">
            <w:pPr>
              <w:widowControl/>
              <w:adjustRightInd/>
              <w:jc w:val="left"/>
              <w:textAlignment w:val="auto"/>
              <w:rPr>
                <w:sz w:val="20"/>
                <w:szCs w:val="20"/>
              </w:rPr>
            </w:pPr>
            <w:r w:rsidRPr="005C26BF">
              <w:rPr>
                <w:sz w:val="20"/>
                <w:szCs w:val="20"/>
              </w:rPr>
              <w:t>UNDP cost recovery charges - Bills</w:t>
            </w:r>
          </w:p>
        </w:tc>
        <w:tc>
          <w:tcPr>
            <w:tcW w:w="917" w:type="dxa"/>
            <w:tcBorders>
              <w:top w:val="nil"/>
              <w:left w:val="nil"/>
              <w:bottom w:val="single" w:sz="8" w:space="0" w:color="auto"/>
              <w:right w:val="single" w:sz="8" w:space="0" w:color="auto"/>
            </w:tcBorders>
            <w:shd w:val="clear" w:color="auto" w:fill="auto"/>
            <w:vAlign w:val="bottom"/>
            <w:hideMark/>
          </w:tcPr>
          <w:p w14:paraId="132B65FB" w14:textId="77777777" w:rsidR="005C26BF" w:rsidRPr="005C26BF" w:rsidRDefault="005C26BF" w:rsidP="005C26BF">
            <w:pPr>
              <w:widowControl/>
              <w:adjustRightInd/>
              <w:jc w:val="center"/>
              <w:textAlignment w:val="auto"/>
              <w:rPr>
                <w:sz w:val="18"/>
                <w:szCs w:val="18"/>
              </w:rPr>
            </w:pPr>
            <w:r w:rsidRPr="005C26BF">
              <w:rPr>
                <w:sz w:val="18"/>
                <w:szCs w:val="18"/>
              </w:rPr>
              <w:t>3,000</w:t>
            </w:r>
          </w:p>
        </w:tc>
        <w:tc>
          <w:tcPr>
            <w:tcW w:w="917" w:type="dxa"/>
            <w:tcBorders>
              <w:top w:val="nil"/>
              <w:left w:val="nil"/>
              <w:bottom w:val="single" w:sz="8" w:space="0" w:color="auto"/>
              <w:right w:val="single" w:sz="8" w:space="0" w:color="auto"/>
            </w:tcBorders>
            <w:shd w:val="clear" w:color="auto" w:fill="auto"/>
            <w:vAlign w:val="bottom"/>
            <w:hideMark/>
          </w:tcPr>
          <w:p w14:paraId="132B65FC" w14:textId="77777777" w:rsidR="005C26BF" w:rsidRPr="005C26BF" w:rsidRDefault="005C26BF" w:rsidP="005C26BF">
            <w:pPr>
              <w:widowControl/>
              <w:adjustRightInd/>
              <w:jc w:val="center"/>
              <w:textAlignment w:val="auto"/>
              <w:rPr>
                <w:sz w:val="18"/>
                <w:szCs w:val="18"/>
              </w:rPr>
            </w:pPr>
            <w:r w:rsidRPr="005C26BF">
              <w:rPr>
                <w:sz w:val="18"/>
                <w:szCs w:val="18"/>
              </w:rPr>
              <w:t>3,000</w:t>
            </w:r>
          </w:p>
        </w:tc>
        <w:tc>
          <w:tcPr>
            <w:tcW w:w="917" w:type="dxa"/>
            <w:tcBorders>
              <w:top w:val="nil"/>
              <w:left w:val="nil"/>
              <w:bottom w:val="single" w:sz="8" w:space="0" w:color="auto"/>
              <w:right w:val="single" w:sz="8" w:space="0" w:color="auto"/>
            </w:tcBorders>
            <w:shd w:val="clear" w:color="auto" w:fill="auto"/>
            <w:vAlign w:val="bottom"/>
            <w:hideMark/>
          </w:tcPr>
          <w:p w14:paraId="132B65FD" w14:textId="77777777" w:rsidR="005C26BF" w:rsidRPr="005C26BF" w:rsidRDefault="005C26BF" w:rsidP="005C26BF">
            <w:pPr>
              <w:widowControl/>
              <w:adjustRightInd/>
              <w:jc w:val="center"/>
              <w:textAlignment w:val="auto"/>
              <w:rPr>
                <w:sz w:val="18"/>
                <w:szCs w:val="18"/>
              </w:rPr>
            </w:pPr>
            <w:r w:rsidRPr="005C26BF">
              <w:rPr>
                <w:sz w:val="18"/>
                <w:szCs w:val="18"/>
              </w:rPr>
              <w:t>4,000</w:t>
            </w:r>
          </w:p>
        </w:tc>
        <w:tc>
          <w:tcPr>
            <w:tcW w:w="801" w:type="dxa"/>
            <w:tcBorders>
              <w:top w:val="nil"/>
              <w:left w:val="nil"/>
              <w:bottom w:val="single" w:sz="8" w:space="0" w:color="auto"/>
              <w:right w:val="double" w:sz="6" w:space="0" w:color="auto"/>
            </w:tcBorders>
            <w:shd w:val="clear" w:color="auto" w:fill="auto"/>
            <w:vAlign w:val="bottom"/>
            <w:hideMark/>
          </w:tcPr>
          <w:p w14:paraId="132B65FE" w14:textId="77777777" w:rsidR="005C26BF" w:rsidRPr="005C26BF" w:rsidRDefault="005C26BF" w:rsidP="005C26BF">
            <w:pPr>
              <w:widowControl/>
              <w:adjustRightInd/>
              <w:jc w:val="center"/>
              <w:textAlignment w:val="auto"/>
              <w:rPr>
                <w:sz w:val="18"/>
                <w:szCs w:val="18"/>
              </w:rPr>
            </w:pPr>
            <w:r w:rsidRPr="005C26BF">
              <w:rPr>
                <w:sz w:val="18"/>
                <w:szCs w:val="18"/>
              </w:rPr>
              <w:t>10,000</w:t>
            </w:r>
          </w:p>
        </w:tc>
      </w:tr>
      <w:tr w:rsidR="005C26BF" w:rsidRPr="005C26BF" w14:paraId="132B660A" w14:textId="77777777" w:rsidTr="00C25B11">
        <w:trPr>
          <w:trHeight w:val="270"/>
        </w:trPr>
        <w:tc>
          <w:tcPr>
            <w:tcW w:w="1733" w:type="dxa"/>
            <w:vMerge/>
            <w:tcBorders>
              <w:top w:val="single" w:sz="8" w:space="0" w:color="auto"/>
              <w:left w:val="double" w:sz="6" w:space="0" w:color="auto"/>
              <w:bottom w:val="double" w:sz="6" w:space="0" w:color="000000"/>
              <w:right w:val="single" w:sz="4" w:space="0" w:color="auto"/>
            </w:tcBorders>
            <w:vAlign w:val="center"/>
            <w:hideMark/>
          </w:tcPr>
          <w:p w14:paraId="132B6600" w14:textId="77777777" w:rsidR="005C26BF" w:rsidRPr="005C26BF" w:rsidRDefault="005C26BF" w:rsidP="005C26BF">
            <w:pPr>
              <w:widowControl/>
              <w:adjustRightInd/>
              <w:jc w:val="left"/>
              <w:textAlignment w:val="auto"/>
              <w:rPr>
                <w:b/>
                <w:bCs/>
                <w:sz w:val="20"/>
                <w:szCs w:val="20"/>
              </w:rPr>
            </w:pPr>
          </w:p>
        </w:tc>
        <w:tc>
          <w:tcPr>
            <w:tcW w:w="1440" w:type="dxa"/>
            <w:vMerge/>
            <w:tcBorders>
              <w:top w:val="single" w:sz="8" w:space="0" w:color="auto"/>
              <w:left w:val="single" w:sz="4" w:space="0" w:color="auto"/>
              <w:bottom w:val="double" w:sz="6" w:space="0" w:color="000000"/>
              <w:right w:val="single" w:sz="4" w:space="0" w:color="auto"/>
            </w:tcBorders>
            <w:vAlign w:val="center"/>
            <w:hideMark/>
          </w:tcPr>
          <w:p w14:paraId="132B6601" w14:textId="77777777" w:rsidR="005C26BF" w:rsidRPr="005C26BF" w:rsidRDefault="005C26BF" w:rsidP="005C26BF">
            <w:pPr>
              <w:widowControl/>
              <w:adjustRightInd/>
              <w:jc w:val="left"/>
              <w:textAlignment w:val="auto"/>
              <w:rPr>
                <w:b/>
                <w:bCs/>
                <w:sz w:val="20"/>
                <w:szCs w:val="20"/>
              </w:rPr>
            </w:pPr>
          </w:p>
        </w:tc>
        <w:tc>
          <w:tcPr>
            <w:tcW w:w="1170" w:type="dxa"/>
            <w:vMerge/>
            <w:tcBorders>
              <w:top w:val="single" w:sz="8" w:space="0" w:color="auto"/>
              <w:left w:val="single" w:sz="4" w:space="0" w:color="auto"/>
              <w:bottom w:val="double" w:sz="6" w:space="0" w:color="000000"/>
              <w:right w:val="single" w:sz="4" w:space="0" w:color="auto"/>
            </w:tcBorders>
            <w:vAlign w:val="center"/>
            <w:hideMark/>
          </w:tcPr>
          <w:p w14:paraId="132B6602" w14:textId="77777777" w:rsidR="005C26BF" w:rsidRPr="005C26BF" w:rsidRDefault="005C26BF" w:rsidP="005C26BF">
            <w:pPr>
              <w:widowControl/>
              <w:adjustRightInd/>
              <w:jc w:val="left"/>
              <w:textAlignment w:val="auto"/>
              <w:rPr>
                <w:b/>
                <w:bCs/>
                <w:sz w:val="20"/>
                <w:szCs w:val="20"/>
              </w:rPr>
            </w:pPr>
          </w:p>
        </w:tc>
        <w:tc>
          <w:tcPr>
            <w:tcW w:w="840" w:type="dxa"/>
            <w:vMerge/>
            <w:tcBorders>
              <w:top w:val="single" w:sz="8" w:space="0" w:color="auto"/>
              <w:left w:val="single" w:sz="4" w:space="0" w:color="auto"/>
              <w:bottom w:val="double" w:sz="6" w:space="0" w:color="000000"/>
              <w:right w:val="single" w:sz="8" w:space="0" w:color="auto"/>
            </w:tcBorders>
            <w:vAlign w:val="center"/>
            <w:hideMark/>
          </w:tcPr>
          <w:p w14:paraId="132B6603" w14:textId="77777777" w:rsidR="005C26BF" w:rsidRPr="005C26BF" w:rsidRDefault="005C26BF" w:rsidP="005C26BF">
            <w:pPr>
              <w:widowControl/>
              <w:adjustRightInd/>
              <w:jc w:val="left"/>
              <w:textAlignment w:val="auto"/>
              <w:rPr>
                <w:b/>
                <w:bCs/>
                <w:sz w:val="20"/>
                <w:szCs w:val="20"/>
              </w:rPr>
            </w:pPr>
          </w:p>
        </w:tc>
        <w:tc>
          <w:tcPr>
            <w:tcW w:w="1116" w:type="dxa"/>
            <w:tcBorders>
              <w:top w:val="nil"/>
              <w:left w:val="nil"/>
              <w:bottom w:val="nil"/>
              <w:right w:val="single" w:sz="8" w:space="0" w:color="auto"/>
            </w:tcBorders>
            <w:shd w:val="clear" w:color="auto" w:fill="auto"/>
            <w:vAlign w:val="bottom"/>
            <w:hideMark/>
          </w:tcPr>
          <w:p w14:paraId="132B6604" w14:textId="77777777" w:rsidR="005C26BF" w:rsidRPr="005C26BF" w:rsidRDefault="005C26BF" w:rsidP="005C26BF">
            <w:pPr>
              <w:widowControl/>
              <w:adjustRightInd/>
              <w:jc w:val="center"/>
              <w:textAlignment w:val="auto"/>
              <w:rPr>
                <w:sz w:val="18"/>
                <w:szCs w:val="18"/>
              </w:rPr>
            </w:pPr>
            <w:r w:rsidRPr="005C26BF">
              <w:rPr>
                <w:sz w:val="18"/>
                <w:szCs w:val="18"/>
              </w:rPr>
              <w:t> </w:t>
            </w:r>
          </w:p>
        </w:tc>
        <w:tc>
          <w:tcPr>
            <w:tcW w:w="4160" w:type="dxa"/>
            <w:tcBorders>
              <w:top w:val="nil"/>
              <w:left w:val="nil"/>
              <w:bottom w:val="nil"/>
              <w:right w:val="single" w:sz="8" w:space="0" w:color="auto"/>
            </w:tcBorders>
            <w:shd w:val="clear" w:color="auto" w:fill="auto"/>
            <w:vAlign w:val="bottom"/>
            <w:hideMark/>
          </w:tcPr>
          <w:p w14:paraId="132B6605" w14:textId="77777777" w:rsidR="005C26BF" w:rsidRPr="005C26BF" w:rsidRDefault="005C26BF" w:rsidP="005C26BF">
            <w:pPr>
              <w:widowControl/>
              <w:adjustRightInd/>
              <w:jc w:val="left"/>
              <w:textAlignment w:val="auto"/>
              <w:rPr>
                <w:b/>
                <w:bCs/>
                <w:sz w:val="18"/>
                <w:szCs w:val="18"/>
              </w:rPr>
            </w:pPr>
            <w:r w:rsidRPr="005C26BF">
              <w:rPr>
                <w:b/>
                <w:bCs/>
                <w:sz w:val="18"/>
                <w:szCs w:val="18"/>
              </w:rPr>
              <w:t>Sub-total GEF</w:t>
            </w:r>
          </w:p>
        </w:tc>
        <w:tc>
          <w:tcPr>
            <w:tcW w:w="917" w:type="dxa"/>
            <w:tcBorders>
              <w:top w:val="nil"/>
              <w:left w:val="nil"/>
              <w:bottom w:val="nil"/>
              <w:right w:val="single" w:sz="8" w:space="0" w:color="auto"/>
            </w:tcBorders>
            <w:shd w:val="clear" w:color="auto" w:fill="auto"/>
            <w:vAlign w:val="bottom"/>
            <w:hideMark/>
          </w:tcPr>
          <w:p w14:paraId="132B6606" w14:textId="77777777" w:rsidR="005C26BF" w:rsidRPr="005C26BF" w:rsidRDefault="005C26BF" w:rsidP="005C26BF">
            <w:pPr>
              <w:widowControl/>
              <w:adjustRightInd/>
              <w:jc w:val="center"/>
              <w:textAlignment w:val="auto"/>
              <w:rPr>
                <w:b/>
                <w:bCs/>
                <w:sz w:val="18"/>
                <w:szCs w:val="18"/>
              </w:rPr>
            </w:pPr>
            <w:r w:rsidRPr="005C26BF">
              <w:rPr>
                <w:b/>
                <w:bCs/>
                <w:sz w:val="18"/>
                <w:szCs w:val="18"/>
              </w:rPr>
              <w:t>13,500</w:t>
            </w:r>
          </w:p>
        </w:tc>
        <w:tc>
          <w:tcPr>
            <w:tcW w:w="917" w:type="dxa"/>
            <w:tcBorders>
              <w:top w:val="nil"/>
              <w:left w:val="nil"/>
              <w:bottom w:val="nil"/>
              <w:right w:val="single" w:sz="8" w:space="0" w:color="auto"/>
            </w:tcBorders>
            <w:shd w:val="clear" w:color="auto" w:fill="auto"/>
            <w:vAlign w:val="bottom"/>
            <w:hideMark/>
          </w:tcPr>
          <w:p w14:paraId="132B6607" w14:textId="77777777" w:rsidR="005C26BF" w:rsidRPr="005C26BF" w:rsidRDefault="005C26BF" w:rsidP="005C26BF">
            <w:pPr>
              <w:widowControl/>
              <w:adjustRightInd/>
              <w:jc w:val="center"/>
              <w:textAlignment w:val="auto"/>
              <w:rPr>
                <w:b/>
                <w:bCs/>
                <w:sz w:val="18"/>
                <w:szCs w:val="18"/>
              </w:rPr>
            </w:pPr>
            <w:r w:rsidRPr="005C26BF">
              <w:rPr>
                <w:b/>
                <w:bCs/>
                <w:sz w:val="18"/>
                <w:szCs w:val="18"/>
              </w:rPr>
              <w:t>13,000</w:t>
            </w:r>
          </w:p>
        </w:tc>
        <w:tc>
          <w:tcPr>
            <w:tcW w:w="917" w:type="dxa"/>
            <w:tcBorders>
              <w:top w:val="nil"/>
              <w:left w:val="nil"/>
              <w:bottom w:val="nil"/>
              <w:right w:val="single" w:sz="8" w:space="0" w:color="auto"/>
            </w:tcBorders>
            <w:shd w:val="clear" w:color="auto" w:fill="auto"/>
            <w:vAlign w:val="bottom"/>
            <w:hideMark/>
          </w:tcPr>
          <w:p w14:paraId="132B6608" w14:textId="77777777" w:rsidR="005C26BF" w:rsidRPr="005C26BF" w:rsidRDefault="00471D25" w:rsidP="005C26BF">
            <w:pPr>
              <w:widowControl/>
              <w:adjustRightInd/>
              <w:jc w:val="center"/>
              <w:textAlignment w:val="auto"/>
              <w:rPr>
                <w:b/>
                <w:bCs/>
                <w:sz w:val="18"/>
                <w:szCs w:val="18"/>
              </w:rPr>
            </w:pPr>
            <w:r>
              <w:rPr>
                <w:b/>
                <w:bCs/>
                <w:sz w:val="18"/>
                <w:szCs w:val="18"/>
              </w:rPr>
              <w:t>42</w:t>
            </w:r>
            <w:r w:rsidR="005C26BF" w:rsidRPr="005C26BF">
              <w:rPr>
                <w:b/>
                <w:bCs/>
                <w:sz w:val="18"/>
                <w:szCs w:val="18"/>
              </w:rPr>
              <w:t>,500</w:t>
            </w:r>
          </w:p>
        </w:tc>
        <w:tc>
          <w:tcPr>
            <w:tcW w:w="801" w:type="dxa"/>
            <w:tcBorders>
              <w:top w:val="nil"/>
              <w:left w:val="nil"/>
              <w:bottom w:val="nil"/>
              <w:right w:val="double" w:sz="6" w:space="0" w:color="auto"/>
            </w:tcBorders>
            <w:shd w:val="clear" w:color="auto" w:fill="auto"/>
            <w:vAlign w:val="bottom"/>
            <w:hideMark/>
          </w:tcPr>
          <w:p w14:paraId="132B6609" w14:textId="77777777" w:rsidR="005C26BF" w:rsidRPr="005C26BF" w:rsidRDefault="00471D25" w:rsidP="005C26BF">
            <w:pPr>
              <w:widowControl/>
              <w:adjustRightInd/>
              <w:jc w:val="center"/>
              <w:textAlignment w:val="auto"/>
              <w:rPr>
                <w:b/>
                <w:bCs/>
                <w:sz w:val="18"/>
                <w:szCs w:val="18"/>
              </w:rPr>
            </w:pPr>
            <w:r>
              <w:rPr>
                <w:b/>
                <w:bCs/>
                <w:sz w:val="18"/>
                <w:szCs w:val="18"/>
              </w:rPr>
              <w:t>69</w:t>
            </w:r>
            <w:r w:rsidR="005C26BF" w:rsidRPr="005C26BF">
              <w:rPr>
                <w:b/>
                <w:bCs/>
                <w:sz w:val="18"/>
                <w:szCs w:val="18"/>
              </w:rPr>
              <w:t>,000</w:t>
            </w:r>
          </w:p>
        </w:tc>
      </w:tr>
      <w:tr w:rsidR="005C26BF" w:rsidRPr="005C26BF" w14:paraId="132B6615" w14:textId="77777777" w:rsidTr="00C25B11">
        <w:trPr>
          <w:trHeight w:val="285"/>
        </w:trPr>
        <w:tc>
          <w:tcPr>
            <w:tcW w:w="1733" w:type="dxa"/>
            <w:vMerge/>
            <w:tcBorders>
              <w:top w:val="single" w:sz="8" w:space="0" w:color="auto"/>
              <w:left w:val="double" w:sz="6" w:space="0" w:color="auto"/>
              <w:bottom w:val="double" w:sz="6" w:space="0" w:color="000000"/>
              <w:right w:val="single" w:sz="4" w:space="0" w:color="auto"/>
            </w:tcBorders>
            <w:vAlign w:val="center"/>
            <w:hideMark/>
          </w:tcPr>
          <w:p w14:paraId="132B660B" w14:textId="77777777" w:rsidR="005C26BF" w:rsidRPr="005C26BF" w:rsidRDefault="005C26BF" w:rsidP="005C26BF">
            <w:pPr>
              <w:widowControl/>
              <w:adjustRightInd/>
              <w:jc w:val="left"/>
              <w:textAlignment w:val="auto"/>
              <w:rPr>
                <w:b/>
                <w:bCs/>
                <w:sz w:val="20"/>
                <w:szCs w:val="20"/>
              </w:rPr>
            </w:pPr>
          </w:p>
        </w:tc>
        <w:tc>
          <w:tcPr>
            <w:tcW w:w="1440" w:type="dxa"/>
            <w:vMerge/>
            <w:tcBorders>
              <w:top w:val="single" w:sz="8" w:space="0" w:color="auto"/>
              <w:left w:val="single" w:sz="4" w:space="0" w:color="auto"/>
              <w:bottom w:val="double" w:sz="6" w:space="0" w:color="000000"/>
              <w:right w:val="single" w:sz="4" w:space="0" w:color="auto"/>
            </w:tcBorders>
            <w:vAlign w:val="center"/>
            <w:hideMark/>
          </w:tcPr>
          <w:p w14:paraId="132B660C" w14:textId="77777777" w:rsidR="005C26BF" w:rsidRPr="005C26BF" w:rsidRDefault="005C26BF" w:rsidP="005C26BF">
            <w:pPr>
              <w:widowControl/>
              <w:adjustRightInd/>
              <w:jc w:val="left"/>
              <w:textAlignment w:val="auto"/>
              <w:rPr>
                <w:b/>
                <w:bCs/>
                <w:sz w:val="20"/>
                <w:szCs w:val="20"/>
              </w:rPr>
            </w:pPr>
          </w:p>
        </w:tc>
        <w:tc>
          <w:tcPr>
            <w:tcW w:w="1170" w:type="dxa"/>
            <w:vMerge/>
            <w:tcBorders>
              <w:top w:val="single" w:sz="8" w:space="0" w:color="auto"/>
              <w:left w:val="single" w:sz="4" w:space="0" w:color="auto"/>
              <w:bottom w:val="double" w:sz="6" w:space="0" w:color="000000"/>
              <w:right w:val="single" w:sz="4" w:space="0" w:color="auto"/>
            </w:tcBorders>
            <w:vAlign w:val="center"/>
            <w:hideMark/>
          </w:tcPr>
          <w:p w14:paraId="132B660D" w14:textId="77777777" w:rsidR="005C26BF" w:rsidRPr="005C26BF" w:rsidRDefault="005C26BF" w:rsidP="005C26BF">
            <w:pPr>
              <w:widowControl/>
              <w:adjustRightInd/>
              <w:jc w:val="left"/>
              <w:textAlignment w:val="auto"/>
              <w:rPr>
                <w:b/>
                <w:bCs/>
                <w:sz w:val="20"/>
                <w:szCs w:val="20"/>
              </w:rPr>
            </w:pPr>
          </w:p>
        </w:tc>
        <w:tc>
          <w:tcPr>
            <w:tcW w:w="840" w:type="dxa"/>
            <w:vMerge/>
            <w:tcBorders>
              <w:top w:val="single" w:sz="8" w:space="0" w:color="auto"/>
              <w:left w:val="single" w:sz="4" w:space="0" w:color="auto"/>
              <w:bottom w:val="double" w:sz="6" w:space="0" w:color="000000"/>
              <w:right w:val="single" w:sz="8" w:space="0" w:color="auto"/>
            </w:tcBorders>
            <w:vAlign w:val="center"/>
            <w:hideMark/>
          </w:tcPr>
          <w:p w14:paraId="132B660E" w14:textId="77777777" w:rsidR="005C26BF" w:rsidRPr="005C26BF" w:rsidRDefault="005C26BF" w:rsidP="005C26BF">
            <w:pPr>
              <w:widowControl/>
              <w:adjustRightInd/>
              <w:jc w:val="left"/>
              <w:textAlignment w:val="auto"/>
              <w:rPr>
                <w:b/>
                <w:bCs/>
                <w:sz w:val="20"/>
                <w:szCs w:val="20"/>
              </w:rPr>
            </w:pPr>
          </w:p>
        </w:tc>
        <w:tc>
          <w:tcPr>
            <w:tcW w:w="1116" w:type="dxa"/>
            <w:tcBorders>
              <w:top w:val="double" w:sz="6" w:space="0" w:color="auto"/>
              <w:left w:val="nil"/>
              <w:bottom w:val="double" w:sz="6" w:space="0" w:color="auto"/>
              <w:right w:val="single" w:sz="8" w:space="0" w:color="auto"/>
            </w:tcBorders>
            <w:shd w:val="clear" w:color="auto" w:fill="auto"/>
            <w:vAlign w:val="bottom"/>
            <w:hideMark/>
          </w:tcPr>
          <w:p w14:paraId="132B660F" w14:textId="77777777" w:rsidR="005C26BF" w:rsidRPr="005C26BF" w:rsidRDefault="005C26BF" w:rsidP="005C26BF">
            <w:pPr>
              <w:widowControl/>
              <w:adjustRightInd/>
              <w:jc w:val="center"/>
              <w:textAlignment w:val="auto"/>
              <w:rPr>
                <w:sz w:val="18"/>
                <w:szCs w:val="18"/>
              </w:rPr>
            </w:pPr>
            <w:r w:rsidRPr="005C26BF">
              <w:rPr>
                <w:sz w:val="18"/>
                <w:szCs w:val="18"/>
              </w:rPr>
              <w:t> </w:t>
            </w:r>
          </w:p>
        </w:tc>
        <w:tc>
          <w:tcPr>
            <w:tcW w:w="4160" w:type="dxa"/>
            <w:tcBorders>
              <w:top w:val="double" w:sz="6" w:space="0" w:color="auto"/>
              <w:left w:val="nil"/>
              <w:bottom w:val="double" w:sz="6" w:space="0" w:color="auto"/>
              <w:right w:val="single" w:sz="8" w:space="0" w:color="auto"/>
            </w:tcBorders>
            <w:shd w:val="clear" w:color="auto" w:fill="auto"/>
            <w:vAlign w:val="bottom"/>
            <w:hideMark/>
          </w:tcPr>
          <w:p w14:paraId="132B6610" w14:textId="77777777" w:rsidR="005C26BF" w:rsidRPr="005C26BF" w:rsidRDefault="005C26BF" w:rsidP="005C26BF">
            <w:pPr>
              <w:widowControl/>
              <w:adjustRightInd/>
              <w:jc w:val="left"/>
              <w:textAlignment w:val="auto"/>
              <w:rPr>
                <w:b/>
                <w:bCs/>
                <w:sz w:val="18"/>
                <w:szCs w:val="18"/>
              </w:rPr>
            </w:pPr>
            <w:r w:rsidRPr="005C26BF">
              <w:rPr>
                <w:b/>
                <w:bCs/>
                <w:sz w:val="18"/>
                <w:szCs w:val="18"/>
              </w:rPr>
              <w:t>Total Outcome 4</w:t>
            </w:r>
          </w:p>
        </w:tc>
        <w:tc>
          <w:tcPr>
            <w:tcW w:w="917" w:type="dxa"/>
            <w:tcBorders>
              <w:top w:val="double" w:sz="6" w:space="0" w:color="auto"/>
              <w:left w:val="nil"/>
              <w:bottom w:val="double" w:sz="6" w:space="0" w:color="auto"/>
              <w:right w:val="single" w:sz="8" w:space="0" w:color="auto"/>
            </w:tcBorders>
            <w:shd w:val="clear" w:color="auto" w:fill="auto"/>
            <w:vAlign w:val="bottom"/>
            <w:hideMark/>
          </w:tcPr>
          <w:p w14:paraId="132B6611" w14:textId="77777777" w:rsidR="005C26BF" w:rsidRPr="005C26BF" w:rsidRDefault="005C26BF" w:rsidP="005C26BF">
            <w:pPr>
              <w:widowControl/>
              <w:adjustRightInd/>
              <w:jc w:val="center"/>
              <w:textAlignment w:val="auto"/>
              <w:rPr>
                <w:b/>
                <w:bCs/>
                <w:sz w:val="18"/>
                <w:szCs w:val="18"/>
              </w:rPr>
            </w:pPr>
            <w:r w:rsidRPr="005C26BF">
              <w:rPr>
                <w:b/>
                <w:bCs/>
                <w:sz w:val="18"/>
                <w:szCs w:val="18"/>
              </w:rPr>
              <w:t>13,500</w:t>
            </w:r>
          </w:p>
        </w:tc>
        <w:tc>
          <w:tcPr>
            <w:tcW w:w="917" w:type="dxa"/>
            <w:tcBorders>
              <w:top w:val="double" w:sz="6" w:space="0" w:color="auto"/>
              <w:left w:val="nil"/>
              <w:bottom w:val="double" w:sz="6" w:space="0" w:color="auto"/>
              <w:right w:val="single" w:sz="8" w:space="0" w:color="auto"/>
            </w:tcBorders>
            <w:shd w:val="clear" w:color="auto" w:fill="auto"/>
            <w:vAlign w:val="bottom"/>
            <w:hideMark/>
          </w:tcPr>
          <w:p w14:paraId="132B6612" w14:textId="77777777" w:rsidR="005C26BF" w:rsidRPr="005C26BF" w:rsidRDefault="005C26BF" w:rsidP="005C26BF">
            <w:pPr>
              <w:widowControl/>
              <w:adjustRightInd/>
              <w:jc w:val="center"/>
              <w:textAlignment w:val="auto"/>
              <w:rPr>
                <w:b/>
                <w:bCs/>
                <w:sz w:val="18"/>
                <w:szCs w:val="18"/>
              </w:rPr>
            </w:pPr>
            <w:r w:rsidRPr="005C26BF">
              <w:rPr>
                <w:b/>
                <w:bCs/>
                <w:sz w:val="18"/>
                <w:szCs w:val="18"/>
              </w:rPr>
              <w:t>13,000</w:t>
            </w:r>
          </w:p>
        </w:tc>
        <w:tc>
          <w:tcPr>
            <w:tcW w:w="917" w:type="dxa"/>
            <w:tcBorders>
              <w:top w:val="double" w:sz="6" w:space="0" w:color="auto"/>
              <w:left w:val="nil"/>
              <w:bottom w:val="double" w:sz="6" w:space="0" w:color="auto"/>
              <w:right w:val="single" w:sz="8" w:space="0" w:color="auto"/>
            </w:tcBorders>
            <w:shd w:val="clear" w:color="auto" w:fill="auto"/>
            <w:vAlign w:val="bottom"/>
            <w:hideMark/>
          </w:tcPr>
          <w:p w14:paraId="132B6613" w14:textId="77777777" w:rsidR="005C26BF" w:rsidRPr="005C26BF" w:rsidRDefault="00471D25" w:rsidP="005C26BF">
            <w:pPr>
              <w:widowControl/>
              <w:adjustRightInd/>
              <w:jc w:val="center"/>
              <w:textAlignment w:val="auto"/>
              <w:rPr>
                <w:b/>
                <w:bCs/>
                <w:sz w:val="18"/>
                <w:szCs w:val="18"/>
              </w:rPr>
            </w:pPr>
            <w:r>
              <w:rPr>
                <w:b/>
                <w:bCs/>
                <w:sz w:val="18"/>
                <w:szCs w:val="18"/>
              </w:rPr>
              <w:t>42</w:t>
            </w:r>
            <w:r w:rsidR="005C26BF" w:rsidRPr="005C26BF">
              <w:rPr>
                <w:b/>
                <w:bCs/>
                <w:sz w:val="18"/>
                <w:szCs w:val="18"/>
              </w:rPr>
              <w:t>,500</w:t>
            </w:r>
          </w:p>
        </w:tc>
        <w:tc>
          <w:tcPr>
            <w:tcW w:w="801" w:type="dxa"/>
            <w:tcBorders>
              <w:top w:val="double" w:sz="6" w:space="0" w:color="auto"/>
              <w:left w:val="nil"/>
              <w:bottom w:val="double" w:sz="6" w:space="0" w:color="auto"/>
              <w:right w:val="double" w:sz="6" w:space="0" w:color="auto"/>
            </w:tcBorders>
            <w:shd w:val="clear" w:color="auto" w:fill="auto"/>
            <w:vAlign w:val="bottom"/>
            <w:hideMark/>
          </w:tcPr>
          <w:p w14:paraId="132B6614" w14:textId="77777777" w:rsidR="005C26BF" w:rsidRPr="005C26BF" w:rsidRDefault="00471D25" w:rsidP="005C26BF">
            <w:pPr>
              <w:widowControl/>
              <w:adjustRightInd/>
              <w:jc w:val="center"/>
              <w:textAlignment w:val="auto"/>
              <w:rPr>
                <w:b/>
                <w:bCs/>
                <w:sz w:val="18"/>
                <w:szCs w:val="18"/>
              </w:rPr>
            </w:pPr>
            <w:r>
              <w:rPr>
                <w:b/>
                <w:bCs/>
                <w:sz w:val="18"/>
                <w:szCs w:val="18"/>
              </w:rPr>
              <w:t>69</w:t>
            </w:r>
            <w:r w:rsidR="005C26BF" w:rsidRPr="005C26BF">
              <w:rPr>
                <w:b/>
                <w:bCs/>
                <w:sz w:val="18"/>
                <w:szCs w:val="18"/>
              </w:rPr>
              <w:t>,000</w:t>
            </w:r>
          </w:p>
        </w:tc>
      </w:tr>
      <w:tr w:rsidR="005C26BF" w:rsidRPr="005C26BF" w14:paraId="132B6620" w14:textId="77777777" w:rsidTr="00C25B11">
        <w:trPr>
          <w:trHeight w:val="270"/>
        </w:trPr>
        <w:tc>
          <w:tcPr>
            <w:tcW w:w="1733" w:type="dxa"/>
            <w:tcBorders>
              <w:top w:val="nil"/>
              <w:left w:val="nil"/>
              <w:bottom w:val="nil"/>
              <w:right w:val="nil"/>
            </w:tcBorders>
            <w:shd w:val="clear" w:color="auto" w:fill="auto"/>
            <w:vAlign w:val="bottom"/>
            <w:hideMark/>
          </w:tcPr>
          <w:p w14:paraId="132B6616" w14:textId="77777777" w:rsidR="005C26BF" w:rsidRPr="005C26BF" w:rsidRDefault="005C26BF" w:rsidP="005C26BF">
            <w:pPr>
              <w:widowControl/>
              <w:adjustRightInd/>
              <w:jc w:val="center"/>
              <w:textAlignment w:val="auto"/>
              <w:rPr>
                <w:b/>
                <w:bCs/>
                <w:sz w:val="20"/>
                <w:szCs w:val="20"/>
              </w:rPr>
            </w:pPr>
          </w:p>
        </w:tc>
        <w:tc>
          <w:tcPr>
            <w:tcW w:w="1440" w:type="dxa"/>
            <w:tcBorders>
              <w:top w:val="nil"/>
              <w:left w:val="nil"/>
              <w:bottom w:val="nil"/>
              <w:right w:val="nil"/>
            </w:tcBorders>
            <w:shd w:val="clear" w:color="auto" w:fill="auto"/>
            <w:vAlign w:val="bottom"/>
            <w:hideMark/>
          </w:tcPr>
          <w:p w14:paraId="132B6617" w14:textId="77777777" w:rsidR="005C26BF" w:rsidRPr="005C26BF" w:rsidRDefault="005C26BF" w:rsidP="005C26BF">
            <w:pPr>
              <w:widowControl/>
              <w:adjustRightInd/>
              <w:jc w:val="center"/>
              <w:textAlignment w:val="auto"/>
              <w:rPr>
                <w:b/>
                <w:bCs/>
                <w:sz w:val="20"/>
                <w:szCs w:val="20"/>
              </w:rPr>
            </w:pPr>
          </w:p>
        </w:tc>
        <w:tc>
          <w:tcPr>
            <w:tcW w:w="1170" w:type="dxa"/>
            <w:tcBorders>
              <w:top w:val="nil"/>
              <w:left w:val="nil"/>
              <w:bottom w:val="nil"/>
              <w:right w:val="nil"/>
            </w:tcBorders>
            <w:shd w:val="clear" w:color="auto" w:fill="auto"/>
            <w:vAlign w:val="bottom"/>
            <w:hideMark/>
          </w:tcPr>
          <w:p w14:paraId="132B6618" w14:textId="77777777" w:rsidR="005C26BF" w:rsidRPr="005C26BF" w:rsidRDefault="005C26BF" w:rsidP="005C26BF">
            <w:pPr>
              <w:widowControl/>
              <w:adjustRightInd/>
              <w:jc w:val="center"/>
              <w:textAlignment w:val="auto"/>
              <w:rPr>
                <w:b/>
                <w:bCs/>
                <w:sz w:val="20"/>
                <w:szCs w:val="20"/>
              </w:rPr>
            </w:pPr>
          </w:p>
        </w:tc>
        <w:tc>
          <w:tcPr>
            <w:tcW w:w="840" w:type="dxa"/>
            <w:tcBorders>
              <w:top w:val="nil"/>
              <w:left w:val="nil"/>
              <w:bottom w:val="nil"/>
              <w:right w:val="nil"/>
            </w:tcBorders>
            <w:shd w:val="clear" w:color="auto" w:fill="auto"/>
            <w:vAlign w:val="bottom"/>
            <w:hideMark/>
          </w:tcPr>
          <w:p w14:paraId="132B6619" w14:textId="77777777" w:rsidR="005C26BF" w:rsidRPr="005C26BF" w:rsidRDefault="005C26BF" w:rsidP="005C26BF">
            <w:pPr>
              <w:widowControl/>
              <w:adjustRightInd/>
              <w:jc w:val="center"/>
              <w:textAlignment w:val="auto"/>
              <w:rPr>
                <w:b/>
                <w:bCs/>
                <w:sz w:val="20"/>
                <w:szCs w:val="20"/>
              </w:rPr>
            </w:pPr>
          </w:p>
        </w:tc>
        <w:tc>
          <w:tcPr>
            <w:tcW w:w="1116" w:type="dxa"/>
            <w:tcBorders>
              <w:top w:val="nil"/>
              <w:left w:val="nil"/>
              <w:bottom w:val="nil"/>
              <w:right w:val="nil"/>
            </w:tcBorders>
            <w:shd w:val="clear" w:color="auto" w:fill="auto"/>
            <w:vAlign w:val="bottom"/>
            <w:hideMark/>
          </w:tcPr>
          <w:p w14:paraId="132B661A" w14:textId="77777777" w:rsidR="005C26BF" w:rsidRPr="005C26BF" w:rsidRDefault="005C26BF" w:rsidP="005C26BF">
            <w:pPr>
              <w:widowControl/>
              <w:adjustRightInd/>
              <w:jc w:val="left"/>
              <w:textAlignment w:val="auto"/>
              <w:rPr>
                <w:sz w:val="20"/>
                <w:szCs w:val="20"/>
              </w:rPr>
            </w:pPr>
          </w:p>
        </w:tc>
        <w:tc>
          <w:tcPr>
            <w:tcW w:w="4160" w:type="dxa"/>
            <w:tcBorders>
              <w:top w:val="nil"/>
              <w:left w:val="nil"/>
              <w:bottom w:val="nil"/>
              <w:right w:val="nil"/>
            </w:tcBorders>
            <w:shd w:val="clear" w:color="auto" w:fill="auto"/>
            <w:vAlign w:val="bottom"/>
            <w:hideMark/>
          </w:tcPr>
          <w:p w14:paraId="132B661B" w14:textId="77777777" w:rsidR="005C26BF" w:rsidRPr="005C26BF" w:rsidRDefault="005C26BF" w:rsidP="005C26BF">
            <w:pPr>
              <w:widowControl/>
              <w:adjustRightInd/>
              <w:jc w:val="left"/>
              <w:textAlignment w:val="auto"/>
              <w:rPr>
                <w:sz w:val="20"/>
                <w:szCs w:val="20"/>
              </w:rPr>
            </w:pPr>
          </w:p>
        </w:tc>
        <w:tc>
          <w:tcPr>
            <w:tcW w:w="917" w:type="dxa"/>
            <w:tcBorders>
              <w:top w:val="nil"/>
              <w:left w:val="nil"/>
              <w:bottom w:val="nil"/>
              <w:right w:val="nil"/>
            </w:tcBorders>
            <w:shd w:val="clear" w:color="auto" w:fill="auto"/>
            <w:vAlign w:val="bottom"/>
            <w:hideMark/>
          </w:tcPr>
          <w:p w14:paraId="132B661C" w14:textId="77777777" w:rsidR="005C26BF" w:rsidRPr="005C26BF" w:rsidRDefault="005C26BF" w:rsidP="005C26BF">
            <w:pPr>
              <w:widowControl/>
              <w:adjustRightInd/>
              <w:jc w:val="left"/>
              <w:textAlignment w:val="auto"/>
              <w:rPr>
                <w:sz w:val="20"/>
                <w:szCs w:val="20"/>
              </w:rPr>
            </w:pPr>
          </w:p>
        </w:tc>
        <w:tc>
          <w:tcPr>
            <w:tcW w:w="917" w:type="dxa"/>
            <w:tcBorders>
              <w:top w:val="nil"/>
              <w:left w:val="nil"/>
              <w:bottom w:val="nil"/>
              <w:right w:val="nil"/>
            </w:tcBorders>
            <w:shd w:val="clear" w:color="auto" w:fill="auto"/>
            <w:vAlign w:val="bottom"/>
            <w:hideMark/>
          </w:tcPr>
          <w:p w14:paraId="132B661D" w14:textId="77777777" w:rsidR="005C26BF" w:rsidRPr="005C26BF" w:rsidRDefault="005C26BF" w:rsidP="005C26BF">
            <w:pPr>
              <w:widowControl/>
              <w:adjustRightInd/>
              <w:jc w:val="left"/>
              <w:textAlignment w:val="auto"/>
              <w:rPr>
                <w:sz w:val="20"/>
                <w:szCs w:val="20"/>
              </w:rPr>
            </w:pPr>
          </w:p>
        </w:tc>
        <w:tc>
          <w:tcPr>
            <w:tcW w:w="917" w:type="dxa"/>
            <w:tcBorders>
              <w:top w:val="nil"/>
              <w:left w:val="nil"/>
              <w:bottom w:val="nil"/>
              <w:right w:val="nil"/>
            </w:tcBorders>
            <w:shd w:val="clear" w:color="auto" w:fill="auto"/>
            <w:vAlign w:val="bottom"/>
            <w:hideMark/>
          </w:tcPr>
          <w:p w14:paraId="132B661E" w14:textId="77777777" w:rsidR="005C26BF" w:rsidRPr="005C26BF" w:rsidRDefault="005C26BF" w:rsidP="005C26BF">
            <w:pPr>
              <w:widowControl/>
              <w:adjustRightInd/>
              <w:jc w:val="left"/>
              <w:textAlignment w:val="auto"/>
              <w:rPr>
                <w:sz w:val="20"/>
                <w:szCs w:val="20"/>
              </w:rPr>
            </w:pPr>
          </w:p>
        </w:tc>
        <w:tc>
          <w:tcPr>
            <w:tcW w:w="801" w:type="dxa"/>
            <w:tcBorders>
              <w:top w:val="nil"/>
              <w:left w:val="nil"/>
              <w:bottom w:val="nil"/>
              <w:right w:val="nil"/>
            </w:tcBorders>
            <w:shd w:val="clear" w:color="auto" w:fill="auto"/>
            <w:vAlign w:val="bottom"/>
            <w:hideMark/>
          </w:tcPr>
          <w:p w14:paraId="132B661F" w14:textId="77777777" w:rsidR="005C26BF" w:rsidRPr="005C26BF" w:rsidRDefault="005C26BF" w:rsidP="005C26BF">
            <w:pPr>
              <w:widowControl/>
              <w:adjustRightInd/>
              <w:jc w:val="left"/>
              <w:textAlignment w:val="auto"/>
              <w:rPr>
                <w:sz w:val="20"/>
                <w:szCs w:val="20"/>
              </w:rPr>
            </w:pPr>
          </w:p>
        </w:tc>
      </w:tr>
      <w:tr w:rsidR="005C26BF" w:rsidRPr="005C26BF" w14:paraId="132B662B" w14:textId="77777777" w:rsidTr="00C25B11">
        <w:trPr>
          <w:trHeight w:val="285"/>
        </w:trPr>
        <w:tc>
          <w:tcPr>
            <w:tcW w:w="1733" w:type="dxa"/>
            <w:tcBorders>
              <w:top w:val="double" w:sz="6" w:space="0" w:color="auto"/>
              <w:left w:val="double" w:sz="6" w:space="0" w:color="auto"/>
              <w:bottom w:val="double" w:sz="6" w:space="0" w:color="auto"/>
              <w:right w:val="single" w:sz="4" w:space="0" w:color="auto"/>
            </w:tcBorders>
            <w:shd w:val="clear" w:color="auto" w:fill="auto"/>
            <w:vAlign w:val="bottom"/>
            <w:hideMark/>
          </w:tcPr>
          <w:p w14:paraId="132B6621" w14:textId="77777777" w:rsidR="005C26BF" w:rsidRPr="005C26BF" w:rsidRDefault="005C26BF" w:rsidP="005C26BF">
            <w:pPr>
              <w:widowControl/>
              <w:adjustRightInd/>
              <w:jc w:val="center"/>
              <w:textAlignment w:val="auto"/>
              <w:rPr>
                <w:b/>
                <w:bCs/>
                <w:sz w:val="20"/>
                <w:szCs w:val="20"/>
              </w:rPr>
            </w:pPr>
            <w:r w:rsidRPr="005C26BF">
              <w:rPr>
                <w:b/>
                <w:bCs/>
                <w:sz w:val="20"/>
                <w:szCs w:val="20"/>
              </w:rPr>
              <w:t>Total Project</w:t>
            </w:r>
          </w:p>
        </w:tc>
        <w:tc>
          <w:tcPr>
            <w:tcW w:w="1440" w:type="dxa"/>
            <w:tcBorders>
              <w:top w:val="double" w:sz="6" w:space="0" w:color="auto"/>
              <w:left w:val="nil"/>
              <w:bottom w:val="double" w:sz="6" w:space="0" w:color="auto"/>
              <w:right w:val="single" w:sz="4" w:space="0" w:color="auto"/>
            </w:tcBorders>
            <w:shd w:val="clear" w:color="auto" w:fill="auto"/>
            <w:vAlign w:val="bottom"/>
            <w:hideMark/>
          </w:tcPr>
          <w:p w14:paraId="132B6622" w14:textId="77777777" w:rsidR="005C26BF" w:rsidRPr="005C26BF" w:rsidRDefault="005C26BF" w:rsidP="005C26BF">
            <w:pPr>
              <w:widowControl/>
              <w:adjustRightInd/>
              <w:jc w:val="center"/>
              <w:textAlignment w:val="auto"/>
              <w:rPr>
                <w:b/>
                <w:bCs/>
                <w:sz w:val="20"/>
                <w:szCs w:val="20"/>
              </w:rPr>
            </w:pPr>
            <w:r w:rsidRPr="005C26BF">
              <w:rPr>
                <w:b/>
                <w:bCs/>
                <w:sz w:val="20"/>
                <w:szCs w:val="20"/>
              </w:rPr>
              <w:t> </w:t>
            </w:r>
          </w:p>
        </w:tc>
        <w:tc>
          <w:tcPr>
            <w:tcW w:w="1170" w:type="dxa"/>
            <w:tcBorders>
              <w:top w:val="double" w:sz="6" w:space="0" w:color="auto"/>
              <w:left w:val="nil"/>
              <w:bottom w:val="double" w:sz="6" w:space="0" w:color="auto"/>
              <w:right w:val="single" w:sz="4" w:space="0" w:color="auto"/>
            </w:tcBorders>
            <w:shd w:val="clear" w:color="auto" w:fill="auto"/>
            <w:vAlign w:val="bottom"/>
            <w:hideMark/>
          </w:tcPr>
          <w:p w14:paraId="132B6623" w14:textId="77777777" w:rsidR="005C26BF" w:rsidRPr="005C26BF" w:rsidRDefault="005C26BF" w:rsidP="005C26BF">
            <w:pPr>
              <w:widowControl/>
              <w:adjustRightInd/>
              <w:jc w:val="center"/>
              <w:textAlignment w:val="auto"/>
              <w:rPr>
                <w:b/>
                <w:bCs/>
                <w:sz w:val="20"/>
                <w:szCs w:val="20"/>
              </w:rPr>
            </w:pPr>
            <w:r w:rsidRPr="005C26BF">
              <w:rPr>
                <w:b/>
                <w:bCs/>
                <w:sz w:val="20"/>
                <w:szCs w:val="20"/>
              </w:rPr>
              <w:t> </w:t>
            </w:r>
          </w:p>
        </w:tc>
        <w:tc>
          <w:tcPr>
            <w:tcW w:w="840" w:type="dxa"/>
            <w:tcBorders>
              <w:top w:val="double" w:sz="6" w:space="0" w:color="auto"/>
              <w:left w:val="nil"/>
              <w:bottom w:val="double" w:sz="6" w:space="0" w:color="auto"/>
              <w:right w:val="single" w:sz="4" w:space="0" w:color="auto"/>
            </w:tcBorders>
            <w:shd w:val="clear" w:color="auto" w:fill="auto"/>
            <w:vAlign w:val="bottom"/>
            <w:hideMark/>
          </w:tcPr>
          <w:p w14:paraId="132B6624" w14:textId="77777777" w:rsidR="005C26BF" w:rsidRPr="005C26BF" w:rsidRDefault="005C26BF" w:rsidP="005C26BF">
            <w:pPr>
              <w:widowControl/>
              <w:adjustRightInd/>
              <w:jc w:val="center"/>
              <w:textAlignment w:val="auto"/>
              <w:rPr>
                <w:b/>
                <w:bCs/>
                <w:sz w:val="20"/>
                <w:szCs w:val="20"/>
              </w:rPr>
            </w:pPr>
            <w:r w:rsidRPr="005C26BF">
              <w:rPr>
                <w:b/>
                <w:bCs/>
                <w:sz w:val="20"/>
                <w:szCs w:val="20"/>
              </w:rPr>
              <w:t> </w:t>
            </w:r>
          </w:p>
        </w:tc>
        <w:tc>
          <w:tcPr>
            <w:tcW w:w="1116" w:type="dxa"/>
            <w:tcBorders>
              <w:top w:val="double" w:sz="6" w:space="0" w:color="auto"/>
              <w:left w:val="single" w:sz="8" w:space="0" w:color="auto"/>
              <w:bottom w:val="double" w:sz="6" w:space="0" w:color="auto"/>
              <w:right w:val="single" w:sz="8" w:space="0" w:color="auto"/>
            </w:tcBorders>
            <w:shd w:val="clear" w:color="auto" w:fill="auto"/>
            <w:vAlign w:val="bottom"/>
            <w:hideMark/>
          </w:tcPr>
          <w:p w14:paraId="132B6625" w14:textId="77777777" w:rsidR="005C26BF" w:rsidRPr="005C26BF" w:rsidRDefault="005C26BF" w:rsidP="005C26BF">
            <w:pPr>
              <w:widowControl/>
              <w:adjustRightInd/>
              <w:jc w:val="center"/>
              <w:textAlignment w:val="auto"/>
              <w:rPr>
                <w:sz w:val="18"/>
                <w:szCs w:val="18"/>
              </w:rPr>
            </w:pPr>
            <w:r w:rsidRPr="005C26BF">
              <w:rPr>
                <w:sz w:val="18"/>
                <w:szCs w:val="18"/>
              </w:rPr>
              <w:t> </w:t>
            </w:r>
          </w:p>
        </w:tc>
        <w:tc>
          <w:tcPr>
            <w:tcW w:w="4160" w:type="dxa"/>
            <w:tcBorders>
              <w:top w:val="double" w:sz="6" w:space="0" w:color="auto"/>
              <w:left w:val="single" w:sz="4" w:space="0" w:color="auto"/>
              <w:bottom w:val="double" w:sz="6" w:space="0" w:color="auto"/>
              <w:right w:val="single" w:sz="4" w:space="0" w:color="auto"/>
            </w:tcBorders>
            <w:shd w:val="clear" w:color="auto" w:fill="auto"/>
            <w:vAlign w:val="bottom"/>
            <w:hideMark/>
          </w:tcPr>
          <w:p w14:paraId="132B6626" w14:textId="77777777" w:rsidR="005C26BF" w:rsidRPr="005C26BF" w:rsidRDefault="005C26BF" w:rsidP="005C26BF">
            <w:pPr>
              <w:widowControl/>
              <w:adjustRightInd/>
              <w:jc w:val="left"/>
              <w:textAlignment w:val="auto"/>
              <w:rPr>
                <w:b/>
                <w:bCs/>
                <w:sz w:val="18"/>
                <w:szCs w:val="18"/>
              </w:rPr>
            </w:pPr>
            <w:r w:rsidRPr="005C26BF">
              <w:rPr>
                <w:b/>
                <w:bCs/>
                <w:sz w:val="18"/>
                <w:szCs w:val="18"/>
              </w:rPr>
              <w:t>Total Project</w:t>
            </w:r>
          </w:p>
        </w:tc>
        <w:tc>
          <w:tcPr>
            <w:tcW w:w="917" w:type="dxa"/>
            <w:tcBorders>
              <w:top w:val="double" w:sz="6" w:space="0" w:color="auto"/>
              <w:left w:val="nil"/>
              <w:bottom w:val="double" w:sz="6" w:space="0" w:color="auto"/>
              <w:right w:val="single" w:sz="4" w:space="0" w:color="auto"/>
            </w:tcBorders>
            <w:shd w:val="clear" w:color="auto" w:fill="auto"/>
            <w:vAlign w:val="bottom"/>
            <w:hideMark/>
          </w:tcPr>
          <w:p w14:paraId="132B6627" w14:textId="77777777" w:rsidR="005C26BF" w:rsidRPr="005C26BF" w:rsidRDefault="005C26BF" w:rsidP="005C26BF">
            <w:pPr>
              <w:widowControl/>
              <w:adjustRightInd/>
              <w:jc w:val="center"/>
              <w:textAlignment w:val="auto"/>
              <w:rPr>
                <w:b/>
                <w:bCs/>
                <w:sz w:val="18"/>
                <w:szCs w:val="18"/>
              </w:rPr>
            </w:pPr>
            <w:r w:rsidRPr="005C26BF">
              <w:rPr>
                <w:b/>
                <w:bCs/>
                <w:sz w:val="18"/>
                <w:szCs w:val="18"/>
              </w:rPr>
              <w:t>256,497</w:t>
            </w:r>
          </w:p>
        </w:tc>
        <w:tc>
          <w:tcPr>
            <w:tcW w:w="917" w:type="dxa"/>
            <w:tcBorders>
              <w:top w:val="double" w:sz="6" w:space="0" w:color="auto"/>
              <w:left w:val="nil"/>
              <w:bottom w:val="double" w:sz="6" w:space="0" w:color="auto"/>
              <w:right w:val="double" w:sz="6" w:space="0" w:color="auto"/>
            </w:tcBorders>
            <w:shd w:val="clear" w:color="auto" w:fill="auto"/>
            <w:vAlign w:val="bottom"/>
            <w:hideMark/>
          </w:tcPr>
          <w:p w14:paraId="132B6628" w14:textId="77777777" w:rsidR="005C26BF" w:rsidRPr="005C26BF" w:rsidRDefault="005C26BF" w:rsidP="005C26BF">
            <w:pPr>
              <w:widowControl/>
              <w:adjustRightInd/>
              <w:jc w:val="center"/>
              <w:textAlignment w:val="auto"/>
              <w:rPr>
                <w:b/>
                <w:bCs/>
                <w:sz w:val="18"/>
                <w:szCs w:val="18"/>
              </w:rPr>
            </w:pPr>
            <w:r w:rsidRPr="005C26BF">
              <w:rPr>
                <w:b/>
                <w:bCs/>
                <w:sz w:val="18"/>
                <w:szCs w:val="18"/>
              </w:rPr>
              <w:t>296,031</w:t>
            </w:r>
          </w:p>
        </w:tc>
        <w:tc>
          <w:tcPr>
            <w:tcW w:w="917" w:type="dxa"/>
            <w:tcBorders>
              <w:top w:val="double" w:sz="6" w:space="0" w:color="auto"/>
              <w:left w:val="nil"/>
              <w:bottom w:val="double" w:sz="6" w:space="0" w:color="auto"/>
              <w:right w:val="single" w:sz="8" w:space="0" w:color="auto"/>
            </w:tcBorders>
            <w:shd w:val="clear" w:color="auto" w:fill="auto"/>
            <w:vAlign w:val="bottom"/>
            <w:hideMark/>
          </w:tcPr>
          <w:p w14:paraId="132B6629" w14:textId="77777777" w:rsidR="005C26BF" w:rsidRPr="005C26BF" w:rsidRDefault="00471D25" w:rsidP="005C26BF">
            <w:pPr>
              <w:widowControl/>
              <w:adjustRightInd/>
              <w:jc w:val="center"/>
              <w:textAlignment w:val="auto"/>
              <w:rPr>
                <w:b/>
                <w:bCs/>
                <w:sz w:val="18"/>
                <w:szCs w:val="18"/>
              </w:rPr>
            </w:pPr>
            <w:r>
              <w:rPr>
                <w:b/>
                <w:bCs/>
                <w:sz w:val="18"/>
                <w:szCs w:val="18"/>
              </w:rPr>
              <w:t>206</w:t>
            </w:r>
            <w:r w:rsidR="005C26BF" w:rsidRPr="005C26BF">
              <w:rPr>
                <w:b/>
                <w:bCs/>
                <w:sz w:val="18"/>
                <w:szCs w:val="18"/>
              </w:rPr>
              <w:t>,472</w:t>
            </w:r>
          </w:p>
        </w:tc>
        <w:tc>
          <w:tcPr>
            <w:tcW w:w="801" w:type="dxa"/>
            <w:tcBorders>
              <w:top w:val="double" w:sz="6" w:space="0" w:color="auto"/>
              <w:left w:val="nil"/>
              <w:bottom w:val="double" w:sz="6" w:space="0" w:color="auto"/>
              <w:right w:val="single" w:sz="8" w:space="0" w:color="auto"/>
            </w:tcBorders>
            <w:shd w:val="clear" w:color="auto" w:fill="auto"/>
            <w:vAlign w:val="bottom"/>
            <w:hideMark/>
          </w:tcPr>
          <w:p w14:paraId="132B662A" w14:textId="77777777" w:rsidR="005C26BF" w:rsidRPr="005C26BF" w:rsidRDefault="00471D25" w:rsidP="005C26BF">
            <w:pPr>
              <w:widowControl/>
              <w:adjustRightInd/>
              <w:jc w:val="center"/>
              <w:textAlignment w:val="auto"/>
              <w:rPr>
                <w:b/>
                <w:bCs/>
                <w:sz w:val="18"/>
                <w:szCs w:val="18"/>
              </w:rPr>
            </w:pPr>
            <w:r>
              <w:rPr>
                <w:b/>
                <w:bCs/>
                <w:sz w:val="18"/>
                <w:szCs w:val="18"/>
              </w:rPr>
              <w:t>759</w:t>
            </w:r>
            <w:r w:rsidR="005C26BF" w:rsidRPr="005C26BF">
              <w:rPr>
                <w:b/>
                <w:bCs/>
                <w:sz w:val="18"/>
                <w:szCs w:val="18"/>
              </w:rPr>
              <w:t>,000</w:t>
            </w:r>
          </w:p>
        </w:tc>
      </w:tr>
      <w:tr w:rsidR="005C26BF" w:rsidRPr="005C26BF" w14:paraId="132B6636" w14:textId="77777777" w:rsidTr="00C25B11">
        <w:trPr>
          <w:trHeight w:val="270"/>
        </w:trPr>
        <w:tc>
          <w:tcPr>
            <w:tcW w:w="1733" w:type="dxa"/>
            <w:tcBorders>
              <w:top w:val="nil"/>
              <w:left w:val="nil"/>
              <w:bottom w:val="nil"/>
              <w:right w:val="nil"/>
            </w:tcBorders>
            <w:shd w:val="clear" w:color="auto" w:fill="auto"/>
            <w:vAlign w:val="bottom"/>
            <w:hideMark/>
          </w:tcPr>
          <w:p w14:paraId="132B662C" w14:textId="77777777" w:rsidR="005C26BF" w:rsidRPr="005C26BF" w:rsidRDefault="005C26BF" w:rsidP="005C26BF">
            <w:pPr>
              <w:widowControl/>
              <w:adjustRightInd/>
              <w:jc w:val="center"/>
              <w:textAlignment w:val="auto"/>
              <w:rPr>
                <w:b/>
                <w:bCs/>
                <w:sz w:val="20"/>
                <w:szCs w:val="20"/>
              </w:rPr>
            </w:pPr>
          </w:p>
        </w:tc>
        <w:tc>
          <w:tcPr>
            <w:tcW w:w="1440" w:type="dxa"/>
            <w:tcBorders>
              <w:top w:val="nil"/>
              <w:left w:val="nil"/>
              <w:bottom w:val="nil"/>
              <w:right w:val="nil"/>
            </w:tcBorders>
            <w:shd w:val="clear" w:color="auto" w:fill="auto"/>
            <w:vAlign w:val="bottom"/>
            <w:hideMark/>
          </w:tcPr>
          <w:p w14:paraId="132B662D" w14:textId="77777777" w:rsidR="005C26BF" w:rsidRPr="005C26BF" w:rsidRDefault="005C26BF" w:rsidP="005C26BF">
            <w:pPr>
              <w:widowControl/>
              <w:adjustRightInd/>
              <w:jc w:val="center"/>
              <w:textAlignment w:val="auto"/>
              <w:rPr>
                <w:b/>
                <w:bCs/>
                <w:sz w:val="20"/>
                <w:szCs w:val="20"/>
              </w:rPr>
            </w:pPr>
          </w:p>
        </w:tc>
        <w:tc>
          <w:tcPr>
            <w:tcW w:w="1170" w:type="dxa"/>
            <w:tcBorders>
              <w:top w:val="nil"/>
              <w:left w:val="nil"/>
              <w:bottom w:val="nil"/>
              <w:right w:val="nil"/>
            </w:tcBorders>
            <w:shd w:val="clear" w:color="auto" w:fill="auto"/>
            <w:vAlign w:val="bottom"/>
            <w:hideMark/>
          </w:tcPr>
          <w:p w14:paraId="132B662E" w14:textId="77777777" w:rsidR="005C26BF" w:rsidRPr="005C26BF" w:rsidRDefault="005C26BF" w:rsidP="005C26BF">
            <w:pPr>
              <w:widowControl/>
              <w:adjustRightInd/>
              <w:jc w:val="center"/>
              <w:textAlignment w:val="auto"/>
              <w:rPr>
                <w:b/>
                <w:bCs/>
                <w:sz w:val="20"/>
                <w:szCs w:val="20"/>
              </w:rPr>
            </w:pPr>
          </w:p>
        </w:tc>
        <w:tc>
          <w:tcPr>
            <w:tcW w:w="840" w:type="dxa"/>
            <w:tcBorders>
              <w:top w:val="nil"/>
              <w:left w:val="nil"/>
              <w:bottom w:val="nil"/>
              <w:right w:val="nil"/>
            </w:tcBorders>
            <w:shd w:val="clear" w:color="auto" w:fill="auto"/>
            <w:vAlign w:val="bottom"/>
            <w:hideMark/>
          </w:tcPr>
          <w:p w14:paraId="132B662F" w14:textId="77777777" w:rsidR="005C26BF" w:rsidRPr="005C26BF" w:rsidRDefault="005C26BF" w:rsidP="005C26BF">
            <w:pPr>
              <w:widowControl/>
              <w:adjustRightInd/>
              <w:jc w:val="center"/>
              <w:textAlignment w:val="auto"/>
              <w:rPr>
                <w:b/>
                <w:bCs/>
                <w:sz w:val="20"/>
                <w:szCs w:val="20"/>
              </w:rPr>
            </w:pPr>
          </w:p>
        </w:tc>
        <w:tc>
          <w:tcPr>
            <w:tcW w:w="1116" w:type="dxa"/>
            <w:tcBorders>
              <w:top w:val="nil"/>
              <w:left w:val="nil"/>
              <w:bottom w:val="nil"/>
              <w:right w:val="nil"/>
            </w:tcBorders>
            <w:shd w:val="clear" w:color="auto" w:fill="auto"/>
            <w:vAlign w:val="bottom"/>
            <w:hideMark/>
          </w:tcPr>
          <w:p w14:paraId="132B6630" w14:textId="77777777" w:rsidR="005C26BF" w:rsidRPr="005C26BF" w:rsidRDefault="005C26BF" w:rsidP="005C26BF">
            <w:pPr>
              <w:widowControl/>
              <w:adjustRightInd/>
              <w:jc w:val="left"/>
              <w:textAlignment w:val="auto"/>
              <w:rPr>
                <w:sz w:val="20"/>
                <w:szCs w:val="20"/>
              </w:rPr>
            </w:pPr>
          </w:p>
        </w:tc>
        <w:tc>
          <w:tcPr>
            <w:tcW w:w="4160" w:type="dxa"/>
            <w:tcBorders>
              <w:top w:val="nil"/>
              <w:left w:val="nil"/>
              <w:bottom w:val="nil"/>
              <w:right w:val="nil"/>
            </w:tcBorders>
            <w:shd w:val="clear" w:color="auto" w:fill="auto"/>
            <w:vAlign w:val="bottom"/>
            <w:hideMark/>
          </w:tcPr>
          <w:p w14:paraId="132B6631" w14:textId="77777777" w:rsidR="005C26BF" w:rsidRPr="005C26BF" w:rsidRDefault="005C26BF" w:rsidP="005C26BF">
            <w:pPr>
              <w:widowControl/>
              <w:adjustRightInd/>
              <w:jc w:val="right"/>
              <w:textAlignment w:val="auto"/>
              <w:rPr>
                <w:b/>
                <w:bCs/>
                <w:sz w:val="20"/>
                <w:szCs w:val="20"/>
              </w:rPr>
            </w:pPr>
            <w:r w:rsidRPr="005C26BF">
              <w:rPr>
                <w:b/>
                <w:bCs/>
                <w:sz w:val="20"/>
                <w:szCs w:val="20"/>
              </w:rPr>
              <w:t>Percentage allocated per year</w:t>
            </w:r>
          </w:p>
        </w:tc>
        <w:tc>
          <w:tcPr>
            <w:tcW w:w="917" w:type="dxa"/>
            <w:tcBorders>
              <w:top w:val="nil"/>
              <w:left w:val="nil"/>
              <w:bottom w:val="nil"/>
              <w:right w:val="nil"/>
            </w:tcBorders>
            <w:shd w:val="clear" w:color="auto" w:fill="auto"/>
            <w:vAlign w:val="bottom"/>
            <w:hideMark/>
          </w:tcPr>
          <w:p w14:paraId="132B6632" w14:textId="77777777" w:rsidR="005C26BF" w:rsidRPr="005C26BF" w:rsidRDefault="00471D25" w:rsidP="005C26BF">
            <w:pPr>
              <w:widowControl/>
              <w:adjustRightInd/>
              <w:jc w:val="center"/>
              <w:textAlignment w:val="auto"/>
              <w:rPr>
                <w:b/>
                <w:bCs/>
                <w:sz w:val="18"/>
                <w:szCs w:val="18"/>
              </w:rPr>
            </w:pPr>
            <w:r>
              <w:rPr>
                <w:b/>
                <w:bCs/>
                <w:sz w:val="18"/>
                <w:szCs w:val="18"/>
              </w:rPr>
              <w:t>33.8</w:t>
            </w:r>
          </w:p>
        </w:tc>
        <w:tc>
          <w:tcPr>
            <w:tcW w:w="917" w:type="dxa"/>
            <w:tcBorders>
              <w:top w:val="nil"/>
              <w:left w:val="nil"/>
              <w:bottom w:val="nil"/>
              <w:right w:val="nil"/>
            </w:tcBorders>
            <w:shd w:val="clear" w:color="auto" w:fill="auto"/>
            <w:vAlign w:val="bottom"/>
            <w:hideMark/>
          </w:tcPr>
          <w:p w14:paraId="132B6633" w14:textId="77777777" w:rsidR="005C26BF" w:rsidRPr="005C26BF" w:rsidRDefault="005C26BF" w:rsidP="005C26BF">
            <w:pPr>
              <w:widowControl/>
              <w:adjustRightInd/>
              <w:jc w:val="center"/>
              <w:textAlignment w:val="auto"/>
              <w:rPr>
                <w:b/>
                <w:bCs/>
                <w:sz w:val="18"/>
                <w:szCs w:val="18"/>
              </w:rPr>
            </w:pPr>
            <w:r w:rsidRPr="005C26BF">
              <w:rPr>
                <w:b/>
                <w:bCs/>
                <w:sz w:val="18"/>
                <w:szCs w:val="18"/>
              </w:rPr>
              <w:t>39.0</w:t>
            </w:r>
          </w:p>
        </w:tc>
        <w:tc>
          <w:tcPr>
            <w:tcW w:w="917" w:type="dxa"/>
            <w:tcBorders>
              <w:top w:val="nil"/>
              <w:left w:val="nil"/>
              <w:bottom w:val="nil"/>
              <w:right w:val="nil"/>
            </w:tcBorders>
            <w:shd w:val="clear" w:color="auto" w:fill="auto"/>
            <w:vAlign w:val="bottom"/>
            <w:hideMark/>
          </w:tcPr>
          <w:p w14:paraId="132B6634" w14:textId="77777777" w:rsidR="005C26BF" w:rsidRPr="005C26BF" w:rsidRDefault="00471D25" w:rsidP="005C26BF">
            <w:pPr>
              <w:widowControl/>
              <w:adjustRightInd/>
              <w:jc w:val="center"/>
              <w:textAlignment w:val="auto"/>
              <w:rPr>
                <w:b/>
                <w:bCs/>
                <w:sz w:val="18"/>
                <w:szCs w:val="18"/>
              </w:rPr>
            </w:pPr>
            <w:r>
              <w:rPr>
                <w:b/>
                <w:bCs/>
                <w:sz w:val="18"/>
                <w:szCs w:val="18"/>
              </w:rPr>
              <w:t>27.2</w:t>
            </w:r>
          </w:p>
        </w:tc>
        <w:tc>
          <w:tcPr>
            <w:tcW w:w="801" w:type="dxa"/>
            <w:tcBorders>
              <w:top w:val="nil"/>
              <w:left w:val="nil"/>
              <w:bottom w:val="nil"/>
              <w:right w:val="nil"/>
            </w:tcBorders>
            <w:shd w:val="clear" w:color="auto" w:fill="auto"/>
            <w:vAlign w:val="bottom"/>
            <w:hideMark/>
          </w:tcPr>
          <w:p w14:paraId="132B6635" w14:textId="77777777" w:rsidR="005C26BF" w:rsidRPr="005C26BF" w:rsidRDefault="005C26BF" w:rsidP="005C26BF">
            <w:pPr>
              <w:widowControl/>
              <w:adjustRightInd/>
              <w:jc w:val="center"/>
              <w:textAlignment w:val="auto"/>
              <w:rPr>
                <w:b/>
                <w:bCs/>
                <w:sz w:val="18"/>
                <w:szCs w:val="18"/>
              </w:rPr>
            </w:pPr>
            <w:r w:rsidRPr="005C26BF">
              <w:rPr>
                <w:b/>
                <w:bCs/>
                <w:sz w:val="18"/>
                <w:szCs w:val="18"/>
              </w:rPr>
              <w:t>100</w:t>
            </w:r>
          </w:p>
        </w:tc>
      </w:tr>
    </w:tbl>
    <w:p w14:paraId="132B6637" w14:textId="77777777" w:rsidR="00585A93" w:rsidRPr="00585A93" w:rsidRDefault="00585A93" w:rsidP="00585A93">
      <w:pPr>
        <w:widowControl/>
        <w:adjustRightInd/>
        <w:jc w:val="left"/>
        <w:textAlignment w:val="auto"/>
        <w:sectPr w:rsidR="00585A93" w:rsidRPr="00585A93" w:rsidSect="00D20943">
          <w:pgSz w:w="15840" w:h="12240" w:orient="landscape" w:code="1"/>
          <w:pgMar w:top="1440" w:right="1296" w:bottom="1440" w:left="1296" w:header="576" w:footer="576" w:gutter="0"/>
          <w:cols w:space="720"/>
          <w:docGrid w:linePitch="360"/>
        </w:sectPr>
      </w:pPr>
    </w:p>
    <w:p w14:paraId="132B6638" w14:textId="77777777" w:rsidR="00585A93" w:rsidRPr="00C640A9" w:rsidRDefault="00585A93" w:rsidP="00C640A9">
      <w:pPr>
        <w:keepNext/>
        <w:widowControl/>
        <w:adjustRightInd/>
        <w:spacing w:after="120"/>
        <w:jc w:val="left"/>
        <w:textAlignment w:val="auto"/>
        <w:outlineLvl w:val="1"/>
        <w:rPr>
          <w:b/>
          <w:iCs/>
        </w:rPr>
      </w:pPr>
      <w:bookmarkStart w:id="291" w:name="annex6"/>
      <w:bookmarkStart w:id="292" w:name="_Toc389231427"/>
      <w:bookmarkStart w:id="293" w:name="_Toc390376417"/>
      <w:bookmarkStart w:id="294" w:name="_Toc390679376"/>
      <w:bookmarkStart w:id="295" w:name="_Toc391032114"/>
      <w:bookmarkStart w:id="296" w:name="_Toc393261477"/>
      <w:r w:rsidRPr="00C640A9">
        <w:rPr>
          <w:b/>
          <w:iCs/>
        </w:rPr>
        <w:lastRenderedPageBreak/>
        <w:t xml:space="preserve">Annex </w:t>
      </w:r>
      <w:r w:rsidR="003B162A" w:rsidRPr="00C640A9">
        <w:rPr>
          <w:b/>
          <w:iCs/>
        </w:rPr>
        <w:t>6</w:t>
      </w:r>
      <w:bookmarkEnd w:id="291"/>
      <w:r w:rsidRPr="00C640A9">
        <w:rPr>
          <w:b/>
          <w:iCs/>
        </w:rPr>
        <w:t>:</w:t>
      </w:r>
      <w:r w:rsidRPr="00C640A9">
        <w:rPr>
          <w:b/>
          <w:iCs/>
        </w:rPr>
        <w:tab/>
        <w:t>Terms of References</w:t>
      </w:r>
      <w:bookmarkEnd w:id="292"/>
      <w:bookmarkEnd w:id="293"/>
      <w:bookmarkEnd w:id="294"/>
      <w:bookmarkEnd w:id="295"/>
      <w:bookmarkEnd w:id="296"/>
    </w:p>
    <w:p w14:paraId="132B6639" w14:textId="77777777" w:rsidR="00287EB4" w:rsidRPr="00585A93" w:rsidRDefault="00287EB4" w:rsidP="00A20E03">
      <w:pPr>
        <w:widowControl/>
        <w:adjustRightInd/>
        <w:textAlignment w:val="auto"/>
      </w:pPr>
      <w:r w:rsidRPr="00585A93">
        <w:t>The following Terms of Reference outlines the general responsibilities to be carried out by consultants contracted under the project.</w:t>
      </w:r>
    </w:p>
    <w:p w14:paraId="132B663A" w14:textId="77777777" w:rsidR="00287EB4" w:rsidRPr="00585A93" w:rsidRDefault="00287EB4" w:rsidP="00A20E03">
      <w:pPr>
        <w:widowControl/>
        <w:adjustRightInd/>
        <w:textAlignment w:val="auto"/>
      </w:pPr>
    </w:p>
    <w:p w14:paraId="132B663B" w14:textId="77777777" w:rsidR="00287EB4" w:rsidRDefault="00287EB4" w:rsidP="00A20E03">
      <w:pPr>
        <w:widowControl/>
        <w:adjustRightInd/>
        <w:spacing w:after="120"/>
        <w:textAlignment w:val="auto"/>
        <w:rPr>
          <w:b/>
        </w:rPr>
      </w:pPr>
      <w:r w:rsidRPr="00585A93">
        <w:rPr>
          <w:b/>
        </w:rPr>
        <w:t xml:space="preserve">Background </w:t>
      </w:r>
    </w:p>
    <w:p w14:paraId="132B663C" w14:textId="77777777" w:rsidR="00287EB4" w:rsidRPr="00E2641D" w:rsidRDefault="00287EB4" w:rsidP="00A20E03">
      <w:pPr>
        <w:spacing w:after="120"/>
        <w:rPr>
          <w:szCs w:val="22"/>
        </w:rPr>
      </w:pPr>
      <w:r w:rsidRPr="00E2641D">
        <w:rPr>
          <w:szCs w:val="22"/>
        </w:rPr>
        <w:t xml:space="preserve">The United Nations Development Programme (UNDP), acting as an implementing agency of the Global Environment Facility (GEF), is providing assistance to the </w:t>
      </w:r>
      <w:r>
        <w:rPr>
          <w:szCs w:val="22"/>
        </w:rPr>
        <w:t xml:space="preserve">Ministry of Forestry, Fisheries, and Sustainable Development </w:t>
      </w:r>
      <w:r w:rsidRPr="00E2641D">
        <w:rPr>
          <w:szCs w:val="22"/>
        </w:rPr>
        <w:t xml:space="preserve">under the Government of </w:t>
      </w:r>
      <w:r>
        <w:rPr>
          <w:szCs w:val="22"/>
        </w:rPr>
        <w:t xml:space="preserve">Belize </w:t>
      </w:r>
      <w:r w:rsidRPr="00E2641D">
        <w:rPr>
          <w:szCs w:val="22"/>
        </w:rPr>
        <w:t xml:space="preserve">in the preparation </w:t>
      </w:r>
      <w:r>
        <w:rPr>
          <w:szCs w:val="22"/>
        </w:rPr>
        <w:t>of the GEF Medium Size Project</w:t>
      </w:r>
      <w:r w:rsidRPr="00E2641D">
        <w:rPr>
          <w:szCs w:val="22"/>
        </w:rPr>
        <w:t xml:space="preserve"> “</w:t>
      </w:r>
      <w:r w:rsidRPr="004805F8">
        <w:rPr>
          <w:bCs/>
          <w:szCs w:val="22"/>
        </w:rPr>
        <w:t>Capacity-building for the strategic planning and management of natural resources in Belize.</w:t>
      </w:r>
      <w:r w:rsidRPr="004805F8">
        <w:rPr>
          <w:szCs w:val="22"/>
        </w:rPr>
        <w:t>”</w:t>
      </w:r>
    </w:p>
    <w:p w14:paraId="132B663D" w14:textId="77777777" w:rsidR="00287EB4" w:rsidRPr="00585A93" w:rsidRDefault="00287EB4" w:rsidP="00A20E03">
      <w:pPr>
        <w:widowControl/>
        <w:adjustRightInd/>
        <w:spacing w:after="120"/>
        <w:textAlignment w:val="auto"/>
        <w:rPr>
          <w:b/>
        </w:rPr>
      </w:pPr>
      <w:r w:rsidRPr="00E2641D">
        <w:rPr>
          <w:szCs w:val="22"/>
        </w:rPr>
        <w:t xml:space="preserve">Environmental monitoring and information management </w:t>
      </w:r>
      <w:r>
        <w:rPr>
          <w:szCs w:val="22"/>
        </w:rPr>
        <w:t xml:space="preserve">and knowledge creation </w:t>
      </w:r>
      <w:r w:rsidRPr="00E2641D">
        <w:rPr>
          <w:szCs w:val="22"/>
        </w:rPr>
        <w:t xml:space="preserve">is critical for understanding the current status and dynamic changes in the state of environment.  Consistent and regular monitoring, research and data analysis provide the essential foundation for adequate policy response and timely and appropriate national decision-making processes.  Hence, the issue would have both global and national priority dimensions.   The proposed project addresses convention obligations related to reporting requirements under the three main focal areas: Biodiversity, Climate Change and Land Degradation.  It specifically fits under the </w:t>
      </w:r>
      <w:r>
        <w:rPr>
          <w:szCs w:val="22"/>
        </w:rPr>
        <w:t>second</w:t>
      </w:r>
      <w:r w:rsidRPr="00E2641D">
        <w:rPr>
          <w:szCs w:val="22"/>
        </w:rPr>
        <w:t xml:space="preserve"> (</w:t>
      </w:r>
      <w:r>
        <w:rPr>
          <w:szCs w:val="22"/>
        </w:rPr>
        <w:t>2</w:t>
      </w:r>
      <w:r w:rsidRPr="00E2641D">
        <w:rPr>
          <w:szCs w:val="22"/>
        </w:rPr>
        <w:t xml:space="preserve">) strategic objective of the Cross Cutting Capacity Development (CCCD) strategy developed under GEF-5, i.e., </w:t>
      </w:r>
      <w:r>
        <w:rPr>
          <w:szCs w:val="22"/>
        </w:rPr>
        <w:t>“</w:t>
      </w:r>
      <w:r w:rsidRPr="00183E0D">
        <w:t>to generate, access, and use information and knowledge</w:t>
      </w:r>
      <w:r>
        <w:t>”.</w:t>
      </w:r>
      <w:r w:rsidRPr="00E2641D">
        <w:rPr>
          <w:szCs w:val="22"/>
        </w:rPr>
        <w:t xml:space="preserve">  </w:t>
      </w:r>
    </w:p>
    <w:p w14:paraId="132B663E" w14:textId="77777777" w:rsidR="00287EB4" w:rsidRPr="00585A93" w:rsidRDefault="00287EB4" w:rsidP="00A20E03">
      <w:pPr>
        <w:widowControl/>
        <w:adjustRightInd/>
        <w:spacing w:after="120"/>
        <w:textAlignment w:val="auto"/>
        <w:rPr>
          <w:b/>
        </w:rPr>
      </w:pPr>
      <w:r w:rsidRPr="00585A93">
        <w:rPr>
          <w:b/>
        </w:rPr>
        <w:t>Project Goal and Objectives</w:t>
      </w:r>
      <w:r w:rsidRPr="00585A93">
        <w:t xml:space="preserve"> </w:t>
      </w:r>
    </w:p>
    <w:p w14:paraId="132B663F" w14:textId="77777777" w:rsidR="00287EB4" w:rsidRDefault="00287EB4" w:rsidP="00A20E03">
      <w:pPr>
        <w:widowControl/>
        <w:adjustRightInd/>
        <w:spacing w:after="120"/>
        <w:textAlignment w:val="auto"/>
      </w:pPr>
      <w:r w:rsidRPr="00E2641D">
        <w:rPr>
          <w:szCs w:val="22"/>
        </w:rPr>
        <w:t xml:space="preserve">The goal of the project is </w:t>
      </w:r>
      <w:r>
        <w:t xml:space="preserve">for Belize to take a more holistic and cost-effective approach to meeting Rio Convention obligations through a more holistic approach to environmental and natural resource management for shared national development and global environmental priorities.  In keeping with this goal, the project objective is </w:t>
      </w:r>
      <w:r w:rsidRPr="00762A4E">
        <w:rPr>
          <w:b/>
        </w:rPr>
        <w:t>to strengthen institutional and technical capacities for improved monitoring</w:t>
      </w:r>
      <w:r>
        <w:rPr>
          <w:b/>
        </w:rPr>
        <w:t xml:space="preserve"> and assessment</w:t>
      </w:r>
      <w:r w:rsidRPr="00762A4E">
        <w:rPr>
          <w:b/>
        </w:rPr>
        <w:t>,</w:t>
      </w:r>
      <w:r>
        <w:rPr>
          <w:b/>
        </w:rPr>
        <w:t xml:space="preserve"> natural resource valuation and impact assessment,</w:t>
      </w:r>
      <w:r w:rsidRPr="00762A4E">
        <w:rPr>
          <w:b/>
        </w:rPr>
        <w:t xml:space="preserve"> and resource mobilization</w:t>
      </w:r>
      <w:r>
        <w:t>. This will be undertaken through three coordinated project components on: a) targeted technical capacities for improved monitoring and assessment of environmental impacts and trends; b) p</w:t>
      </w:r>
      <w:r w:rsidRPr="00A9769D">
        <w:t xml:space="preserve">iloting natural resource valuation into </w:t>
      </w:r>
      <w:r>
        <w:t xml:space="preserve">the EIA and SEA processes; and c) institutionalization of sustainable resource mobilization to strengthen the sustainability of global environmental outcomes. </w:t>
      </w:r>
    </w:p>
    <w:p w14:paraId="132B6640" w14:textId="77777777" w:rsidR="00287EB4" w:rsidRDefault="00287EB4" w:rsidP="00A20E03">
      <w:pPr>
        <w:widowControl/>
        <w:adjustRightInd/>
        <w:spacing w:after="120"/>
        <w:textAlignment w:val="auto"/>
      </w:pPr>
      <w:r>
        <w:rPr>
          <w:b/>
        </w:rPr>
        <w:t>Project Strategy</w:t>
      </w:r>
      <w:r w:rsidRPr="00585A93">
        <w:t xml:space="preserve"> </w:t>
      </w:r>
    </w:p>
    <w:p w14:paraId="132B6641" w14:textId="77777777" w:rsidR="00287EB4" w:rsidRDefault="00287EB4" w:rsidP="00A20E03">
      <w:pPr>
        <w:spacing w:after="120"/>
        <w:rPr>
          <w:szCs w:val="22"/>
        </w:rPr>
      </w:pPr>
      <w:r w:rsidRPr="00E2641D">
        <w:rPr>
          <w:szCs w:val="22"/>
        </w:rPr>
        <w:t xml:space="preserve">The sustainable development baseline of this project lies in building upon the commitment of the Government to </w:t>
      </w:r>
      <w:r>
        <w:rPr>
          <w:szCs w:val="22"/>
        </w:rPr>
        <w:t>develop the capacity of the newly formed Ministry of Forestry, Fisheries and Sustainable Development.  T</w:t>
      </w:r>
      <w:r w:rsidRPr="00F62D4C">
        <w:t xml:space="preserve">he GEF increment will be used to strengthen the </w:t>
      </w:r>
      <w:r>
        <w:t xml:space="preserve">framework within which the Government monitors and evaluates and creates environmental data and information that are </w:t>
      </w:r>
      <w:r w:rsidRPr="00F62D4C">
        <w:t>directly relevant to the three Rio Conventions.</w:t>
      </w:r>
    </w:p>
    <w:p w14:paraId="132B6642" w14:textId="77777777" w:rsidR="00287EB4" w:rsidRDefault="00287EB4" w:rsidP="00A20E03">
      <w:pPr>
        <w:spacing w:after="120"/>
        <w:rPr>
          <w:szCs w:val="22"/>
        </w:rPr>
      </w:pPr>
      <w:r w:rsidRPr="00EB33C3">
        <w:t>The project is strategic in that it responds to a targeted set of underlying barriers to environmental management towards the goal of meeting and sustaining global environmental outcomes.</w:t>
      </w:r>
      <w:r>
        <w:t xml:space="preserve">  T</w:t>
      </w:r>
      <w:r w:rsidRPr="00E2641D">
        <w:rPr>
          <w:szCs w:val="22"/>
        </w:rPr>
        <w:t xml:space="preserve">he barriers to good environmental governance for the global environment are fundamentally an issue of accessing good knowledge and having a good system by which to make best use of this knowledge.    </w:t>
      </w:r>
      <w:r w:rsidRPr="00EB33C3">
        <w:t>Specifically, the project will facilitate the proactive and constructive engagement of decision-makers across environmental focal areas and socio-economic sectors.  This project is innovative and transformative through its adaptive collaborative management approach that is part of the design of project activities.  While environmental indicators and natural resource valuation (NRV) are not necessary innovative, for Belize they will be innovative because of the current state of developmental planning.  That is, poorly defined institutional structures and mandates relating to the collection, management, and sharing of data and information relevant to environmental protection, risk reduction, and development planning limit the country’s achievement of its obligations under the Rio Conventions as well as its own national development priorities.</w:t>
      </w:r>
    </w:p>
    <w:p w14:paraId="132B6643" w14:textId="77777777" w:rsidR="00287EB4" w:rsidRPr="00EB33C3" w:rsidRDefault="00287EB4" w:rsidP="00A20E03">
      <w:pPr>
        <w:spacing w:after="120"/>
      </w:pPr>
      <w:r w:rsidRPr="00E2641D">
        <w:rPr>
          <w:szCs w:val="22"/>
        </w:rPr>
        <w:lastRenderedPageBreak/>
        <w:t xml:space="preserve">GEF funds will be used to train government staff through directed workshops on </w:t>
      </w:r>
      <w:r w:rsidRPr="00E2641D">
        <w:rPr>
          <w:i/>
          <w:szCs w:val="22"/>
        </w:rPr>
        <w:t>how</w:t>
      </w:r>
      <w:r w:rsidRPr="00E2641D">
        <w:rPr>
          <w:szCs w:val="22"/>
        </w:rPr>
        <w:t xml:space="preserve"> to collect and manage data and information relevant to planning best practices for global environmental governance in the three Rio Convention focal areas.  The </w:t>
      </w:r>
      <w:r w:rsidR="00055322">
        <w:rPr>
          <w:szCs w:val="22"/>
        </w:rPr>
        <w:t>learning-by</w:t>
      </w:r>
      <w:r w:rsidRPr="00E2641D">
        <w:rPr>
          <w:szCs w:val="22"/>
        </w:rPr>
        <w:t>-doing exercises will be used to take the training one step further to train people to critical</w:t>
      </w:r>
      <w:r>
        <w:rPr>
          <w:szCs w:val="22"/>
        </w:rPr>
        <w:t>ly</w:t>
      </w:r>
      <w:r w:rsidRPr="00E2641D">
        <w:rPr>
          <w:szCs w:val="22"/>
        </w:rPr>
        <w:t xml:space="preserve"> think about </w:t>
      </w:r>
      <w:r>
        <w:rPr>
          <w:szCs w:val="22"/>
        </w:rPr>
        <w:t xml:space="preserve">how to use </w:t>
      </w:r>
      <w:r w:rsidRPr="00E2641D">
        <w:rPr>
          <w:szCs w:val="22"/>
        </w:rPr>
        <w:t xml:space="preserve">data and information to create knowledge through practical testing and application.  Whereas the GEF focal area projects currently under operation focus on the development, testing and application of focal area best practices, the CCCD project is targeted to institutionalizing the underlying set of capacities to carry out this work. </w:t>
      </w:r>
      <w:r>
        <w:rPr>
          <w:szCs w:val="22"/>
        </w:rPr>
        <w:t xml:space="preserve">  </w:t>
      </w:r>
      <w:r>
        <w:t>Gender mainstreaming will be highlighted as an important project feature, the purpose of which is the d</w:t>
      </w:r>
      <w:r w:rsidRPr="00B05F8A">
        <w:t xml:space="preserve">isaggregation of data </w:t>
      </w:r>
      <w:r>
        <w:t>by gender as</w:t>
      </w:r>
      <w:r w:rsidRPr="00B05F8A">
        <w:t xml:space="preserve"> environmental management tool</w:t>
      </w:r>
      <w:r>
        <w:t>, and in accordance with the UNDP 2014-2017 Strategic Plan.</w:t>
      </w:r>
    </w:p>
    <w:p w14:paraId="132B6644" w14:textId="77777777" w:rsidR="00287EB4" w:rsidRDefault="00287EB4" w:rsidP="00A20E03">
      <w:pPr>
        <w:widowControl/>
        <w:adjustRightInd/>
        <w:spacing w:after="120"/>
        <w:textAlignment w:val="auto"/>
        <w:rPr>
          <w:b/>
        </w:rPr>
      </w:pPr>
      <w:r>
        <w:rPr>
          <w:b/>
        </w:rPr>
        <w:t>Project Outcomes and Components</w:t>
      </w:r>
    </w:p>
    <w:p w14:paraId="132B6645" w14:textId="77777777" w:rsidR="00287EB4" w:rsidRPr="00110E53" w:rsidRDefault="00287EB4" w:rsidP="00A20E03">
      <w:pPr>
        <w:pStyle w:val="AProdoc"/>
        <w:numPr>
          <w:ilvl w:val="0"/>
          <w:numId w:val="0"/>
        </w:numPr>
        <w:jc w:val="both"/>
      </w:pPr>
      <w:r w:rsidRPr="00736CB0">
        <w:t xml:space="preserve">At the end of the project, activities will have resulted in a set of improved capacities to meet and sustain Rio Convention objectives.  This project will have strengthened and helped institutionalize commitments under the Rio Conventions by </w:t>
      </w:r>
      <w:r w:rsidRPr="00BE56A4">
        <w:rPr>
          <w:shd w:val="clear" w:color="auto" w:fill="FFFFFF" w:themeFill="background1"/>
        </w:rPr>
        <w:t>enhancing national decision-making and development planning structures.  These structures will be guided by the continued monitoring and evaluation of environmental data and trends within the national and global context, as well as by the addition of natural reso</w:t>
      </w:r>
      <w:r>
        <w:rPr>
          <w:shd w:val="clear" w:color="auto" w:fill="FFFFFF" w:themeFill="background1"/>
        </w:rPr>
        <w:t>urce valuation tools to the environmental impact assessment and strategic environmental assessment processes.</w:t>
      </w:r>
    </w:p>
    <w:p w14:paraId="132B6646" w14:textId="77777777" w:rsidR="00287EB4" w:rsidRDefault="00287EB4" w:rsidP="00A20E03">
      <w:pPr>
        <w:pStyle w:val="AProdoc"/>
        <w:numPr>
          <w:ilvl w:val="0"/>
          <w:numId w:val="0"/>
        </w:numPr>
        <w:jc w:val="both"/>
      </w:pPr>
      <w:r w:rsidRPr="00110E53">
        <w:rPr>
          <w:shd w:val="clear" w:color="auto" w:fill="FFFFFF" w:themeFill="background1"/>
        </w:rPr>
        <w:t xml:space="preserve">The project will also strengthen capacities in national institutions for the strategic planning, financing, and management of Belize’s natural resources to meet Rio Convention obligations and national sustainable development objectives.  </w:t>
      </w:r>
      <w:r>
        <w:rPr>
          <w:shd w:val="clear" w:color="auto" w:fill="FFFFFF" w:themeFill="background1"/>
        </w:rPr>
        <w:t>To that end</w:t>
      </w:r>
      <w:r w:rsidRPr="00110E53">
        <w:rPr>
          <w:shd w:val="clear" w:color="auto" w:fill="FFFFFF" w:themeFill="background1"/>
        </w:rPr>
        <w:t xml:space="preserve">, the project will </w:t>
      </w:r>
      <w:r>
        <w:t xml:space="preserve">strengthen national capacities to identify, monitor, and diagnose environmental changes and to ensure that national development goals are delivered within a more holistic approach of environmentally sound and sustainable development.  </w:t>
      </w:r>
    </w:p>
    <w:p w14:paraId="132B6647" w14:textId="77777777" w:rsidR="00287EB4" w:rsidRDefault="00287EB4" w:rsidP="00A20E03">
      <w:pPr>
        <w:pStyle w:val="AProdoc"/>
        <w:numPr>
          <w:ilvl w:val="0"/>
          <w:numId w:val="0"/>
        </w:numPr>
        <w:jc w:val="both"/>
      </w:pPr>
      <w:r w:rsidRPr="00964307">
        <w:t xml:space="preserve">Project outcomes will be measured through a set of output, process, and performance indicators.  Constructed using SMART design criteria, these indicators were developed to coincide with each major project activity.  Output indicators include the </w:t>
      </w:r>
      <w:r>
        <w:t>uniform data collection methods adopted by line agencies</w:t>
      </w:r>
      <w:r w:rsidRPr="00964307">
        <w:t xml:space="preserve">.  Process indicators include the convening of a working group that will facilitate better inter-agency communication, coordination, and collaboration with regard to the development of </w:t>
      </w:r>
      <w:r>
        <w:t>an improved legislative and policy framework within which to integrate natural resource valuation</w:t>
      </w:r>
      <w:r w:rsidRPr="00964307">
        <w:t xml:space="preserve">.  Performance indicators include the </w:t>
      </w:r>
      <w:r w:rsidR="00055322">
        <w:t>learning-by</w:t>
      </w:r>
      <w:r w:rsidRPr="00964307">
        <w:t xml:space="preserve">-doing review of best practices and </w:t>
      </w:r>
      <w:r>
        <w:t>lessons learned for improving financial tracking mechanisms that enable more effective monitoring of resource flows from non-state actors</w:t>
      </w:r>
      <w:r w:rsidRPr="00964307">
        <w:t xml:space="preserve">.  </w:t>
      </w:r>
    </w:p>
    <w:p w14:paraId="132B6648" w14:textId="77777777" w:rsidR="00287EB4" w:rsidRPr="00B05F8A" w:rsidRDefault="00287EB4" w:rsidP="00A20E03">
      <w:pPr>
        <w:pStyle w:val="AProdoc"/>
        <w:numPr>
          <w:ilvl w:val="0"/>
          <w:numId w:val="0"/>
        </w:numPr>
        <w:jc w:val="both"/>
      </w:pPr>
      <w:r w:rsidRPr="00736CB0">
        <w:t xml:space="preserve">This project will be implemented in </w:t>
      </w:r>
      <w:r>
        <w:t>three</w:t>
      </w:r>
      <w:r w:rsidRPr="00736CB0">
        <w:t xml:space="preserve"> linked components:</w:t>
      </w:r>
      <w:r w:rsidRPr="00135BC8">
        <w:t xml:space="preserve"> </w:t>
      </w:r>
    </w:p>
    <w:p w14:paraId="132B6649" w14:textId="77777777" w:rsidR="00287EB4" w:rsidRDefault="00287EB4" w:rsidP="00A20E03">
      <w:pPr>
        <w:widowControl/>
        <w:adjustRightInd/>
        <w:spacing w:after="120"/>
        <w:textAlignment w:val="auto"/>
      </w:pPr>
      <w:r w:rsidRPr="00325F72">
        <w:rPr>
          <w:i/>
        </w:rPr>
        <w:t>Component 1:</w:t>
      </w:r>
      <w:r w:rsidRPr="00325F72">
        <w:rPr>
          <w:i/>
        </w:rPr>
        <w:tab/>
        <w:t>Monitoring and assessment of environmental impacts and trends</w:t>
      </w:r>
    </w:p>
    <w:p w14:paraId="132B664A" w14:textId="77777777" w:rsidR="00287EB4" w:rsidRDefault="00287EB4" w:rsidP="00A20E03">
      <w:pPr>
        <w:pStyle w:val="AProdoc"/>
        <w:numPr>
          <w:ilvl w:val="0"/>
          <w:numId w:val="0"/>
        </w:numPr>
        <w:jc w:val="both"/>
      </w:pPr>
      <w:r>
        <w:t xml:space="preserve">This component focuses on strengthening the organizational and institutional capacities to </w:t>
      </w:r>
      <w:r w:rsidRPr="00F31663">
        <w:t>monitor</w:t>
      </w:r>
      <w:r>
        <w:t xml:space="preserve"> and assess </w:t>
      </w:r>
      <w:r w:rsidRPr="00F31663">
        <w:t>the implementation of the Rio Conventions</w:t>
      </w:r>
      <w:r>
        <w:t>,</w:t>
      </w:r>
      <w:r w:rsidRPr="00F31663">
        <w:t xml:space="preserve"> as well as to </w:t>
      </w:r>
      <w:r>
        <w:t>their integration and alignment with national sustainable development policies, programmes, and plans.  Outputs include the development of new environmental, natural resource, and sustainable development indicators; uniform data collection methods; improved real-time monitoring; Rio Convention mainstreaming; and the establishment of a web-based environmental project database.</w:t>
      </w:r>
    </w:p>
    <w:p w14:paraId="132B664B" w14:textId="77777777" w:rsidR="00287EB4" w:rsidRPr="00325F72" w:rsidRDefault="00287EB4" w:rsidP="00A20E03">
      <w:pPr>
        <w:widowControl/>
        <w:adjustRightInd/>
        <w:textAlignment w:val="auto"/>
      </w:pPr>
    </w:p>
    <w:p w14:paraId="132B664C" w14:textId="77777777" w:rsidR="00287EB4" w:rsidRDefault="00287EB4" w:rsidP="00A20E03">
      <w:pPr>
        <w:widowControl/>
        <w:adjustRightInd/>
        <w:spacing w:after="120"/>
        <w:textAlignment w:val="auto"/>
        <w:rPr>
          <w:i/>
        </w:rPr>
      </w:pPr>
      <w:r w:rsidRPr="00325F72">
        <w:rPr>
          <w:i/>
        </w:rPr>
        <w:t>Component 2:</w:t>
      </w:r>
      <w:r w:rsidRPr="00325F72">
        <w:rPr>
          <w:i/>
        </w:rPr>
        <w:tab/>
        <w:t>Piloting natural resource valuation into EIAs and SEAs</w:t>
      </w:r>
    </w:p>
    <w:p w14:paraId="132B664D" w14:textId="77777777" w:rsidR="00287EB4" w:rsidRPr="004E7651" w:rsidRDefault="00287EB4" w:rsidP="00A20E03">
      <w:pPr>
        <w:pStyle w:val="AProdoc"/>
        <w:numPr>
          <w:ilvl w:val="0"/>
          <w:numId w:val="0"/>
        </w:numPr>
        <w:jc w:val="both"/>
        <w:rPr>
          <w:noProof/>
        </w:rPr>
      </w:pPr>
      <w:r w:rsidRPr="001C2C50">
        <w:rPr>
          <w:noProof/>
        </w:rPr>
        <w:t xml:space="preserve">This component focuses on the </w:t>
      </w:r>
      <w:r>
        <w:rPr>
          <w:noProof/>
        </w:rPr>
        <w:t>selection</w:t>
      </w:r>
      <w:r w:rsidRPr="001C2C50">
        <w:rPr>
          <w:noProof/>
        </w:rPr>
        <w:t xml:space="preserve"> of a set of natural resource valuation tools that will be calibrated to meeting Rio Convention obligations.  Activities will take a </w:t>
      </w:r>
      <w:r w:rsidR="00055322">
        <w:rPr>
          <w:noProof/>
        </w:rPr>
        <w:t>learning-by</w:t>
      </w:r>
      <w:r>
        <w:rPr>
          <w:noProof/>
        </w:rPr>
        <w:t xml:space="preserve">-doing </w:t>
      </w:r>
      <w:r w:rsidRPr="001C2C50">
        <w:rPr>
          <w:noProof/>
        </w:rPr>
        <w:t xml:space="preserve">approach to train staff and stakeholders on the use of natural resource valuation as a part of </w:t>
      </w:r>
      <w:r>
        <w:rPr>
          <w:noProof/>
        </w:rPr>
        <w:t xml:space="preserve">the </w:t>
      </w:r>
      <w:r w:rsidRPr="001C2C50">
        <w:rPr>
          <w:noProof/>
        </w:rPr>
        <w:t xml:space="preserve">environmental impact assessment </w:t>
      </w:r>
      <w:r>
        <w:rPr>
          <w:noProof/>
        </w:rPr>
        <w:t xml:space="preserve">and strategic environmental assessment </w:t>
      </w:r>
      <w:r w:rsidRPr="001C2C50">
        <w:rPr>
          <w:noProof/>
        </w:rPr>
        <w:t xml:space="preserve">processes.  This component will also </w:t>
      </w:r>
      <w:r>
        <w:rPr>
          <w:noProof/>
        </w:rPr>
        <w:t xml:space="preserve">propose propose new guidelines for SEA implementation; </w:t>
      </w:r>
      <w:r w:rsidRPr="001C2C50">
        <w:rPr>
          <w:noProof/>
        </w:rPr>
        <w:t>facilitate agreements</w:t>
      </w:r>
      <w:r>
        <w:rPr>
          <w:noProof/>
        </w:rPr>
        <w:t xml:space="preserve"> </w:t>
      </w:r>
      <w:r w:rsidRPr="001C2C50">
        <w:rPr>
          <w:noProof/>
        </w:rPr>
        <w:t>with key stakeholders on how best to integrate the new valuation tools into national and local decision-making processes</w:t>
      </w:r>
      <w:r>
        <w:rPr>
          <w:noProof/>
        </w:rPr>
        <w:t>; and draft targeted institutional and legislative reforms to ensure the long-term sustainability of project outputs</w:t>
      </w:r>
      <w:r w:rsidRPr="001C2C50">
        <w:rPr>
          <w:noProof/>
        </w:rPr>
        <w:t xml:space="preserve">.  </w:t>
      </w:r>
      <w:r w:rsidRPr="001C2C50">
        <w:t xml:space="preserve">Since there is the possibility </w:t>
      </w:r>
      <w:r w:rsidRPr="001C2C50">
        <w:lastRenderedPageBreak/>
        <w:t>that these reforms may not be approved or instituted during the project implementation pe</w:t>
      </w:r>
      <w:r>
        <w:t xml:space="preserve">riod, the project will secure an appropriate level of formal agreement </w:t>
      </w:r>
      <w:r w:rsidRPr="001C2C50">
        <w:t>for inter-agency and stakeholder collaboration to use natural resource valuation.</w:t>
      </w:r>
    </w:p>
    <w:p w14:paraId="132B664E" w14:textId="77777777" w:rsidR="00287EB4" w:rsidRPr="00325F72" w:rsidRDefault="00287EB4" w:rsidP="00A20E03">
      <w:pPr>
        <w:widowControl/>
        <w:adjustRightInd/>
        <w:spacing w:after="120"/>
        <w:textAlignment w:val="auto"/>
        <w:rPr>
          <w:i/>
        </w:rPr>
      </w:pPr>
      <w:r w:rsidRPr="00325F72">
        <w:rPr>
          <w:i/>
        </w:rPr>
        <w:t>Component 3:</w:t>
      </w:r>
      <w:r w:rsidRPr="00325F72">
        <w:rPr>
          <w:i/>
        </w:rPr>
        <w:tab/>
        <w:t>Institutionalization of sustainable resource mobilization</w:t>
      </w:r>
    </w:p>
    <w:p w14:paraId="132B664F" w14:textId="77777777" w:rsidR="00287EB4" w:rsidRPr="001E6A1F" w:rsidRDefault="00287EB4" w:rsidP="00A20E03">
      <w:pPr>
        <w:pStyle w:val="AProdoc"/>
        <w:numPr>
          <w:ilvl w:val="0"/>
          <w:numId w:val="0"/>
        </w:numPr>
        <w:jc w:val="both"/>
      </w:pPr>
      <w:r w:rsidRPr="00E3445C">
        <w:t>Component 3 aims to establish the necessary ground rules for effective environmental management with regard to financial sustainability.  Outputs under this component will generate</w:t>
      </w:r>
      <w:r>
        <w:t xml:space="preserve"> institutional and </w:t>
      </w:r>
      <w:r w:rsidRPr="00E3445C">
        <w:t xml:space="preserve">policy analyses, dialogues, and reviews to recommend changes to the existing frameworks and institutional protocols that govern the </w:t>
      </w:r>
      <w:r>
        <w:t xml:space="preserve">financial environment of natural resource </w:t>
      </w:r>
      <w:r w:rsidRPr="00E3445C">
        <w:t xml:space="preserve">management.  </w:t>
      </w:r>
      <w:r>
        <w:t>Outputs seek to improve monitoring of resource mobilization; prepare a long-term resource mobilization strategy; and build capacity to create and finance low carbon development strategies.</w:t>
      </w:r>
    </w:p>
    <w:p w14:paraId="132B6650" w14:textId="77777777" w:rsidR="00287EB4" w:rsidRPr="00585A93" w:rsidRDefault="00287EB4" w:rsidP="00A20E03">
      <w:pPr>
        <w:widowControl/>
        <w:adjustRightInd/>
        <w:spacing w:before="120" w:after="120"/>
        <w:textAlignment w:val="auto"/>
        <w:rPr>
          <w:b/>
        </w:rPr>
      </w:pPr>
      <w:r w:rsidRPr="00585A93">
        <w:rPr>
          <w:b/>
        </w:rPr>
        <w:t xml:space="preserve">Responsibilities </w:t>
      </w:r>
    </w:p>
    <w:p w14:paraId="132B6651" w14:textId="77777777" w:rsidR="00287EB4" w:rsidRPr="0005470C" w:rsidRDefault="00287EB4" w:rsidP="00A20E03">
      <w:pPr>
        <w:pStyle w:val="AProdoc"/>
        <w:numPr>
          <w:ilvl w:val="0"/>
          <w:numId w:val="0"/>
        </w:numPr>
        <w:jc w:val="both"/>
        <w:rPr>
          <w:u w:val="single"/>
        </w:rPr>
      </w:pPr>
      <w:r w:rsidRPr="0005470C">
        <w:rPr>
          <w:u w:val="single"/>
        </w:rPr>
        <w:t xml:space="preserve">National Project Director (NPD) </w:t>
      </w:r>
    </w:p>
    <w:p w14:paraId="132B6652" w14:textId="77777777" w:rsidR="00287EB4" w:rsidRPr="009353BC" w:rsidRDefault="00287EB4" w:rsidP="00A20E03">
      <w:pPr>
        <w:pStyle w:val="AProdoc"/>
        <w:numPr>
          <w:ilvl w:val="0"/>
          <w:numId w:val="0"/>
        </w:numPr>
        <w:jc w:val="both"/>
      </w:pPr>
      <w:r w:rsidRPr="009353BC">
        <w:t xml:space="preserve">The Government of </w:t>
      </w:r>
      <w:r>
        <w:t>Belize</w:t>
      </w:r>
      <w:r w:rsidRPr="009353BC">
        <w:t xml:space="preserve"> must appoint a national director for this UNDP-supported project.  The National Project Director supports the project and acts as a focal point on the part of the Government.  This responsibility normally entails ensuring effective communication between partners and monitoring of progress towards expected results.</w:t>
      </w:r>
    </w:p>
    <w:p w14:paraId="132B6653" w14:textId="77777777" w:rsidR="00287EB4" w:rsidRPr="009353BC" w:rsidRDefault="00287EB4" w:rsidP="00A20E03">
      <w:pPr>
        <w:pStyle w:val="AProdoc"/>
        <w:numPr>
          <w:ilvl w:val="0"/>
          <w:numId w:val="0"/>
        </w:numPr>
        <w:jc w:val="both"/>
      </w:pPr>
      <w:r w:rsidRPr="009353BC">
        <w:t xml:space="preserve">The National Project Director is the party that represents the Government’s </w:t>
      </w:r>
      <w:r w:rsidRPr="009353BC">
        <w:rPr>
          <w:i/>
          <w:iCs/>
        </w:rPr>
        <w:t>ownership</w:t>
      </w:r>
      <w:r w:rsidRPr="009353BC">
        <w:t xml:space="preserve"> and </w:t>
      </w:r>
      <w:r w:rsidRPr="009353BC">
        <w:rPr>
          <w:i/>
          <w:iCs/>
        </w:rPr>
        <w:t>authority</w:t>
      </w:r>
      <w:r w:rsidRPr="009353BC">
        <w:t xml:space="preserve"> over the project, </w:t>
      </w:r>
      <w:r w:rsidRPr="009353BC">
        <w:rPr>
          <w:i/>
          <w:iCs/>
        </w:rPr>
        <w:t>responsibility</w:t>
      </w:r>
      <w:r w:rsidRPr="009353BC">
        <w:t xml:space="preserve"> for achieving project objectives and the </w:t>
      </w:r>
      <w:r w:rsidRPr="009353BC">
        <w:rPr>
          <w:i/>
          <w:iCs/>
        </w:rPr>
        <w:t>accountability</w:t>
      </w:r>
      <w:r w:rsidRPr="009353BC">
        <w:t xml:space="preserve"> to the Government and UNDP for the use of project resources.</w:t>
      </w:r>
    </w:p>
    <w:p w14:paraId="132B6654" w14:textId="77777777" w:rsidR="00287EB4" w:rsidRPr="009353BC" w:rsidRDefault="00287EB4" w:rsidP="00A20E03">
      <w:pPr>
        <w:pStyle w:val="AProdoc"/>
        <w:numPr>
          <w:ilvl w:val="0"/>
          <w:numId w:val="0"/>
        </w:numPr>
        <w:jc w:val="both"/>
      </w:pPr>
      <w:r w:rsidRPr="009353BC">
        <w:t>In consultation with UNDP, the Ministry of</w:t>
      </w:r>
      <w:r>
        <w:t xml:space="preserve"> Forestry, Fisheries, and Sustainable Development</w:t>
      </w:r>
      <w:r w:rsidRPr="009353BC">
        <w:t xml:space="preserve"> as the concerned ministry, will designate the National Project Director from among its staff at not lower than the Deputy Minister or Head of Department level. </w:t>
      </w:r>
      <w:r>
        <w:t xml:space="preserve"> The National Project Director</w:t>
      </w:r>
      <w:r w:rsidRPr="009353BC">
        <w:t xml:space="preserve"> will be supported by a full-time National </w:t>
      </w:r>
      <w:r>
        <w:t>Project Coordinator</w:t>
      </w:r>
      <w:r w:rsidRPr="009353BC">
        <w:t xml:space="preserve"> (</w:t>
      </w:r>
      <w:r>
        <w:t>NPC</w:t>
      </w:r>
      <w:r w:rsidRPr="009353BC">
        <w:t>).</w:t>
      </w:r>
    </w:p>
    <w:p w14:paraId="132B6655" w14:textId="77777777" w:rsidR="00287EB4" w:rsidRPr="0005470C" w:rsidRDefault="00287EB4" w:rsidP="00A20E03">
      <w:pPr>
        <w:pStyle w:val="AProdoc"/>
        <w:numPr>
          <w:ilvl w:val="0"/>
          <w:numId w:val="0"/>
        </w:numPr>
        <w:jc w:val="both"/>
        <w:rPr>
          <w:i/>
        </w:rPr>
      </w:pPr>
      <w:r w:rsidRPr="00E71034">
        <w:rPr>
          <w:i/>
        </w:rPr>
        <w:t>Duties and Responsibilities of the NPD</w:t>
      </w:r>
    </w:p>
    <w:p w14:paraId="132B6656" w14:textId="77777777" w:rsidR="00287EB4" w:rsidRPr="009353BC" w:rsidRDefault="00287EB4" w:rsidP="00A20E03">
      <w:pPr>
        <w:pStyle w:val="AProdoc"/>
        <w:numPr>
          <w:ilvl w:val="0"/>
          <w:numId w:val="0"/>
        </w:numPr>
        <w:jc w:val="both"/>
      </w:pPr>
      <w:r w:rsidRPr="009353BC">
        <w:t>The NPD will have the following duties and responsibilities:</w:t>
      </w:r>
    </w:p>
    <w:p w14:paraId="132B6657" w14:textId="77777777" w:rsidR="00287EB4" w:rsidRPr="009353BC" w:rsidRDefault="00287EB4" w:rsidP="00A20E03">
      <w:pPr>
        <w:pStyle w:val="ListNumber"/>
        <w:numPr>
          <w:ilvl w:val="0"/>
          <w:numId w:val="16"/>
        </w:numPr>
        <w:ind w:left="900"/>
        <w:rPr>
          <w:sz w:val="22"/>
          <w:szCs w:val="22"/>
        </w:rPr>
      </w:pPr>
      <w:r w:rsidRPr="009353BC">
        <w:rPr>
          <w:sz w:val="22"/>
          <w:szCs w:val="22"/>
        </w:rPr>
        <w:t xml:space="preserve">Assume overall responsibility for the successful execution and implementation of the project, accountability to the Government and UNDP  for the proper and effective use of project resources) </w:t>
      </w:r>
    </w:p>
    <w:p w14:paraId="132B6658" w14:textId="77777777" w:rsidR="00287EB4" w:rsidRPr="009353BC" w:rsidRDefault="00287EB4" w:rsidP="00A20E03">
      <w:pPr>
        <w:pStyle w:val="ListNumber"/>
        <w:numPr>
          <w:ilvl w:val="0"/>
          <w:numId w:val="16"/>
        </w:numPr>
        <w:ind w:left="900"/>
        <w:rPr>
          <w:sz w:val="22"/>
          <w:szCs w:val="22"/>
        </w:rPr>
      </w:pPr>
      <w:r w:rsidRPr="009353BC">
        <w:rPr>
          <w:sz w:val="22"/>
          <w:szCs w:val="22"/>
        </w:rPr>
        <w:t>Serve as a focal point for the coordination of projects with other Government agencies, UNDP and outside implementing agencies;</w:t>
      </w:r>
    </w:p>
    <w:p w14:paraId="132B6659" w14:textId="77777777" w:rsidR="00287EB4" w:rsidRPr="009353BC" w:rsidRDefault="00287EB4" w:rsidP="00A20E03">
      <w:pPr>
        <w:pStyle w:val="ListNumber"/>
        <w:numPr>
          <w:ilvl w:val="0"/>
          <w:numId w:val="16"/>
        </w:numPr>
        <w:ind w:left="900"/>
        <w:rPr>
          <w:sz w:val="22"/>
          <w:szCs w:val="22"/>
        </w:rPr>
      </w:pPr>
      <w:r w:rsidRPr="009353BC">
        <w:rPr>
          <w:sz w:val="22"/>
          <w:szCs w:val="22"/>
        </w:rPr>
        <w:t>Ensure that all Government inputs committed to the project are made available;</w:t>
      </w:r>
    </w:p>
    <w:p w14:paraId="132B665A" w14:textId="77777777" w:rsidR="00287EB4" w:rsidRPr="009353BC" w:rsidRDefault="00287EB4" w:rsidP="00A20E03">
      <w:pPr>
        <w:pStyle w:val="ListNumber"/>
        <w:numPr>
          <w:ilvl w:val="0"/>
          <w:numId w:val="16"/>
        </w:numPr>
        <w:ind w:left="900"/>
        <w:rPr>
          <w:sz w:val="22"/>
          <w:szCs w:val="22"/>
        </w:rPr>
      </w:pPr>
      <w:r w:rsidRPr="009353BC">
        <w:rPr>
          <w:sz w:val="22"/>
          <w:szCs w:val="22"/>
        </w:rPr>
        <w:t xml:space="preserve">Supervise the work of the National </w:t>
      </w:r>
      <w:r>
        <w:rPr>
          <w:sz w:val="22"/>
          <w:szCs w:val="22"/>
        </w:rPr>
        <w:t>Project Coordinator</w:t>
      </w:r>
      <w:r w:rsidRPr="009353BC">
        <w:rPr>
          <w:sz w:val="22"/>
          <w:szCs w:val="22"/>
        </w:rPr>
        <w:t xml:space="preserve"> and ensure that the </w:t>
      </w:r>
      <w:r>
        <w:rPr>
          <w:sz w:val="22"/>
          <w:szCs w:val="22"/>
        </w:rPr>
        <w:t xml:space="preserve">NPC </w:t>
      </w:r>
      <w:r w:rsidRPr="009353BC">
        <w:rPr>
          <w:sz w:val="22"/>
          <w:szCs w:val="22"/>
        </w:rPr>
        <w:t>is empowered to effectively manage the project and other project staff to perform their duties effectively;</w:t>
      </w:r>
    </w:p>
    <w:p w14:paraId="132B665B" w14:textId="77777777" w:rsidR="00287EB4" w:rsidRPr="009353BC" w:rsidRDefault="00287EB4" w:rsidP="00A20E03">
      <w:pPr>
        <w:pStyle w:val="ListNumber"/>
        <w:numPr>
          <w:ilvl w:val="0"/>
          <w:numId w:val="16"/>
        </w:numPr>
        <w:ind w:left="900"/>
        <w:rPr>
          <w:sz w:val="22"/>
          <w:szCs w:val="22"/>
        </w:rPr>
      </w:pPr>
      <w:r w:rsidRPr="009353BC">
        <w:rPr>
          <w:sz w:val="22"/>
          <w:szCs w:val="22"/>
        </w:rPr>
        <w:t xml:space="preserve">Select and arrange, in close collaboration with UNDP, for the appointment of the National </w:t>
      </w:r>
      <w:r>
        <w:rPr>
          <w:sz w:val="22"/>
          <w:szCs w:val="22"/>
        </w:rPr>
        <w:t>Project Coordinator</w:t>
      </w:r>
      <w:r w:rsidRPr="009353BC">
        <w:rPr>
          <w:sz w:val="22"/>
          <w:szCs w:val="22"/>
        </w:rPr>
        <w:t xml:space="preserve"> (in cases where the </w:t>
      </w:r>
      <w:r>
        <w:rPr>
          <w:sz w:val="22"/>
          <w:szCs w:val="22"/>
        </w:rPr>
        <w:t>NPC</w:t>
      </w:r>
      <w:r w:rsidRPr="009353BC">
        <w:rPr>
          <w:sz w:val="22"/>
          <w:szCs w:val="22"/>
        </w:rPr>
        <w:t xml:space="preserve"> has not yet been appointed);</w:t>
      </w:r>
    </w:p>
    <w:p w14:paraId="132B665C" w14:textId="77777777" w:rsidR="00287EB4" w:rsidRPr="009353BC" w:rsidRDefault="00287EB4" w:rsidP="00A20E03">
      <w:pPr>
        <w:pStyle w:val="ListNumber"/>
        <w:numPr>
          <w:ilvl w:val="0"/>
          <w:numId w:val="16"/>
        </w:numPr>
        <w:ind w:left="900"/>
        <w:rPr>
          <w:sz w:val="22"/>
          <w:szCs w:val="22"/>
        </w:rPr>
      </w:pPr>
      <w:r w:rsidRPr="009353BC">
        <w:rPr>
          <w:sz w:val="22"/>
          <w:szCs w:val="22"/>
        </w:rPr>
        <w:t>Supervise the preparation of project work plans, updating, clearance and approval, in consultation with UNDP and other stakeholders and ensure the timely request of inputs according to the project work plans;</w:t>
      </w:r>
    </w:p>
    <w:p w14:paraId="132B665D" w14:textId="77777777" w:rsidR="00287EB4" w:rsidRPr="009353BC" w:rsidRDefault="00287EB4" w:rsidP="00A20E03">
      <w:pPr>
        <w:pStyle w:val="ListNumber"/>
        <w:numPr>
          <w:ilvl w:val="0"/>
          <w:numId w:val="16"/>
        </w:numPr>
        <w:ind w:left="900"/>
        <w:rPr>
          <w:sz w:val="22"/>
          <w:szCs w:val="22"/>
        </w:rPr>
      </w:pPr>
      <w:r w:rsidRPr="009353BC">
        <w:rPr>
          <w:sz w:val="22"/>
          <w:szCs w:val="22"/>
        </w:rPr>
        <w:t>Represent the Government institution (national counterpart) at the tripartite review project meetings, and other stakeholder meetings.</w:t>
      </w:r>
    </w:p>
    <w:p w14:paraId="132B665E" w14:textId="77777777" w:rsidR="00287EB4" w:rsidRPr="0005470C" w:rsidRDefault="00287EB4" w:rsidP="00A20E03">
      <w:pPr>
        <w:pStyle w:val="AProdoc"/>
        <w:numPr>
          <w:ilvl w:val="0"/>
          <w:numId w:val="0"/>
        </w:numPr>
        <w:jc w:val="both"/>
      </w:pPr>
      <w:r w:rsidRPr="00E71034">
        <w:t xml:space="preserve">Remuneration and entitlements: </w:t>
      </w:r>
    </w:p>
    <w:p w14:paraId="132B665F" w14:textId="77777777" w:rsidR="00287EB4" w:rsidRDefault="00287EB4" w:rsidP="00A20E03">
      <w:pPr>
        <w:pStyle w:val="AProdoc"/>
        <w:numPr>
          <w:ilvl w:val="0"/>
          <w:numId w:val="0"/>
        </w:numPr>
        <w:jc w:val="both"/>
        <w:rPr>
          <w:szCs w:val="22"/>
        </w:rPr>
      </w:pPr>
      <w:r w:rsidRPr="009353BC">
        <w:rPr>
          <w:szCs w:val="22"/>
        </w:rPr>
        <w:t>The National Project Director may not receive monetary compensation from project funds for the discharge of his/her functions.</w:t>
      </w:r>
    </w:p>
    <w:p w14:paraId="132B6660" w14:textId="77777777" w:rsidR="00287EB4" w:rsidRDefault="00287EB4" w:rsidP="00A20E03">
      <w:pPr>
        <w:pStyle w:val="AProdoc"/>
        <w:numPr>
          <w:ilvl w:val="0"/>
          <w:numId w:val="0"/>
        </w:numPr>
        <w:jc w:val="both"/>
        <w:rPr>
          <w:szCs w:val="22"/>
          <w:u w:val="single"/>
        </w:rPr>
      </w:pPr>
      <w:r w:rsidRPr="00B34C24">
        <w:rPr>
          <w:szCs w:val="22"/>
          <w:u w:val="single"/>
        </w:rPr>
        <w:lastRenderedPageBreak/>
        <w:t xml:space="preserve">National </w:t>
      </w:r>
      <w:r>
        <w:rPr>
          <w:szCs w:val="22"/>
          <w:u w:val="single"/>
        </w:rPr>
        <w:t>P</w:t>
      </w:r>
      <w:r w:rsidRPr="00B34C24">
        <w:rPr>
          <w:szCs w:val="22"/>
          <w:u w:val="single"/>
        </w:rPr>
        <w:t xml:space="preserve">roject </w:t>
      </w:r>
      <w:r>
        <w:rPr>
          <w:szCs w:val="22"/>
          <w:u w:val="single"/>
        </w:rPr>
        <w:t>C</w:t>
      </w:r>
      <w:r w:rsidRPr="00B34C24">
        <w:rPr>
          <w:szCs w:val="22"/>
          <w:u w:val="single"/>
        </w:rPr>
        <w:t>oordinator</w:t>
      </w:r>
    </w:p>
    <w:p w14:paraId="132B6661" w14:textId="77777777" w:rsidR="00287EB4" w:rsidRPr="001C2C50" w:rsidRDefault="00287EB4" w:rsidP="00A20E03">
      <w:pPr>
        <w:pStyle w:val="ListParagraph"/>
        <w:ind w:left="0"/>
        <w:rPr>
          <w:szCs w:val="22"/>
        </w:rPr>
      </w:pPr>
      <w:r>
        <w:rPr>
          <w:szCs w:val="22"/>
        </w:rPr>
        <w:t>Under full NIM arrangements, a</w:t>
      </w:r>
      <w:r w:rsidRPr="001C2C50">
        <w:rPr>
          <w:szCs w:val="22"/>
        </w:rPr>
        <w:t xml:space="preserve"> Project </w:t>
      </w:r>
      <w:r>
        <w:rPr>
          <w:szCs w:val="22"/>
        </w:rPr>
        <w:t>Coordinator</w:t>
      </w:r>
      <w:r w:rsidRPr="001C2C50">
        <w:rPr>
          <w:szCs w:val="22"/>
        </w:rPr>
        <w:t xml:space="preserve"> will be assigned from within </w:t>
      </w:r>
      <w:r>
        <w:rPr>
          <w:szCs w:val="22"/>
        </w:rPr>
        <w:t>MFFSD</w:t>
      </w:r>
      <w:r w:rsidRPr="001C2C50">
        <w:rPr>
          <w:szCs w:val="22"/>
        </w:rPr>
        <w:t xml:space="preserve"> to oversee the project implementation under the guidance of the NPD, the Project Advisory Board, and with the support of UNDP </w:t>
      </w:r>
      <w:r>
        <w:rPr>
          <w:szCs w:val="22"/>
        </w:rPr>
        <w:t>Belize</w:t>
      </w:r>
      <w:r w:rsidRPr="001C2C50">
        <w:rPr>
          <w:szCs w:val="22"/>
        </w:rPr>
        <w:t xml:space="preserve">.  As a government employee, the Project </w:t>
      </w:r>
      <w:r>
        <w:rPr>
          <w:szCs w:val="22"/>
        </w:rPr>
        <w:t>Coordinator</w:t>
      </w:r>
      <w:r w:rsidRPr="001C2C50">
        <w:rPr>
          <w:szCs w:val="22"/>
        </w:rPr>
        <w:t xml:space="preserve"> cannot be recruited as a consultant under the project, and will work closely with the Public Administration </w:t>
      </w:r>
      <w:r w:rsidR="00DC5046">
        <w:rPr>
          <w:szCs w:val="22"/>
        </w:rPr>
        <w:t>Specialist</w:t>
      </w:r>
      <w:r w:rsidRPr="001C2C50">
        <w:rPr>
          <w:szCs w:val="22"/>
        </w:rPr>
        <w:t xml:space="preserve"> that will be recruited as a </w:t>
      </w:r>
      <w:r w:rsidR="00746CBF">
        <w:rPr>
          <w:szCs w:val="22"/>
        </w:rPr>
        <w:t>national specialist</w:t>
      </w:r>
      <w:r w:rsidRPr="001C2C50">
        <w:rPr>
          <w:szCs w:val="22"/>
        </w:rPr>
        <w:t>.  In addition to overseeing the implementation of the project’s capacity development activities, the project management will carry out the monitoring and evaluation procedures per UNDP agreed policies and procedures.  These include:</w:t>
      </w:r>
    </w:p>
    <w:p w14:paraId="132B6662" w14:textId="77777777" w:rsidR="00287EB4" w:rsidRPr="001C2C50" w:rsidRDefault="00287EB4" w:rsidP="00A20E03">
      <w:pPr>
        <w:pStyle w:val="ListParagraph"/>
        <w:widowControl/>
        <w:numPr>
          <w:ilvl w:val="0"/>
          <w:numId w:val="30"/>
        </w:numPr>
        <w:adjustRightInd/>
        <w:spacing w:before="240"/>
        <w:contextualSpacing w:val="0"/>
        <w:textAlignment w:val="auto"/>
        <w:rPr>
          <w:szCs w:val="22"/>
        </w:rPr>
      </w:pPr>
      <w:r w:rsidRPr="001C2C50">
        <w:rPr>
          <w:szCs w:val="22"/>
        </w:rPr>
        <w:t>Oversee the day-to-day monitoring of project implementation</w:t>
      </w:r>
    </w:p>
    <w:p w14:paraId="132B6663" w14:textId="77777777" w:rsidR="00287EB4" w:rsidRPr="001C2C50" w:rsidRDefault="00287EB4" w:rsidP="00A20E03">
      <w:pPr>
        <w:pStyle w:val="ListParagraph"/>
        <w:widowControl/>
        <w:numPr>
          <w:ilvl w:val="0"/>
          <w:numId w:val="30"/>
        </w:numPr>
        <w:adjustRightInd/>
        <w:textAlignment w:val="auto"/>
        <w:rPr>
          <w:szCs w:val="22"/>
        </w:rPr>
      </w:pPr>
      <w:r w:rsidRPr="001C2C50">
        <w:rPr>
          <w:szCs w:val="22"/>
        </w:rPr>
        <w:t>In consultation with stakeholders, recommend modifications to project management to maintain project’s cost-effectiveness, timeliness, and quality project deliverables (adaptive collaborative management) to be approved by the Project Advisory Board</w:t>
      </w:r>
    </w:p>
    <w:p w14:paraId="132B6664" w14:textId="77777777" w:rsidR="00287EB4" w:rsidRPr="001C2C50" w:rsidRDefault="00287EB4" w:rsidP="00A20E03">
      <w:pPr>
        <w:pStyle w:val="ListParagraph"/>
        <w:widowControl/>
        <w:numPr>
          <w:ilvl w:val="0"/>
          <w:numId w:val="30"/>
        </w:numPr>
        <w:adjustRightInd/>
        <w:textAlignment w:val="auto"/>
        <w:rPr>
          <w:szCs w:val="22"/>
        </w:rPr>
      </w:pPr>
      <w:r w:rsidRPr="001C2C50">
        <w:rPr>
          <w:szCs w:val="22"/>
        </w:rPr>
        <w:t>Prepare all required progress and management reports, e.g., APR/PIR and project initiation report</w:t>
      </w:r>
    </w:p>
    <w:p w14:paraId="132B6665" w14:textId="77777777" w:rsidR="00287EB4" w:rsidRPr="001C2C50" w:rsidRDefault="00287EB4" w:rsidP="00A20E03">
      <w:pPr>
        <w:pStyle w:val="ListParagraph"/>
        <w:widowControl/>
        <w:numPr>
          <w:ilvl w:val="0"/>
          <w:numId w:val="30"/>
        </w:numPr>
        <w:adjustRightInd/>
        <w:textAlignment w:val="auto"/>
        <w:rPr>
          <w:szCs w:val="22"/>
        </w:rPr>
      </w:pPr>
      <w:r w:rsidRPr="001C2C50">
        <w:rPr>
          <w:szCs w:val="22"/>
        </w:rPr>
        <w:t>Support all meetings of the Project Advisory Board</w:t>
      </w:r>
    </w:p>
    <w:p w14:paraId="132B6666" w14:textId="77777777" w:rsidR="00287EB4" w:rsidRPr="001C2C50" w:rsidRDefault="00287EB4" w:rsidP="00A20E03">
      <w:pPr>
        <w:pStyle w:val="ListParagraph"/>
        <w:widowControl/>
        <w:numPr>
          <w:ilvl w:val="0"/>
          <w:numId w:val="30"/>
        </w:numPr>
        <w:adjustRightInd/>
        <w:textAlignment w:val="auto"/>
        <w:rPr>
          <w:szCs w:val="22"/>
        </w:rPr>
      </w:pPr>
      <w:r w:rsidRPr="001C2C50">
        <w:rPr>
          <w:szCs w:val="22"/>
        </w:rPr>
        <w:t>Maintain effective communication with project partners and stakeholders to dissemination project results, as well as to facilitate input from stakeholder representatives as project partners</w:t>
      </w:r>
    </w:p>
    <w:p w14:paraId="132B6667" w14:textId="77777777" w:rsidR="00287EB4" w:rsidRPr="001C2C50" w:rsidRDefault="00287EB4" w:rsidP="00A20E03">
      <w:pPr>
        <w:pStyle w:val="ListParagraph"/>
        <w:widowControl/>
        <w:numPr>
          <w:ilvl w:val="0"/>
          <w:numId w:val="30"/>
        </w:numPr>
        <w:adjustRightInd/>
        <w:textAlignment w:val="auto"/>
        <w:rPr>
          <w:szCs w:val="22"/>
        </w:rPr>
      </w:pPr>
      <w:r w:rsidRPr="001C2C50">
        <w:rPr>
          <w:szCs w:val="22"/>
        </w:rPr>
        <w:t>Support the independent terminal evaluation</w:t>
      </w:r>
    </w:p>
    <w:p w14:paraId="132B6668" w14:textId="77777777" w:rsidR="00287EB4" w:rsidRPr="00B34C24" w:rsidRDefault="00287EB4" w:rsidP="00A20E03">
      <w:pPr>
        <w:pStyle w:val="AProdoc"/>
        <w:numPr>
          <w:ilvl w:val="0"/>
          <w:numId w:val="0"/>
        </w:numPr>
        <w:jc w:val="both"/>
        <w:rPr>
          <w:szCs w:val="22"/>
          <w:u w:val="single"/>
        </w:rPr>
      </w:pPr>
      <w:r w:rsidRPr="001C2C50">
        <w:rPr>
          <w:szCs w:val="22"/>
        </w:rPr>
        <w:t>Ensure full compliance with the UNDP and GEF branding policy</w:t>
      </w:r>
    </w:p>
    <w:p w14:paraId="132B6669" w14:textId="77777777" w:rsidR="00287EB4" w:rsidRPr="00532E89" w:rsidRDefault="00287EB4" w:rsidP="00A20E03">
      <w:pPr>
        <w:pStyle w:val="AProdoc"/>
        <w:numPr>
          <w:ilvl w:val="0"/>
          <w:numId w:val="0"/>
        </w:numPr>
        <w:jc w:val="both"/>
        <w:rPr>
          <w:u w:val="single"/>
        </w:rPr>
      </w:pPr>
      <w:r w:rsidRPr="00532E89">
        <w:rPr>
          <w:u w:val="single"/>
        </w:rPr>
        <w:t>Project Assistant</w:t>
      </w:r>
    </w:p>
    <w:p w14:paraId="132B666A" w14:textId="77777777" w:rsidR="00287EB4" w:rsidRDefault="00287EB4" w:rsidP="00A20E03">
      <w:pPr>
        <w:pStyle w:val="AProdoc"/>
        <w:numPr>
          <w:ilvl w:val="0"/>
          <w:numId w:val="0"/>
        </w:numPr>
        <w:jc w:val="both"/>
      </w:pPr>
      <w:r>
        <w:t xml:space="preserve">The Project Assistant will </w:t>
      </w:r>
      <w:r w:rsidRPr="001C2C50">
        <w:rPr>
          <w:szCs w:val="22"/>
        </w:rPr>
        <w:t xml:space="preserve">also be assigned from among the staff of </w:t>
      </w:r>
      <w:r>
        <w:rPr>
          <w:szCs w:val="22"/>
        </w:rPr>
        <w:t xml:space="preserve">MFFSD to </w:t>
      </w:r>
      <w:r>
        <w:t>support the Project Coordinator in the carrying out of his/her duties, which will include:</w:t>
      </w:r>
    </w:p>
    <w:p w14:paraId="132B666B" w14:textId="77777777" w:rsidR="00287EB4" w:rsidRDefault="00287EB4" w:rsidP="00A20E03">
      <w:pPr>
        <w:pStyle w:val="ListParagraph"/>
        <w:widowControl/>
        <w:numPr>
          <w:ilvl w:val="0"/>
          <w:numId w:val="15"/>
        </w:numPr>
        <w:adjustRightInd/>
        <w:textAlignment w:val="auto"/>
      </w:pPr>
      <w:r>
        <w:t>Organizational and logistical issues related to project execution per UNDP guidelines and procedures</w:t>
      </w:r>
    </w:p>
    <w:p w14:paraId="132B666C" w14:textId="77777777" w:rsidR="00287EB4" w:rsidRDefault="00287EB4" w:rsidP="00A20E03">
      <w:pPr>
        <w:pStyle w:val="ListParagraph"/>
        <w:widowControl/>
        <w:numPr>
          <w:ilvl w:val="0"/>
          <w:numId w:val="15"/>
        </w:numPr>
        <w:adjustRightInd/>
        <w:textAlignment w:val="auto"/>
      </w:pPr>
      <w:r>
        <w:t>Record keeping of project documents, including financial in accordance with audit requirements</w:t>
      </w:r>
    </w:p>
    <w:p w14:paraId="132B666D" w14:textId="77777777" w:rsidR="00287EB4" w:rsidRDefault="00287EB4" w:rsidP="00A20E03">
      <w:pPr>
        <w:pStyle w:val="ListParagraph"/>
        <w:widowControl/>
        <w:numPr>
          <w:ilvl w:val="0"/>
          <w:numId w:val="15"/>
        </w:numPr>
        <w:adjustRightInd/>
        <w:textAlignment w:val="auto"/>
      </w:pPr>
      <w:r>
        <w:t>Ensure all logistical arrangements are carried out smoothly</w:t>
      </w:r>
    </w:p>
    <w:p w14:paraId="132B666E" w14:textId="77777777" w:rsidR="00287EB4" w:rsidRDefault="00287EB4" w:rsidP="00A20E03">
      <w:pPr>
        <w:pStyle w:val="ListParagraph"/>
        <w:widowControl/>
        <w:numPr>
          <w:ilvl w:val="0"/>
          <w:numId w:val="15"/>
        </w:numPr>
        <w:adjustRightInd/>
        <w:textAlignment w:val="auto"/>
      </w:pPr>
      <w:r>
        <w:t>Assist Project Coordinator in preparation and update of project work plans in collaboration with the UNDP Country Office</w:t>
      </w:r>
    </w:p>
    <w:p w14:paraId="132B666F" w14:textId="77777777" w:rsidR="00287EB4" w:rsidRDefault="00287EB4" w:rsidP="00A20E03">
      <w:pPr>
        <w:pStyle w:val="ListParagraph"/>
        <w:widowControl/>
        <w:numPr>
          <w:ilvl w:val="0"/>
          <w:numId w:val="15"/>
        </w:numPr>
        <w:adjustRightInd/>
        <w:textAlignment w:val="auto"/>
      </w:pPr>
      <w:r>
        <w:t>Facilitate timely preparation and submission of financial reports and settlement of advances, including progress reports and other substantial reports</w:t>
      </w:r>
    </w:p>
    <w:p w14:paraId="132B6670" w14:textId="77777777" w:rsidR="00287EB4" w:rsidRDefault="00287EB4" w:rsidP="00A20E03">
      <w:pPr>
        <w:pStyle w:val="ListParagraph"/>
        <w:widowControl/>
        <w:numPr>
          <w:ilvl w:val="0"/>
          <w:numId w:val="15"/>
        </w:numPr>
        <w:adjustRightInd/>
        <w:textAlignment w:val="auto"/>
      </w:pPr>
      <w:r>
        <w:t>Report to the Project Coordinator and UNDP Programme Officer on a regular basis</w:t>
      </w:r>
    </w:p>
    <w:p w14:paraId="132B6671" w14:textId="77777777" w:rsidR="00287EB4" w:rsidRDefault="00287EB4" w:rsidP="00A20E03">
      <w:pPr>
        <w:pStyle w:val="ListParagraph"/>
        <w:widowControl/>
        <w:numPr>
          <w:ilvl w:val="0"/>
          <w:numId w:val="15"/>
        </w:numPr>
        <w:adjustRightInd/>
        <w:textAlignment w:val="auto"/>
      </w:pPr>
      <w:r>
        <w:t>Identification and resolution of logistical and organizational problems, under the guidance of the Project Coordinator</w:t>
      </w:r>
    </w:p>
    <w:p w14:paraId="132B6672" w14:textId="77777777" w:rsidR="00287EB4" w:rsidRPr="0005470C" w:rsidRDefault="00287EB4" w:rsidP="00A20E03">
      <w:pPr>
        <w:pStyle w:val="AProdoc"/>
        <w:numPr>
          <w:ilvl w:val="0"/>
          <w:numId w:val="0"/>
        </w:numPr>
        <w:jc w:val="both"/>
      </w:pPr>
      <w:r>
        <w:t>The Project Assistant will have at least five (5) years’ experience in supporting the implementation of UNDP implemented projects, with preference in environment and natural resource management projects.</w:t>
      </w:r>
    </w:p>
    <w:p w14:paraId="132B6673" w14:textId="77777777" w:rsidR="00287EB4" w:rsidRPr="006B7FD5" w:rsidRDefault="00287EB4" w:rsidP="00A20E03">
      <w:pPr>
        <w:widowControl/>
        <w:adjustRightInd/>
        <w:spacing w:after="120"/>
        <w:textAlignment w:val="auto"/>
        <w:rPr>
          <w:szCs w:val="22"/>
          <w:u w:val="single"/>
        </w:rPr>
      </w:pPr>
      <w:r w:rsidRPr="006B7FD5">
        <w:rPr>
          <w:szCs w:val="22"/>
          <w:u w:val="single"/>
        </w:rPr>
        <w:t xml:space="preserve">Public Administration </w:t>
      </w:r>
      <w:r w:rsidR="00DC5046">
        <w:rPr>
          <w:szCs w:val="22"/>
          <w:u w:val="single"/>
        </w:rPr>
        <w:t>Specialist</w:t>
      </w:r>
      <w:r w:rsidRPr="006B7FD5">
        <w:rPr>
          <w:szCs w:val="22"/>
          <w:u w:val="single"/>
        </w:rPr>
        <w:t xml:space="preserve"> (National)</w:t>
      </w:r>
    </w:p>
    <w:p w14:paraId="132B6674" w14:textId="77777777" w:rsidR="00287EB4" w:rsidRPr="006B7FD5" w:rsidRDefault="00287EB4" w:rsidP="00A20E03">
      <w:pPr>
        <w:widowControl/>
        <w:adjustRightInd/>
        <w:spacing w:after="120"/>
        <w:textAlignment w:val="auto"/>
        <w:rPr>
          <w:szCs w:val="22"/>
        </w:rPr>
      </w:pPr>
      <w:r w:rsidRPr="006B7FD5">
        <w:rPr>
          <w:szCs w:val="22"/>
        </w:rPr>
        <w:t xml:space="preserve">The individual recruited as the Public Administration </w:t>
      </w:r>
      <w:r w:rsidR="00DC5046">
        <w:rPr>
          <w:szCs w:val="22"/>
        </w:rPr>
        <w:t>Specialist</w:t>
      </w:r>
      <w:r w:rsidRPr="006B7FD5">
        <w:rPr>
          <w:szCs w:val="22"/>
        </w:rPr>
        <w:t xml:space="preserve"> will be recruited for an estimated </w:t>
      </w:r>
      <w:r w:rsidR="00471D25">
        <w:rPr>
          <w:szCs w:val="22"/>
        </w:rPr>
        <w:t>78</w:t>
      </w:r>
      <w:r w:rsidRPr="006B7FD5">
        <w:rPr>
          <w:szCs w:val="22"/>
        </w:rPr>
        <w:t xml:space="preserve"> weeks.  He/she will work with the </w:t>
      </w:r>
      <w:r>
        <w:rPr>
          <w:szCs w:val="22"/>
        </w:rPr>
        <w:t>Project Coordinator</w:t>
      </w:r>
      <w:r w:rsidRPr="006B7FD5">
        <w:rPr>
          <w:szCs w:val="22"/>
        </w:rPr>
        <w:t xml:space="preserve"> as well as the international environmental actuary specialist and other national and international specialists to assess and institutionalize the natural resource valuation tools within Ministry of </w:t>
      </w:r>
      <w:r>
        <w:rPr>
          <w:szCs w:val="22"/>
        </w:rPr>
        <w:t xml:space="preserve">Forestry, Fisheries, and Sustainable Development </w:t>
      </w:r>
      <w:r w:rsidRPr="006B7FD5">
        <w:rPr>
          <w:szCs w:val="22"/>
        </w:rPr>
        <w:t>as well as within the partner government departments and other stakeholder organizations’ decision-making processes.  He/she will work with the international environmental actuary specialist to undertake the in-depth baseline assessment of the current best practices for natural resource valuation that could be replicated in</w:t>
      </w:r>
      <w:r>
        <w:rPr>
          <w:szCs w:val="22"/>
        </w:rPr>
        <w:t xml:space="preserve"> Belize</w:t>
      </w:r>
      <w:r w:rsidRPr="006B7FD5">
        <w:rPr>
          <w:szCs w:val="22"/>
        </w:rPr>
        <w:t xml:space="preserve">.  This </w:t>
      </w:r>
      <w:r w:rsidR="00DC5046">
        <w:rPr>
          <w:szCs w:val="22"/>
        </w:rPr>
        <w:t>specialist</w:t>
      </w:r>
      <w:r w:rsidRPr="006B7FD5">
        <w:rPr>
          <w:szCs w:val="22"/>
        </w:rPr>
        <w:t xml:space="preserve"> will also work with the </w:t>
      </w:r>
      <w:r w:rsidR="00DC5046">
        <w:rPr>
          <w:szCs w:val="22"/>
        </w:rPr>
        <w:t>policy/</w:t>
      </w:r>
      <w:r w:rsidRPr="006B7FD5">
        <w:rPr>
          <w:szCs w:val="22"/>
        </w:rPr>
        <w:t xml:space="preserve">legal </w:t>
      </w:r>
      <w:r w:rsidR="00DC5046">
        <w:rPr>
          <w:szCs w:val="22"/>
        </w:rPr>
        <w:t>specialist</w:t>
      </w:r>
      <w:r w:rsidRPr="006B7FD5">
        <w:rPr>
          <w:szCs w:val="22"/>
        </w:rPr>
        <w:t xml:space="preserve"> to assess and recommend institutional and associated regulatory reforms to be submitted for Parliamentary approval, as well as work of the Rio </w:t>
      </w:r>
      <w:r w:rsidRPr="006B7FD5">
        <w:rPr>
          <w:szCs w:val="22"/>
        </w:rPr>
        <w:lastRenderedPageBreak/>
        <w:t xml:space="preserve">Convention </w:t>
      </w:r>
      <w:r w:rsidR="00DC5046">
        <w:rPr>
          <w:szCs w:val="22"/>
        </w:rPr>
        <w:t>specialist</w:t>
      </w:r>
      <w:r w:rsidRPr="006B7FD5">
        <w:rPr>
          <w:szCs w:val="22"/>
        </w:rPr>
        <w:t xml:space="preserve">s through the expert working groups, as well serve as a resource person and facilitator for the training and </w:t>
      </w:r>
      <w:r w:rsidR="00055322">
        <w:rPr>
          <w:szCs w:val="22"/>
        </w:rPr>
        <w:t>learning-by</w:t>
      </w:r>
      <w:r w:rsidRPr="006B7FD5">
        <w:rPr>
          <w:szCs w:val="22"/>
        </w:rPr>
        <w:t>-doing working groups.</w:t>
      </w:r>
    </w:p>
    <w:p w14:paraId="132B6675" w14:textId="77777777" w:rsidR="00287EB4" w:rsidRPr="006B7FD5" w:rsidRDefault="00287EB4" w:rsidP="00A20E03">
      <w:pPr>
        <w:widowControl/>
        <w:adjustRightInd/>
        <w:spacing w:after="120"/>
        <w:textAlignment w:val="auto"/>
        <w:rPr>
          <w:szCs w:val="22"/>
        </w:rPr>
      </w:pPr>
      <w:r w:rsidRPr="006B7FD5">
        <w:rPr>
          <w:szCs w:val="22"/>
        </w:rPr>
        <w:t xml:space="preserve">The Public Administration </w:t>
      </w:r>
      <w:r w:rsidR="00DC5046">
        <w:rPr>
          <w:szCs w:val="22"/>
        </w:rPr>
        <w:t>Specialist</w:t>
      </w:r>
      <w:r w:rsidRPr="006B7FD5">
        <w:rPr>
          <w:szCs w:val="22"/>
        </w:rPr>
        <w:t xml:space="preserve"> will have a post-graduate degree in public administration or related field, and have a minimum of ten (10) years’ experience in progressively responsible and substantive areas in environmental and natural resource governance programming and planning.</w:t>
      </w:r>
      <w:r w:rsidR="006B7702">
        <w:rPr>
          <w:szCs w:val="22"/>
        </w:rPr>
        <w:t xml:space="preserve">  Due to the significant amount to technical guidance need to support the background analyses, among other work, more than one specialist may be recruited.</w:t>
      </w:r>
    </w:p>
    <w:p w14:paraId="132B6676" w14:textId="77777777" w:rsidR="00287EB4" w:rsidRPr="006B7FD5" w:rsidRDefault="00746CBF" w:rsidP="00A20E03">
      <w:pPr>
        <w:widowControl/>
        <w:adjustRightInd/>
        <w:spacing w:after="120"/>
        <w:textAlignment w:val="auto"/>
        <w:rPr>
          <w:szCs w:val="22"/>
          <w:u w:val="single"/>
        </w:rPr>
      </w:pPr>
      <w:r>
        <w:rPr>
          <w:szCs w:val="22"/>
          <w:u w:val="single"/>
        </w:rPr>
        <w:t>National Specialist</w:t>
      </w:r>
      <w:r w:rsidR="00287EB4" w:rsidRPr="006B7FD5">
        <w:rPr>
          <w:szCs w:val="22"/>
          <w:u w:val="single"/>
        </w:rPr>
        <w:t xml:space="preserve"> on the Convention on Biological Diversity</w:t>
      </w:r>
    </w:p>
    <w:p w14:paraId="132B6677" w14:textId="77777777" w:rsidR="00287EB4" w:rsidRPr="006B7FD5" w:rsidRDefault="00287EB4" w:rsidP="00A20E03">
      <w:pPr>
        <w:widowControl/>
        <w:adjustRightInd/>
        <w:spacing w:after="120"/>
        <w:textAlignment w:val="auto"/>
        <w:rPr>
          <w:szCs w:val="22"/>
        </w:rPr>
      </w:pPr>
      <w:r w:rsidRPr="006B7FD5">
        <w:rPr>
          <w:szCs w:val="22"/>
        </w:rPr>
        <w:t xml:space="preserve">This </w:t>
      </w:r>
      <w:r w:rsidR="00746CBF">
        <w:rPr>
          <w:szCs w:val="22"/>
        </w:rPr>
        <w:t>national specialist</w:t>
      </w:r>
      <w:r w:rsidRPr="006B7FD5">
        <w:rPr>
          <w:szCs w:val="22"/>
        </w:rPr>
        <w:t xml:space="preserve"> will be responsible for those project activities that require expertise on interpreting and translating CBD obligations into national programmable activities.  The consultant will prepare the appropriate technical background studies, as well as also serve as a facilitator in the trainings on using valuation tools to meet biodiversity conservation objectives, with particular emphasis on endangered endemic species and their ecosystems. </w:t>
      </w:r>
    </w:p>
    <w:p w14:paraId="132B6678" w14:textId="77777777" w:rsidR="00287EB4" w:rsidRPr="006B7FD5" w:rsidRDefault="00287EB4" w:rsidP="00A20E03">
      <w:pPr>
        <w:widowControl/>
        <w:adjustRightInd/>
        <w:spacing w:after="120"/>
        <w:textAlignment w:val="auto"/>
        <w:rPr>
          <w:szCs w:val="22"/>
        </w:rPr>
      </w:pPr>
      <w:r w:rsidRPr="006B7FD5">
        <w:rPr>
          <w:szCs w:val="22"/>
        </w:rPr>
        <w:t xml:space="preserve">The CBD </w:t>
      </w:r>
      <w:r w:rsidR="00746CBF">
        <w:rPr>
          <w:szCs w:val="22"/>
        </w:rPr>
        <w:t>national specialist</w:t>
      </w:r>
      <w:r w:rsidRPr="006B7FD5">
        <w:rPr>
          <w:szCs w:val="22"/>
        </w:rPr>
        <w:t xml:space="preserve"> will have at least 10 years of work experience in biodiversity conservation programming and project implementation.  At least the last two (2) years of experience include active involvement in CBD negotiations   He/she will have a PhD in natural resource management, with a specialization directly related to biodiversity conservation in </w:t>
      </w:r>
      <w:r>
        <w:rPr>
          <w:szCs w:val="22"/>
        </w:rPr>
        <w:t>Belize</w:t>
      </w:r>
      <w:r w:rsidRPr="006B7FD5">
        <w:rPr>
          <w:szCs w:val="22"/>
        </w:rPr>
        <w:t xml:space="preserve"> and/or the neighboring region.  Under the supervision of the </w:t>
      </w:r>
      <w:r>
        <w:rPr>
          <w:szCs w:val="22"/>
        </w:rPr>
        <w:t>Project Coordinator</w:t>
      </w:r>
      <w:r w:rsidRPr="006B7FD5">
        <w:rPr>
          <w:szCs w:val="22"/>
        </w:rPr>
        <w:t xml:space="preserve">, the specialist will coordinate his/her work with that of other national specialists. This includes coordinating activities with those under implementation by the development partners.  </w:t>
      </w:r>
      <w:r w:rsidR="009F4312">
        <w:rPr>
          <w:szCs w:val="22"/>
        </w:rPr>
        <w:t>Due to the significant amount to technical guidance need to support the background analyses, among other work, more than one specialist may be recruited.</w:t>
      </w:r>
    </w:p>
    <w:p w14:paraId="132B6679" w14:textId="77777777" w:rsidR="00287EB4" w:rsidRPr="006B7FD5" w:rsidRDefault="00746CBF" w:rsidP="00A20E03">
      <w:pPr>
        <w:widowControl/>
        <w:adjustRightInd/>
        <w:spacing w:after="120"/>
        <w:textAlignment w:val="auto"/>
        <w:rPr>
          <w:szCs w:val="22"/>
          <w:u w:val="single"/>
        </w:rPr>
      </w:pPr>
      <w:r>
        <w:rPr>
          <w:szCs w:val="22"/>
          <w:u w:val="single"/>
        </w:rPr>
        <w:t>National Specialist</w:t>
      </w:r>
      <w:r w:rsidR="00287EB4" w:rsidRPr="006B7FD5">
        <w:rPr>
          <w:szCs w:val="22"/>
          <w:u w:val="single"/>
        </w:rPr>
        <w:t xml:space="preserve"> on the Convention on Desertification and Drought</w:t>
      </w:r>
    </w:p>
    <w:p w14:paraId="132B667A" w14:textId="77777777" w:rsidR="00287EB4" w:rsidRPr="006B7FD5" w:rsidRDefault="00287EB4" w:rsidP="00A20E03">
      <w:pPr>
        <w:widowControl/>
        <w:adjustRightInd/>
        <w:spacing w:after="120"/>
        <w:textAlignment w:val="auto"/>
        <w:rPr>
          <w:szCs w:val="22"/>
        </w:rPr>
      </w:pPr>
      <w:r w:rsidRPr="006B7FD5">
        <w:rPr>
          <w:szCs w:val="22"/>
        </w:rPr>
        <w:t xml:space="preserve">This </w:t>
      </w:r>
      <w:r w:rsidR="00746CBF">
        <w:rPr>
          <w:szCs w:val="22"/>
        </w:rPr>
        <w:t>national specialist</w:t>
      </w:r>
      <w:r w:rsidRPr="006B7FD5">
        <w:rPr>
          <w:szCs w:val="22"/>
        </w:rPr>
        <w:t xml:space="preserve"> will be responsible for those project activities that require expertise on interpreting and translating CCD obligations into national programmable activities.  The </w:t>
      </w:r>
      <w:r w:rsidR="00746CBF">
        <w:rPr>
          <w:szCs w:val="22"/>
        </w:rPr>
        <w:t>national specialist</w:t>
      </w:r>
      <w:r w:rsidRPr="006B7FD5">
        <w:rPr>
          <w:szCs w:val="22"/>
        </w:rPr>
        <w:t xml:space="preserve"> will prepare the appropriate technical background studies, as well as also serve as a facilitator in the trainings on using valuation tools to meet land degradation objectives, with particular emphasis on sustainable land management and land degradation. </w:t>
      </w:r>
      <w:r w:rsidR="009F4312">
        <w:rPr>
          <w:szCs w:val="22"/>
        </w:rPr>
        <w:t xml:space="preserve"> Due to the significant amount to technical guidance need to support the background analyses, among other work, more than one specialist may be recruited.</w:t>
      </w:r>
    </w:p>
    <w:p w14:paraId="132B667B" w14:textId="77777777" w:rsidR="00287EB4" w:rsidRPr="006B7FD5" w:rsidRDefault="00287EB4" w:rsidP="00A20E03">
      <w:pPr>
        <w:widowControl/>
        <w:adjustRightInd/>
        <w:spacing w:after="120"/>
        <w:textAlignment w:val="auto"/>
        <w:rPr>
          <w:szCs w:val="22"/>
        </w:rPr>
      </w:pPr>
      <w:r w:rsidRPr="006B7FD5">
        <w:rPr>
          <w:szCs w:val="22"/>
        </w:rPr>
        <w:t xml:space="preserve">The CCD </w:t>
      </w:r>
      <w:r w:rsidR="00746CBF">
        <w:rPr>
          <w:szCs w:val="22"/>
        </w:rPr>
        <w:t>national specialist</w:t>
      </w:r>
      <w:r w:rsidRPr="006B7FD5">
        <w:rPr>
          <w:szCs w:val="22"/>
        </w:rPr>
        <w:t xml:space="preserve"> will have at least 10 years of work experience, of which at least the last two (2) years include active involvement in CCD programming and project implementation.  He/she will have a PhD in natural resource management, with a specialization directly related to land management issues in </w:t>
      </w:r>
      <w:r>
        <w:rPr>
          <w:szCs w:val="22"/>
        </w:rPr>
        <w:t>Belize</w:t>
      </w:r>
      <w:r w:rsidRPr="006B7FD5">
        <w:rPr>
          <w:szCs w:val="22"/>
        </w:rPr>
        <w:t xml:space="preserve"> and/or the surrounding region.  Under the supervision of the </w:t>
      </w:r>
      <w:r>
        <w:rPr>
          <w:szCs w:val="22"/>
        </w:rPr>
        <w:t>Project Coordinator</w:t>
      </w:r>
      <w:r w:rsidRPr="006B7FD5">
        <w:rPr>
          <w:szCs w:val="22"/>
        </w:rPr>
        <w:t xml:space="preserve">, the specialist will coordinate his/her work with that of other national specialists.  This includes coordinating activities with those under implementation by the development partners.  </w:t>
      </w:r>
      <w:r w:rsidR="009F4312">
        <w:rPr>
          <w:szCs w:val="22"/>
        </w:rPr>
        <w:t>Due to the significant amount to technical guidance need to support the background analyses, among other work, more than o</w:t>
      </w:r>
      <w:r w:rsidR="004333D9">
        <w:rPr>
          <w:szCs w:val="22"/>
        </w:rPr>
        <w:t>ne specialist may be recruited.</w:t>
      </w:r>
    </w:p>
    <w:p w14:paraId="132B667C" w14:textId="77777777" w:rsidR="00287EB4" w:rsidRPr="006B7FD5" w:rsidRDefault="00746CBF" w:rsidP="00A20E03">
      <w:pPr>
        <w:widowControl/>
        <w:adjustRightInd/>
        <w:spacing w:after="120"/>
        <w:textAlignment w:val="auto"/>
        <w:rPr>
          <w:szCs w:val="22"/>
          <w:u w:val="single"/>
        </w:rPr>
      </w:pPr>
      <w:r>
        <w:rPr>
          <w:szCs w:val="22"/>
          <w:u w:val="single"/>
        </w:rPr>
        <w:t>National Specialist</w:t>
      </w:r>
      <w:r w:rsidR="00287EB4" w:rsidRPr="006B7FD5">
        <w:rPr>
          <w:szCs w:val="22"/>
          <w:u w:val="single"/>
        </w:rPr>
        <w:t xml:space="preserve"> on the Framework Convention on Climate Change</w:t>
      </w:r>
    </w:p>
    <w:p w14:paraId="132B667D" w14:textId="77777777" w:rsidR="00287EB4" w:rsidRPr="006B7FD5" w:rsidRDefault="00287EB4" w:rsidP="00A20E03">
      <w:pPr>
        <w:widowControl/>
        <w:adjustRightInd/>
        <w:spacing w:after="120"/>
        <w:textAlignment w:val="auto"/>
        <w:rPr>
          <w:szCs w:val="22"/>
        </w:rPr>
      </w:pPr>
      <w:r w:rsidRPr="006B7FD5">
        <w:rPr>
          <w:szCs w:val="22"/>
        </w:rPr>
        <w:t xml:space="preserve">This </w:t>
      </w:r>
      <w:r w:rsidR="00746CBF">
        <w:rPr>
          <w:szCs w:val="22"/>
        </w:rPr>
        <w:t>national specialist</w:t>
      </w:r>
      <w:r w:rsidRPr="006B7FD5">
        <w:rPr>
          <w:szCs w:val="22"/>
        </w:rPr>
        <w:t xml:space="preserve"> will be responsible for those project activities that require expertise on interpreting and translating FCCC obligations into national programmable activities.  The </w:t>
      </w:r>
      <w:r w:rsidR="00746CBF">
        <w:rPr>
          <w:szCs w:val="22"/>
        </w:rPr>
        <w:t>national specialist</w:t>
      </w:r>
      <w:r w:rsidRPr="006B7FD5">
        <w:rPr>
          <w:szCs w:val="22"/>
        </w:rPr>
        <w:t xml:space="preserve"> will prepare the appropriate technical background studies, as well as also serve as a facilitator in the trainings on using valuation tools to meet climate change mitigation </w:t>
      </w:r>
      <w:r>
        <w:rPr>
          <w:szCs w:val="22"/>
        </w:rPr>
        <w:t xml:space="preserve">and adaptation </w:t>
      </w:r>
      <w:r w:rsidRPr="006B7FD5">
        <w:rPr>
          <w:szCs w:val="22"/>
        </w:rPr>
        <w:t>objectives</w:t>
      </w:r>
      <w:r>
        <w:rPr>
          <w:szCs w:val="22"/>
        </w:rPr>
        <w:t>.</w:t>
      </w:r>
    </w:p>
    <w:p w14:paraId="132B667E" w14:textId="77777777" w:rsidR="009F4312" w:rsidRDefault="00287EB4" w:rsidP="00A20E03">
      <w:pPr>
        <w:widowControl/>
        <w:adjustRightInd/>
        <w:spacing w:after="120"/>
        <w:textAlignment w:val="auto"/>
        <w:rPr>
          <w:szCs w:val="22"/>
        </w:rPr>
      </w:pPr>
      <w:r w:rsidRPr="006B7FD5">
        <w:rPr>
          <w:szCs w:val="22"/>
        </w:rPr>
        <w:t xml:space="preserve">The FCCC </w:t>
      </w:r>
      <w:r w:rsidR="00746CBF">
        <w:rPr>
          <w:szCs w:val="22"/>
        </w:rPr>
        <w:t>national specialist</w:t>
      </w:r>
      <w:r w:rsidRPr="006B7FD5">
        <w:rPr>
          <w:szCs w:val="22"/>
        </w:rPr>
        <w:t xml:space="preserve"> will have at least 10 years of work experience, of which at least the last two (2) years include active involvement in FCCC programming and project implementation.  He/she will have a PhD in a field directly relevant to climate change science, with a specialization directly related to mitigation and adaptation strategies relevant to </w:t>
      </w:r>
      <w:r>
        <w:rPr>
          <w:szCs w:val="22"/>
        </w:rPr>
        <w:t>Belize</w:t>
      </w:r>
      <w:r w:rsidRPr="006B7FD5">
        <w:rPr>
          <w:szCs w:val="22"/>
        </w:rPr>
        <w:t xml:space="preserve"> and/or the surrounding region.  Under the </w:t>
      </w:r>
      <w:r w:rsidRPr="006B7FD5">
        <w:rPr>
          <w:szCs w:val="22"/>
        </w:rPr>
        <w:lastRenderedPageBreak/>
        <w:t xml:space="preserve">supervision of the </w:t>
      </w:r>
      <w:r>
        <w:rPr>
          <w:szCs w:val="22"/>
        </w:rPr>
        <w:t>Project Coordinator</w:t>
      </w:r>
      <w:r w:rsidRPr="006B7FD5">
        <w:rPr>
          <w:szCs w:val="22"/>
        </w:rPr>
        <w:t xml:space="preserve">, the specialist will coordinate his/her work with that of other national specialists. This includes coordinating activities with those under implementation by the development partners.  </w:t>
      </w:r>
      <w:r w:rsidR="009F4312">
        <w:rPr>
          <w:szCs w:val="22"/>
        </w:rPr>
        <w:t>Due to the significant amount to technical guidance need to support the background analyses, among other work, more than one specialist may be recruited.</w:t>
      </w:r>
    </w:p>
    <w:p w14:paraId="132B667F" w14:textId="77777777" w:rsidR="00287EB4" w:rsidRPr="006B7FD5" w:rsidRDefault="00287EB4" w:rsidP="00A20E03">
      <w:pPr>
        <w:widowControl/>
        <w:adjustRightInd/>
        <w:spacing w:after="120"/>
        <w:textAlignment w:val="auto"/>
        <w:rPr>
          <w:szCs w:val="22"/>
          <w:u w:val="single"/>
        </w:rPr>
      </w:pPr>
      <w:r w:rsidRPr="006B7FD5">
        <w:rPr>
          <w:szCs w:val="22"/>
          <w:u w:val="single"/>
        </w:rPr>
        <w:t>Environmental Sociologist (National)</w:t>
      </w:r>
    </w:p>
    <w:p w14:paraId="132B6680" w14:textId="77777777" w:rsidR="00287EB4" w:rsidRPr="006B7FD5" w:rsidRDefault="00287EB4" w:rsidP="00A20E03">
      <w:pPr>
        <w:widowControl/>
        <w:adjustRightInd/>
        <w:spacing w:after="120"/>
        <w:textAlignment w:val="auto"/>
        <w:rPr>
          <w:szCs w:val="22"/>
        </w:rPr>
      </w:pPr>
      <w:r w:rsidRPr="006B7FD5">
        <w:rPr>
          <w:szCs w:val="22"/>
        </w:rPr>
        <w:t>The Environmental Sociologist will support the project by contributing to the identification and assessment of best practices and innovations for mainstreaming, paying close attention to socio-economic implications.  This includes the analyses related to the best practices and lessons learned report</w:t>
      </w:r>
      <w:r>
        <w:rPr>
          <w:szCs w:val="22"/>
        </w:rPr>
        <w:t>s</w:t>
      </w:r>
      <w:r w:rsidRPr="006B7FD5">
        <w:rPr>
          <w:szCs w:val="22"/>
        </w:rPr>
        <w:t xml:space="preserve">.  He/she will take the lead in developing and implementing the evaluations for training programmes and workshops as well as undertaking a statistical analysis of evaluation results.  This specialist will also help serve as a resource person for awareness-raising activities such as dialogues, </w:t>
      </w:r>
      <w:r>
        <w:rPr>
          <w:szCs w:val="22"/>
        </w:rPr>
        <w:t>stakeholder consultations</w:t>
      </w:r>
      <w:r w:rsidRPr="006B7FD5">
        <w:rPr>
          <w:szCs w:val="22"/>
        </w:rPr>
        <w:t>, and workshops.  An important early task of the Environmental Sociologist is to develop appropriate indicators of gender equality per UNDP’s 2013-2017 Strategic Plan and widely accepted best practices that will be tracked regularly throughout project implementation.</w:t>
      </w:r>
    </w:p>
    <w:p w14:paraId="132B6681" w14:textId="77777777" w:rsidR="00287EB4" w:rsidRDefault="00287EB4" w:rsidP="00A20E03">
      <w:pPr>
        <w:widowControl/>
        <w:adjustRightInd/>
        <w:spacing w:after="120"/>
        <w:textAlignment w:val="auto"/>
        <w:rPr>
          <w:szCs w:val="22"/>
        </w:rPr>
      </w:pPr>
      <w:r w:rsidRPr="006B7FD5">
        <w:rPr>
          <w:szCs w:val="22"/>
        </w:rPr>
        <w:t xml:space="preserve">The Environmental Sociologist will have a PhD in environmental sociology, with demonstrated experience in constructing and implementing surveys, as well as their statistical analysis on trends in environmental values and attitudes.  </w:t>
      </w:r>
      <w:r w:rsidR="009F4312">
        <w:rPr>
          <w:szCs w:val="22"/>
        </w:rPr>
        <w:t>Due to the significant amount to technical guidance need to support the background analyses, among other work, more than one specialist may be recruited.</w:t>
      </w:r>
    </w:p>
    <w:p w14:paraId="132B6682" w14:textId="77777777" w:rsidR="00287EB4" w:rsidRPr="00016ABD" w:rsidRDefault="00287EB4" w:rsidP="00A20E03">
      <w:pPr>
        <w:widowControl/>
        <w:adjustRightInd/>
        <w:spacing w:after="120"/>
        <w:textAlignment w:val="auto"/>
        <w:rPr>
          <w:szCs w:val="22"/>
          <w:u w:val="single"/>
        </w:rPr>
      </w:pPr>
      <w:r w:rsidRPr="00016ABD">
        <w:rPr>
          <w:szCs w:val="22"/>
          <w:u w:val="single"/>
        </w:rPr>
        <w:t>Environmental Education Specialist</w:t>
      </w:r>
      <w:r>
        <w:rPr>
          <w:szCs w:val="22"/>
          <w:u w:val="single"/>
        </w:rPr>
        <w:t xml:space="preserve"> (National)</w:t>
      </w:r>
    </w:p>
    <w:p w14:paraId="132B6683" w14:textId="77777777" w:rsidR="00287EB4" w:rsidRPr="00016ABD" w:rsidRDefault="00287EB4" w:rsidP="00A20E03">
      <w:pPr>
        <w:widowControl/>
        <w:adjustRightInd/>
        <w:spacing w:after="120"/>
        <w:textAlignment w:val="auto"/>
        <w:rPr>
          <w:szCs w:val="22"/>
        </w:rPr>
      </w:pPr>
      <w:r w:rsidRPr="00016ABD">
        <w:rPr>
          <w:szCs w:val="22"/>
        </w:rPr>
        <w:t>The Environmental Education Specialist will play a central role in integrating the best practices and innovations under the three Rio Conventions into a set of high quality training curricula</w:t>
      </w:r>
      <w:r>
        <w:rPr>
          <w:szCs w:val="22"/>
        </w:rPr>
        <w:t xml:space="preserve"> for natural resource valuation</w:t>
      </w:r>
      <w:r w:rsidRPr="00016ABD">
        <w:rPr>
          <w:szCs w:val="22"/>
        </w:rPr>
        <w:t xml:space="preserve">.  He/she will play a key role in facilitating the training courses and </w:t>
      </w:r>
      <w:r w:rsidR="00055322">
        <w:rPr>
          <w:szCs w:val="22"/>
        </w:rPr>
        <w:t>learning-by</w:t>
      </w:r>
      <w:r w:rsidRPr="00016ABD">
        <w:rPr>
          <w:szCs w:val="22"/>
        </w:rPr>
        <w:t xml:space="preserve"> doing mainstreaming exercises with </w:t>
      </w:r>
      <w:r>
        <w:rPr>
          <w:szCs w:val="22"/>
        </w:rPr>
        <w:t>programme participants</w:t>
      </w:r>
      <w:r w:rsidRPr="00016ABD">
        <w:rPr>
          <w:szCs w:val="22"/>
        </w:rPr>
        <w:t xml:space="preserve">.  He/she will work with the Rio Convention </w:t>
      </w:r>
      <w:r w:rsidR="00DC5046">
        <w:rPr>
          <w:szCs w:val="22"/>
        </w:rPr>
        <w:t>specialist</w:t>
      </w:r>
      <w:r w:rsidRPr="00016ABD">
        <w:rPr>
          <w:szCs w:val="22"/>
        </w:rPr>
        <w:t xml:space="preserve">s to prepare the necessary training materials.  He/she will also work with the Environmental Sociologist to construct and implement the surveys, as well as to analyze the resultant data. </w:t>
      </w:r>
    </w:p>
    <w:p w14:paraId="132B6684" w14:textId="77777777" w:rsidR="00287EB4" w:rsidRPr="006B7FD5" w:rsidRDefault="00287EB4" w:rsidP="00A20E03">
      <w:pPr>
        <w:widowControl/>
        <w:adjustRightInd/>
        <w:spacing w:after="120"/>
        <w:textAlignment w:val="auto"/>
        <w:rPr>
          <w:szCs w:val="22"/>
        </w:rPr>
      </w:pPr>
      <w:r w:rsidRPr="00016ABD">
        <w:rPr>
          <w:szCs w:val="22"/>
        </w:rPr>
        <w:t xml:space="preserve">The Environmental Education Specialist will have a PhD in environmental education, with emphasis in K-12 education and demonstrated skills in facilitation, survey methodologies and statistical analysis.  An estimated </w:t>
      </w:r>
      <w:r w:rsidR="004333D9">
        <w:rPr>
          <w:szCs w:val="22"/>
        </w:rPr>
        <w:t>26 weeks</w:t>
      </w:r>
      <w:r w:rsidRPr="00016ABD">
        <w:rPr>
          <w:szCs w:val="22"/>
        </w:rPr>
        <w:t xml:space="preserve"> has been estimated for undertaking project activities by this national </w:t>
      </w:r>
      <w:r w:rsidR="00DC5046">
        <w:rPr>
          <w:szCs w:val="22"/>
        </w:rPr>
        <w:t>specialist</w:t>
      </w:r>
      <w:r w:rsidRPr="00016ABD">
        <w:rPr>
          <w:szCs w:val="22"/>
        </w:rPr>
        <w:t>.</w:t>
      </w:r>
    </w:p>
    <w:p w14:paraId="132B6685" w14:textId="77777777" w:rsidR="00287EB4" w:rsidRPr="006B7FD5" w:rsidRDefault="00287EB4" w:rsidP="00A20E03">
      <w:pPr>
        <w:widowControl/>
        <w:adjustRightInd/>
        <w:spacing w:before="120" w:after="120"/>
        <w:textAlignment w:val="auto"/>
        <w:rPr>
          <w:szCs w:val="22"/>
          <w:u w:val="single"/>
        </w:rPr>
      </w:pPr>
      <w:r>
        <w:rPr>
          <w:szCs w:val="22"/>
          <w:u w:val="single"/>
        </w:rPr>
        <w:t>International</w:t>
      </w:r>
      <w:r w:rsidRPr="006B7FD5">
        <w:rPr>
          <w:szCs w:val="22"/>
          <w:u w:val="single"/>
        </w:rPr>
        <w:t xml:space="preserve"> Environmental </w:t>
      </w:r>
      <w:r>
        <w:rPr>
          <w:szCs w:val="22"/>
          <w:u w:val="single"/>
        </w:rPr>
        <w:t>Policy</w:t>
      </w:r>
      <w:r w:rsidR="00DC5046">
        <w:rPr>
          <w:szCs w:val="22"/>
          <w:u w:val="single"/>
        </w:rPr>
        <w:t>/Legal</w:t>
      </w:r>
      <w:r>
        <w:rPr>
          <w:szCs w:val="22"/>
          <w:u w:val="single"/>
        </w:rPr>
        <w:t xml:space="preserve"> Specialist</w:t>
      </w:r>
    </w:p>
    <w:p w14:paraId="132B6686" w14:textId="77777777" w:rsidR="00287EB4" w:rsidRPr="006B7FD5" w:rsidRDefault="00287EB4" w:rsidP="00A20E03">
      <w:pPr>
        <w:pStyle w:val="AProdoc"/>
        <w:numPr>
          <w:ilvl w:val="0"/>
          <w:numId w:val="0"/>
        </w:numPr>
        <w:jc w:val="both"/>
      </w:pPr>
      <w:r w:rsidRPr="006B7FD5">
        <w:t xml:space="preserve">The Environmental </w:t>
      </w:r>
      <w:r>
        <w:t>Policy Specialist</w:t>
      </w:r>
      <w:r w:rsidRPr="006B7FD5">
        <w:t xml:space="preserve"> will contribute to the substantive work under the project by assessing the policy and legal implications of instituting natural resource valuation into government planning and development frameworks, as well as among key agencies and other stakeholder organizations.  He/she will work with the Public Administration </w:t>
      </w:r>
      <w:r w:rsidR="00DC5046">
        <w:t>Specialist</w:t>
      </w:r>
      <w:r w:rsidRPr="006B7FD5">
        <w:t xml:space="preserve"> as well as with the others, as appropriate to draft and negotiate an appropriate form of </w:t>
      </w:r>
      <w:r>
        <w:t>agreement</w:t>
      </w:r>
      <w:r w:rsidRPr="006B7FD5">
        <w:t xml:space="preserve"> to use natural resource valuation techniques, as well as draft the bills </w:t>
      </w:r>
      <w:r>
        <w:t xml:space="preserve">for </w:t>
      </w:r>
      <w:r w:rsidRPr="006B7FD5">
        <w:t>Parliamentary approval.</w:t>
      </w:r>
    </w:p>
    <w:p w14:paraId="132B6687" w14:textId="77777777" w:rsidR="00287EB4" w:rsidRPr="006B7FD5" w:rsidRDefault="00287EB4" w:rsidP="00A20E03">
      <w:pPr>
        <w:pStyle w:val="AProdoc"/>
        <w:numPr>
          <w:ilvl w:val="0"/>
          <w:numId w:val="0"/>
        </w:numPr>
        <w:jc w:val="both"/>
      </w:pPr>
      <w:r w:rsidRPr="006B7FD5">
        <w:t xml:space="preserve">The Environmental </w:t>
      </w:r>
      <w:r>
        <w:t>Policy</w:t>
      </w:r>
      <w:r w:rsidR="00DC5046">
        <w:t>/Legal</w:t>
      </w:r>
      <w:r>
        <w:t xml:space="preserve"> Specialist</w:t>
      </w:r>
      <w:r w:rsidRPr="006B7FD5">
        <w:t xml:space="preserve"> will have a post-graduate degree in </w:t>
      </w:r>
      <w:r>
        <w:t>environmental policy</w:t>
      </w:r>
      <w:r w:rsidRPr="006B7FD5">
        <w:t xml:space="preserve">, </w:t>
      </w:r>
      <w:r>
        <w:t xml:space="preserve">preferably </w:t>
      </w:r>
      <w:r w:rsidRPr="006B7FD5">
        <w:t xml:space="preserve">with a specialization on environmental law and policy of </w:t>
      </w:r>
      <w:r>
        <w:t>Belize</w:t>
      </w:r>
      <w:r w:rsidRPr="006B7FD5">
        <w:t>.  S/he will have a minimum of ten (10) years’ experience in progressively responsible and substantive areas in environmental and natural resource govern</w:t>
      </w:r>
      <w:r w:rsidR="009F4312">
        <w:t xml:space="preserve">ance programming and planning. </w:t>
      </w:r>
    </w:p>
    <w:p w14:paraId="132B6688" w14:textId="77777777" w:rsidR="00287EB4" w:rsidRPr="006B7FD5" w:rsidRDefault="00287EB4" w:rsidP="00A20E03">
      <w:pPr>
        <w:widowControl/>
        <w:adjustRightInd/>
        <w:spacing w:after="120"/>
        <w:textAlignment w:val="auto"/>
        <w:rPr>
          <w:szCs w:val="22"/>
          <w:u w:val="single"/>
        </w:rPr>
      </w:pPr>
      <w:r w:rsidRPr="006B7FD5">
        <w:rPr>
          <w:szCs w:val="22"/>
          <w:u w:val="single"/>
        </w:rPr>
        <w:t>International Environmental Actuary Specialist</w:t>
      </w:r>
    </w:p>
    <w:p w14:paraId="132B6689" w14:textId="77777777" w:rsidR="00287EB4" w:rsidRPr="006B7FD5" w:rsidRDefault="00287EB4" w:rsidP="00A20E03">
      <w:pPr>
        <w:widowControl/>
        <w:adjustRightInd/>
        <w:spacing w:after="120"/>
        <w:textAlignment w:val="auto"/>
        <w:rPr>
          <w:szCs w:val="22"/>
        </w:rPr>
      </w:pPr>
      <w:r>
        <w:rPr>
          <w:szCs w:val="22"/>
        </w:rPr>
        <w:t>This s</w:t>
      </w:r>
      <w:r w:rsidRPr="006B7FD5">
        <w:rPr>
          <w:szCs w:val="22"/>
        </w:rPr>
        <w:t xml:space="preserve">pecialist will be support the project by contributing to the sectoral analyses and co-facilitate the targeted mainstreaming of Rio Conventions.  He/she will take the lead on </w:t>
      </w:r>
      <w:r>
        <w:rPr>
          <w:szCs w:val="22"/>
        </w:rPr>
        <w:t>selecting</w:t>
      </w:r>
      <w:r w:rsidRPr="006B7FD5">
        <w:rPr>
          <w:szCs w:val="22"/>
        </w:rPr>
        <w:t xml:space="preserve"> a set of tools to value environmental goods and services and will also provide support, along with other </w:t>
      </w:r>
      <w:r w:rsidR="00746CBF">
        <w:rPr>
          <w:szCs w:val="22"/>
        </w:rPr>
        <w:t>national specialist</w:t>
      </w:r>
      <w:r w:rsidRPr="006B7FD5">
        <w:rPr>
          <w:szCs w:val="22"/>
        </w:rPr>
        <w:t>s, in other project activities such as the training sessions on the use of natural resource valuation in EIA</w:t>
      </w:r>
      <w:r>
        <w:rPr>
          <w:szCs w:val="22"/>
        </w:rPr>
        <w:t xml:space="preserve"> and </w:t>
      </w:r>
      <w:r>
        <w:rPr>
          <w:szCs w:val="22"/>
        </w:rPr>
        <w:lastRenderedPageBreak/>
        <w:t>SEA</w:t>
      </w:r>
      <w:r w:rsidRPr="006B7FD5">
        <w:rPr>
          <w:szCs w:val="22"/>
        </w:rPr>
        <w:t xml:space="preserve"> sector guidelines, among other activities.  This specialist will also take the lead in developing a resource mobilization strategy along with other members of the expert working group.</w:t>
      </w:r>
    </w:p>
    <w:p w14:paraId="132B668A" w14:textId="77777777" w:rsidR="009F4312" w:rsidRDefault="00287EB4" w:rsidP="00A20E03">
      <w:pPr>
        <w:widowControl/>
        <w:adjustRightInd/>
        <w:spacing w:after="120"/>
        <w:textAlignment w:val="auto"/>
        <w:rPr>
          <w:szCs w:val="22"/>
        </w:rPr>
      </w:pPr>
      <w:r w:rsidRPr="006B7FD5">
        <w:rPr>
          <w:szCs w:val="22"/>
        </w:rPr>
        <w:t xml:space="preserve">The Specialist will have a post-graduate degree in environmental economics with a specialization in actuary science, preferably a PhD, with demonstrated experience in analyzing and developing national economic policies and development programmes.  He/she will have experience in facilitating expert and stakeholder working groups in the collaborative drafting of sector policies.  </w:t>
      </w:r>
      <w:r w:rsidR="009F4312">
        <w:rPr>
          <w:szCs w:val="22"/>
        </w:rPr>
        <w:t>Due to the significant amount to technical guidance need to support the background analyses, among other work, more than one specialist may be recruited.</w:t>
      </w:r>
    </w:p>
    <w:p w14:paraId="132B668B" w14:textId="77777777" w:rsidR="00287EB4" w:rsidRPr="006B7FD5" w:rsidRDefault="00287EB4" w:rsidP="00A20E03">
      <w:pPr>
        <w:widowControl/>
        <w:adjustRightInd/>
        <w:spacing w:after="120"/>
        <w:textAlignment w:val="auto"/>
        <w:rPr>
          <w:u w:val="single"/>
        </w:rPr>
      </w:pPr>
      <w:r w:rsidRPr="006B7FD5">
        <w:rPr>
          <w:u w:val="single"/>
        </w:rPr>
        <w:t>International Technical Specialist</w:t>
      </w:r>
    </w:p>
    <w:p w14:paraId="132B668C" w14:textId="77777777" w:rsidR="00287EB4" w:rsidRPr="006B7FD5" w:rsidRDefault="00287EB4" w:rsidP="00A20E03">
      <w:pPr>
        <w:widowControl/>
        <w:adjustRightInd/>
        <w:spacing w:after="120"/>
        <w:textAlignment w:val="auto"/>
      </w:pPr>
      <w:r w:rsidRPr="006B7FD5">
        <w:t xml:space="preserve">An international technical specialist will be recruited to provide necessary technical advisory services on the implementation and adaptive collaborative management of key project activities.  He/she will also provide inputs on the recommendations to develop, integrate, and institutionalize natural resource valuation and related Rio Convention obligations </w:t>
      </w:r>
      <w:r>
        <w:t>into planning and decision-making</w:t>
      </w:r>
      <w:r w:rsidRPr="006B7FD5">
        <w:t>.  These services will be provided over the course of the three-year implementation period to provide technical backstopping to help ensure the timely and high quality project delivery.</w:t>
      </w:r>
    </w:p>
    <w:p w14:paraId="132B668D" w14:textId="77777777" w:rsidR="00287EB4" w:rsidRPr="006B7FD5" w:rsidRDefault="00287EB4" w:rsidP="00A20E03">
      <w:pPr>
        <w:widowControl/>
        <w:adjustRightInd/>
        <w:spacing w:before="120" w:after="120"/>
        <w:textAlignment w:val="auto"/>
        <w:rPr>
          <w:szCs w:val="22"/>
          <w:u w:val="single"/>
        </w:rPr>
      </w:pPr>
      <w:r w:rsidRPr="006B7FD5">
        <w:rPr>
          <w:szCs w:val="22"/>
          <w:u w:val="single"/>
        </w:rPr>
        <w:t xml:space="preserve">International </w:t>
      </w:r>
      <w:r w:rsidR="00267726">
        <w:rPr>
          <w:szCs w:val="22"/>
          <w:u w:val="single"/>
        </w:rPr>
        <w:t>Evaluation Specialist</w:t>
      </w:r>
    </w:p>
    <w:p w14:paraId="132B668E" w14:textId="77777777" w:rsidR="00287EB4" w:rsidRPr="006B7FD5" w:rsidRDefault="00287EB4" w:rsidP="00A20E03">
      <w:pPr>
        <w:widowControl/>
        <w:adjustRightInd/>
        <w:spacing w:after="120"/>
        <w:textAlignment w:val="auto"/>
        <w:rPr>
          <w:szCs w:val="22"/>
        </w:rPr>
      </w:pPr>
      <w:r w:rsidRPr="006B7FD5">
        <w:rPr>
          <w:szCs w:val="22"/>
        </w:rPr>
        <w:t xml:space="preserve">The international </w:t>
      </w:r>
      <w:r w:rsidR="00267726">
        <w:rPr>
          <w:szCs w:val="22"/>
        </w:rPr>
        <w:t>evaluation specialist</w:t>
      </w:r>
      <w:r w:rsidRPr="006B7FD5">
        <w:rPr>
          <w:szCs w:val="22"/>
        </w:rPr>
        <w:t xml:space="preserve"> will be an independent </w:t>
      </w:r>
      <w:r w:rsidR="00DC5046">
        <w:rPr>
          <w:szCs w:val="22"/>
        </w:rPr>
        <w:t>specialist</w:t>
      </w:r>
      <w:r w:rsidRPr="006B7FD5">
        <w:rPr>
          <w:szCs w:val="22"/>
        </w:rPr>
        <w:t xml:space="preserve"> that is contracted to assess the extent to which the project has met project objectives as stated in the project document and produced cost-effective deliverables.  </w:t>
      </w:r>
      <w:r w:rsidR="00D03620">
        <w:rPr>
          <w:szCs w:val="22"/>
        </w:rPr>
        <w:t xml:space="preserve">He/she will work with a national </w:t>
      </w:r>
      <w:r w:rsidR="00267726">
        <w:rPr>
          <w:szCs w:val="22"/>
        </w:rPr>
        <w:t>evaluation specialist</w:t>
      </w:r>
      <w:r w:rsidR="00D03620">
        <w:rPr>
          <w:szCs w:val="22"/>
        </w:rPr>
        <w:t xml:space="preserve"> to undertake the evaluation, as well as to </w:t>
      </w:r>
      <w:r w:rsidRPr="006B7FD5">
        <w:rPr>
          <w:szCs w:val="22"/>
        </w:rPr>
        <w:t xml:space="preserve">rate </w:t>
      </w:r>
      <w:r w:rsidR="00D03620">
        <w:rPr>
          <w:szCs w:val="22"/>
        </w:rPr>
        <w:t xml:space="preserve">the </w:t>
      </w:r>
      <w:r w:rsidRPr="006B7FD5">
        <w:rPr>
          <w:szCs w:val="22"/>
        </w:rPr>
        <w:t>capacities developed under the project using the Capacity Development Scorecard.</w:t>
      </w:r>
    </w:p>
    <w:p w14:paraId="132B668F" w14:textId="77777777" w:rsidR="00287EB4" w:rsidRPr="006B7FD5" w:rsidRDefault="00287EB4" w:rsidP="00A20E03">
      <w:pPr>
        <w:widowControl/>
        <w:adjustRightInd/>
        <w:spacing w:after="120"/>
        <w:textAlignment w:val="auto"/>
        <w:rPr>
          <w:szCs w:val="22"/>
        </w:rPr>
      </w:pPr>
      <w:r w:rsidRPr="006B7FD5">
        <w:rPr>
          <w:szCs w:val="22"/>
        </w:rPr>
        <w:t xml:space="preserve">The Terms of Reference for the International </w:t>
      </w:r>
      <w:r w:rsidR="00267726">
        <w:rPr>
          <w:szCs w:val="22"/>
        </w:rPr>
        <w:t>Evaluation Specialist</w:t>
      </w:r>
      <w:r w:rsidRPr="006B7FD5">
        <w:rPr>
          <w:szCs w:val="22"/>
        </w:rPr>
        <w:t xml:space="preserve"> will follow the UNDP/GEF policies and procedures, and together with the final agenda will be agreed upon by the UNDP/GEF RCU, UNDP Country Office and the Project Team.  The final report will be cleared and accepted by UNDP (Country Office and Regional Coordination Unit) before being made public.</w:t>
      </w:r>
    </w:p>
    <w:p w14:paraId="132B6690" w14:textId="77777777" w:rsidR="00D03620" w:rsidRPr="006B7FD5" w:rsidRDefault="00D03620" w:rsidP="00A20E03">
      <w:pPr>
        <w:widowControl/>
        <w:adjustRightInd/>
        <w:spacing w:before="120" w:after="120"/>
        <w:textAlignment w:val="auto"/>
        <w:rPr>
          <w:szCs w:val="22"/>
          <w:u w:val="single"/>
        </w:rPr>
      </w:pPr>
      <w:r>
        <w:rPr>
          <w:szCs w:val="22"/>
          <w:u w:val="single"/>
        </w:rPr>
        <w:t>National</w:t>
      </w:r>
      <w:r w:rsidRPr="006B7FD5">
        <w:rPr>
          <w:szCs w:val="22"/>
          <w:u w:val="single"/>
        </w:rPr>
        <w:t xml:space="preserve"> </w:t>
      </w:r>
      <w:r w:rsidR="00267726">
        <w:rPr>
          <w:szCs w:val="22"/>
          <w:u w:val="single"/>
        </w:rPr>
        <w:t>Evaluation Specialist</w:t>
      </w:r>
    </w:p>
    <w:p w14:paraId="132B6691" w14:textId="77777777" w:rsidR="00D03620" w:rsidRPr="006B7FD5" w:rsidRDefault="00D03620" w:rsidP="00A20E03">
      <w:pPr>
        <w:widowControl/>
        <w:adjustRightInd/>
        <w:spacing w:after="120"/>
        <w:textAlignment w:val="auto"/>
        <w:rPr>
          <w:szCs w:val="22"/>
        </w:rPr>
      </w:pPr>
      <w:r w:rsidRPr="006B7FD5">
        <w:rPr>
          <w:szCs w:val="22"/>
        </w:rPr>
        <w:t xml:space="preserve">The </w:t>
      </w:r>
      <w:r>
        <w:rPr>
          <w:szCs w:val="22"/>
        </w:rPr>
        <w:t>national</w:t>
      </w:r>
      <w:r w:rsidRPr="006B7FD5">
        <w:rPr>
          <w:szCs w:val="22"/>
        </w:rPr>
        <w:t xml:space="preserve"> </w:t>
      </w:r>
      <w:r w:rsidR="00267726">
        <w:rPr>
          <w:szCs w:val="22"/>
        </w:rPr>
        <w:t>evaluation specialist</w:t>
      </w:r>
      <w:r w:rsidRPr="006B7FD5">
        <w:rPr>
          <w:szCs w:val="22"/>
        </w:rPr>
        <w:t xml:space="preserve"> will be an independent </w:t>
      </w:r>
      <w:r w:rsidR="00DC5046">
        <w:rPr>
          <w:szCs w:val="22"/>
        </w:rPr>
        <w:t>specialist</w:t>
      </w:r>
      <w:r w:rsidRPr="006B7FD5">
        <w:rPr>
          <w:szCs w:val="22"/>
        </w:rPr>
        <w:t xml:space="preserve"> that is contracted to </w:t>
      </w:r>
      <w:r>
        <w:rPr>
          <w:szCs w:val="22"/>
        </w:rPr>
        <w:t xml:space="preserve">work with the international evaluation </w:t>
      </w:r>
      <w:r w:rsidR="00DC5046">
        <w:rPr>
          <w:szCs w:val="22"/>
        </w:rPr>
        <w:t>specialist</w:t>
      </w:r>
      <w:r>
        <w:rPr>
          <w:szCs w:val="22"/>
        </w:rPr>
        <w:t xml:space="preserve"> to </w:t>
      </w:r>
      <w:r w:rsidRPr="006B7FD5">
        <w:rPr>
          <w:szCs w:val="22"/>
        </w:rPr>
        <w:t xml:space="preserve">assess the extent to which the project has met project objectives as stated in the project document and produced cost-effective deliverables.  The </w:t>
      </w:r>
      <w:r>
        <w:rPr>
          <w:szCs w:val="22"/>
        </w:rPr>
        <w:t xml:space="preserve">national </w:t>
      </w:r>
      <w:r w:rsidR="00267726">
        <w:rPr>
          <w:szCs w:val="22"/>
        </w:rPr>
        <w:t>evaluation specialist</w:t>
      </w:r>
      <w:r w:rsidRPr="006B7FD5">
        <w:rPr>
          <w:szCs w:val="22"/>
        </w:rPr>
        <w:t xml:space="preserve"> will</w:t>
      </w:r>
      <w:r>
        <w:rPr>
          <w:szCs w:val="22"/>
        </w:rPr>
        <w:t xml:space="preserve"> work with the international </w:t>
      </w:r>
      <w:r w:rsidR="00267726">
        <w:rPr>
          <w:szCs w:val="22"/>
        </w:rPr>
        <w:t>evaluation specialist</w:t>
      </w:r>
      <w:r>
        <w:rPr>
          <w:szCs w:val="22"/>
        </w:rPr>
        <w:t xml:space="preserve"> to</w:t>
      </w:r>
      <w:r w:rsidRPr="006B7FD5">
        <w:rPr>
          <w:szCs w:val="22"/>
        </w:rPr>
        <w:t xml:space="preserve"> rate capacities developed under the project using the Capacity Development Scorecard.</w:t>
      </w:r>
    </w:p>
    <w:p w14:paraId="132B6692" w14:textId="77777777" w:rsidR="00D03620" w:rsidRPr="006B7FD5" w:rsidRDefault="00D03620" w:rsidP="00A20E03">
      <w:pPr>
        <w:widowControl/>
        <w:adjustRightInd/>
        <w:spacing w:after="120"/>
        <w:textAlignment w:val="auto"/>
        <w:rPr>
          <w:szCs w:val="22"/>
        </w:rPr>
      </w:pPr>
      <w:r w:rsidRPr="006B7FD5">
        <w:rPr>
          <w:szCs w:val="22"/>
        </w:rPr>
        <w:t xml:space="preserve">The Terms of Reference for the </w:t>
      </w:r>
      <w:r>
        <w:rPr>
          <w:szCs w:val="22"/>
        </w:rPr>
        <w:t>National</w:t>
      </w:r>
      <w:r w:rsidRPr="006B7FD5">
        <w:rPr>
          <w:szCs w:val="22"/>
        </w:rPr>
        <w:t xml:space="preserve"> </w:t>
      </w:r>
      <w:r w:rsidR="00267726">
        <w:rPr>
          <w:szCs w:val="22"/>
        </w:rPr>
        <w:t>Evaluation Specialist</w:t>
      </w:r>
      <w:r w:rsidRPr="006B7FD5">
        <w:rPr>
          <w:szCs w:val="22"/>
        </w:rPr>
        <w:t xml:space="preserve"> will follow the U</w:t>
      </w:r>
      <w:r>
        <w:rPr>
          <w:szCs w:val="22"/>
        </w:rPr>
        <w:t xml:space="preserve">NDP/GEF policies and procedures.  He/she will be a national economist with a specialization in the environment, and will have a post-graduate degree as well as at least ten (10) years working experience.  If a </w:t>
      </w:r>
      <w:r w:rsidR="00746CBF">
        <w:rPr>
          <w:szCs w:val="22"/>
        </w:rPr>
        <w:t>national specialist</w:t>
      </w:r>
      <w:r>
        <w:rPr>
          <w:szCs w:val="22"/>
        </w:rPr>
        <w:t xml:space="preserve"> is not available, he/she should at least be from the region and have demonstrated relevant work experience in Belize.</w:t>
      </w:r>
    </w:p>
    <w:p w14:paraId="132B6693" w14:textId="77777777" w:rsidR="00585A93" w:rsidRPr="00585A93" w:rsidRDefault="00585A93" w:rsidP="00A20E03">
      <w:pPr>
        <w:widowControl/>
        <w:adjustRightInd/>
        <w:textAlignment w:val="auto"/>
        <w:rPr>
          <w:szCs w:val="22"/>
        </w:rPr>
      </w:pPr>
    </w:p>
    <w:p w14:paraId="132B6694" w14:textId="77777777" w:rsidR="00585A93" w:rsidRPr="00585A93" w:rsidRDefault="00585A93" w:rsidP="00A20E03">
      <w:pPr>
        <w:widowControl/>
        <w:adjustRightInd/>
        <w:textAlignment w:val="auto"/>
      </w:pPr>
      <w:r w:rsidRPr="00585A93">
        <w:br w:type="page"/>
      </w:r>
    </w:p>
    <w:p w14:paraId="132B6695" w14:textId="77777777" w:rsidR="00585A93" w:rsidRPr="00585A93" w:rsidRDefault="00585A93" w:rsidP="00585A93">
      <w:pPr>
        <w:widowControl/>
        <w:adjustRightInd/>
        <w:jc w:val="left"/>
        <w:textAlignment w:val="auto"/>
        <w:sectPr w:rsidR="00585A93" w:rsidRPr="00585A93" w:rsidSect="00E26ADF">
          <w:pgSz w:w="12240" w:h="15840" w:code="1"/>
          <w:pgMar w:top="1440" w:right="1296" w:bottom="1296" w:left="1440" w:header="576" w:footer="576" w:gutter="0"/>
          <w:cols w:space="720"/>
          <w:docGrid w:linePitch="360"/>
        </w:sectPr>
      </w:pPr>
    </w:p>
    <w:p w14:paraId="132B6696" w14:textId="77777777" w:rsidR="00585A93" w:rsidRPr="00C640A9" w:rsidRDefault="00585A93" w:rsidP="003B162A">
      <w:pPr>
        <w:keepNext/>
        <w:widowControl/>
        <w:adjustRightInd/>
        <w:jc w:val="left"/>
        <w:textAlignment w:val="auto"/>
        <w:outlineLvl w:val="1"/>
        <w:rPr>
          <w:b/>
          <w:iCs/>
          <w:shd w:val="clear" w:color="auto" w:fill="FFFF00"/>
        </w:rPr>
      </w:pPr>
      <w:bookmarkStart w:id="297" w:name="annex7"/>
      <w:bookmarkStart w:id="298" w:name="_Toc390376418"/>
      <w:bookmarkStart w:id="299" w:name="_Toc390679377"/>
      <w:bookmarkStart w:id="300" w:name="_Ref350516663"/>
      <w:bookmarkStart w:id="301" w:name="_Toc389231428"/>
      <w:bookmarkStart w:id="302" w:name="_Toc391032115"/>
      <w:bookmarkStart w:id="303" w:name="_Toc393261478"/>
      <w:r w:rsidRPr="00C640A9">
        <w:rPr>
          <w:b/>
          <w:iCs/>
          <w:szCs w:val="22"/>
        </w:rPr>
        <w:lastRenderedPageBreak/>
        <w:t xml:space="preserve">Annex </w:t>
      </w:r>
      <w:r w:rsidR="003B162A" w:rsidRPr="00C640A9">
        <w:rPr>
          <w:b/>
          <w:iCs/>
          <w:szCs w:val="22"/>
        </w:rPr>
        <w:t>7</w:t>
      </w:r>
      <w:bookmarkEnd w:id="297"/>
      <w:r w:rsidRPr="00C640A9">
        <w:rPr>
          <w:b/>
          <w:iCs/>
          <w:szCs w:val="22"/>
        </w:rPr>
        <w:t>:</w:t>
      </w:r>
      <w:r w:rsidRPr="00C640A9">
        <w:rPr>
          <w:b/>
          <w:iCs/>
          <w:szCs w:val="22"/>
        </w:rPr>
        <w:tab/>
        <w:t xml:space="preserve">Environmental and Social </w:t>
      </w:r>
      <w:bookmarkEnd w:id="298"/>
      <w:bookmarkEnd w:id="299"/>
      <w:r w:rsidRPr="00C640A9">
        <w:rPr>
          <w:b/>
          <w:iCs/>
          <w:szCs w:val="22"/>
        </w:rPr>
        <w:t>Review Criteria</w:t>
      </w:r>
      <w:bookmarkEnd w:id="300"/>
      <w:bookmarkEnd w:id="301"/>
      <w:bookmarkEnd w:id="302"/>
      <w:bookmarkEnd w:id="303"/>
    </w:p>
    <w:p w14:paraId="132B6697" w14:textId="77777777" w:rsidR="00585A93" w:rsidRDefault="00585A93" w:rsidP="00585A93">
      <w:pPr>
        <w:widowControl/>
        <w:adjustRightInd/>
        <w:jc w:val="left"/>
        <w:textAlignment w:val="auto"/>
      </w:pPr>
    </w:p>
    <w:p w14:paraId="132B6698" w14:textId="77777777" w:rsidR="00955C9F" w:rsidRPr="00BB6D1A" w:rsidRDefault="00955C9F" w:rsidP="00955C9F">
      <w:pPr>
        <w:keepNext/>
        <w:spacing w:before="240"/>
        <w:rPr>
          <w:b/>
          <w:color w:val="31849B"/>
          <w:sz w:val="24"/>
        </w:rPr>
      </w:pPr>
      <w:r w:rsidRPr="00BB6D1A">
        <w:rPr>
          <w:b/>
          <w:color w:val="31849B"/>
          <w:sz w:val="24"/>
        </w:rPr>
        <w:t>QUESTION 1:</w:t>
      </w:r>
    </w:p>
    <w:tbl>
      <w:tblPr>
        <w:tblW w:w="9918" w:type="dxa"/>
        <w:tblBorders>
          <w:top w:val="thinThickThinMediumGap" w:sz="24" w:space="0" w:color="auto"/>
          <w:left w:val="thinThickThinMediumGap" w:sz="24" w:space="0" w:color="auto"/>
          <w:bottom w:val="thinThickThinMediumGap" w:sz="24" w:space="0" w:color="auto"/>
          <w:right w:val="thinThickThinMediumGap" w:sz="24" w:space="0" w:color="auto"/>
          <w:insideH w:val="thinThickThinMediumGap" w:sz="24" w:space="0" w:color="auto"/>
          <w:insideV w:val="thinThickThinMediumGap" w:sz="24" w:space="0" w:color="auto"/>
        </w:tblBorders>
        <w:shd w:val="clear" w:color="auto" w:fill="92CDDC"/>
        <w:tblLook w:val="01E0" w:firstRow="1" w:lastRow="1" w:firstColumn="1" w:lastColumn="1" w:noHBand="0" w:noVBand="0"/>
      </w:tblPr>
      <w:tblGrid>
        <w:gridCol w:w="9918"/>
      </w:tblGrid>
      <w:tr w:rsidR="00955C9F" w:rsidRPr="002E6436" w14:paraId="132B66A1" w14:textId="77777777" w:rsidTr="00B175A4">
        <w:tc>
          <w:tcPr>
            <w:tcW w:w="9918" w:type="dxa"/>
            <w:tcBorders>
              <w:top w:val="thickThinSmallGap" w:sz="24" w:space="0" w:color="auto"/>
              <w:left w:val="thickThinSmallGap" w:sz="24" w:space="0" w:color="auto"/>
              <w:bottom w:val="thickThinSmallGap" w:sz="24" w:space="0" w:color="auto"/>
              <w:right w:val="thinThickSmallGap" w:sz="24" w:space="0" w:color="auto"/>
            </w:tcBorders>
            <w:shd w:val="clear" w:color="auto" w:fill="92CDDC"/>
          </w:tcPr>
          <w:p w14:paraId="132B6699" w14:textId="77777777" w:rsidR="00955C9F" w:rsidRPr="00BB6D1A" w:rsidRDefault="00955C9F" w:rsidP="00955C9F">
            <w:pPr>
              <w:keepNext/>
              <w:spacing w:before="120"/>
              <w:jc w:val="left"/>
              <w:rPr>
                <w:b/>
                <w:color w:val="000000"/>
              </w:rPr>
            </w:pPr>
            <w:r w:rsidRPr="00BB6D1A">
              <w:rPr>
                <w:b/>
              </w:rPr>
              <w:t xml:space="preserve">Has a combined environmental and social assessment/review that covers the proposed project already been completed </w:t>
            </w:r>
            <w:r w:rsidRPr="00BB6D1A">
              <w:rPr>
                <w:b/>
                <w:bCs/>
                <w:iCs/>
                <w:color w:val="000000"/>
              </w:rPr>
              <w:t>by implementing partners or donor(s)</w:t>
            </w:r>
            <w:r w:rsidRPr="00BB6D1A">
              <w:rPr>
                <w:b/>
              </w:rPr>
              <w:t>?</w:t>
            </w:r>
            <w:r>
              <w:rPr>
                <w:b/>
                <w:color w:val="008080"/>
              </w:rPr>
              <w:t xml:space="preserve">  </w:t>
            </w:r>
          </w:p>
          <w:p w14:paraId="132B669A" w14:textId="77777777" w:rsidR="00955C9F" w:rsidRPr="00BB6D1A" w:rsidRDefault="00955C9F" w:rsidP="00955C9F">
            <w:pPr>
              <w:jc w:val="left"/>
              <w:rPr>
                <w:color w:val="000000"/>
              </w:rPr>
            </w:pPr>
            <w:r w:rsidRPr="00BB6D1A">
              <w:rPr>
                <w:color w:val="000000"/>
              </w:rPr>
              <w:t>Select answer below and follow instructions:</w:t>
            </w:r>
          </w:p>
          <w:p w14:paraId="132B669B" w14:textId="77777777" w:rsidR="00955C9F" w:rsidRPr="00705361" w:rsidRDefault="00955C9F" w:rsidP="00955C9F">
            <w:pPr>
              <w:ind w:left="360"/>
              <w:jc w:val="left"/>
            </w:pPr>
            <w:r w:rsidRPr="00BB6D1A">
              <w:rPr>
                <w:b/>
                <w:color w:val="000000"/>
                <w:highlight w:val="yellow"/>
              </w:rPr>
              <w:t>X</w:t>
            </w:r>
            <w:r>
              <w:rPr>
                <w:b/>
                <w:color w:val="000000"/>
              </w:rPr>
              <w:t xml:space="preserve">    </w:t>
            </w:r>
            <w:r w:rsidRPr="00BB6D1A">
              <w:rPr>
                <w:b/>
                <w:color w:val="000000"/>
              </w:rPr>
              <w:t>NO</w:t>
            </w:r>
            <w:r>
              <w:rPr>
                <w:b/>
                <w:color w:val="000000"/>
              </w:rPr>
              <w:t xml:space="preserve">  </w:t>
            </w:r>
            <w:r w:rsidRPr="00BB6D1A">
              <w:sym w:font="Symbol" w:char="F0AE"/>
            </w:r>
            <w:r w:rsidRPr="00705361">
              <w:t xml:space="preserve"> Continue to Question 2 (do not fill out Table 1.1)</w:t>
            </w:r>
          </w:p>
          <w:p w14:paraId="132B669C" w14:textId="77777777" w:rsidR="00955C9F" w:rsidRPr="002E6436" w:rsidRDefault="00955C9F" w:rsidP="00955C9F">
            <w:pPr>
              <w:pStyle w:val="ListParagraph"/>
              <w:widowControl/>
              <w:numPr>
                <w:ilvl w:val="0"/>
                <w:numId w:val="26"/>
              </w:numPr>
              <w:adjustRightInd/>
              <w:contextualSpacing w:val="0"/>
              <w:jc w:val="left"/>
              <w:textAlignment w:val="auto"/>
            </w:pPr>
            <w:r w:rsidRPr="00BB6D1A">
              <w:rPr>
                <w:b/>
              </w:rPr>
              <w:t xml:space="preserve">YES </w:t>
            </w:r>
            <w:r w:rsidRPr="00BB6D1A">
              <w:sym w:font="Symbol" w:char="F0AE"/>
            </w:r>
            <w:r w:rsidRPr="007A574A">
              <w:t xml:space="preserve"> No further environmental and social review </w:t>
            </w:r>
            <w:r>
              <w:t xml:space="preserve">is </w:t>
            </w:r>
            <w:r w:rsidRPr="007A574A">
              <w:t>required if the existing documentation meets UNDP’s quality assurance standards, and environmental and social management recommendations are integrated into the project.</w:t>
            </w:r>
            <w:r>
              <w:t xml:space="preserve">  </w:t>
            </w:r>
            <w:r w:rsidRPr="007A574A">
              <w:t>Therefore, you should undertake the following steps to complete the screening process:</w:t>
            </w:r>
          </w:p>
          <w:p w14:paraId="132B669D" w14:textId="77777777" w:rsidR="00955C9F" w:rsidRPr="008B129A" w:rsidRDefault="00955C9F" w:rsidP="00955C9F">
            <w:pPr>
              <w:tabs>
                <w:tab w:val="left" w:pos="1418"/>
              </w:tabs>
              <w:ind w:left="1418" w:hanging="338"/>
              <w:jc w:val="left"/>
            </w:pPr>
            <w:r>
              <w:t>1.</w:t>
            </w:r>
            <w:r>
              <w:tab/>
            </w:r>
            <w:r w:rsidRPr="008B129A">
              <w:t xml:space="preserve">Use Table 1.1 below to assess existing documentation. (It is recommended that this assessment be undertaken jointly by the Project Developer and other relevant Focal Points in the office or Bureau). </w:t>
            </w:r>
          </w:p>
          <w:p w14:paraId="132B669E" w14:textId="77777777" w:rsidR="00955C9F" w:rsidRPr="008B129A" w:rsidRDefault="00955C9F" w:rsidP="00955C9F">
            <w:pPr>
              <w:tabs>
                <w:tab w:val="left" w:pos="1410"/>
              </w:tabs>
              <w:ind w:left="1418" w:hanging="338"/>
              <w:jc w:val="left"/>
            </w:pPr>
            <w:r>
              <w:t>2.</w:t>
            </w:r>
            <w:r>
              <w:tab/>
            </w:r>
            <w:r w:rsidRPr="008B129A">
              <w:t>Ensure that the Project Document incorporates the recommendations made in the implementing partner’s environmental and social review.</w:t>
            </w:r>
          </w:p>
          <w:p w14:paraId="132B669F" w14:textId="77777777" w:rsidR="00955C9F" w:rsidRDefault="00955C9F" w:rsidP="00955C9F">
            <w:pPr>
              <w:tabs>
                <w:tab w:val="left" w:pos="1440"/>
              </w:tabs>
              <w:ind w:left="1418" w:hanging="338"/>
              <w:jc w:val="left"/>
            </w:pPr>
            <w:r>
              <w:t>3.</w:t>
            </w:r>
            <w:r>
              <w:tab/>
            </w:r>
            <w:r w:rsidRPr="008B129A">
              <w:t xml:space="preserve">Summarize the relevant information contained in the implementing partner’s environmental and social review in Annex A.2 of this Screening Template, selecting Category 1. </w:t>
            </w:r>
          </w:p>
          <w:p w14:paraId="132B66A0" w14:textId="77777777" w:rsidR="00955C9F" w:rsidRPr="00FF54E9" w:rsidRDefault="00955C9F" w:rsidP="00955C9F">
            <w:pPr>
              <w:tabs>
                <w:tab w:val="left" w:pos="1440"/>
              </w:tabs>
              <w:ind w:left="1418" w:hanging="338"/>
              <w:jc w:val="left"/>
            </w:pPr>
            <w:r>
              <w:t>4.</w:t>
            </w:r>
            <w:r>
              <w:tab/>
              <w:t>Submit Annex A to the PAC, along with other relevant documentation.</w:t>
            </w:r>
          </w:p>
        </w:tc>
      </w:tr>
    </w:tbl>
    <w:p w14:paraId="132B66A2" w14:textId="77777777" w:rsidR="00955C9F" w:rsidRPr="002E6436" w:rsidRDefault="00955C9F" w:rsidP="00955C9F">
      <w:pPr>
        <w:keepNext/>
        <w:spacing w:line="120" w:lineRule="auto"/>
        <w:jc w:val="left"/>
        <w:rPr>
          <w:b/>
          <w:color w:val="008080"/>
        </w:rPr>
      </w:pP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2"/>
        <w:gridCol w:w="1170"/>
      </w:tblGrid>
      <w:tr w:rsidR="00955C9F" w:rsidRPr="002E6436" w14:paraId="132B66A5" w14:textId="77777777" w:rsidTr="00B175A4">
        <w:tc>
          <w:tcPr>
            <w:tcW w:w="8782" w:type="dxa"/>
            <w:shd w:val="clear" w:color="auto" w:fill="BFBFBF"/>
            <w:vAlign w:val="center"/>
          </w:tcPr>
          <w:p w14:paraId="132B66A3" w14:textId="77777777" w:rsidR="00955C9F" w:rsidRPr="00BB6D1A" w:rsidRDefault="00955C9F" w:rsidP="00955C9F">
            <w:pPr>
              <w:keepNext/>
              <w:tabs>
                <w:tab w:val="left" w:pos="1465"/>
              </w:tabs>
              <w:spacing w:before="80" w:after="80"/>
              <w:ind w:left="1465" w:hanging="1465"/>
              <w:jc w:val="left"/>
              <w:rPr>
                <w:rFonts w:eastAsia="SimSun"/>
                <w:b/>
              </w:rPr>
            </w:pPr>
            <w:r w:rsidRPr="00BB6D1A">
              <w:rPr>
                <w:b/>
                <w:color w:val="000000"/>
              </w:rPr>
              <w:t>TABLE 1.1:</w:t>
            </w:r>
            <w:r>
              <w:rPr>
                <w:b/>
                <w:color w:val="000000"/>
              </w:rPr>
              <w:t xml:space="preserve">  </w:t>
            </w:r>
            <w:r w:rsidRPr="00BB6D1A">
              <w:rPr>
                <w:b/>
                <w:color w:val="000000"/>
              </w:rPr>
              <w:tab/>
              <w:t xml:space="preserve">CHECKLIST FOR APPRAISING QUALITY ASSURANCE OF EXISTING ENVIRONMENTAL AND SOCIAL ASSESSMENT </w:t>
            </w:r>
          </w:p>
        </w:tc>
        <w:tc>
          <w:tcPr>
            <w:tcW w:w="1170" w:type="dxa"/>
            <w:shd w:val="clear" w:color="auto" w:fill="BFBFBF"/>
            <w:vAlign w:val="center"/>
          </w:tcPr>
          <w:p w14:paraId="132B66A4" w14:textId="77777777" w:rsidR="00955C9F" w:rsidRPr="00BB6D1A" w:rsidRDefault="00955C9F" w:rsidP="00955C9F">
            <w:pPr>
              <w:keepNext/>
              <w:spacing w:before="80" w:after="80"/>
              <w:jc w:val="left"/>
              <w:rPr>
                <w:b/>
              </w:rPr>
            </w:pPr>
            <w:r w:rsidRPr="00BB6D1A">
              <w:rPr>
                <w:b/>
              </w:rPr>
              <w:t>Yes/No</w:t>
            </w:r>
          </w:p>
        </w:tc>
      </w:tr>
      <w:tr w:rsidR="00955C9F" w:rsidRPr="002E6436" w14:paraId="132B66A8" w14:textId="77777777" w:rsidTr="00B175A4">
        <w:tc>
          <w:tcPr>
            <w:tcW w:w="8782" w:type="dxa"/>
            <w:shd w:val="clear" w:color="auto" w:fill="auto"/>
          </w:tcPr>
          <w:p w14:paraId="132B66A6" w14:textId="77777777" w:rsidR="00955C9F" w:rsidRPr="00BB6D1A" w:rsidRDefault="00955C9F" w:rsidP="00955C9F">
            <w:pPr>
              <w:tabs>
                <w:tab w:val="left" w:pos="331"/>
              </w:tabs>
              <w:spacing w:before="80" w:after="80"/>
              <w:ind w:left="331" w:hanging="331"/>
              <w:jc w:val="left"/>
              <w:rPr>
                <w:rFonts w:eastAsia="SimSun"/>
              </w:rPr>
            </w:pPr>
            <w:r>
              <w:t>1. </w:t>
            </w:r>
            <w:r>
              <w:tab/>
              <w:t>Does the assessment/review</w:t>
            </w:r>
            <w:r w:rsidRPr="007A574A">
              <w:t xml:space="preserve"> meet its terms of reference, both procedurally and substantively?</w:t>
            </w:r>
          </w:p>
        </w:tc>
        <w:tc>
          <w:tcPr>
            <w:tcW w:w="1170" w:type="dxa"/>
            <w:shd w:val="clear" w:color="auto" w:fill="auto"/>
          </w:tcPr>
          <w:p w14:paraId="132B66A7" w14:textId="77777777" w:rsidR="00955C9F" w:rsidRPr="00BB6D1A" w:rsidRDefault="00955C9F" w:rsidP="00955C9F">
            <w:pPr>
              <w:keepNext/>
              <w:spacing w:before="80" w:after="80"/>
              <w:jc w:val="left"/>
              <w:rPr>
                <w:b/>
              </w:rPr>
            </w:pPr>
          </w:p>
        </w:tc>
      </w:tr>
      <w:tr w:rsidR="00955C9F" w:rsidRPr="002E6436" w14:paraId="132B66AB" w14:textId="77777777" w:rsidTr="00B175A4">
        <w:tc>
          <w:tcPr>
            <w:tcW w:w="8782" w:type="dxa"/>
            <w:shd w:val="clear" w:color="auto" w:fill="auto"/>
          </w:tcPr>
          <w:p w14:paraId="132B66A9" w14:textId="77777777" w:rsidR="00955C9F" w:rsidRPr="00BB6D1A" w:rsidRDefault="00955C9F" w:rsidP="00955C9F">
            <w:pPr>
              <w:tabs>
                <w:tab w:val="left" w:pos="331"/>
              </w:tabs>
              <w:spacing w:before="80" w:after="80"/>
              <w:ind w:left="331" w:hanging="331"/>
              <w:jc w:val="left"/>
              <w:rPr>
                <w:rFonts w:eastAsia="SimSun"/>
              </w:rPr>
            </w:pPr>
            <w:r w:rsidRPr="007A574A">
              <w:t>2. </w:t>
            </w:r>
            <w:r w:rsidRPr="007A574A">
              <w:tab/>
              <w:t xml:space="preserve">Does the </w:t>
            </w:r>
            <w:r>
              <w:t>assessment/review</w:t>
            </w:r>
            <w:r w:rsidRPr="007A574A">
              <w:t xml:space="preserve"> provide a satisfactory assessment of the proposed project?</w:t>
            </w:r>
          </w:p>
        </w:tc>
        <w:tc>
          <w:tcPr>
            <w:tcW w:w="1170" w:type="dxa"/>
            <w:shd w:val="clear" w:color="auto" w:fill="auto"/>
          </w:tcPr>
          <w:p w14:paraId="132B66AA" w14:textId="77777777" w:rsidR="00955C9F" w:rsidRPr="00BB6D1A" w:rsidRDefault="00955C9F" w:rsidP="00955C9F">
            <w:pPr>
              <w:keepNext/>
              <w:spacing w:before="80" w:after="80"/>
              <w:jc w:val="left"/>
              <w:rPr>
                <w:b/>
              </w:rPr>
            </w:pPr>
          </w:p>
        </w:tc>
      </w:tr>
      <w:tr w:rsidR="00955C9F" w:rsidRPr="002E6436" w14:paraId="132B66AE" w14:textId="77777777" w:rsidTr="00B175A4">
        <w:tc>
          <w:tcPr>
            <w:tcW w:w="8782" w:type="dxa"/>
            <w:shd w:val="clear" w:color="auto" w:fill="auto"/>
          </w:tcPr>
          <w:p w14:paraId="132B66AC" w14:textId="77777777" w:rsidR="00955C9F" w:rsidRPr="00BB6D1A" w:rsidRDefault="00955C9F" w:rsidP="00955C9F">
            <w:pPr>
              <w:tabs>
                <w:tab w:val="left" w:pos="331"/>
              </w:tabs>
              <w:spacing w:before="80" w:after="80"/>
              <w:jc w:val="left"/>
              <w:rPr>
                <w:rFonts w:eastAsia="SimSun"/>
              </w:rPr>
            </w:pPr>
            <w:r w:rsidRPr="007A574A">
              <w:t>3. </w:t>
            </w:r>
            <w:r w:rsidRPr="007A574A">
              <w:tab/>
              <w:t xml:space="preserve">Does the </w:t>
            </w:r>
            <w:r>
              <w:t>assessment/review</w:t>
            </w:r>
            <w:r w:rsidRPr="007A574A">
              <w:t xml:space="preserve"> contain the information required for decision-making?</w:t>
            </w:r>
          </w:p>
        </w:tc>
        <w:tc>
          <w:tcPr>
            <w:tcW w:w="1170" w:type="dxa"/>
            <w:shd w:val="clear" w:color="auto" w:fill="auto"/>
          </w:tcPr>
          <w:p w14:paraId="132B66AD" w14:textId="77777777" w:rsidR="00955C9F" w:rsidRPr="00BB6D1A" w:rsidRDefault="00955C9F" w:rsidP="00955C9F">
            <w:pPr>
              <w:keepNext/>
              <w:spacing w:before="80" w:after="80"/>
              <w:jc w:val="left"/>
              <w:rPr>
                <w:b/>
              </w:rPr>
            </w:pPr>
          </w:p>
        </w:tc>
      </w:tr>
      <w:tr w:rsidR="00955C9F" w:rsidRPr="002E6436" w14:paraId="132B66B1" w14:textId="77777777" w:rsidTr="00B175A4">
        <w:tc>
          <w:tcPr>
            <w:tcW w:w="8782" w:type="dxa"/>
            <w:shd w:val="clear" w:color="auto" w:fill="auto"/>
          </w:tcPr>
          <w:p w14:paraId="132B66AF" w14:textId="77777777" w:rsidR="00955C9F" w:rsidRPr="00BB6D1A" w:rsidRDefault="00955C9F" w:rsidP="00955C9F">
            <w:pPr>
              <w:tabs>
                <w:tab w:val="left" w:pos="331"/>
              </w:tabs>
              <w:spacing w:before="80" w:after="80"/>
              <w:ind w:left="331" w:hanging="331"/>
              <w:jc w:val="left"/>
              <w:rPr>
                <w:rFonts w:eastAsia="SimSun"/>
              </w:rPr>
            </w:pPr>
            <w:r w:rsidRPr="007A574A">
              <w:t>4. </w:t>
            </w:r>
            <w:r w:rsidRPr="007A574A">
              <w:tab/>
              <w:t xml:space="preserve">Does the </w:t>
            </w:r>
            <w:r>
              <w:t>assessment/review</w:t>
            </w:r>
            <w:r w:rsidRPr="007A574A">
              <w:t xml:space="preserve"> describe specific environmental and social management measures (</w:t>
            </w:r>
            <w:r>
              <w:t xml:space="preserve">e.g., </w:t>
            </w:r>
            <w:r w:rsidRPr="007A574A">
              <w:t>mitigation, monitoring</w:t>
            </w:r>
            <w:r>
              <w:t>, advocacy,</w:t>
            </w:r>
            <w:r w:rsidRPr="007A574A">
              <w:t xml:space="preserve"> and capacity development measures)?</w:t>
            </w:r>
          </w:p>
        </w:tc>
        <w:tc>
          <w:tcPr>
            <w:tcW w:w="1170" w:type="dxa"/>
            <w:shd w:val="clear" w:color="auto" w:fill="auto"/>
          </w:tcPr>
          <w:p w14:paraId="132B66B0" w14:textId="77777777" w:rsidR="00955C9F" w:rsidRPr="00BB6D1A" w:rsidRDefault="00955C9F" w:rsidP="00955C9F">
            <w:pPr>
              <w:keepNext/>
              <w:spacing w:before="80" w:after="80"/>
              <w:jc w:val="left"/>
              <w:rPr>
                <w:b/>
              </w:rPr>
            </w:pPr>
          </w:p>
        </w:tc>
      </w:tr>
      <w:tr w:rsidR="00955C9F" w:rsidRPr="002E6436" w14:paraId="132B66B4" w14:textId="77777777" w:rsidTr="00B175A4">
        <w:tc>
          <w:tcPr>
            <w:tcW w:w="8782" w:type="dxa"/>
            <w:shd w:val="clear" w:color="auto" w:fill="auto"/>
          </w:tcPr>
          <w:p w14:paraId="132B66B2" w14:textId="77777777" w:rsidR="00955C9F" w:rsidRPr="00BB6D1A" w:rsidRDefault="00955C9F" w:rsidP="00955C9F">
            <w:pPr>
              <w:tabs>
                <w:tab w:val="left" w:pos="331"/>
              </w:tabs>
              <w:spacing w:before="80" w:after="80"/>
              <w:jc w:val="left"/>
              <w:rPr>
                <w:rFonts w:eastAsia="SimSun"/>
              </w:rPr>
            </w:pPr>
            <w:r w:rsidRPr="007A574A">
              <w:t>5. </w:t>
            </w:r>
            <w:r w:rsidRPr="007A574A">
              <w:tab/>
              <w:t xml:space="preserve">Does the </w:t>
            </w:r>
            <w:r>
              <w:t>assessment/review</w:t>
            </w:r>
            <w:r w:rsidRPr="007A574A">
              <w:t xml:space="preserve"> </w:t>
            </w:r>
            <w:r>
              <w:t>identify capacity needs</w:t>
            </w:r>
            <w:r w:rsidRPr="007A574A">
              <w:t xml:space="preserve"> of the institutions responsible for </w:t>
            </w:r>
            <w:r w:rsidRPr="007A574A">
              <w:tab/>
              <w:t>implementing environmental and social management</w:t>
            </w:r>
            <w:r>
              <w:t xml:space="preserve"> issues</w:t>
            </w:r>
            <w:r w:rsidRPr="007A574A">
              <w:t>?</w:t>
            </w:r>
          </w:p>
        </w:tc>
        <w:tc>
          <w:tcPr>
            <w:tcW w:w="1170" w:type="dxa"/>
            <w:shd w:val="clear" w:color="auto" w:fill="auto"/>
          </w:tcPr>
          <w:p w14:paraId="132B66B3" w14:textId="77777777" w:rsidR="00955C9F" w:rsidRPr="00BB6D1A" w:rsidRDefault="00955C9F" w:rsidP="00955C9F">
            <w:pPr>
              <w:keepNext/>
              <w:spacing w:before="80" w:after="80"/>
              <w:jc w:val="left"/>
              <w:rPr>
                <w:b/>
              </w:rPr>
            </w:pPr>
          </w:p>
        </w:tc>
      </w:tr>
      <w:tr w:rsidR="00955C9F" w:rsidRPr="00885694" w14:paraId="132B66B7" w14:textId="77777777" w:rsidTr="00B175A4">
        <w:tc>
          <w:tcPr>
            <w:tcW w:w="8782" w:type="dxa"/>
            <w:shd w:val="clear" w:color="auto" w:fill="auto"/>
          </w:tcPr>
          <w:p w14:paraId="132B66B5" w14:textId="77777777" w:rsidR="00955C9F" w:rsidRPr="00BB6D1A" w:rsidRDefault="00955C9F" w:rsidP="00955C9F">
            <w:pPr>
              <w:tabs>
                <w:tab w:val="left" w:pos="331"/>
              </w:tabs>
              <w:spacing w:before="80" w:after="80"/>
              <w:ind w:left="331" w:hanging="331"/>
              <w:jc w:val="left"/>
              <w:rPr>
                <w:rFonts w:eastAsia="SimSun"/>
              </w:rPr>
            </w:pPr>
            <w:r>
              <w:t>6.   Was the assessment/review developed through a consultative process with strong stakeholder engagement, including the view of men and women?</w:t>
            </w:r>
          </w:p>
        </w:tc>
        <w:tc>
          <w:tcPr>
            <w:tcW w:w="1170" w:type="dxa"/>
            <w:shd w:val="clear" w:color="auto" w:fill="auto"/>
          </w:tcPr>
          <w:p w14:paraId="132B66B6" w14:textId="77777777" w:rsidR="00955C9F" w:rsidRPr="00185278" w:rsidRDefault="00955C9F" w:rsidP="00955C9F">
            <w:pPr>
              <w:tabs>
                <w:tab w:val="left" w:pos="331"/>
              </w:tabs>
              <w:spacing w:before="80" w:after="80"/>
              <w:ind w:left="331" w:hanging="331"/>
              <w:jc w:val="left"/>
            </w:pPr>
          </w:p>
        </w:tc>
      </w:tr>
      <w:tr w:rsidR="00955C9F" w:rsidRPr="002E6436" w14:paraId="132B66BA" w14:textId="77777777" w:rsidTr="00B175A4">
        <w:tc>
          <w:tcPr>
            <w:tcW w:w="8782" w:type="dxa"/>
            <w:shd w:val="clear" w:color="auto" w:fill="auto"/>
          </w:tcPr>
          <w:p w14:paraId="132B66B8" w14:textId="77777777" w:rsidR="00955C9F" w:rsidRPr="00BB6D1A" w:rsidRDefault="00955C9F" w:rsidP="00955C9F">
            <w:pPr>
              <w:tabs>
                <w:tab w:val="left" w:pos="331"/>
              </w:tabs>
              <w:spacing w:before="80" w:after="80"/>
              <w:ind w:left="331" w:hanging="331"/>
              <w:jc w:val="left"/>
              <w:rPr>
                <w:rFonts w:eastAsia="SimSun"/>
              </w:rPr>
            </w:pPr>
            <w:r>
              <w:t>7</w:t>
            </w:r>
            <w:r w:rsidRPr="007A574A">
              <w:t>. </w:t>
            </w:r>
            <w:r w:rsidRPr="007A574A">
              <w:tab/>
              <w:t xml:space="preserve">Does the </w:t>
            </w:r>
            <w:r>
              <w:t>assessment</w:t>
            </w:r>
            <w:r w:rsidRPr="007A574A">
              <w:t>/review assess the adequacy of the cost of and financing arrangements for environmental and social management</w:t>
            </w:r>
            <w:r>
              <w:t xml:space="preserve"> issues</w:t>
            </w:r>
            <w:r w:rsidRPr="007A574A">
              <w:t>?</w:t>
            </w:r>
          </w:p>
        </w:tc>
        <w:tc>
          <w:tcPr>
            <w:tcW w:w="1170" w:type="dxa"/>
            <w:shd w:val="clear" w:color="auto" w:fill="auto"/>
          </w:tcPr>
          <w:p w14:paraId="132B66B9" w14:textId="77777777" w:rsidR="00955C9F" w:rsidRPr="00BB6D1A" w:rsidRDefault="00955C9F" w:rsidP="00955C9F">
            <w:pPr>
              <w:keepNext/>
              <w:spacing w:before="80" w:after="80"/>
              <w:jc w:val="left"/>
              <w:rPr>
                <w:b/>
              </w:rPr>
            </w:pPr>
          </w:p>
        </w:tc>
      </w:tr>
      <w:tr w:rsidR="00955C9F" w:rsidRPr="002E6436" w14:paraId="132B66BC" w14:textId="77777777" w:rsidTr="00B175A4">
        <w:tc>
          <w:tcPr>
            <w:tcW w:w="9952" w:type="dxa"/>
            <w:gridSpan w:val="2"/>
            <w:shd w:val="clear" w:color="auto" w:fill="D9D9D9"/>
          </w:tcPr>
          <w:p w14:paraId="132B66BB" w14:textId="77777777" w:rsidR="00955C9F" w:rsidRPr="00BB6D1A" w:rsidRDefault="00955C9F" w:rsidP="00955C9F">
            <w:pPr>
              <w:keepNext/>
              <w:spacing w:before="120"/>
              <w:jc w:val="left"/>
              <w:rPr>
                <w:b/>
              </w:rPr>
            </w:pPr>
            <w:r w:rsidRPr="00BB6D1A">
              <w:rPr>
                <w:b/>
              </w:rPr>
              <w:t>Table 1.1 (continued) For any “no” answers, describe below how the issue has been or will be resolved (e.g., amendments made or supplemental review conducted).</w:t>
            </w:r>
          </w:p>
        </w:tc>
      </w:tr>
      <w:tr w:rsidR="00955C9F" w:rsidRPr="002E6436" w14:paraId="132B66BE" w14:textId="77777777" w:rsidTr="00B175A4">
        <w:trPr>
          <w:trHeight w:val="1052"/>
        </w:trPr>
        <w:tc>
          <w:tcPr>
            <w:tcW w:w="9952" w:type="dxa"/>
            <w:gridSpan w:val="2"/>
            <w:shd w:val="clear" w:color="auto" w:fill="auto"/>
          </w:tcPr>
          <w:p w14:paraId="132B66BD" w14:textId="77777777" w:rsidR="00955C9F" w:rsidRPr="00BB6D1A" w:rsidRDefault="00955C9F" w:rsidP="00B175A4">
            <w:pPr>
              <w:keepNext/>
              <w:spacing w:before="120"/>
              <w:rPr>
                <w:b/>
              </w:rPr>
            </w:pPr>
          </w:p>
        </w:tc>
      </w:tr>
    </w:tbl>
    <w:p w14:paraId="132B66BF" w14:textId="77777777" w:rsidR="00955C9F" w:rsidRDefault="00955C9F" w:rsidP="00955C9F">
      <w:pPr>
        <w:rPr>
          <w:b/>
          <w:color w:val="31849B"/>
        </w:rPr>
      </w:pPr>
    </w:p>
    <w:p w14:paraId="132B66C0" w14:textId="77777777" w:rsidR="00955C9F" w:rsidRDefault="00955C9F" w:rsidP="00955C9F">
      <w:pPr>
        <w:rPr>
          <w:b/>
          <w:color w:val="31849B"/>
        </w:rPr>
      </w:pPr>
    </w:p>
    <w:p w14:paraId="132B66C1" w14:textId="77777777" w:rsidR="00955C9F" w:rsidRDefault="00955C9F" w:rsidP="00955C9F">
      <w:pPr>
        <w:rPr>
          <w:b/>
          <w:color w:val="31849B"/>
        </w:rPr>
      </w:pPr>
    </w:p>
    <w:p w14:paraId="132B66C2" w14:textId="77777777" w:rsidR="00955C9F" w:rsidRPr="00BB6D1A" w:rsidRDefault="00955C9F" w:rsidP="00955C9F">
      <w:pPr>
        <w:rPr>
          <w:b/>
          <w:color w:val="31849B"/>
          <w:sz w:val="24"/>
        </w:rPr>
      </w:pPr>
      <w:r w:rsidRPr="00BB6D1A">
        <w:rPr>
          <w:b/>
          <w:color w:val="31849B"/>
          <w:sz w:val="24"/>
        </w:rPr>
        <w:lastRenderedPageBreak/>
        <w:t>QUESTION 2:</w:t>
      </w:r>
    </w:p>
    <w:tbl>
      <w:tblPr>
        <w:tblW w:w="9918" w:type="dxa"/>
        <w:tblBorders>
          <w:top w:val="thinThickThinMediumGap" w:sz="24" w:space="0" w:color="auto"/>
          <w:left w:val="thinThickThinMediumGap" w:sz="24" w:space="0" w:color="auto"/>
          <w:bottom w:val="thinThickThinMediumGap" w:sz="24" w:space="0" w:color="auto"/>
          <w:right w:val="thinThickThinMediumGap" w:sz="24" w:space="0" w:color="auto"/>
          <w:insideH w:val="thinThickThinMediumGap" w:sz="24" w:space="0" w:color="auto"/>
          <w:insideV w:val="thinThickThinMediumGap" w:sz="24" w:space="0" w:color="auto"/>
        </w:tblBorders>
        <w:shd w:val="clear" w:color="auto" w:fill="92CDDC"/>
        <w:tblLook w:val="01E0" w:firstRow="1" w:lastRow="1" w:firstColumn="1" w:lastColumn="1" w:noHBand="0" w:noVBand="0"/>
      </w:tblPr>
      <w:tblGrid>
        <w:gridCol w:w="9918"/>
      </w:tblGrid>
      <w:tr w:rsidR="00955C9F" w:rsidRPr="002E6436" w14:paraId="132B66CC" w14:textId="77777777" w:rsidTr="00B175A4">
        <w:trPr>
          <w:trHeight w:val="270"/>
        </w:trPr>
        <w:tc>
          <w:tcPr>
            <w:tcW w:w="9918" w:type="dxa"/>
            <w:tcBorders>
              <w:top w:val="thickThinSmallGap" w:sz="24" w:space="0" w:color="auto"/>
              <w:left w:val="thickThinSmallGap" w:sz="24" w:space="0" w:color="auto"/>
              <w:bottom w:val="thickThinSmallGap" w:sz="24" w:space="0" w:color="auto"/>
              <w:right w:val="thickThinSmallGap" w:sz="24" w:space="0" w:color="auto"/>
            </w:tcBorders>
            <w:shd w:val="clear" w:color="auto" w:fill="92CDDC"/>
          </w:tcPr>
          <w:p w14:paraId="132B66C3" w14:textId="77777777" w:rsidR="00955C9F" w:rsidRPr="00BB6D1A" w:rsidRDefault="00955C9F" w:rsidP="00955C9F">
            <w:pPr>
              <w:spacing w:before="120"/>
              <w:jc w:val="left"/>
              <w:rPr>
                <w:b/>
              </w:rPr>
            </w:pPr>
            <w:r w:rsidRPr="00BB6D1A">
              <w:rPr>
                <w:b/>
              </w:rPr>
              <w:t xml:space="preserve">Do </w:t>
            </w:r>
            <w:r w:rsidRPr="00BB6D1A">
              <w:rPr>
                <w:b/>
                <w:u w:val="single"/>
              </w:rPr>
              <w:t>all</w:t>
            </w:r>
            <w:r w:rsidRPr="00BB6D1A">
              <w:rPr>
                <w:b/>
              </w:rPr>
              <w:t xml:space="preserve"> outputs and activities described in the Project Document fall within the following categories?</w:t>
            </w:r>
          </w:p>
          <w:p w14:paraId="132B66C4" w14:textId="77777777" w:rsidR="00955C9F" w:rsidRPr="00BB6D1A" w:rsidRDefault="00955C9F" w:rsidP="00955C9F">
            <w:pPr>
              <w:pStyle w:val="ListParagraph"/>
              <w:widowControl/>
              <w:numPr>
                <w:ilvl w:val="0"/>
                <w:numId w:val="27"/>
              </w:numPr>
              <w:adjustRightInd/>
              <w:contextualSpacing w:val="0"/>
              <w:jc w:val="left"/>
              <w:textAlignment w:val="auto"/>
              <w:rPr>
                <w:color w:val="000000"/>
              </w:rPr>
            </w:pPr>
            <w:r w:rsidRPr="00BB6D1A">
              <w:rPr>
                <w:color w:val="000000"/>
              </w:rPr>
              <w:t xml:space="preserve">Procurement (in which case UNDP’s </w:t>
            </w:r>
            <w:hyperlink r:id="rId25" w:anchor="top" w:history="1">
              <w:r w:rsidRPr="0087375D">
                <w:rPr>
                  <w:rStyle w:val="Hyperlink"/>
                </w:rPr>
                <w:t>Procurement Ethics</w:t>
              </w:r>
            </w:hyperlink>
            <w:r w:rsidRPr="00BB6D1A">
              <w:rPr>
                <w:color w:val="000000"/>
              </w:rPr>
              <w:t xml:space="preserve"> and </w:t>
            </w:r>
            <w:hyperlink r:id="rId26" w:history="1">
              <w:r w:rsidRPr="0087375D">
                <w:rPr>
                  <w:rStyle w:val="Hyperlink"/>
                </w:rPr>
                <w:t>Environmental Procurement Guide</w:t>
              </w:r>
            </w:hyperlink>
            <w:r>
              <w:t xml:space="preserve"> </w:t>
            </w:r>
            <w:r w:rsidRPr="00BB6D1A">
              <w:rPr>
                <w:color w:val="000000"/>
              </w:rPr>
              <w:t>need to be complied with)</w:t>
            </w:r>
          </w:p>
          <w:p w14:paraId="132B66C5" w14:textId="77777777" w:rsidR="00955C9F" w:rsidRPr="00BB6D1A" w:rsidRDefault="00955C9F" w:rsidP="00955C9F">
            <w:pPr>
              <w:pStyle w:val="ListParagraph"/>
              <w:widowControl/>
              <w:numPr>
                <w:ilvl w:val="0"/>
                <w:numId w:val="27"/>
              </w:numPr>
              <w:adjustRightInd/>
              <w:contextualSpacing w:val="0"/>
              <w:jc w:val="left"/>
              <w:textAlignment w:val="auto"/>
              <w:rPr>
                <w:color w:val="000000"/>
              </w:rPr>
            </w:pPr>
            <w:r w:rsidRPr="00BB6D1A">
              <w:rPr>
                <w:color w:val="000000"/>
              </w:rPr>
              <w:t>Report preparation</w:t>
            </w:r>
          </w:p>
          <w:p w14:paraId="132B66C6" w14:textId="77777777" w:rsidR="00955C9F" w:rsidRPr="00BB6D1A" w:rsidRDefault="00955C9F" w:rsidP="00955C9F">
            <w:pPr>
              <w:pStyle w:val="ListParagraph"/>
              <w:widowControl/>
              <w:numPr>
                <w:ilvl w:val="0"/>
                <w:numId w:val="27"/>
              </w:numPr>
              <w:adjustRightInd/>
              <w:contextualSpacing w:val="0"/>
              <w:jc w:val="left"/>
              <w:textAlignment w:val="auto"/>
              <w:rPr>
                <w:color w:val="000000"/>
              </w:rPr>
            </w:pPr>
            <w:r w:rsidRPr="00BB6D1A">
              <w:rPr>
                <w:color w:val="000000"/>
              </w:rPr>
              <w:t>Training</w:t>
            </w:r>
          </w:p>
          <w:p w14:paraId="132B66C7" w14:textId="77777777" w:rsidR="00955C9F" w:rsidRPr="00BB6D1A" w:rsidRDefault="00955C9F" w:rsidP="00955C9F">
            <w:pPr>
              <w:pStyle w:val="ListParagraph"/>
              <w:widowControl/>
              <w:numPr>
                <w:ilvl w:val="0"/>
                <w:numId w:val="27"/>
              </w:numPr>
              <w:adjustRightInd/>
              <w:contextualSpacing w:val="0"/>
              <w:jc w:val="left"/>
              <w:textAlignment w:val="auto"/>
              <w:rPr>
                <w:color w:val="000000"/>
              </w:rPr>
            </w:pPr>
            <w:r w:rsidRPr="00BB6D1A">
              <w:rPr>
                <w:color w:val="000000"/>
              </w:rPr>
              <w:t xml:space="preserve">Event/workshop/meeting/conference (refer to </w:t>
            </w:r>
            <w:hyperlink r:id="rId27" w:history="1">
              <w:r w:rsidRPr="00910212">
                <w:rPr>
                  <w:rStyle w:val="Hyperlink"/>
                </w:rPr>
                <w:t>Green Meeting Guide</w:t>
              </w:r>
            </w:hyperlink>
            <w:r w:rsidRPr="00BB6D1A">
              <w:rPr>
                <w:color w:val="000000"/>
              </w:rPr>
              <w:t>)</w:t>
            </w:r>
          </w:p>
          <w:p w14:paraId="132B66C8" w14:textId="77777777" w:rsidR="00955C9F" w:rsidRPr="00BB6D1A" w:rsidRDefault="00955C9F" w:rsidP="00955C9F">
            <w:pPr>
              <w:pStyle w:val="ListParagraph"/>
              <w:widowControl/>
              <w:numPr>
                <w:ilvl w:val="0"/>
                <w:numId w:val="27"/>
              </w:numPr>
              <w:adjustRightInd/>
              <w:contextualSpacing w:val="0"/>
              <w:jc w:val="left"/>
              <w:textAlignment w:val="auto"/>
              <w:rPr>
                <w:color w:val="000000"/>
              </w:rPr>
            </w:pPr>
            <w:r w:rsidRPr="00BB6D1A">
              <w:rPr>
                <w:color w:val="000000"/>
              </w:rPr>
              <w:t>Communication and dissemination of results</w:t>
            </w:r>
          </w:p>
          <w:p w14:paraId="132B66C9" w14:textId="77777777" w:rsidR="00955C9F" w:rsidRPr="00BB6D1A" w:rsidRDefault="00955C9F" w:rsidP="00955C9F">
            <w:pPr>
              <w:spacing w:before="120"/>
              <w:jc w:val="left"/>
              <w:rPr>
                <w:color w:val="000000"/>
              </w:rPr>
            </w:pPr>
            <w:r w:rsidRPr="00BB6D1A">
              <w:rPr>
                <w:color w:val="000000"/>
              </w:rPr>
              <w:t>Select answer below and follow instructions:</w:t>
            </w:r>
          </w:p>
          <w:p w14:paraId="132B66CA" w14:textId="77777777" w:rsidR="00955C9F" w:rsidRPr="00705361" w:rsidRDefault="00955C9F" w:rsidP="00955C9F">
            <w:pPr>
              <w:ind w:left="360"/>
              <w:jc w:val="left"/>
            </w:pPr>
            <w:r w:rsidRPr="00BB6D1A">
              <w:rPr>
                <w:b/>
                <w:color w:val="000000"/>
                <w:highlight w:val="yellow"/>
              </w:rPr>
              <w:t>X</w:t>
            </w:r>
            <w:r>
              <w:rPr>
                <w:b/>
                <w:color w:val="000000"/>
              </w:rPr>
              <w:t xml:space="preserve">    </w:t>
            </w:r>
            <w:r w:rsidRPr="00BB6D1A">
              <w:rPr>
                <w:b/>
                <w:color w:val="000000"/>
              </w:rPr>
              <w:t>NO</w:t>
            </w:r>
            <w:r>
              <w:rPr>
                <w:b/>
                <w:color w:val="000000"/>
              </w:rPr>
              <w:t xml:space="preserve">  </w:t>
            </w:r>
            <w:r w:rsidRPr="00BB6D1A">
              <w:sym w:font="Symbol" w:char="F0AE"/>
            </w:r>
            <w:r w:rsidRPr="00705361">
              <w:t xml:space="preserve"> Continue to Question 3</w:t>
            </w:r>
          </w:p>
          <w:p w14:paraId="132B66CB" w14:textId="77777777" w:rsidR="00955C9F" w:rsidRPr="002E6436" w:rsidRDefault="00955C9F" w:rsidP="00955C9F">
            <w:pPr>
              <w:pStyle w:val="ListParagraph"/>
              <w:widowControl/>
              <w:numPr>
                <w:ilvl w:val="0"/>
                <w:numId w:val="26"/>
              </w:numPr>
              <w:adjustRightInd/>
              <w:contextualSpacing w:val="0"/>
              <w:jc w:val="left"/>
              <w:textAlignment w:val="auto"/>
            </w:pPr>
            <w:r w:rsidRPr="00BB6D1A">
              <w:rPr>
                <w:b/>
              </w:rPr>
              <w:t xml:space="preserve">YES </w:t>
            </w:r>
            <w:r w:rsidRPr="00BB6D1A">
              <w:sym w:font="Symbol" w:char="F0AE"/>
            </w:r>
            <w:r w:rsidRPr="007A574A">
              <w:t xml:space="preserve"> No further environmental and social review required.</w:t>
            </w:r>
            <w:r>
              <w:t xml:space="preserve">  </w:t>
            </w:r>
            <w:r w:rsidRPr="007A574A">
              <w:t xml:space="preserve">Complete </w:t>
            </w:r>
            <w:r>
              <w:t>Annex A.2</w:t>
            </w:r>
            <w:r w:rsidRPr="007A574A">
              <w:t xml:space="preserve">, selecting </w:t>
            </w:r>
            <w:r>
              <w:t>Category</w:t>
            </w:r>
            <w:r w:rsidRPr="007A574A">
              <w:t xml:space="preserve"> 1, and submit the </w:t>
            </w:r>
            <w:r>
              <w:t>completed template (Annex A)</w:t>
            </w:r>
            <w:r w:rsidRPr="007A574A">
              <w:t xml:space="preserve"> to the PAC.</w:t>
            </w:r>
          </w:p>
        </w:tc>
      </w:tr>
    </w:tbl>
    <w:p w14:paraId="132B66CD" w14:textId="77777777" w:rsidR="00955C9F" w:rsidRPr="00BB6D1A" w:rsidRDefault="00955C9F" w:rsidP="00955C9F">
      <w:pPr>
        <w:rPr>
          <w:b/>
          <w:color w:val="31849B"/>
          <w:sz w:val="24"/>
        </w:rPr>
      </w:pPr>
    </w:p>
    <w:p w14:paraId="132B66CE" w14:textId="77777777" w:rsidR="00955C9F" w:rsidRPr="00BB6D1A" w:rsidRDefault="00955C9F" w:rsidP="00955C9F">
      <w:pPr>
        <w:keepNext/>
        <w:tabs>
          <w:tab w:val="left" w:pos="2268"/>
        </w:tabs>
        <w:ind w:left="2275" w:hanging="2275"/>
        <w:rPr>
          <w:b/>
          <w:color w:val="31849B"/>
          <w:sz w:val="24"/>
        </w:rPr>
      </w:pPr>
      <w:r w:rsidRPr="00BB6D1A">
        <w:rPr>
          <w:b/>
          <w:color w:val="31849B"/>
          <w:sz w:val="24"/>
        </w:rPr>
        <w:t xml:space="preserve">QUESTION 3: </w:t>
      </w:r>
      <w:r w:rsidRPr="00BB6D1A">
        <w:rPr>
          <w:b/>
          <w:color w:val="31849B"/>
          <w:sz w:val="24"/>
        </w:rPr>
        <w:tab/>
      </w:r>
    </w:p>
    <w:tbl>
      <w:tblPr>
        <w:tblW w:w="9918" w:type="dxa"/>
        <w:tblBorders>
          <w:top w:val="thinThickThinMediumGap" w:sz="24" w:space="0" w:color="auto"/>
          <w:left w:val="thinThickThinMediumGap" w:sz="24" w:space="0" w:color="auto"/>
          <w:bottom w:val="thinThickThinMediumGap" w:sz="24" w:space="0" w:color="auto"/>
          <w:right w:val="thinThickThinMediumGap" w:sz="24" w:space="0" w:color="auto"/>
          <w:insideH w:val="thinThickThinMediumGap" w:sz="24" w:space="0" w:color="auto"/>
          <w:insideV w:val="thinThickThinMediumGap" w:sz="24" w:space="0" w:color="auto"/>
        </w:tblBorders>
        <w:shd w:val="clear" w:color="auto" w:fill="92CDDC"/>
        <w:tblLook w:val="01E0" w:firstRow="1" w:lastRow="1" w:firstColumn="1" w:lastColumn="1" w:noHBand="0" w:noVBand="0"/>
      </w:tblPr>
      <w:tblGrid>
        <w:gridCol w:w="9918"/>
      </w:tblGrid>
      <w:tr w:rsidR="00955C9F" w:rsidRPr="002E6436" w14:paraId="132B66D6" w14:textId="77777777" w:rsidTr="00B175A4">
        <w:trPr>
          <w:trHeight w:val="810"/>
        </w:trPr>
        <w:tc>
          <w:tcPr>
            <w:tcW w:w="9918" w:type="dxa"/>
            <w:tcBorders>
              <w:top w:val="thickThinSmallGap" w:sz="24" w:space="0" w:color="auto"/>
              <w:left w:val="thickThinSmallGap" w:sz="24" w:space="0" w:color="auto"/>
              <w:bottom w:val="thickThinSmallGap" w:sz="24" w:space="0" w:color="auto"/>
              <w:right w:val="thickThinSmallGap" w:sz="24" w:space="0" w:color="auto"/>
            </w:tcBorders>
            <w:shd w:val="clear" w:color="auto" w:fill="92CDDC"/>
          </w:tcPr>
          <w:p w14:paraId="132B66CF" w14:textId="77777777" w:rsidR="00955C9F" w:rsidRPr="00BB6D1A" w:rsidRDefault="00955C9F" w:rsidP="00955C9F">
            <w:pPr>
              <w:spacing w:before="120"/>
              <w:jc w:val="left"/>
              <w:rPr>
                <w:b/>
              </w:rPr>
            </w:pPr>
            <w:r w:rsidRPr="00BB6D1A">
              <w:rPr>
                <w:b/>
              </w:rPr>
              <w:t xml:space="preserve">Does the proposed project include activities and outputs that support </w:t>
            </w:r>
            <w:r w:rsidRPr="00BB6D1A">
              <w:rPr>
                <w:b/>
                <w:i/>
              </w:rPr>
              <w:t xml:space="preserve">upstream </w:t>
            </w:r>
            <w:r w:rsidRPr="00BB6D1A">
              <w:rPr>
                <w:b/>
              </w:rPr>
              <w:t xml:space="preserve">planning processes that potentially pose environmental and social impacts or are vulnerable to environmental and social change (refer to Table 3.1 for examples)? </w:t>
            </w:r>
            <w:r w:rsidRPr="00BB6D1A">
              <w:rPr>
                <w:b/>
                <w:sz w:val="20"/>
                <w:szCs w:val="20"/>
              </w:rPr>
              <w:t xml:space="preserve">(Note that </w:t>
            </w:r>
            <w:r w:rsidRPr="00BB6D1A">
              <w:rPr>
                <w:b/>
                <w:i/>
                <w:sz w:val="20"/>
                <w:szCs w:val="20"/>
              </w:rPr>
              <w:t>upstream</w:t>
            </w:r>
            <w:r w:rsidRPr="00BB6D1A">
              <w:rPr>
                <w:b/>
                <w:sz w:val="20"/>
                <w:szCs w:val="20"/>
              </w:rPr>
              <w:t xml:space="preserve"> planning processes can occur at global, regional, national, local and sectoral levels)</w:t>
            </w:r>
          </w:p>
          <w:p w14:paraId="132B66D0" w14:textId="77777777" w:rsidR="00955C9F" w:rsidRPr="00BB6D1A" w:rsidRDefault="00955C9F" w:rsidP="00955C9F">
            <w:pPr>
              <w:jc w:val="left"/>
              <w:rPr>
                <w:color w:val="000000"/>
              </w:rPr>
            </w:pPr>
            <w:r w:rsidRPr="007A574A">
              <w:t>Select the</w:t>
            </w:r>
            <w:r w:rsidRPr="00BB6D1A">
              <w:rPr>
                <w:color w:val="000000"/>
              </w:rPr>
              <w:t xml:space="preserve"> appropriate answer and follow instructions:</w:t>
            </w:r>
          </w:p>
          <w:p w14:paraId="132B66D1" w14:textId="77777777" w:rsidR="00955C9F" w:rsidRPr="002E6436" w:rsidRDefault="00955C9F" w:rsidP="00955C9F">
            <w:pPr>
              <w:pStyle w:val="ListParagraph"/>
              <w:widowControl/>
              <w:numPr>
                <w:ilvl w:val="0"/>
                <w:numId w:val="26"/>
              </w:numPr>
              <w:adjustRightInd/>
              <w:contextualSpacing w:val="0"/>
              <w:jc w:val="left"/>
              <w:textAlignment w:val="auto"/>
            </w:pPr>
            <w:r w:rsidRPr="00BB6D1A">
              <w:rPr>
                <w:b/>
                <w:color w:val="000000"/>
              </w:rPr>
              <w:t>NO</w:t>
            </w:r>
            <w:r>
              <w:rPr>
                <w:b/>
                <w:color w:val="000000"/>
              </w:rPr>
              <w:t xml:space="preserve">  </w:t>
            </w:r>
            <w:r w:rsidRPr="00BB6D1A">
              <w:sym w:font="Symbol" w:char="F0AE"/>
            </w:r>
            <w:r w:rsidRPr="007A574A">
              <w:t xml:space="preserve"> Continue to Question 4.</w:t>
            </w:r>
          </w:p>
          <w:p w14:paraId="132B66D2" w14:textId="77777777" w:rsidR="00955C9F" w:rsidRPr="00705361" w:rsidRDefault="00955C9F" w:rsidP="00955C9F">
            <w:pPr>
              <w:ind w:left="360"/>
              <w:jc w:val="left"/>
            </w:pPr>
            <w:r w:rsidRPr="00BB6D1A">
              <w:rPr>
                <w:b/>
                <w:highlight w:val="yellow"/>
              </w:rPr>
              <w:t>X</w:t>
            </w:r>
            <w:r>
              <w:rPr>
                <w:b/>
              </w:rPr>
              <w:t xml:space="preserve">  </w:t>
            </w:r>
            <w:r w:rsidRPr="00BB6D1A">
              <w:rPr>
                <w:b/>
              </w:rPr>
              <w:t xml:space="preserve"> YES </w:t>
            </w:r>
            <w:r w:rsidRPr="00BB6D1A">
              <w:sym w:font="Symbol" w:char="F0AE"/>
            </w:r>
            <w:r w:rsidRPr="00705361">
              <w:t>Conduct the following steps to complete the screening process:</w:t>
            </w:r>
          </w:p>
          <w:p w14:paraId="132B66D3" w14:textId="77777777" w:rsidR="00955C9F" w:rsidRPr="008B129A" w:rsidRDefault="00955C9F" w:rsidP="00955C9F">
            <w:pPr>
              <w:tabs>
                <w:tab w:val="left" w:pos="1410"/>
              </w:tabs>
              <w:ind w:left="1418" w:hanging="338"/>
              <w:jc w:val="left"/>
            </w:pPr>
            <w:r>
              <w:t>1.</w:t>
            </w:r>
            <w:r>
              <w:tab/>
            </w:r>
            <w:r w:rsidRPr="008B129A">
              <w:t xml:space="preserve">Adjust the project design as needed to incorporate UNDP support to the </w:t>
            </w:r>
            <w:proofErr w:type="gramStart"/>
            <w:r w:rsidRPr="008B129A">
              <w:t>country(</w:t>
            </w:r>
            <w:proofErr w:type="spellStart"/>
            <w:proofErr w:type="gramEnd"/>
            <w:r w:rsidRPr="008B129A">
              <w:t>ies</w:t>
            </w:r>
            <w:proofErr w:type="spellEnd"/>
            <w:r w:rsidRPr="008B129A">
              <w:t>), to ensure that environmental and social issues are appropriately considered during the upstream planning process.</w:t>
            </w:r>
            <w:r>
              <w:t xml:space="preserve">  </w:t>
            </w:r>
            <w:r w:rsidRPr="008B129A">
              <w:t xml:space="preserve">Refer to Section </w:t>
            </w:r>
            <w:r>
              <w:t>7</w:t>
            </w:r>
            <w:r w:rsidRPr="008B129A">
              <w:t xml:space="preserve"> of th</w:t>
            </w:r>
            <w:r>
              <w:t xml:space="preserve">is Guidance </w:t>
            </w:r>
            <w:r w:rsidRPr="008B129A">
              <w:t>for elaboration of environmental and social mainstreaming services, tools, guidance and approaches that may be used.</w:t>
            </w:r>
          </w:p>
          <w:p w14:paraId="132B66D4" w14:textId="77777777" w:rsidR="00955C9F" w:rsidRPr="008B129A" w:rsidRDefault="00955C9F" w:rsidP="00955C9F">
            <w:pPr>
              <w:tabs>
                <w:tab w:val="left" w:pos="1410"/>
              </w:tabs>
              <w:ind w:left="1418" w:hanging="338"/>
              <w:jc w:val="left"/>
            </w:pPr>
            <w:r>
              <w:t>2.</w:t>
            </w:r>
            <w:r>
              <w:tab/>
            </w:r>
            <w:r w:rsidRPr="008B129A">
              <w:t>Summarize environmental and social mainstreaming support in Annex A.2, Section C</w:t>
            </w:r>
            <w:r>
              <w:t xml:space="preserve">  </w:t>
            </w:r>
            <w:r w:rsidRPr="008B129A">
              <w:t xml:space="preserve">of the Screening Template and select ”Category 2”. </w:t>
            </w:r>
          </w:p>
          <w:p w14:paraId="132B66D5" w14:textId="77777777" w:rsidR="00955C9F" w:rsidRPr="008B129A" w:rsidRDefault="00955C9F" w:rsidP="00955C9F">
            <w:pPr>
              <w:tabs>
                <w:tab w:val="left" w:pos="1440"/>
              </w:tabs>
              <w:ind w:left="1418" w:hanging="338"/>
              <w:jc w:val="left"/>
            </w:pPr>
            <w:r>
              <w:t>3.</w:t>
            </w:r>
            <w:r>
              <w:tab/>
            </w:r>
            <w:r w:rsidRPr="008B129A">
              <w:t xml:space="preserve">If the proposed project ONLY includes upstream planning processes then screening is complete, and you should submit the completed Environmental and Social Screening Template </w:t>
            </w:r>
            <w:r>
              <w:t xml:space="preserve">(Annex A) </w:t>
            </w:r>
            <w:r w:rsidRPr="008B129A">
              <w:t>to the PAC.</w:t>
            </w:r>
            <w:r>
              <w:t xml:space="preserve">  </w:t>
            </w:r>
            <w:r w:rsidRPr="008B129A">
              <w:t>If downstream implementation activities are also included in the project then continue to Question 4.</w:t>
            </w:r>
          </w:p>
        </w:tc>
      </w:tr>
    </w:tbl>
    <w:p w14:paraId="132B66D7" w14:textId="77777777" w:rsidR="00955C9F" w:rsidRDefault="00955C9F" w:rsidP="00955C9F">
      <w:pPr>
        <w:keepNext/>
        <w:tabs>
          <w:tab w:val="left" w:pos="2268"/>
        </w:tabs>
        <w:ind w:left="2268" w:hanging="2268"/>
        <w:rPr>
          <w:b/>
          <w:color w:val="31849B"/>
        </w:rPr>
      </w:pPr>
    </w:p>
    <w:p w14:paraId="132B66D8" w14:textId="77777777" w:rsidR="00955C9F" w:rsidRDefault="00955C9F" w:rsidP="00955C9F">
      <w:pPr>
        <w:rPr>
          <w:b/>
          <w:color w:val="31849B"/>
        </w:rPr>
      </w:pPr>
      <w:r>
        <w:rPr>
          <w:b/>
          <w:color w:val="31849B"/>
        </w:rPr>
        <w:br w:type="page"/>
      </w:r>
    </w:p>
    <w:tbl>
      <w:tblPr>
        <w:tblW w:w="999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40"/>
        <w:gridCol w:w="1350"/>
      </w:tblGrid>
      <w:tr w:rsidR="00955C9F" w:rsidRPr="00BA304C" w14:paraId="132B66DB" w14:textId="77777777" w:rsidTr="00B175A4">
        <w:trPr>
          <w:tblHeader/>
        </w:trPr>
        <w:tc>
          <w:tcPr>
            <w:tcW w:w="8640" w:type="dxa"/>
            <w:tcBorders>
              <w:bottom w:val="single" w:sz="4" w:space="0" w:color="000000"/>
            </w:tcBorders>
            <w:shd w:val="clear" w:color="auto" w:fill="808080"/>
            <w:vAlign w:val="center"/>
          </w:tcPr>
          <w:p w14:paraId="132B66D9" w14:textId="77777777" w:rsidR="00955C9F" w:rsidRPr="00BA304C" w:rsidRDefault="00955C9F" w:rsidP="00B175A4">
            <w:pPr>
              <w:tabs>
                <w:tab w:val="left" w:pos="1422"/>
              </w:tabs>
              <w:autoSpaceDE w:val="0"/>
              <w:autoSpaceDN w:val="0"/>
              <w:spacing w:before="100" w:after="100"/>
              <w:ind w:left="1452" w:hanging="1452"/>
              <w:rPr>
                <w:b/>
                <w:color w:val="000000"/>
                <w:sz w:val="20"/>
                <w:szCs w:val="20"/>
              </w:rPr>
            </w:pPr>
            <w:r w:rsidRPr="00BA304C">
              <w:rPr>
                <w:b/>
                <w:color w:val="000000"/>
                <w:sz w:val="20"/>
                <w:szCs w:val="20"/>
                <w:u w:val="single"/>
              </w:rPr>
              <w:lastRenderedPageBreak/>
              <w:t>TABLE 3. 1</w:t>
            </w:r>
            <w:r>
              <w:rPr>
                <w:b/>
                <w:color w:val="000000"/>
                <w:sz w:val="20"/>
                <w:szCs w:val="20"/>
              </w:rPr>
              <w:t xml:space="preserve">  </w:t>
            </w:r>
            <w:r w:rsidRPr="00BA304C">
              <w:rPr>
                <w:b/>
                <w:color w:val="000000"/>
                <w:sz w:val="20"/>
                <w:szCs w:val="20"/>
              </w:rPr>
              <w:tab/>
              <w:t>EXAMPLES OF UPSTREAM PLANNING PROCESSES WITH POTENTIAL</w:t>
            </w:r>
            <w:r>
              <w:rPr>
                <w:b/>
                <w:color w:val="000000"/>
                <w:sz w:val="20"/>
                <w:szCs w:val="20"/>
              </w:rPr>
              <w:t xml:space="preserve">  </w:t>
            </w:r>
            <w:r w:rsidRPr="00BA304C">
              <w:rPr>
                <w:b/>
                <w:color w:val="000000"/>
                <w:sz w:val="20"/>
                <w:szCs w:val="20"/>
              </w:rPr>
              <w:t>DOWNSTREAM ENVIRONMENTAL AND SOCIAL IMPACTS</w:t>
            </w:r>
          </w:p>
        </w:tc>
        <w:tc>
          <w:tcPr>
            <w:tcW w:w="1350" w:type="dxa"/>
            <w:tcBorders>
              <w:bottom w:val="single" w:sz="4" w:space="0" w:color="000000"/>
            </w:tcBorders>
            <w:shd w:val="clear" w:color="auto" w:fill="808080"/>
          </w:tcPr>
          <w:p w14:paraId="132B66DA" w14:textId="77777777" w:rsidR="00955C9F" w:rsidRPr="00BA304C" w:rsidRDefault="00955C9F" w:rsidP="00B175A4">
            <w:pPr>
              <w:tabs>
                <w:tab w:val="left" w:pos="-675"/>
                <w:tab w:val="left" w:pos="-108"/>
              </w:tabs>
              <w:autoSpaceDE w:val="0"/>
              <w:autoSpaceDN w:val="0"/>
              <w:spacing w:before="100" w:after="100"/>
              <w:ind w:left="-108"/>
              <w:jc w:val="center"/>
              <w:rPr>
                <w:sz w:val="20"/>
                <w:szCs w:val="20"/>
              </w:rPr>
            </w:pPr>
            <w:r w:rsidRPr="00BA304C">
              <w:rPr>
                <w:sz w:val="20"/>
                <w:szCs w:val="20"/>
              </w:rPr>
              <w:t>Check appropriate box(</w:t>
            </w:r>
            <w:proofErr w:type="spellStart"/>
            <w:r w:rsidRPr="00BA304C">
              <w:rPr>
                <w:sz w:val="20"/>
                <w:szCs w:val="20"/>
              </w:rPr>
              <w:t>es</w:t>
            </w:r>
            <w:proofErr w:type="spellEnd"/>
            <w:r w:rsidRPr="00BA304C">
              <w:rPr>
                <w:sz w:val="20"/>
                <w:szCs w:val="20"/>
              </w:rPr>
              <w:t>) below</w:t>
            </w:r>
          </w:p>
        </w:tc>
      </w:tr>
      <w:tr w:rsidR="00955C9F" w:rsidRPr="00BA304C" w14:paraId="132B66DF" w14:textId="77777777" w:rsidTr="00955C9F">
        <w:tc>
          <w:tcPr>
            <w:tcW w:w="8640" w:type="dxa"/>
            <w:tcBorders>
              <w:bottom w:val="single" w:sz="4" w:space="0" w:color="000000"/>
            </w:tcBorders>
            <w:shd w:val="clear" w:color="auto" w:fill="auto"/>
          </w:tcPr>
          <w:p w14:paraId="132B66DC" w14:textId="77777777" w:rsidR="00955C9F" w:rsidRPr="00BA304C" w:rsidRDefault="00955C9F" w:rsidP="00955C9F">
            <w:pPr>
              <w:pStyle w:val="ListParagraph"/>
              <w:widowControl/>
              <w:numPr>
                <w:ilvl w:val="0"/>
                <w:numId w:val="33"/>
              </w:numPr>
              <w:tabs>
                <w:tab w:val="left" w:pos="-675"/>
                <w:tab w:val="left" w:pos="312"/>
              </w:tabs>
              <w:autoSpaceDE w:val="0"/>
              <w:autoSpaceDN w:val="0"/>
              <w:spacing w:before="100" w:after="100"/>
              <w:contextualSpacing w:val="0"/>
              <w:jc w:val="left"/>
              <w:textAlignment w:val="auto"/>
              <w:rPr>
                <w:sz w:val="20"/>
                <w:szCs w:val="20"/>
              </w:rPr>
            </w:pPr>
            <w:r w:rsidRPr="00BA304C">
              <w:rPr>
                <w:sz w:val="20"/>
                <w:szCs w:val="20"/>
              </w:rPr>
              <w:t xml:space="preserve">Support for the elaboration or revision of </w:t>
            </w:r>
            <w:r w:rsidRPr="00BA304C">
              <w:rPr>
                <w:b/>
                <w:sz w:val="20"/>
                <w:szCs w:val="20"/>
              </w:rPr>
              <w:t>global-level</w:t>
            </w:r>
            <w:r w:rsidRPr="00BA304C">
              <w:rPr>
                <w:sz w:val="20"/>
                <w:szCs w:val="20"/>
              </w:rPr>
              <w:t xml:space="preserve"> strategies, policies, plans, and programmes.</w:t>
            </w:r>
          </w:p>
          <w:p w14:paraId="132B66DD" w14:textId="77777777" w:rsidR="00955C9F" w:rsidRPr="00BA304C" w:rsidRDefault="00955C9F" w:rsidP="00B175A4">
            <w:pPr>
              <w:pStyle w:val="ListParagraph"/>
              <w:tabs>
                <w:tab w:val="left" w:pos="-675"/>
                <w:tab w:val="left" w:pos="312"/>
              </w:tabs>
              <w:autoSpaceDE w:val="0"/>
              <w:autoSpaceDN w:val="0"/>
              <w:spacing w:before="100" w:after="100"/>
              <w:ind w:left="252"/>
              <w:rPr>
                <w:i/>
                <w:sz w:val="20"/>
                <w:szCs w:val="20"/>
              </w:rPr>
            </w:pPr>
            <w:r w:rsidRPr="00BA304C">
              <w:rPr>
                <w:i/>
                <w:sz w:val="20"/>
                <w:szCs w:val="20"/>
              </w:rPr>
              <w:t>For example, capacity development and support related to international negotiations and agreements. Other examples might include a global water governance project or a global MDG project.</w:t>
            </w:r>
          </w:p>
        </w:tc>
        <w:tc>
          <w:tcPr>
            <w:tcW w:w="1350" w:type="dxa"/>
            <w:tcBorders>
              <w:bottom w:val="single" w:sz="4" w:space="0" w:color="000000"/>
            </w:tcBorders>
            <w:shd w:val="clear" w:color="auto" w:fill="auto"/>
          </w:tcPr>
          <w:p w14:paraId="132B66DE" w14:textId="77777777" w:rsidR="00955C9F" w:rsidRPr="00955C9F" w:rsidRDefault="00955C9F" w:rsidP="00B175A4">
            <w:pPr>
              <w:tabs>
                <w:tab w:val="left" w:pos="-675"/>
                <w:tab w:val="left" w:pos="312"/>
              </w:tabs>
              <w:autoSpaceDE w:val="0"/>
              <w:autoSpaceDN w:val="0"/>
              <w:spacing w:before="100" w:after="100"/>
              <w:ind w:left="318" w:hanging="426"/>
              <w:rPr>
                <w:sz w:val="20"/>
                <w:szCs w:val="20"/>
              </w:rPr>
            </w:pPr>
          </w:p>
        </w:tc>
      </w:tr>
      <w:tr w:rsidR="00955C9F" w:rsidRPr="00BA304C" w14:paraId="132B66E3" w14:textId="77777777" w:rsidTr="00955C9F">
        <w:tc>
          <w:tcPr>
            <w:tcW w:w="8640" w:type="dxa"/>
            <w:tcBorders>
              <w:bottom w:val="single" w:sz="4" w:space="0" w:color="000000"/>
            </w:tcBorders>
            <w:shd w:val="clear" w:color="auto" w:fill="auto"/>
          </w:tcPr>
          <w:p w14:paraId="132B66E0" w14:textId="77777777" w:rsidR="00955C9F" w:rsidRPr="00BA304C" w:rsidRDefault="00955C9F" w:rsidP="00955C9F">
            <w:pPr>
              <w:pStyle w:val="ListParagraph"/>
              <w:widowControl/>
              <w:numPr>
                <w:ilvl w:val="0"/>
                <w:numId w:val="33"/>
              </w:numPr>
              <w:tabs>
                <w:tab w:val="left" w:pos="312"/>
              </w:tabs>
              <w:autoSpaceDE w:val="0"/>
              <w:autoSpaceDN w:val="0"/>
              <w:spacing w:before="100" w:after="100"/>
              <w:contextualSpacing w:val="0"/>
              <w:jc w:val="left"/>
              <w:textAlignment w:val="auto"/>
              <w:rPr>
                <w:sz w:val="20"/>
                <w:szCs w:val="20"/>
              </w:rPr>
            </w:pPr>
            <w:r w:rsidRPr="00BA304C">
              <w:rPr>
                <w:sz w:val="20"/>
                <w:szCs w:val="20"/>
              </w:rPr>
              <w:t xml:space="preserve">Support for the elaboration or revision of </w:t>
            </w:r>
            <w:r w:rsidRPr="00BA304C">
              <w:rPr>
                <w:b/>
                <w:sz w:val="20"/>
                <w:szCs w:val="20"/>
              </w:rPr>
              <w:t>regional-level</w:t>
            </w:r>
            <w:r w:rsidRPr="00BA304C">
              <w:rPr>
                <w:sz w:val="20"/>
                <w:szCs w:val="20"/>
              </w:rPr>
              <w:t xml:space="preserve"> strategies, policies and plans, and programmes.</w:t>
            </w:r>
          </w:p>
          <w:p w14:paraId="132B66E1" w14:textId="77777777" w:rsidR="00955C9F" w:rsidRPr="00BA304C" w:rsidRDefault="00955C9F" w:rsidP="00B175A4">
            <w:pPr>
              <w:pStyle w:val="ListParagraph"/>
              <w:tabs>
                <w:tab w:val="left" w:pos="-675"/>
                <w:tab w:val="left" w:pos="312"/>
              </w:tabs>
              <w:autoSpaceDE w:val="0"/>
              <w:autoSpaceDN w:val="0"/>
              <w:spacing w:before="100" w:after="100"/>
              <w:ind w:left="252"/>
              <w:rPr>
                <w:sz w:val="20"/>
                <w:szCs w:val="20"/>
              </w:rPr>
            </w:pPr>
            <w:r w:rsidRPr="00BA304C">
              <w:rPr>
                <w:i/>
                <w:sz w:val="20"/>
                <w:szCs w:val="20"/>
              </w:rPr>
              <w:t>For example, capacity development and support related to transboundary programmes and planning (river basin management, migration, international waters, energy development and access, climate change adaptation etc.).</w:t>
            </w:r>
          </w:p>
        </w:tc>
        <w:tc>
          <w:tcPr>
            <w:tcW w:w="1350" w:type="dxa"/>
            <w:tcBorders>
              <w:bottom w:val="single" w:sz="4" w:space="0" w:color="000000"/>
            </w:tcBorders>
            <w:shd w:val="clear" w:color="auto" w:fill="auto"/>
          </w:tcPr>
          <w:p w14:paraId="132B66E2" w14:textId="77777777" w:rsidR="00955C9F" w:rsidRPr="00955C9F" w:rsidRDefault="00955C9F" w:rsidP="00B175A4">
            <w:pPr>
              <w:tabs>
                <w:tab w:val="left" w:pos="-675"/>
                <w:tab w:val="left" w:pos="312"/>
              </w:tabs>
              <w:autoSpaceDE w:val="0"/>
              <w:autoSpaceDN w:val="0"/>
              <w:spacing w:before="100" w:after="100"/>
              <w:ind w:left="318" w:hanging="426"/>
              <w:jc w:val="center"/>
              <w:rPr>
                <w:sz w:val="20"/>
                <w:szCs w:val="20"/>
              </w:rPr>
            </w:pPr>
            <w:r w:rsidRPr="00955C9F">
              <w:rPr>
                <w:b/>
                <w:sz w:val="20"/>
                <w:szCs w:val="20"/>
              </w:rPr>
              <w:t xml:space="preserve"> </w:t>
            </w:r>
          </w:p>
        </w:tc>
      </w:tr>
      <w:tr w:rsidR="00955C9F" w:rsidRPr="00BA304C" w14:paraId="132B66E7" w14:textId="77777777" w:rsidTr="00955C9F">
        <w:tc>
          <w:tcPr>
            <w:tcW w:w="8640" w:type="dxa"/>
            <w:tcBorders>
              <w:bottom w:val="single" w:sz="4" w:space="0" w:color="000000"/>
            </w:tcBorders>
            <w:shd w:val="clear" w:color="auto" w:fill="auto"/>
          </w:tcPr>
          <w:p w14:paraId="132B66E4" w14:textId="77777777" w:rsidR="00955C9F" w:rsidRPr="00BA304C" w:rsidRDefault="00955C9F" w:rsidP="00B175A4">
            <w:pPr>
              <w:tabs>
                <w:tab w:val="left" w:pos="-675"/>
                <w:tab w:val="left" w:pos="312"/>
              </w:tabs>
              <w:autoSpaceDE w:val="0"/>
              <w:autoSpaceDN w:val="0"/>
              <w:spacing w:before="100" w:after="100"/>
              <w:ind w:left="318" w:hanging="426"/>
              <w:rPr>
                <w:color w:val="000000"/>
                <w:sz w:val="20"/>
                <w:szCs w:val="20"/>
              </w:rPr>
            </w:pPr>
            <w:r w:rsidRPr="00BA304C">
              <w:rPr>
                <w:sz w:val="20"/>
                <w:szCs w:val="20"/>
              </w:rPr>
              <w:t>3.</w:t>
            </w:r>
            <w:r w:rsidRPr="00BA304C">
              <w:rPr>
                <w:sz w:val="20"/>
                <w:szCs w:val="20"/>
              </w:rPr>
              <w:tab/>
              <w:t>Support for the elaboration or revision of</w:t>
            </w:r>
            <w:r w:rsidRPr="00BA304C">
              <w:rPr>
                <w:b/>
                <w:sz w:val="20"/>
                <w:szCs w:val="20"/>
              </w:rPr>
              <w:t xml:space="preserve"> national-level</w:t>
            </w:r>
            <w:r w:rsidRPr="00BA304C">
              <w:rPr>
                <w:sz w:val="20"/>
                <w:szCs w:val="20"/>
              </w:rPr>
              <w:t xml:space="preserve"> strategies, policies, plans and programmes.</w:t>
            </w:r>
          </w:p>
          <w:p w14:paraId="132B66E5" w14:textId="77777777" w:rsidR="00955C9F" w:rsidRPr="00BA304C" w:rsidRDefault="00955C9F" w:rsidP="00B175A4">
            <w:pPr>
              <w:pStyle w:val="ListParagraph"/>
              <w:tabs>
                <w:tab w:val="left" w:pos="318"/>
              </w:tabs>
              <w:autoSpaceDE w:val="0"/>
              <w:autoSpaceDN w:val="0"/>
              <w:spacing w:before="100" w:after="100"/>
              <w:ind w:left="318" w:hanging="426"/>
              <w:rPr>
                <w:i/>
                <w:sz w:val="20"/>
                <w:szCs w:val="20"/>
              </w:rPr>
            </w:pPr>
            <w:r w:rsidRPr="00BA304C">
              <w:rPr>
                <w:i/>
                <w:sz w:val="20"/>
                <w:szCs w:val="20"/>
              </w:rPr>
              <w:tab/>
              <w:t>For example, capacity development and support related to national development policies, plans, strategies and budgets, MDG-based plans and strategies (</w:t>
            </w:r>
            <w:r>
              <w:rPr>
                <w:i/>
                <w:sz w:val="20"/>
                <w:szCs w:val="20"/>
              </w:rPr>
              <w:t xml:space="preserve">e.g., </w:t>
            </w:r>
            <w:r w:rsidRPr="00BA304C">
              <w:rPr>
                <w:i/>
                <w:sz w:val="20"/>
                <w:szCs w:val="20"/>
              </w:rPr>
              <w:t xml:space="preserve">PRS/PRSPs, NAMAs), sector plans. </w:t>
            </w:r>
          </w:p>
        </w:tc>
        <w:tc>
          <w:tcPr>
            <w:tcW w:w="1350" w:type="dxa"/>
            <w:tcBorders>
              <w:bottom w:val="single" w:sz="4" w:space="0" w:color="000000"/>
            </w:tcBorders>
            <w:shd w:val="clear" w:color="auto" w:fill="FFFF00"/>
          </w:tcPr>
          <w:p w14:paraId="132B66E6" w14:textId="77777777" w:rsidR="00955C9F" w:rsidRPr="00955C9F" w:rsidRDefault="00955C9F" w:rsidP="00B175A4">
            <w:pPr>
              <w:tabs>
                <w:tab w:val="left" w:pos="-108"/>
                <w:tab w:val="left" w:pos="312"/>
              </w:tabs>
              <w:autoSpaceDE w:val="0"/>
              <w:autoSpaceDN w:val="0"/>
              <w:spacing w:before="100" w:after="100"/>
              <w:ind w:left="-108"/>
              <w:jc w:val="center"/>
              <w:rPr>
                <w:sz w:val="20"/>
                <w:szCs w:val="20"/>
              </w:rPr>
            </w:pPr>
            <w:r w:rsidRPr="00955C9F">
              <w:rPr>
                <w:b/>
                <w:sz w:val="20"/>
                <w:szCs w:val="20"/>
              </w:rPr>
              <w:t xml:space="preserve">X   </w:t>
            </w:r>
          </w:p>
        </w:tc>
      </w:tr>
      <w:tr w:rsidR="00955C9F" w:rsidRPr="00BA304C" w14:paraId="132B66EB" w14:textId="77777777" w:rsidTr="00955C9F">
        <w:trPr>
          <w:trHeight w:val="503"/>
        </w:trPr>
        <w:tc>
          <w:tcPr>
            <w:tcW w:w="8640" w:type="dxa"/>
            <w:shd w:val="clear" w:color="auto" w:fill="auto"/>
          </w:tcPr>
          <w:p w14:paraId="132B66E8" w14:textId="77777777" w:rsidR="00955C9F" w:rsidRPr="00BA304C" w:rsidRDefault="00955C9F" w:rsidP="00B175A4">
            <w:pPr>
              <w:tabs>
                <w:tab w:val="left" w:pos="312"/>
                <w:tab w:val="left" w:pos="342"/>
              </w:tabs>
              <w:autoSpaceDE w:val="0"/>
              <w:autoSpaceDN w:val="0"/>
              <w:spacing w:before="100" w:after="100"/>
              <w:ind w:left="342" w:hanging="342"/>
              <w:rPr>
                <w:sz w:val="20"/>
                <w:szCs w:val="20"/>
              </w:rPr>
            </w:pPr>
            <w:r w:rsidRPr="00BA304C">
              <w:rPr>
                <w:sz w:val="20"/>
                <w:szCs w:val="20"/>
              </w:rPr>
              <w:t>4.</w:t>
            </w:r>
            <w:r w:rsidRPr="00BA304C">
              <w:rPr>
                <w:sz w:val="20"/>
                <w:szCs w:val="20"/>
              </w:rPr>
              <w:tab/>
              <w:t xml:space="preserve">Support for the elaboration or revision of </w:t>
            </w:r>
            <w:r w:rsidRPr="00BA304C">
              <w:rPr>
                <w:b/>
                <w:sz w:val="20"/>
                <w:szCs w:val="20"/>
              </w:rPr>
              <w:t>sub-national/local-level</w:t>
            </w:r>
            <w:r w:rsidRPr="00BA304C">
              <w:rPr>
                <w:sz w:val="20"/>
                <w:szCs w:val="20"/>
              </w:rPr>
              <w:t xml:space="preserve"> strategies, polices, plans and programmes. </w:t>
            </w:r>
          </w:p>
          <w:p w14:paraId="132B66E9" w14:textId="77777777" w:rsidR="00955C9F" w:rsidRPr="00BA304C" w:rsidRDefault="00955C9F" w:rsidP="00B175A4">
            <w:pPr>
              <w:tabs>
                <w:tab w:val="left" w:pos="312"/>
                <w:tab w:val="left" w:pos="342"/>
              </w:tabs>
              <w:autoSpaceDE w:val="0"/>
              <w:autoSpaceDN w:val="0"/>
              <w:spacing w:before="100" w:after="100"/>
              <w:ind w:left="342"/>
              <w:rPr>
                <w:i/>
                <w:sz w:val="20"/>
                <w:szCs w:val="20"/>
              </w:rPr>
            </w:pPr>
            <w:r w:rsidRPr="00BA304C">
              <w:rPr>
                <w:i/>
                <w:sz w:val="20"/>
                <w:szCs w:val="20"/>
              </w:rPr>
              <w:t>For example, capacity development and support for district and local level development plans and regulatory frameworks, urban plans, land use development plans, sector plans,</w:t>
            </w:r>
            <w:r>
              <w:rPr>
                <w:i/>
                <w:sz w:val="20"/>
                <w:szCs w:val="20"/>
              </w:rPr>
              <w:t xml:space="preserve"> provincial development plans,</w:t>
            </w:r>
            <w:r w:rsidRPr="00BA304C">
              <w:rPr>
                <w:i/>
                <w:sz w:val="20"/>
                <w:szCs w:val="20"/>
              </w:rPr>
              <w:t xml:space="preserve"> investment funds</w:t>
            </w:r>
            <w:r>
              <w:rPr>
                <w:i/>
                <w:sz w:val="20"/>
                <w:szCs w:val="20"/>
              </w:rPr>
              <w:t xml:space="preserve">, </w:t>
            </w:r>
            <w:r w:rsidRPr="00BA304C">
              <w:rPr>
                <w:i/>
                <w:sz w:val="20"/>
                <w:szCs w:val="20"/>
              </w:rPr>
              <w:t>provision</w:t>
            </w:r>
            <w:r>
              <w:rPr>
                <w:i/>
                <w:sz w:val="20"/>
                <w:szCs w:val="20"/>
              </w:rPr>
              <w:t xml:space="preserve"> of services,</w:t>
            </w:r>
            <w:r w:rsidRPr="00BA304C">
              <w:rPr>
                <w:i/>
                <w:sz w:val="20"/>
                <w:szCs w:val="20"/>
              </w:rPr>
              <w:t xml:space="preserve"> technical </w:t>
            </w:r>
            <w:r>
              <w:rPr>
                <w:i/>
                <w:sz w:val="20"/>
                <w:szCs w:val="20"/>
              </w:rPr>
              <w:t xml:space="preserve">guidelines and </w:t>
            </w:r>
            <w:r w:rsidRPr="00BA304C">
              <w:rPr>
                <w:i/>
                <w:sz w:val="20"/>
                <w:szCs w:val="20"/>
              </w:rPr>
              <w:t>methods, stakeholder engagement.</w:t>
            </w:r>
          </w:p>
        </w:tc>
        <w:tc>
          <w:tcPr>
            <w:tcW w:w="1350" w:type="dxa"/>
            <w:shd w:val="clear" w:color="auto" w:fill="FFFF00"/>
          </w:tcPr>
          <w:p w14:paraId="132B66EA" w14:textId="77777777" w:rsidR="00955C9F" w:rsidRPr="00955C9F" w:rsidRDefault="00955C9F" w:rsidP="00B175A4">
            <w:pPr>
              <w:tabs>
                <w:tab w:val="left" w:pos="-108"/>
                <w:tab w:val="left" w:pos="312"/>
              </w:tabs>
              <w:autoSpaceDE w:val="0"/>
              <w:autoSpaceDN w:val="0"/>
              <w:spacing w:before="100" w:after="100"/>
              <w:ind w:left="318" w:hanging="426"/>
              <w:jc w:val="center"/>
              <w:rPr>
                <w:sz w:val="20"/>
                <w:szCs w:val="20"/>
              </w:rPr>
            </w:pPr>
            <w:r w:rsidRPr="00955C9F">
              <w:rPr>
                <w:b/>
                <w:sz w:val="20"/>
                <w:szCs w:val="20"/>
              </w:rPr>
              <w:t xml:space="preserve">X   </w:t>
            </w:r>
          </w:p>
        </w:tc>
      </w:tr>
    </w:tbl>
    <w:p w14:paraId="132B66EC" w14:textId="77777777" w:rsidR="00955C9F" w:rsidRDefault="00955C9F" w:rsidP="00955C9F">
      <w:pPr>
        <w:rPr>
          <w:b/>
          <w:color w:val="31849B"/>
          <w:sz w:val="24"/>
        </w:rPr>
      </w:pPr>
    </w:p>
    <w:p w14:paraId="132B66ED" w14:textId="77777777" w:rsidR="00955C9F" w:rsidRPr="00BB6D1A" w:rsidRDefault="00955C9F" w:rsidP="00955C9F">
      <w:pPr>
        <w:rPr>
          <w:b/>
          <w:color w:val="31849B"/>
          <w:sz w:val="24"/>
        </w:rPr>
      </w:pPr>
    </w:p>
    <w:p w14:paraId="132B66EE" w14:textId="77777777" w:rsidR="00955C9F" w:rsidRPr="002E6436" w:rsidRDefault="00955C9F" w:rsidP="00955C9F">
      <w:pPr>
        <w:tabs>
          <w:tab w:val="left" w:pos="2268"/>
        </w:tabs>
        <w:ind w:left="2268" w:hanging="2268"/>
        <w:rPr>
          <w:b/>
          <w:color w:val="008080"/>
        </w:rPr>
      </w:pPr>
      <w:r w:rsidRPr="00BB6D1A">
        <w:rPr>
          <w:b/>
          <w:color w:val="31849B"/>
          <w:sz w:val="24"/>
        </w:rPr>
        <w:t xml:space="preserve">QUESTION 4: </w:t>
      </w:r>
    </w:p>
    <w:tbl>
      <w:tblPr>
        <w:tblW w:w="9918" w:type="dxa"/>
        <w:tblBorders>
          <w:top w:val="thinThickThinMediumGap" w:sz="24" w:space="0" w:color="auto"/>
          <w:left w:val="thinThickThinMediumGap" w:sz="24" w:space="0" w:color="auto"/>
          <w:bottom w:val="thinThickThinMediumGap" w:sz="24" w:space="0" w:color="auto"/>
          <w:right w:val="thinThickThinMediumGap" w:sz="24" w:space="0" w:color="auto"/>
          <w:insideH w:val="thinThickThinMediumGap" w:sz="24" w:space="0" w:color="auto"/>
          <w:insideV w:val="thinThickThinMediumGap" w:sz="24" w:space="0" w:color="auto"/>
        </w:tblBorders>
        <w:shd w:val="clear" w:color="auto" w:fill="92CDDC"/>
        <w:tblLook w:val="01E0" w:firstRow="1" w:lastRow="1" w:firstColumn="1" w:lastColumn="1" w:noHBand="0" w:noVBand="0"/>
      </w:tblPr>
      <w:tblGrid>
        <w:gridCol w:w="9918"/>
      </w:tblGrid>
      <w:tr w:rsidR="00955C9F" w:rsidRPr="002E6436" w14:paraId="132B66F6" w14:textId="77777777" w:rsidTr="00B175A4">
        <w:trPr>
          <w:trHeight w:val="738"/>
        </w:trPr>
        <w:tc>
          <w:tcPr>
            <w:tcW w:w="9918" w:type="dxa"/>
            <w:tcBorders>
              <w:top w:val="thickThinSmallGap" w:sz="24" w:space="0" w:color="auto"/>
              <w:left w:val="thickThinSmallGap" w:sz="24" w:space="0" w:color="auto"/>
              <w:bottom w:val="thickThinSmallGap" w:sz="24" w:space="0" w:color="auto"/>
              <w:right w:val="thickThinSmallGap" w:sz="24" w:space="0" w:color="auto"/>
            </w:tcBorders>
            <w:shd w:val="clear" w:color="auto" w:fill="92CDDC"/>
          </w:tcPr>
          <w:p w14:paraId="132B66EF" w14:textId="77777777" w:rsidR="00955C9F" w:rsidRPr="00BB6D1A" w:rsidRDefault="00955C9F" w:rsidP="00955C9F">
            <w:pPr>
              <w:spacing w:before="120"/>
              <w:jc w:val="left"/>
              <w:rPr>
                <w:b/>
              </w:rPr>
            </w:pPr>
            <w:r w:rsidRPr="00BB6D1A">
              <w:rPr>
                <w:b/>
              </w:rPr>
              <w:t xml:space="preserve">Does the proposed project include the implementation of </w:t>
            </w:r>
            <w:r w:rsidRPr="00BB6D1A">
              <w:rPr>
                <w:b/>
                <w:i/>
              </w:rPr>
              <w:t xml:space="preserve">downstream </w:t>
            </w:r>
            <w:r w:rsidRPr="00BB6D1A">
              <w:rPr>
                <w:b/>
              </w:rPr>
              <w:t>activities that potentially pose environmental and social impacts or are vulnerable to environmental and social change?</w:t>
            </w:r>
          </w:p>
          <w:p w14:paraId="132B66F0" w14:textId="77777777" w:rsidR="00955C9F" w:rsidRPr="002E6436" w:rsidRDefault="00955C9F" w:rsidP="00955C9F">
            <w:pPr>
              <w:jc w:val="left"/>
            </w:pPr>
            <w:r w:rsidRPr="007A574A">
              <w:t>To answer this question, you should first complete Table 4.1 by selecting</w:t>
            </w:r>
            <w:r w:rsidRPr="00BB6D1A">
              <w:rPr>
                <w:color w:val="000000"/>
              </w:rPr>
              <w:t xml:space="preserve"> appropriate answers.</w:t>
            </w:r>
            <w:r>
              <w:rPr>
                <w:color w:val="000000"/>
              </w:rPr>
              <w:t xml:space="preserve">  </w:t>
            </w:r>
            <w:r w:rsidRPr="007A574A">
              <w:t xml:space="preserve">If you answer “No” or “Not Applicable” to all questions in Table 4.1 then the answer to Question </w:t>
            </w:r>
            <w:r>
              <w:t>4</w:t>
            </w:r>
            <w:r w:rsidRPr="007A574A">
              <w:t xml:space="preserve"> is “NO</w:t>
            </w:r>
            <w:r>
              <w:t xml:space="preserve">.”  </w:t>
            </w:r>
            <w:r w:rsidRPr="007A574A">
              <w:t>If you answer “Yes” to any questions in Table 4.1</w:t>
            </w:r>
            <w:r>
              <w:t xml:space="preserve"> (even one “Yes” can indicated a significant issue that needs to be addressed through further review and management)</w:t>
            </w:r>
            <w:r w:rsidRPr="007A574A">
              <w:t xml:space="preserve"> then the answer to Qu</w:t>
            </w:r>
            <w:r>
              <w:t>estion 4 is “YES”</w:t>
            </w:r>
            <w:r w:rsidRPr="007A574A">
              <w:t>:</w:t>
            </w:r>
          </w:p>
          <w:p w14:paraId="132B66F1" w14:textId="77777777" w:rsidR="00955C9F" w:rsidRPr="00BB6D1A" w:rsidRDefault="00955C9F" w:rsidP="00955C9F">
            <w:pPr>
              <w:pStyle w:val="ListParagraph"/>
              <w:widowControl/>
              <w:numPr>
                <w:ilvl w:val="0"/>
                <w:numId w:val="26"/>
              </w:numPr>
              <w:adjustRightInd/>
              <w:contextualSpacing w:val="0"/>
              <w:jc w:val="left"/>
              <w:textAlignment w:val="auto"/>
              <w:rPr>
                <w:b/>
              </w:rPr>
            </w:pPr>
            <w:r w:rsidRPr="00BB6D1A">
              <w:rPr>
                <w:b/>
              </w:rPr>
              <w:t xml:space="preserve">NO </w:t>
            </w:r>
            <w:r w:rsidRPr="00BB6D1A">
              <w:sym w:font="Symbol" w:char="F0AE"/>
            </w:r>
            <w:r w:rsidRPr="008F45E4">
              <w:t xml:space="preserve"> </w:t>
            </w:r>
            <w:proofErr w:type="spellStart"/>
            <w:r w:rsidRPr="008F45E4">
              <w:t>No</w:t>
            </w:r>
            <w:proofErr w:type="spellEnd"/>
            <w:r w:rsidRPr="008F45E4">
              <w:t xml:space="preserve"> further environmental and social review and management requi</w:t>
            </w:r>
            <w:r>
              <w:t xml:space="preserve">red for downstream activities.  </w:t>
            </w:r>
            <w:r w:rsidRPr="008F45E4">
              <w:t xml:space="preserve">Complete Annex A.2 </w:t>
            </w:r>
            <w:r>
              <w:t xml:space="preserve">by selecting “Category 1”, </w:t>
            </w:r>
            <w:r w:rsidRPr="008F45E4">
              <w:t xml:space="preserve">and submit the Environmental and Social Screening Template to the PAC. </w:t>
            </w:r>
          </w:p>
          <w:p w14:paraId="132B66F2" w14:textId="77777777" w:rsidR="00955C9F" w:rsidRPr="00BA304C" w:rsidRDefault="00955C9F" w:rsidP="00955C9F">
            <w:pPr>
              <w:ind w:left="360"/>
              <w:jc w:val="left"/>
            </w:pPr>
            <w:r w:rsidRPr="00BB6D1A">
              <w:rPr>
                <w:b/>
                <w:highlight w:val="yellow"/>
              </w:rPr>
              <w:t>X</w:t>
            </w:r>
            <w:r>
              <w:rPr>
                <w:b/>
              </w:rPr>
              <w:t xml:space="preserve">  </w:t>
            </w:r>
            <w:r w:rsidRPr="00BB6D1A">
              <w:rPr>
                <w:b/>
              </w:rPr>
              <w:t xml:space="preserve"> YES </w:t>
            </w:r>
            <w:r w:rsidRPr="00BB6D1A">
              <w:sym w:font="Symbol" w:char="F0AE"/>
            </w:r>
            <w:r w:rsidRPr="00BA304C">
              <w:t xml:space="preserve"> Conduct the following steps to complete the screening process:</w:t>
            </w:r>
          </w:p>
          <w:p w14:paraId="132B66F3" w14:textId="77777777" w:rsidR="00955C9F" w:rsidRPr="002E6436" w:rsidRDefault="00955C9F" w:rsidP="00955C9F">
            <w:pPr>
              <w:tabs>
                <w:tab w:val="left" w:pos="1410"/>
              </w:tabs>
              <w:ind w:left="1418" w:hanging="338"/>
              <w:jc w:val="left"/>
            </w:pPr>
            <w:r>
              <w:t>1.</w:t>
            </w:r>
            <w:r>
              <w:tab/>
            </w:r>
            <w:r w:rsidRPr="007A574A">
              <w:t xml:space="preserve">Consult </w:t>
            </w:r>
            <w:r w:rsidRPr="00146E11">
              <w:t xml:space="preserve">Section </w:t>
            </w:r>
            <w:r>
              <w:t>8</w:t>
            </w:r>
            <w:r w:rsidRPr="00146E11">
              <w:t xml:space="preserve"> </w:t>
            </w:r>
            <w:r w:rsidRPr="007A574A">
              <w:t xml:space="preserve">of </w:t>
            </w:r>
            <w:r>
              <w:t>this Guidance</w:t>
            </w:r>
            <w:r w:rsidRPr="007A574A">
              <w:t>, to determine the extent of further environmental and social review and management that might be required</w:t>
            </w:r>
            <w:r>
              <w:t xml:space="preserve"> for the project.</w:t>
            </w:r>
            <w:r w:rsidRPr="007A574A">
              <w:tab/>
            </w:r>
          </w:p>
          <w:p w14:paraId="132B66F4" w14:textId="77777777" w:rsidR="00955C9F" w:rsidRPr="002E6436" w:rsidRDefault="00955C9F" w:rsidP="00955C9F">
            <w:pPr>
              <w:tabs>
                <w:tab w:val="left" w:pos="1410"/>
              </w:tabs>
              <w:ind w:left="1418" w:hanging="338"/>
              <w:jc w:val="left"/>
            </w:pPr>
            <w:r>
              <w:t>2.</w:t>
            </w:r>
            <w:r>
              <w:tab/>
            </w:r>
            <w:r w:rsidRPr="007A574A">
              <w:t>Revise the Project Document to incorporate environmental and social management measures. Where further environmental and social review and management activity cannot be undertaken prior to the PAC, a plan for undertaking such review and management activity within an acceptable period of time, post-PAC approval (</w:t>
            </w:r>
            <w:r>
              <w:t xml:space="preserve">e.g., </w:t>
            </w:r>
            <w:r w:rsidRPr="007A574A">
              <w:t xml:space="preserve">as </w:t>
            </w:r>
            <w:r>
              <w:t xml:space="preserve">the </w:t>
            </w:r>
            <w:r w:rsidRPr="007A574A">
              <w:t xml:space="preserve">first phase of </w:t>
            </w:r>
            <w:r>
              <w:t xml:space="preserve">the </w:t>
            </w:r>
            <w:r w:rsidRPr="007A574A">
              <w:t xml:space="preserve">project) should be outlined in </w:t>
            </w:r>
            <w:r>
              <w:t>Annex A.2</w:t>
            </w:r>
            <w:r w:rsidRPr="007A574A">
              <w:t xml:space="preserve">. </w:t>
            </w:r>
          </w:p>
          <w:p w14:paraId="132B66F5" w14:textId="77777777" w:rsidR="00955C9F" w:rsidRPr="00BB6D1A" w:rsidRDefault="00955C9F" w:rsidP="00955C9F">
            <w:pPr>
              <w:tabs>
                <w:tab w:val="left" w:pos="1410"/>
              </w:tabs>
              <w:ind w:left="1418" w:hanging="338"/>
              <w:jc w:val="left"/>
              <w:rPr>
                <w:rFonts w:eastAsia="SimSun"/>
              </w:rPr>
            </w:pPr>
            <w:r>
              <w:t>3.</w:t>
            </w:r>
            <w:r>
              <w:tab/>
              <w:t>Select “Category 3” in Annex A.2, and s</w:t>
            </w:r>
            <w:r w:rsidRPr="007A574A">
              <w:t xml:space="preserve">ubmit the completed Environmental and Social Screening Template </w:t>
            </w:r>
            <w:r>
              <w:t xml:space="preserve">(Annex A) </w:t>
            </w:r>
            <w:r w:rsidRPr="007A574A">
              <w:t>and relevant documentation to the PAC.</w:t>
            </w:r>
          </w:p>
        </w:tc>
      </w:tr>
    </w:tbl>
    <w:p w14:paraId="132B66F7" w14:textId="77777777" w:rsidR="00955C9F" w:rsidRDefault="00955C9F" w:rsidP="00955C9F">
      <w:pPr>
        <w:spacing w:line="120" w:lineRule="auto"/>
      </w:pPr>
    </w:p>
    <w:tbl>
      <w:tblPr>
        <w:tblW w:w="99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68"/>
        <w:gridCol w:w="1410"/>
      </w:tblGrid>
      <w:tr w:rsidR="00955C9F" w:rsidRPr="00BA304C" w14:paraId="132B66FA" w14:textId="77777777" w:rsidTr="00B175A4">
        <w:tc>
          <w:tcPr>
            <w:tcW w:w="8568" w:type="dxa"/>
            <w:tcBorders>
              <w:bottom w:val="single" w:sz="4" w:space="0" w:color="auto"/>
            </w:tcBorders>
            <w:shd w:val="clear" w:color="auto" w:fill="808080" w:themeFill="background1" w:themeFillShade="80"/>
          </w:tcPr>
          <w:p w14:paraId="132B66F8" w14:textId="77777777" w:rsidR="00955C9F" w:rsidRPr="00BA304C" w:rsidRDefault="00955C9F" w:rsidP="00955C9F">
            <w:pPr>
              <w:tabs>
                <w:tab w:val="left" w:pos="570"/>
              </w:tabs>
              <w:spacing w:before="120"/>
              <w:ind w:left="1440" w:hanging="1440"/>
              <w:jc w:val="left"/>
              <w:rPr>
                <w:b/>
                <w:sz w:val="20"/>
                <w:szCs w:val="20"/>
              </w:rPr>
            </w:pPr>
            <w:r w:rsidRPr="00BA304C">
              <w:rPr>
                <w:b/>
                <w:sz w:val="20"/>
                <w:szCs w:val="20"/>
                <w:u w:val="single"/>
              </w:rPr>
              <w:lastRenderedPageBreak/>
              <w:t>TABLE 4.1</w:t>
            </w:r>
            <w:r w:rsidRPr="00BA304C">
              <w:rPr>
                <w:b/>
                <w:sz w:val="20"/>
                <w:szCs w:val="20"/>
              </w:rPr>
              <w:t>:</w:t>
            </w:r>
            <w:r>
              <w:rPr>
                <w:b/>
                <w:sz w:val="20"/>
                <w:szCs w:val="20"/>
              </w:rPr>
              <w:t xml:space="preserve">  </w:t>
            </w:r>
            <w:r w:rsidRPr="00BA304C">
              <w:rPr>
                <w:b/>
                <w:sz w:val="20"/>
                <w:szCs w:val="20"/>
              </w:rPr>
              <w:tab/>
              <w:t>ADDITIONAL SCREENING QUESTIONS TO DETERMINE THE NEED AND POSSIBLE EXTENT OF FURTHER ENVIRONMENTAL AND SOCIAL REVIEW AND MANAGEMENT</w:t>
            </w:r>
          </w:p>
        </w:tc>
        <w:tc>
          <w:tcPr>
            <w:tcW w:w="1410" w:type="dxa"/>
            <w:tcBorders>
              <w:bottom w:val="single" w:sz="4" w:space="0" w:color="auto"/>
            </w:tcBorders>
            <w:shd w:val="clear" w:color="auto" w:fill="808080" w:themeFill="background1" w:themeFillShade="80"/>
          </w:tcPr>
          <w:p w14:paraId="132B66F9" w14:textId="77777777" w:rsidR="00955C9F" w:rsidRPr="00BA304C" w:rsidRDefault="00955C9F" w:rsidP="00B175A4">
            <w:pPr>
              <w:jc w:val="center"/>
              <w:rPr>
                <w:b/>
                <w:sz w:val="20"/>
                <w:szCs w:val="20"/>
              </w:rPr>
            </w:pPr>
            <w:r w:rsidRPr="00BA304C">
              <w:rPr>
                <w:b/>
                <w:sz w:val="20"/>
                <w:szCs w:val="20"/>
              </w:rPr>
              <w:t xml:space="preserve">Answer </w:t>
            </w:r>
            <w:r w:rsidRPr="00BA304C">
              <w:rPr>
                <w:b/>
                <w:sz w:val="20"/>
                <w:szCs w:val="20"/>
              </w:rPr>
              <w:br/>
            </w:r>
            <w:r w:rsidRPr="00BA304C">
              <w:rPr>
                <w:sz w:val="20"/>
                <w:szCs w:val="20"/>
              </w:rPr>
              <w:t xml:space="preserve">(Yes/No/ </w:t>
            </w:r>
            <w:r w:rsidRPr="00BA304C">
              <w:rPr>
                <w:sz w:val="20"/>
                <w:szCs w:val="20"/>
              </w:rPr>
              <w:br/>
              <w:t>Not Applicable)</w:t>
            </w:r>
          </w:p>
        </w:tc>
      </w:tr>
      <w:tr w:rsidR="00955C9F" w:rsidRPr="00BA304C" w14:paraId="132B66FD" w14:textId="77777777" w:rsidTr="00B175A4">
        <w:tc>
          <w:tcPr>
            <w:tcW w:w="8568" w:type="dxa"/>
            <w:tcBorders>
              <w:bottom w:val="single" w:sz="4" w:space="0" w:color="auto"/>
            </w:tcBorders>
            <w:shd w:val="clear" w:color="auto" w:fill="B3B3B3"/>
          </w:tcPr>
          <w:p w14:paraId="132B66FB" w14:textId="77777777" w:rsidR="00955C9F" w:rsidRPr="00BA304C" w:rsidRDefault="00955C9F" w:rsidP="00955C9F">
            <w:pPr>
              <w:tabs>
                <w:tab w:val="left" w:pos="570"/>
              </w:tabs>
              <w:spacing w:before="120"/>
              <w:jc w:val="left"/>
              <w:rPr>
                <w:b/>
                <w:sz w:val="20"/>
                <w:szCs w:val="20"/>
              </w:rPr>
            </w:pPr>
            <w:r w:rsidRPr="00BA304C">
              <w:rPr>
                <w:b/>
                <w:sz w:val="20"/>
                <w:szCs w:val="20"/>
              </w:rPr>
              <w:t xml:space="preserve">1. </w:t>
            </w:r>
            <w:r w:rsidRPr="00BA304C">
              <w:rPr>
                <w:b/>
                <w:sz w:val="20"/>
                <w:szCs w:val="20"/>
              </w:rPr>
              <w:tab/>
              <w:t xml:space="preserve">Biodiversity and </w:t>
            </w:r>
            <w:hyperlink w:anchor="SustNatResManGlossary" w:history="1">
              <w:r w:rsidRPr="00BA304C">
                <w:rPr>
                  <w:rStyle w:val="Hyperlink"/>
                  <w:b/>
                  <w:sz w:val="20"/>
                  <w:szCs w:val="20"/>
                </w:rPr>
                <w:t>Natural</w:t>
              </w:r>
            </w:hyperlink>
            <w:r w:rsidRPr="00BA304C">
              <w:rPr>
                <w:b/>
                <w:sz w:val="20"/>
                <w:szCs w:val="20"/>
              </w:rPr>
              <w:t xml:space="preserve"> Resources</w:t>
            </w:r>
          </w:p>
        </w:tc>
        <w:tc>
          <w:tcPr>
            <w:tcW w:w="1410" w:type="dxa"/>
            <w:tcBorders>
              <w:bottom w:val="single" w:sz="4" w:space="0" w:color="auto"/>
            </w:tcBorders>
            <w:shd w:val="clear" w:color="auto" w:fill="B3B3B3"/>
          </w:tcPr>
          <w:p w14:paraId="132B66FC" w14:textId="77777777" w:rsidR="00955C9F" w:rsidRPr="00BA304C" w:rsidRDefault="00955C9F" w:rsidP="00B175A4">
            <w:pPr>
              <w:jc w:val="center"/>
              <w:rPr>
                <w:b/>
                <w:sz w:val="20"/>
                <w:szCs w:val="20"/>
              </w:rPr>
            </w:pPr>
          </w:p>
        </w:tc>
      </w:tr>
      <w:tr w:rsidR="00955C9F" w:rsidRPr="00BA304C" w14:paraId="132B6700" w14:textId="77777777" w:rsidTr="00B175A4">
        <w:tc>
          <w:tcPr>
            <w:tcW w:w="8568" w:type="dxa"/>
            <w:shd w:val="clear" w:color="auto" w:fill="F3F3F3"/>
          </w:tcPr>
          <w:p w14:paraId="132B66FE" w14:textId="77777777" w:rsidR="00955C9F" w:rsidRPr="00BA304C" w:rsidRDefault="00955C9F" w:rsidP="00955C9F">
            <w:pPr>
              <w:tabs>
                <w:tab w:val="left" w:pos="585"/>
              </w:tabs>
              <w:spacing w:before="60" w:after="60"/>
              <w:ind w:left="567" w:hanging="567"/>
              <w:jc w:val="left"/>
              <w:rPr>
                <w:sz w:val="20"/>
                <w:szCs w:val="20"/>
              </w:rPr>
            </w:pPr>
            <w:r w:rsidRPr="00BA304C">
              <w:rPr>
                <w:b/>
                <w:sz w:val="20"/>
                <w:szCs w:val="20"/>
              </w:rPr>
              <w:t>1.1</w:t>
            </w:r>
            <w:r w:rsidRPr="00BA304C">
              <w:rPr>
                <w:sz w:val="20"/>
                <w:szCs w:val="20"/>
              </w:rPr>
              <w:t xml:space="preserve"> </w:t>
            </w:r>
            <w:r w:rsidRPr="00BA304C">
              <w:rPr>
                <w:sz w:val="20"/>
                <w:szCs w:val="20"/>
              </w:rPr>
              <w:tab/>
              <w:t xml:space="preserve">Would the proposed project result in the conversion or degradation of </w:t>
            </w:r>
            <w:hyperlink w:anchor="HabitatGlossary" w:history="1">
              <w:r w:rsidRPr="00BA304C">
                <w:rPr>
                  <w:rStyle w:val="Hyperlink"/>
                  <w:sz w:val="20"/>
                  <w:szCs w:val="20"/>
                </w:rPr>
                <w:t>modified habitat</w:t>
              </w:r>
            </w:hyperlink>
            <w:r w:rsidRPr="00BA304C">
              <w:rPr>
                <w:sz w:val="20"/>
                <w:szCs w:val="20"/>
              </w:rPr>
              <w:t xml:space="preserve">, </w:t>
            </w:r>
            <w:hyperlink w:anchor="HabitatGlossary" w:history="1">
              <w:r w:rsidRPr="00BA304C">
                <w:rPr>
                  <w:rStyle w:val="Hyperlink"/>
                  <w:sz w:val="20"/>
                  <w:szCs w:val="20"/>
                </w:rPr>
                <w:t>natural habitat</w:t>
              </w:r>
            </w:hyperlink>
            <w:r w:rsidRPr="00BA304C">
              <w:rPr>
                <w:sz w:val="20"/>
                <w:szCs w:val="20"/>
              </w:rPr>
              <w:t xml:space="preserve"> or </w:t>
            </w:r>
            <w:hyperlink w:anchor="CriticalHabitatGlossary" w:history="1">
              <w:r w:rsidRPr="00BA304C">
                <w:rPr>
                  <w:rStyle w:val="Hyperlink"/>
                  <w:sz w:val="20"/>
                  <w:szCs w:val="20"/>
                </w:rPr>
                <w:t>critical habitat</w:t>
              </w:r>
            </w:hyperlink>
            <w:r w:rsidRPr="00BA304C">
              <w:rPr>
                <w:sz w:val="20"/>
                <w:szCs w:val="20"/>
              </w:rPr>
              <w:t>?</w:t>
            </w:r>
          </w:p>
        </w:tc>
        <w:tc>
          <w:tcPr>
            <w:tcW w:w="1410" w:type="dxa"/>
            <w:shd w:val="clear" w:color="auto" w:fill="F3F3F3"/>
          </w:tcPr>
          <w:p w14:paraId="132B66FF" w14:textId="77777777" w:rsidR="00955C9F" w:rsidRPr="00BA304C" w:rsidRDefault="00955C9F" w:rsidP="00B175A4">
            <w:pPr>
              <w:jc w:val="center"/>
              <w:rPr>
                <w:sz w:val="20"/>
                <w:szCs w:val="20"/>
              </w:rPr>
            </w:pPr>
            <w:r w:rsidRPr="00BA304C">
              <w:rPr>
                <w:sz w:val="20"/>
                <w:szCs w:val="20"/>
              </w:rPr>
              <w:t>No</w:t>
            </w:r>
          </w:p>
        </w:tc>
      </w:tr>
      <w:tr w:rsidR="00955C9F" w:rsidRPr="00BA304C" w14:paraId="132B6703" w14:textId="77777777" w:rsidTr="00B175A4">
        <w:tc>
          <w:tcPr>
            <w:tcW w:w="8568" w:type="dxa"/>
            <w:tcBorders>
              <w:bottom w:val="single" w:sz="4" w:space="0" w:color="auto"/>
            </w:tcBorders>
            <w:shd w:val="clear" w:color="auto" w:fill="F3F3F3"/>
          </w:tcPr>
          <w:p w14:paraId="132B6701" w14:textId="77777777" w:rsidR="00955C9F" w:rsidRPr="00BA304C" w:rsidRDefault="00955C9F" w:rsidP="00955C9F">
            <w:pPr>
              <w:tabs>
                <w:tab w:val="left" w:pos="585"/>
              </w:tabs>
              <w:autoSpaceDE w:val="0"/>
              <w:autoSpaceDN w:val="0"/>
              <w:spacing w:before="60" w:after="60"/>
              <w:ind w:left="567" w:hanging="567"/>
              <w:jc w:val="left"/>
              <w:rPr>
                <w:color w:val="000000"/>
                <w:sz w:val="20"/>
                <w:szCs w:val="20"/>
              </w:rPr>
            </w:pPr>
            <w:r w:rsidRPr="00BA304C">
              <w:rPr>
                <w:b/>
                <w:bCs/>
                <w:color w:val="000000"/>
                <w:sz w:val="20"/>
                <w:szCs w:val="20"/>
              </w:rPr>
              <w:t>1.2</w:t>
            </w:r>
            <w:r w:rsidRPr="00BA304C">
              <w:rPr>
                <w:bCs/>
                <w:color w:val="000000"/>
                <w:sz w:val="20"/>
                <w:szCs w:val="20"/>
              </w:rPr>
              <w:t xml:space="preserve"> </w:t>
            </w:r>
            <w:r w:rsidRPr="00BA304C">
              <w:rPr>
                <w:bCs/>
                <w:color w:val="000000"/>
                <w:sz w:val="20"/>
                <w:szCs w:val="20"/>
              </w:rPr>
              <w:tab/>
              <w:t>Are any development activities proposed within a legally protected area (</w:t>
            </w:r>
            <w:r>
              <w:rPr>
                <w:bCs/>
                <w:color w:val="000000"/>
                <w:sz w:val="20"/>
                <w:szCs w:val="20"/>
              </w:rPr>
              <w:t xml:space="preserve">e.g., </w:t>
            </w:r>
            <w:r w:rsidRPr="00BA304C">
              <w:rPr>
                <w:bCs/>
                <w:color w:val="000000"/>
                <w:sz w:val="20"/>
                <w:szCs w:val="20"/>
              </w:rPr>
              <w:t xml:space="preserve">natural reserve, national park) for the protection or conservation of biodiversity? </w:t>
            </w:r>
          </w:p>
        </w:tc>
        <w:tc>
          <w:tcPr>
            <w:tcW w:w="1410" w:type="dxa"/>
            <w:tcBorders>
              <w:bottom w:val="single" w:sz="4" w:space="0" w:color="auto"/>
            </w:tcBorders>
            <w:shd w:val="clear" w:color="auto" w:fill="F3F3F3"/>
          </w:tcPr>
          <w:p w14:paraId="132B6702" w14:textId="77777777" w:rsidR="00955C9F" w:rsidRPr="00BA304C" w:rsidRDefault="00955C9F" w:rsidP="00B175A4">
            <w:pPr>
              <w:jc w:val="center"/>
              <w:rPr>
                <w:sz w:val="20"/>
                <w:szCs w:val="20"/>
              </w:rPr>
            </w:pPr>
            <w:r w:rsidRPr="00BA304C">
              <w:rPr>
                <w:sz w:val="20"/>
                <w:szCs w:val="20"/>
              </w:rPr>
              <w:t>No</w:t>
            </w:r>
          </w:p>
        </w:tc>
      </w:tr>
      <w:tr w:rsidR="00955C9F" w:rsidRPr="00BA304C" w14:paraId="132B6706" w14:textId="77777777" w:rsidTr="00B175A4">
        <w:tc>
          <w:tcPr>
            <w:tcW w:w="8568" w:type="dxa"/>
            <w:tcBorders>
              <w:bottom w:val="single" w:sz="4" w:space="0" w:color="auto"/>
            </w:tcBorders>
            <w:shd w:val="clear" w:color="auto" w:fill="F3F3F3"/>
          </w:tcPr>
          <w:p w14:paraId="132B6704" w14:textId="77777777" w:rsidR="00955C9F" w:rsidRPr="00BA304C" w:rsidRDefault="00955C9F" w:rsidP="00955C9F">
            <w:pPr>
              <w:tabs>
                <w:tab w:val="left" w:pos="585"/>
              </w:tabs>
              <w:spacing w:before="60" w:after="60"/>
              <w:ind w:left="567" w:hanging="567"/>
              <w:jc w:val="left"/>
              <w:rPr>
                <w:sz w:val="20"/>
                <w:szCs w:val="20"/>
              </w:rPr>
            </w:pPr>
            <w:r w:rsidRPr="00BA304C">
              <w:rPr>
                <w:b/>
                <w:sz w:val="20"/>
                <w:szCs w:val="20"/>
              </w:rPr>
              <w:t>1.3</w:t>
            </w:r>
            <w:r w:rsidRPr="00BA304C">
              <w:rPr>
                <w:sz w:val="20"/>
                <w:szCs w:val="20"/>
              </w:rPr>
              <w:t xml:space="preserve"> </w:t>
            </w:r>
            <w:r w:rsidRPr="00BA304C">
              <w:rPr>
                <w:sz w:val="20"/>
                <w:szCs w:val="20"/>
              </w:rPr>
              <w:tab/>
              <w:t xml:space="preserve">Would the proposed project pose a risk of introducing invasive alien species? </w:t>
            </w:r>
          </w:p>
        </w:tc>
        <w:tc>
          <w:tcPr>
            <w:tcW w:w="1410" w:type="dxa"/>
            <w:tcBorders>
              <w:bottom w:val="single" w:sz="4" w:space="0" w:color="auto"/>
            </w:tcBorders>
            <w:shd w:val="clear" w:color="auto" w:fill="F3F3F3"/>
          </w:tcPr>
          <w:p w14:paraId="132B6705" w14:textId="77777777" w:rsidR="00955C9F" w:rsidRPr="00BA304C" w:rsidRDefault="00955C9F" w:rsidP="00B175A4">
            <w:pPr>
              <w:jc w:val="center"/>
              <w:rPr>
                <w:sz w:val="20"/>
                <w:szCs w:val="20"/>
              </w:rPr>
            </w:pPr>
            <w:r w:rsidRPr="00BA304C">
              <w:rPr>
                <w:sz w:val="20"/>
                <w:szCs w:val="20"/>
              </w:rPr>
              <w:t>No</w:t>
            </w:r>
          </w:p>
        </w:tc>
      </w:tr>
      <w:tr w:rsidR="00955C9F" w:rsidRPr="00BA304C" w14:paraId="132B6709" w14:textId="77777777" w:rsidTr="00B175A4">
        <w:tc>
          <w:tcPr>
            <w:tcW w:w="8568" w:type="dxa"/>
            <w:tcBorders>
              <w:bottom w:val="single" w:sz="4" w:space="0" w:color="auto"/>
            </w:tcBorders>
            <w:shd w:val="clear" w:color="auto" w:fill="F3F3F3"/>
          </w:tcPr>
          <w:p w14:paraId="132B6707" w14:textId="77777777" w:rsidR="00955C9F" w:rsidRPr="00BA304C" w:rsidRDefault="00955C9F" w:rsidP="00955C9F">
            <w:pPr>
              <w:tabs>
                <w:tab w:val="left" w:pos="585"/>
              </w:tabs>
              <w:spacing w:before="60" w:after="60"/>
              <w:ind w:left="567" w:hanging="567"/>
              <w:jc w:val="left"/>
              <w:rPr>
                <w:sz w:val="20"/>
                <w:szCs w:val="20"/>
              </w:rPr>
            </w:pPr>
            <w:r w:rsidRPr="00BA304C">
              <w:rPr>
                <w:b/>
                <w:sz w:val="20"/>
                <w:szCs w:val="20"/>
              </w:rPr>
              <w:t>1.4</w:t>
            </w:r>
            <w:r w:rsidRPr="00BA304C">
              <w:rPr>
                <w:sz w:val="20"/>
                <w:szCs w:val="20"/>
              </w:rPr>
              <w:t xml:space="preserve"> </w:t>
            </w:r>
            <w:r w:rsidRPr="00BA304C">
              <w:rPr>
                <w:sz w:val="20"/>
                <w:szCs w:val="20"/>
              </w:rPr>
              <w:tab/>
              <w:t>Does the project involve natural forest harvesting or plantation development without an independent forest certification system for sustainable forest management (</w:t>
            </w:r>
            <w:r>
              <w:rPr>
                <w:i/>
                <w:sz w:val="20"/>
                <w:szCs w:val="20"/>
              </w:rPr>
              <w:t xml:space="preserve">e.g., </w:t>
            </w:r>
            <w:hyperlink r:id="rId28" w:history="1">
              <w:r w:rsidRPr="00BA304C">
                <w:rPr>
                  <w:i/>
                  <w:sz w:val="20"/>
                  <w:szCs w:val="20"/>
                </w:rPr>
                <w:t>PEFC</w:t>
              </w:r>
            </w:hyperlink>
            <w:r w:rsidRPr="00BA304C">
              <w:rPr>
                <w:i/>
                <w:sz w:val="20"/>
                <w:szCs w:val="20"/>
              </w:rPr>
              <w:t xml:space="preserve">, the </w:t>
            </w:r>
            <w:hyperlink r:id="rId29" w:history="1">
              <w:r w:rsidRPr="00BA304C">
                <w:rPr>
                  <w:i/>
                  <w:sz w:val="20"/>
                  <w:szCs w:val="20"/>
                </w:rPr>
                <w:t>Forest Stewardship Council</w:t>
              </w:r>
            </w:hyperlink>
            <w:r w:rsidRPr="00BA304C">
              <w:rPr>
                <w:i/>
                <w:sz w:val="20"/>
                <w:szCs w:val="20"/>
              </w:rPr>
              <w:t xml:space="preserve"> certification systems, or processes established or accepted by the relevant National Environmental Authority</w:t>
            </w:r>
            <w:r w:rsidRPr="00BA304C">
              <w:rPr>
                <w:sz w:val="20"/>
                <w:szCs w:val="20"/>
              </w:rPr>
              <w:t>)?</w:t>
            </w:r>
          </w:p>
        </w:tc>
        <w:tc>
          <w:tcPr>
            <w:tcW w:w="1410" w:type="dxa"/>
            <w:tcBorders>
              <w:bottom w:val="single" w:sz="4" w:space="0" w:color="auto"/>
            </w:tcBorders>
            <w:shd w:val="clear" w:color="auto" w:fill="F3F3F3"/>
          </w:tcPr>
          <w:p w14:paraId="132B6708" w14:textId="77777777" w:rsidR="00955C9F" w:rsidRPr="00BA304C" w:rsidRDefault="00955C9F" w:rsidP="00B175A4">
            <w:pPr>
              <w:jc w:val="center"/>
              <w:rPr>
                <w:sz w:val="20"/>
                <w:szCs w:val="20"/>
              </w:rPr>
            </w:pPr>
            <w:r w:rsidRPr="00BA304C">
              <w:rPr>
                <w:sz w:val="20"/>
                <w:szCs w:val="20"/>
              </w:rPr>
              <w:t>No</w:t>
            </w:r>
          </w:p>
        </w:tc>
      </w:tr>
      <w:tr w:rsidR="00955C9F" w:rsidRPr="00BA304C" w14:paraId="132B670C" w14:textId="77777777" w:rsidTr="00B175A4">
        <w:tc>
          <w:tcPr>
            <w:tcW w:w="8568" w:type="dxa"/>
            <w:tcBorders>
              <w:bottom w:val="single" w:sz="4" w:space="0" w:color="auto"/>
            </w:tcBorders>
            <w:shd w:val="clear" w:color="auto" w:fill="F3F3F3"/>
          </w:tcPr>
          <w:p w14:paraId="132B670A" w14:textId="77777777" w:rsidR="00955C9F" w:rsidRPr="00BA304C" w:rsidRDefault="00955C9F" w:rsidP="00955C9F">
            <w:pPr>
              <w:tabs>
                <w:tab w:val="left" w:pos="585"/>
              </w:tabs>
              <w:spacing w:before="60" w:after="60"/>
              <w:ind w:left="567" w:hanging="567"/>
              <w:jc w:val="left"/>
              <w:rPr>
                <w:sz w:val="20"/>
                <w:szCs w:val="20"/>
              </w:rPr>
            </w:pPr>
            <w:r w:rsidRPr="00BA304C">
              <w:rPr>
                <w:b/>
                <w:sz w:val="20"/>
                <w:szCs w:val="20"/>
              </w:rPr>
              <w:t>1.5</w:t>
            </w:r>
            <w:r w:rsidRPr="00BA304C">
              <w:rPr>
                <w:sz w:val="20"/>
                <w:szCs w:val="20"/>
              </w:rPr>
              <w:t xml:space="preserve"> </w:t>
            </w:r>
            <w:r w:rsidRPr="00BA304C">
              <w:rPr>
                <w:sz w:val="20"/>
                <w:szCs w:val="20"/>
              </w:rPr>
              <w:tab/>
              <w:t>Does the project involve the production and harvesting of fish populations or other aquatic species without an accepted system of independent certification to ensure sustainability (</w:t>
            </w:r>
            <w:r>
              <w:rPr>
                <w:i/>
                <w:sz w:val="20"/>
                <w:szCs w:val="20"/>
              </w:rPr>
              <w:t xml:space="preserve">e.g., </w:t>
            </w:r>
            <w:r w:rsidRPr="00BA304C">
              <w:rPr>
                <w:i/>
                <w:sz w:val="20"/>
                <w:szCs w:val="20"/>
              </w:rPr>
              <w:t xml:space="preserve">the </w:t>
            </w:r>
            <w:hyperlink r:id="rId30" w:history="1">
              <w:proofErr w:type="gramStart"/>
              <w:r w:rsidRPr="00BA304C">
                <w:rPr>
                  <w:i/>
                  <w:sz w:val="20"/>
                  <w:szCs w:val="20"/>
                </w:rPr>
                <w:t>Marine Stewardship Council certification</w:t>
              </w:r>
            </w:hyperlink>
            <w:r w:rsidRPr="00BA304C">
              <w:rPr>
                <w:i/>
                <w:sz w:val="20"/>
                <w:szCs w:val="20"/>
              </w:rPr>
              <w:t xml:space="preserve"> system, or certifications, standards,</w:t>
            </w:r>
            <w:proofErr w:type="gramEnd"/>
            <w:r w:rsidRPr="00BA304C">
              <w:rPr>
                <w:i/>
                <w:sz w:val="20"/>
                <w:szCs w:val="20"/>
              </w:rPr>
              <w:t xml:space="preserve"> or processes established or accepted by the relevant National Environmental Authority</w:t>
            </w:r>
            <w:r w:rsidRPr="00BA304C">
              <w:rPr>
                <w:sz w:val="20"/>
                <w:szCs w:val="20"/>
              </w:rPr>
              <w:t>)?</w:t>
            </w:r>
          </w:p>
        </w:tc>
        <w:tc>
          <w:tcPr>
            <w:tcW w:w="1410" w:type="dxa"/>
            <w:tcBorders>
              <w:bottom w:val="single" w:sz="4" w:space="0" w:color="auto"/>
            </w:tcBorders>
            <w:shd w:val="clear" w:color="auto" w:fill="F3F3F3"/>
          </w:tcPr>
          <w:p w14:paraId="132B670B" w14:textId="77777777" w:rsidR="00955C9F" w:rsidRPr="00BA304C" w:rsidRDefault="00955C9F" w:rsidP="00B175A4">
            <w:pPr>
              <w:jc w:val="center"/>
              <w:rPr>
                <w:sz w:val="20"/>
                <w:szCs w:val="20"/>
              </w:rPr>
            </w:pPr>
            <w:r w:rsidRPr="00BA304C">
              <w:rPr>
                <w:sz w:val="20"/>
                <w:szCs w:val="20"/>
              </w:rPr>
              <w:t>No</w:t>
            </w:r>
          </w:p>
        </w:tc>
      </w:tr>
      <w:tr w:rsidR="00955C9F" w:rsidRPr="00BA304C" w14:paraId="132B6710" w14:textId="77777777" w:rsidTr="00B175A4">
        <w:tc>
          <w:tcPr>
            <w:tcW w:w="8568" w:type="dxa"/>
            <w:tcBorders>
              <w:bottom w:val="single" w:sz="4" w:space="0" w:color="auto"/>
            </w:tcBorders>
            <w:shd w:val="clear" w:color="auto" w:fill="F3F3F3"/>
          </w:tcPr>
          <w:p w14:paraId="132B670D" w14:textId="77777777" w:rsidR="00955C9F" w:rsidRPr="00BA304C" w:rsidRDefault="00955C9F" w:rsidP="00955C9F">
            <w:pPr>
              <w:tabs>
                <w:tab w:val="left" w:pos="585"/>
              </w:tabs>
              <w:spacing w:before="60" w:after="60"/>
              <w:ind w:left="567" w:hanging="567"/>
              <w:jc w:val="left"/>
              <w:rPr>
                <w:sz w:val="20"/>
                <w:szCs w:val="20"/>
              </w:rPr>
            </w:pPr>
            <w:r w:rsidRPr="00BA304C">
              <w:rPr>
                <w:b/>
                <w:sz w:val="20"/>
                <w:szCs w:val="20"/>
              </w:rPr>
              <w:t>1.6</w:t>
            </w:r>
            <w:r w:rsidRPr="00BA304C">
              <w:rPr>
                <w:sz w:val="20"/>
                <w:szCs w:val="20"/>
              </w:rPr>
              <w:t xml:space="preserve"> </w:t>
            </w:r>
            <w:r w:rsidRPr="00BA304C">
              <w:rPr>
                <w:sz w:val="20"/>
                <w:szCs w:val="20"/>
              </w:rPr>
              <w:tab/>
              <w:t>Does the project involve significant extraction, diversion or containment of surface or ground water?</w:t>
            </w:r>
          </w:p>
          <w:p w14:paraId="132B670E" w14:textId="77777777" w:rsidR="00955C9F" w:rsidRPr="00BA304C" w:rsidRDefault="00955C9F" w:rsidP="00955C9F">
            <w:pPr>
              <w:tabs>
                <w:tab w:val="left" w:pos="585"/>
              </w:tabs>
              <w:spacing w:before="60" w:after="60"/>
              <w:ind w:left="567" w:hanging="567"/>
              <w:jc w:val="left"/>
              <w:rPr>
                <w:i/>
                <w:sz w:val="20"/>
                <w:szCs w:val="20"/>
              </w:rPr>
            </w:pPr>
            <w:r w:rsidRPr="00BA304C">
              <w:rPr>
                <w:sz w:val="20"/>
                <w:szCs w:val="20"/>
              </w:rPr>
              <w:tab/>
            </w:r>
            <w:r w:rsidRPr="00BA304C">
              <w:rPr>
                <w:i/>
                <w:sz w:val="20"/>
                <w:szCs w:val="20"/>
              </w:rPr>
              <w:t>For example, construction of dams, reservoirs, river basin developments, groundwater extraction.</w:t>
            </w:r>
          </w:p>
        </w:tc>
        <w:tc>
          <w:tcPr>
            <w:tcW w:w="1410" w:type="dxa"/>
            <w:tcBorders>
              <w:bottom w:val="single" w:sz="4" w:space="0" w:color="auto"/>
            </w:tcBorders>
            <w:shd w:val="clear" w:color="auto" w:fill="F3F3F3"/>
          </w:tcPr>
          <w:p w14:paraId="132B670F" w14:textId="77777777" w:rsidR="00955C9F" w:rsidRPr="00BA304C" w:rsidRDefault="00955C9F" w:rsidP="00B175A4">
            <w:pPr>
              <w:jc w:val="center"/>
              <w:rPr>
                <w:sz w:val="20"/>
                <w:szCs w:val="20"/>
              </w:rPr>
            </w:pPr>
            <w:r w:rsidRPr="00BA304C">
              <w:rPr>
                <w:sz w:val="20"/>
                <w:szCs w:val="20"/>
              </w:rPr>
              <w:t>No</w:t>
            </w:r>
          </w:p>
        </w:tc>
      </w:tr>
      <w:tr w:rsidR="00955C9F" w:rsidRPr="00BA304C" w14:paraId="132B6713" w14:textId="77777777" w:rsidTr="00B175A4">
        <w:tc>
          <w:tcPr>
            <w:tcW w:w="8568" w:type="dxa"/>
            <w:tcBorders>
              <w:bottom w:val="single" w:sz="4" w:space="0" w:color="auto"/>
            </w:tcBorders>
            <w:shd w:val="clear" w:color="auto" w:fill="F3F3F3"/>
          </w:tcPr>
          <w:p w14:paraId="132B6711" w14:textId="77777777" w:rsidR="00955C9F" w:rsidRPr="00BA304C" w:rsidRDefault="00955C9F" w:rsidP="00955C9F">
            <w:pPr>
              <w:tabs>
                <w:tab w:val="left" w:pos="0"/>
                <w:tab w:val="left" w:pos="555"/>
              </w:tabs>
              <w:spacing w:before="60" w:after="60"/>
              <w:jc w:val="left"/>
              <w:rPr>
                <w:sz w:val="20"/>
                <w:szCs w:val="20"/>
              </w:rPr>
            </w:pPr>
            <w:r w:rsidRPr="00BA304C">
              <w:rPr>
                <w:b/>
                <w:sz w:val="20"/>
                <w:szCs w:val="20"/>
              </w:rPr>
              <w:t>1.7</w:t>
            </w:r>
            <w:r w:rsidRPr="00BA304C">
              <w:rPr>
                <w:sz w:val="20"/>
                <w:szCs w:val="20"/>
              </w:rPr>
              <w:tab/>
              <w:t>Does the project pose a risk of degrading soils?</w:t>
            </w:r>
          </w:p>
        </w:tc>
        <w:tc>
          <w:tcPr>
            <w:tcW w:w="1410" w:type="dxa"/>
            <w:tcBorders>
              <w:bottom w:val="single" w:sz="4" w:space="0" w:color="auto"/>
            </w:tcBorders>
            <w:shd w:val="clear" w:color="auto" w:fill="F3F3F3"/>
          </w:tcPr>
          <w:p w14:paraId="132B6712" w14:textId="77777777" w:rsidR="00955C9F" w:rsidRPr="00BA304C" w:rsidRDefault="00955C9F" w:rsidP="00B175A4">
            <w:pPr>
              <w:tabs>
                <w:tab w:val="left" w:pos="585"/>
              </w:tabs>
              <w:spacing w:before="60" w:after="60"/>
              <w:ind w:left="567" w:hanging="567"/>
              <w:jc w:val="center"/>
              <w:rPr>
                <w:sz w:val="20"/>
                <w:szCs w:val="20"/>
              </w:rPr>
            </w:pPr>
            <w:r w:rsidRPr="00BA304C">
              <w:rPr>
                <w:sz w:val="20"/>
                <w:szCs w:val="20"/>
              </w:rPr>
              <w:t>No</w:t>
            </w:r>
          </w:p>
        </w:tc>
      </w:tr>
      <w:tr w:rsidR="00955C9F" w:rsidRPr="00BA304C" w14:paraId="132B6716" w14:textId="77777777" w:rsidTr="00B175A4">
        <w:trPr>
          <w:trHeight w:val="350"/>
        </w:trPr>
        <w:tc>
          <w:tcPr>
            <w:tcW w:w="8568" w:type="dxa"/>
            <w:tcBorders>
              <w:bottom w:val="single" w:sz="4" w:space="0" w:color="auto"/>
            </w:tcBorders>
            <w:shd w:val="clear" w:color="auto" w:fill="B3B3B3"/>
          </w:tcPr>
          <w:p w14:paraId="132B6714" w14:textId="77777777" w:rsidR="00955C9F" w:rsidRPr="00BA304C" w:rsidRDefault="00955C9F" w:rsidP="00955C9F">
            <w:pPr>
              <w:tabs>
                <w:tab w:val="left" w:pos="570"/>
              </w:tabs>
              <w:spacing w:before="120"/>
              <w:jc w:val="left"/>
              <w:rPr>
                <w:b/>
                <w:sz w:val="20"/>
                <w:szCs w:val="20"/>
              </w:rPr>
            </w:pPr>
            <w:r w:rsidRPr="00BA304C">
              <w:rPr>
                <w:b/>
                <w:sz w:val="20"/>
                <w:szCs w:val="20"/>
              </w:rPr>
              <w:t xml:space="preserve">2. </w:t>
            </w:r>
            <w:r w:rsidRPr="00BA304C">
              <w:rPr>
                <w:b/>
                <w:sz w:val="20"/>
                <w:szCs w:val="20"/>
              </w:rPr>
              <w:tab/>
              <w:t xml:space="preserve">Pollution </w:t>
            </w:r>
          </w:p>
        </w:tc>
        <w:tc>
          <w:tcPr>
            <w:tcW w:w="1410" w:type="dxa"/>
            <w:tcBorders>
              <w:bottom w:val="single" w:sz="4" w:space="0" w:color="auto"/>
            </w:tcBorders>
            <w:shd w:val="clear" w:color="auto" w:fill="B3B3B3"/>
          </w:tcPr>
          <w:p w14:paraId="132B6715" w14:textId="77777777" w:rsidR="00955C9F" w:rsidRPr="00BA304C" w:rsidRDefault="00955C9F" w:rsidP="00B175A4">
            <w:pPr>
              <w:jc w:val="center"/>
              <w:rPr>
                <w:b/>
                <w:i/>
                <w:sz w:val="20"/>
                <w:szCs w:val="20"/>
              </w:rPr>
            </w:pPr>
          </w:p>
        </w:tc>
      </w:tr>
      <w:tr w:rsidR="00955C9F" w:rsidRPr="00BA304C" w14:paraId="132B6719" w14:textId="77777777" w:rsidTr="00B175A4">
        <w:tc>
          <w:tcPr>
            <w:tcW w:w="8568" w:type="dxa"/>
            <w:shd w:val="clear" w:color="auto" w:fill="F3F3F3"/>
          </w:tcPr>
          <w:p w14:paraId="132B6717" w14:textId="77777777" w:rsidR="00955C9F" w:rsidRPr="00BA304C" w:rsidRDefault="00955C9F" w:rsidP="00955C9F">
            <w:pPr>
              <w:tabs>
                <w:tab w:val="left" w:pos="585"/>
              </w:tabs>
              <w:spacing w:before="60" w:after="60"/>
              <w:ind w:left="567" w:hanging="567"/>
              <w:jc w:val="left"/>
              <w:rPr>
                <w:sz w:val="20"/>
                <w:szCs w:val="20"/>
              </w:rPr>
            </w:pPr>
            <w:r w:rsidRPr="00BA304C">
              <w:rPr>
                <w:b/>
                <w:sz w:val="20"/>
                <w:szCs w:val="20"/>
              </w:rPr>
              <w:t>2.1</w:t>
            </w:r>
            <w:r w:rsidRPr="00BA304C">
              <w:rPr>
                <w:sz w:val="20"/>
                <w:szCs w:val="20"/>
              </w:rPr>
              <w:t xml:space="preserve"> </w:t>
            </w:r>
            <w:r w:rsidRPr="00BA304C">
              <w:rPr>
                <w:sz w:val="20"/>
                <w:szCs w:val="20"/>
              </w:rPr>
              <w:tab/>
              <w:t xml:space="preserve">Would the proposed project result in the release of pollutants to the environment due to routine or non-routine circumstances with the potential for adverse local, regional, and </w:t>
            </w:r>
            <w:hyperlink w:anchor="TransboundaryImpactsGlossary" w:history="1">
              <w:r w:rsidRPr="00BA304C">
                <w:rPr>
                  <w:sz w:val="20"/>
                  <w:szCs w:val="20"/>
                </w:rPr>
                <w:t>transboundary impacts</w:t>
              </w:r>
            </w:hyperlink>
            <w:r w:rsidRPr="00BA304C">
              <w:rPr>
                <w:sz w:val="20"/>
                <w:szCs w:val="20"/>
              </w:rPr>
              <w:t xml:space="preserve">? </w:t>
            </w:r>
          </w:p>
        </w:tc>
        <w:tc>
          <w:tcPr>
            <w:tcW w:w="1410" w:type="dxa"/>
            <w:shd w:val="clear" w:color="auto" w:fill="F3F3F3"/>
          </w:tcPr>
          <w:p w14:paraId="132B6718" w14:textId="77777777" w:rsidR="00955C9F" w:rsidRPr="00BA304C" w:rsidRDefault="00955C9F" w:rsidP="00B175A4">
            <w:pPr>
              <w:jc w:val="center"/>
              <w:rPr>
                <w:sz w:val="20"/>
                <w:szCs w:val="20"/>
              </w:rPr>
            </w:pPr>
            <w:r w:rsidRPr="00BA304C">
              <w:rPr>
                <w:sz w:val="20"/>
                <w:szCs w:val="20"/>
              </w:rPr>
              <w:t>No</w:t>
            </w:r>
          </w:p>
        </w:tc>
      </w:tr>
      <w:tr w:rsidR="00955C9F" w:rsidRPr="00BA304C" w14:paraId="132B671C" w14:textId="77777777" w:rsidTr="00B175A4">
        <w:tc>
          <w:tcPr>
            <w:tcW w:w="8568" w:type="dxa"/>
            <w:tcBorders>
              <w:bottom w:val="single" w:sz="4" w:space="0" w:color="auto"/>
            </w:tcBorders>
            <w:shd w:val="clear" w:color="auto" w:fill="F3F3F3"/>
          </w:tcPr>
          <w:p w14:paraId="132B671A" w14:textId="77777777" w:rsidR="00955C9F" w:rsidRPr="00BA304C" w:rsidRDefault="00955C9F" w:rsidP="00955C9F">
            <w:pPr>
              <w:tabs>
                <w:tab w:val="left" w:pos="585"/>
              </w:tabs>
              <w:spacing w:before="60" w:after="60"/>
              <w:ind w:left="567" w:hanging="567"/>
              <w:jc w:val="left"/>
              <w:rPr>
                <w:sz w:val="20"/>
                <w:szCs w:val="20"/>
              </w:rPr>
            </w:pPr>
            <w:r w:rsidRPr="00BA304C">
              <w:rPr>
                <w:b/>
                <w:sz w:val="20"/>
                <w:szCs w:val="20"/>
              </w:rPr>
              <w:t>2.2</w:t>
            </w:r>
            <w:r w:rsidRPr="00BA304C">
              <w:rPr>
                <w:sz w:val="20"/>
                <w:szCs w:val="20"/>
              </w:rPr>
              <w:t xml:space="preserve"> </w:t>
            </w:r>
            <w:r w:rsidRPr="00BA304C">
              <w:rPr>
                <w:sz w:val="20"/>
                <w:szCs w:val="20"/>
              </w:rPr>
              <w:tab/>
              <w:t xml:space="preserve">Would the proposed project result in the generation of waste that cannot be recovered, reused, or disposed of in an </w:t>
            </w:r>
            <w:hyperlink w:anchor="ESMGlossary" w:history="1">
              <w:r w:rsidRPr="00BA304C">
                <w:rPr>
                  <w:sz w:val="20"/>
                  <w:szCs w:val="20"/>
                </w:rPr>
                <w:t>environmentally and socially sound manner</w:t>
              </w:r>
            </w:hyperlink>
            <w:r w:rsidRPr="00BA304C">
              <w:rPr>
                <w:sz w:val="20"/>
                <w:szCs w:val="20"/>
              </w:rPr>
              <w:t xml:space="preserve">? </w:t>
            </w:r>
          </w:p>
        </w:tc>
        <w:tc>
          <w:tcPr>
            <w:tcW w:w="1410" w:type="dxa"/>
            <w:tcBorders>
              <w:bottom w:val="single" w:sz="4" w:space="0" w:color="auto"/>
            </w:tcBorders>
            <w:shd w:val="clear" w:color="auto" w:fill="F3F3F3"/>
          </w:tcPr>
          <w:p w14:paraId="132B671B" w14:textId="77777777" w:rsidR="00955C9F" w:rsidRPr="00BA304C" w:rsidRDefault="00955C9F" w:rsidP="00B175A4">
            <w:pPr>
              <w:jc w:val="center"/>
              <w:rPr>
                <w:sz w:val="20"/>
                <w:szCs w:val="20"/>
              </w:rPr>
            </w:pPr>
            <w:r w:rsidRPr="00BA304C">
              <w:rPr>
                <w:sz w:val="20"/>
                <w:szCs w:val="20"/>
              </w:rPr>
              <w:t>No</w:t>
            </w:r>
          </w:p>
        </w:tc>
      </w:tr>
      <w:tr w:rsidR="00955C9F" w:rsidRPr="00BA304C" w14:paraId="132B6720" w14:textId="77777777" w:rsidTr="00B175A4">
        <w:trPr>
          <w:trHeight w:val="402"/>
        </w:trPr>
        <w:tc>
          <w:tcPr>
            <w:tcW w:w="8568" w:type="dxa"/>
            <w:tcBorders>
              <w:bottom w:val="single" w:sz="4" w:space="0" w:color="auto"/>
            </w:tcBorders>
            <w:shd w:val="clear" w:color="auto" w:fill="F3F3F3"/>
          </w:tcPr>
          <w:p w14:paraId="132B671D" w14:textId="77777777" w:rsidR="00955C9F" w:rsidRPr="00BA304C" w:rsidRDefault="00955C9F" w:rsidP="00955C9F">
            <w:pPr>
              <w:tabs>
                <w:tab w:val="left" w:pos="585"/>
              </w:tabs>
              <w:spacing w:before="60" w:after="60"/>
              <w:ind w:left="567" w:hanging="567"/>
              <w:jc w:val="left"/>
              <w:rPr>
                <w:sz w:val="20"/>
                <w:szCs w:val="20"/>
              </w:rPr>
            </w:pPr>
            <w:r w:rsidRPr="00BA304C">
              <w:rPr>
                <w:b/>
                <w:sz w:val="20"/>
                <w:szCs w:val="20"/>
              </w:rPr>
              <w:t>2.3</w:t>
            </w:r>
            <w:r w:rsidRPr="00BA304C">
              <w:rPr>
                <w:sz w:val="20"/>
                <w:szCs w:val="20"/>
              </w:rPr>
              <w:t xml:space="preserve"> </w:t>
            </w:r>
            <w:r w:rsidRPr="00BA304C">
              <w:rPr>
                <w:sz w:val="20"/>
                <w:szCs w:val="20"/>
              </w:rPr>
              <w:tab/>
              <w:t xml:space="preserve">Will the propose project involve the manufacture, trade, release, and/or use of chemicals and </w:t>
            </w:r>
            <w:hyperlink w:anchor="HazardousMatGlossary" w:history="1">
              <w:r w:rsidRPr="00BA304C">
                <w:rPr>
                  <w:sz w:val="20"/>
                  <w:szCs w:val="20"/>
                </w:rPr>
                <w:t>hazardous materials</w:t>
              </w:r>
            </w:hyperlink>
            <w:r w:rsidRPr="00BA304C">
              <w:rPr>
                <w:sz w:val="20"/>
                <w:szCs w:val="20"/>
              </w:rPr>
              <w:t xml:space="preserve"> subject to international action bans or phase-outs? </w:t>
            </w:r>
          </w:p>
          <w:p w14:paraId="132B671E" w14:textId="77777777" w:rsidR="00955C9F" w:rsidRPr="00BA304C" w:rsidRDefault="00955C9F" w:rsidP="00955C9F">
            <w:pPr>
              <w:tabs>
                <w:tab w:val="left" w:pos="585"/>
              </w:tabs>
              <w:spacing w:before="60" w:after="60"/>
              <w:ind w:left="567" w:hanging="567"/>
              <w:jc w:val="left"/>
              <w:rPr>
                <w:sz w:val="20"/>
                <w:szCs w:val="20"/>
              </w:rPr>
            </w:pPr>
            <w:r w:rsidRPr="00BA304C">
              <w:rPr>
                <w:b/>
                <w:sz w:val="20"/>
                <w:szCs w:val="20"/>
              </w:rPr>
              <w:tab/>
            </w:r>
            <w:r w:rsidRPr="00BA304C">
              <w:rPr>
                <w:i/>
                <w:sz w:val="20"/>
                <w:szCs w:val="20"/>
              </w:rPr>
              <w:t xml:space="preserve">For example, DDT, PCBs and other chemicals listed in international conventions such as the </w:t>
            </w:r>
            <w:hyperlink r:id="rId31" w:anchor="convtext" w:history="1">
              <w:r w:rsidRPr="00BA304C">
                <w:rPr>
                  <w:i/>
                  <w:sz w:val="20"/>
                  <w:szCs w:val="20"/>
                </w:rPr>
                <w:t>Stockholm Convention on Persistent Organic Pollutants</w:t>
              </w:r>
            </w:hyperlink>
            <w:r w:rsidRPr="00BA304C">
              <w:rPr>
                <w:i/>
                <w:sz w:val="20"/>
                <w:szCs w:val="20"/>
              </w:rPr>
              <w:t>, or the Montreal Protocol.</w:t>
            </w:r>
          </w:p>
        </w:tc>
        <w:tc>
          <w:tcPr>
            <w:tcW w:w="1410" w:type="dxa"/>
            <w:tcBorders>
              <w:bottom w:val="single" w:sz="4" w:space="0" w:color="auto"/>
            </w:tcBorders>
            <w:shd w:val="clear" w:color="auto" w:fill="F3F3F3"/>
          </w:tcPr>
          <w:p w14:paraId="132B671F" w14:textId="77777777" w:rsidR="00955C9F" w:rsidRPr="00BA304C" w:rsidRDefault="00955C9F" w:rsidP="00B175A4">
            <w:pPr>
              <w:jc w:val="center"/>
              <w:rPr>
                <w:sz w:val="20"/>
                <w:szCs w:val="20"/>
              </w:rPr>
            </w:pPr>
            <w:r w:rsidRPr="00BA304C">
              <w:rPr>
                <w:sz w:val="20"/>
                <w:szCs w:val="20"/>
              </w:rPr>
              <w:t>No</w:t>
            </w:r>
          </w:p>
        </w:tc>
      </w:tr>
      <w:tr w:rsidR="00955C9F" w:rsidRPr="00BA304C" w14:paraId="132B6723" w14:textId="77777777" w:rsidTr="00B175A4">
        <w:tc>
          <w:tcPr>
            <w:tcW w:w="8568" w:type="dxa"/>
            <w:tcBorders>
              <w:bottom w:val="single" w:sz="4" w:space="0" w:color="auto"/>
            </w:tcBorders>
            <w:shd w:val="clear" w:color="auto" w:fill="F3F3F3"/>
          </w:tcPr>
          <w:p w14:paraId="132B6721" w14:textId="77777777" w:rsidR="00955C9F" w:rsidRPr="00BA304C" w:rsidRDefault="00955C9F" w:rsidP="00955C9F">
            <w:pPr>
              <w:tabs>
                <w:tab w:val="left" w:pos="585"/>
              </w:tabs>
              <w:spacing w:before="60" w:after="60"/>
              <w:ind w:left="567" w:hanging="567"/>
              <w:jc w:val="left"/>
              <w:rPr>
                <w:sz w:val="20"/>
                <w:szCs w:val="20"/>
              </w:rPr>
            </w:pPr>
            <w:r w:rsidRPr="00BA304C">
              <w:rPr>
                <w:b/>
                <w:sz w:val="20"/>
                <w:szCs w:val="20"/>
              </w:rPr>
              <w:t>2.4</w:t>
            </w:r>
            <w:r w:rsidRPr="00BA304C">
              <w:rPr>
                <w:sz w:val="20"/>
                <w:szCs w:val="20"/>
              </w:rPr>
              <w:tab/>
              <w:t xml:space="preserve">Is there a potential for the release, in the environment, of </w:t>
            </w:r>
            <w:hyperlink w:anchor="HazardousMatGlossary" w:history="1">
              <w:r w:rsidRPr="00BA304C">
                <w:rPr>
                  <w:sz w:val="20"/>
                  <w:szCs w:val="20"/>
                </w:rPr>
                <w:t>hazardous materials</w:t>
              </w:r>
            </w:hyperlink>
            <w:r w:rsidRPr="00BA304C">
              <w:rPr>
                <w:sz w:val="20"/>
                <w:szCs w:val="20"/>
              </w:rPr>
              <w:t xml:space="preserve"> resulting from their production, transportation, handling, storage and use for project activities?</w:t>
            </w:r>
          </w:p>
        </w:tc>
        <w:tc>
          <w:tcPr>
            <w:tcW w:w="1410" w:type="dxa"/>
            <w:tcBorders>
              <w:bottom w:val="single" w:sz="4" w:space="0" w:color="auto"/>
            </w:tcBorders>
            <w:shd w:val="clear" w:color="auto" w:fill="F3F3F3"/>
          </w:tcPr>
          <w:p w14:paraId="132B6722" w14:textId="77777777" w:rsidR="00955C9F" w:rsidRPr="00BA304C" w:rsidRDefault="00955C9F" w:rsidP="00B175A4">
            <w:pPr>
              <w:jc w:val="center"/>
              <w:rPr>
                <w:sz w:val="20"/>
                <w:szCs w:val="20"/>
              </w:rPr>
            </w:pPr>
            <w:r w:rsidRPr="00BA304C">
              <w:rPr>
                <w:sz w:val="20"/>
                <w:szCs w:val="20"/>
              </w:rPr>
              <w:t>No</w:t>
            </w:r>
          </w:p>
        </w:tc>
      </w:tr>
      <w:tr w:rsidR="00955C9F" w:rsidRPr="00BA304C" w14:paraId="132B6726" w14:textId="77777777" w:rsidTr="00B175A4">
        <w:tc>
          <w:tcPr>
            <w:tcW w:w="8568" w:type="dxa"/>
            <w:tcBorders>
              <w:bottom w:val="single" w:sz="4" w:space="0" w:color="auto"/>
            </w:tcBorders>
            <w:shd w:val="clear" w:color="auto" w:fill="F3F3F3"/>
          </w:tcPr>
          <w:p w14:paraId="132B6724" w14:textId="77777777" w:rsidR="00955C9F" w:rsidRPr="00BA304C" w:rsidRDefault="00955C9F" w:rsidP="00955C9F">
            <w:pPr>
              <w:tabs>
                <w:tab w:val="left" w:pos="585"/>
              </w:tabs>
              <w:spacing w:before="60" w:after="60"/>
              <w:ind w:left="567" w:hanging="567"/>
              <w:jc w:val="left"/>
              <w:rPr>
                <w:sz w:val="20"/>
                <w:szCs w:val="20"/>
              </w:rPr>
            </w:pPr>
            <w:r w:rsidRPr="00BA304C">
              <w:rPr>
                <w:b/>
                <w:sz w:val="20"/>
                <w:szCs w:val="20"/>
              </w:rPr>
              <w:t>2.5</w:t>
            </w:r>
            <w:r w:rsidRPr="00BA304C">
              <w:rPr>
                <w:sz w:val="20"/>
                <w:szCs w:val="20"/>
              </w:rPr>
              <w:t xml:space="preserve"> </w:t>
            </w:r>
            <w:r w:rsidRPr="00BA304C">
              <w:rPr>
                <w:sz w:val="20"/>
                <w:szCs w:val="20"/>
              </w:rPr>
              <w:tab/>
              <w:t>Will the proposed project involve the application of pesticides that have a known negative effect on the environment or human health?</w:t>
            </w:r>
          </w:p>
        </w:tc>
        <w:tc>
          <w:tcPr>
            <w:tcW w:w="1410" w:type="dxa"/>
            <w:tcBorders>
              <w:bottom w:val="single" w:sz="4" w:space="0" w:color="auto"/>
            </w:tcBorders>
            <w:shd w:val="clear" w:color="auto" w:fill="F3F3F3"/>
          </w:tcPr>
          <w:p w14:paraId="132B6725" w14:textId="77777777" w:rsidR="00955C9F" w:rsidRPr="00BA304C" w:rsidRDefault="00955C9F" w:rsidP="00B175A4">
            <w:pPr>
              <w:tabs>
                <w:tab w:val="left" w:pos="585"/>
              </w:tabs>
              <w:spacing w:before="60" w:after="60"/>
              <w:ind w:left="567" w:hanging="567"/>
              <w:jc w:val="center"/>
              <w:rPr>
                <w:sz w:val="20"/>
                <w:szCs w:val="20"/>
              </w:rPr>
            </w:pPr>
            <w:r w:rsidRPr="00BA304C">
              <w:rPr>
                <w:sz w:val="20"/>
                <w:szCs w:val="20"/>
              </w:rPr>
              <w:t>No</w:t>
            </w:r>
          </w:p>
        </w:tc>
      </w:tr>
      <w:tr w:rsidR="00955C9F" w:rsidRPr="00BA304C" w14:paraId="132B6729" w14:textId="77777777" w:rsidTr="00B175A4">
        <w:trPr>
          <w:trHeight w:val="368"/>
        </w:trPr>
        <w:tc>
          <w:tcPr>
            <w:tcW w:w="8568" w:type="dxa"/>
            <w:tcBorders>
              <w:bottom w:val="single" w:sz="4" w:space="0" w:color="auto"/>
            </w:tcBorders>
            <w:shd w:val="clear" w:color="auto" w:fill="A6A6A6"/>
          </w:tcPr>
          <w:p w14:paraId="132B6727" w14:textId="77777777" w:rsidR="00955C9F" w:rsidRPr="00BA304C" w:rsidRDefault="00955C9F" w:rsidP="00955C9F">
            <w:pPr>
              <w:tabs>
                <w:tab w:val="left" w:pos="585"/>
              </w:tabs>
              <w:spacing w:before="60" w:after="60"/>
              <w:ind w:left="567" w:hanging="567"/>
              <w:jc w:val="left"/>
              <w:rPr>
                <w:b/>
                <w:sz w:val="20"/>
                <w:szCs w:val="20"/>
              </w:rPr>
            </w:pPr>
            <w:r w:rsidRPr="00BA304C">
              <w:rPr>
                <w:b/>
                <w:sz w:val="20"/>
                <w:szCs w:val="20"/>
              </w:rPr>
              <w:t>3.</w:t>
            </w:r>
            <w:r>
              <w:rPr>
                <w:b/>
                <w:sz w:val="20"/>
                <w:szCs w:val="20"/>
              </w:rPr>
              <w:t xml:space="preserve">      </w:t>
            </w:r>
            <w:r w:rsidRPr="00BA304C">
              <w:rPr>
                <w:b/>
                <w:sz w:val="20"/>
                <w:szCs w:val="20"/>
              </w:rPr>
              <w:t xml:space="preserve"> Climate Change</w:t>
            </w:r>
          </w:p>
        </w:tc>
        <w:tc>
          <w:tcPr>
            <w:tcW w:w="1410" w:type="dxa"/>
            <w:tcBorders>
              <w:bottom w:val="single" w:sz="4" w:space="0" w:color="auto"/>
            </w:tcBorders>
            <w:shd w:val="clear" w:color="auto" w:fill="A6A6A6"/>
          </w:tcPr>
          <w:p w14:paraId="132B6728" w14:textId="77777777" w:rsidR="00955C9F" w:rsidRPr="00BA304C" w:rsidRDefault="00955C9F" w:rsidP="00B175A4">
            <w:pPr>
              <w:spacing w:before="60" w:after="60"/>
              <w:jc w:val="center"/>
              <w:rPr>
                <w:sz w:val="20"/>
                <w:szCs w:val="20"/>
              </w:rPr>
            </w:pPr>
          </w:p>
        </w:tc>
      </w:tr>
      <w:tr w:rsidR="00955C9F" w:rsidRPr="00BA304C" w14:paraId="132B672D" w14:textId="77777777" w:rsidTr="00B175A4">
        <w:trPr>
          <w:trHeight w:val="736"/>
        </w:trPr>
        <w:tc>
          <w:tcPr>
            <w:tcW w:w="8568" w:type="dxa"/>
            <w:tcBorders>
              <w:bottom w:val="single" w:sz="4" w:space="0" w:color="auto"/>
            </w:tcBorders>
            <w:shd w:val="clear" w:color="auto" w:fill="F3F3F3"/>
          </w:tcPr>
          <w:p w14:paraId="132B672A" w14:textId="77777777" w:rsidR="00955C9F" w:rsidRPr="00BA304C" w:rsidRDefault="00955C9F" w:rsidP="00955C9F">
            <w:pPr>
              <w:tabs>
                <w:tab w:val="left" w:pos="585"/>
              </w:tabs>
              <w:spacing w:before="60" w:after="60"/>
              <w:ind w:left="567" w:hanging="567"/>
              <w:jc w:val="left"/>
              <w:rPr>
                <w:sz w:val="20"/>
                <w:szCs w:val="20"/>
              </w:rPr>
            </w:pPr>
            <w:r w:rsidRPr="00BA304C">
              <w:rPr>
                <w:b/>
                <w:sz w:val="20"/>
                <w:szCs w:val="20"/>
              </w:rPr>
              <w:t>3.1</w:t>
            </w:r>
            <w:r w:rsidRPr="00BA304C">
              <w:rPr>
                <w:sz w:val="20"/>
                <w:szCs w:val="20"/>
              </w:rPr>
              <w:t xml:space="preserve"> </w:t>
            </w:r>
            <w:r w:rsidRPr="00BA304C">
              <w:rPr>
                <w:sz w:val="20"/>
                <w:szCs w:val="20"/>
              </w:rPr>
              <w:tab/>
              <w:t>Will the proposed project result in significant</w:t>
            </w:r>
            <w:r w:rsidRPr="002179CE">
              <w:rPr>
                <w:rStyle w:val="FootnoteReference"/>
              </w:rPr>
              <w:footnoteReference w:id="20"/>
            </w:r>
            <w:r w:rsidRPr="00BA304C">
              <w:rPr>
                <w:sz w:val="20"/>
                <w:szCs w:val="20"/>
                <w:vertAlign w:val="superscript"/>
              </w:rPr>
              <w:t xml:space="preserve"> </w:t>
            </w:r>
            <w:r w:rsidRPr="00BA304C">
              <w:rPr>
                <w:sz w:val="20"/>
                <w:szCs w:val="20"/>
              </w:rPr>
              <w:t>greenhouse gas emissions?</w:t>
            </w:r>
          </w:p>
          <w:p w14:paraId="132B672B" w14:textId="77777777" w:rsidR="00955C9F" w:rsidRPr="00BA304C" w:rsidRDefault="00955C9F" w:rsidP="00955C9F">
            <w:pPr>
              <w:tabs>
                <w:tab w:val="left" w:pos="585"/>
              </w:tabs>
              <w:spacing w:before="60" w:after="60"/>
              <w:ind w:left="567" w:hanging="567"/>
              <w:jc w:val="left"/>
              <w:rPr>
                <w:i/>
                <w:sz w:val="20"/>
                <w:szCs w:val="20"/>
              </w:rPr>
            </w:pPr>
            <w:r w:rsidRPr="00BA304C">
              <w:rPr>
                <w:b/>
                <w:sz w:val="20"/>
                <w:szCs w:val="20"/>
              </w:rPr>
              <w:tab/>
            </w:r>
            <w:r w:rsidRPr="00BA304C">
              <w:rPr>
                <w:i/>
                <w:sz w:val="20"/>
                <w:szCs w:val="20"/>
              </w:rPr>
              <w:t xml:space="preserve">Annex E provides additional guidance for answering this question. </w:t>
            </w:r>
          </w:p>
        </w:tc>
        <w:tc>
          <w:tcPr>
            <w:tcW w:w="1410" w:type="dxa"/>
            <w:tcBorders>
              <w:bottom w:val="single" w:sz="4" w:space="0" w:color="auto"/>
            </w:tcBorders>
            <w:shd w:val="clear" w:color="auto" w:fill="F3F3F3"/>
          </w:tcPr>
          <w:p w14:paraId="132B672C" w14:textId="77777777" w:rsidR="00955C9F" w:rsidRPr="00BA304C" w:rsidRDefault="00955C9F" w:rsidP="00B175A4">
            <w:pPr>
              <w:tabs>
                <w:tab w:val="left" w:pos="585"/>
              </w:tabs>
              <w:spacing w:before="60" w:after="60"/>
              <w:ind w:left="567" w:hanging="567"/>
              <w:jc w:val="center"/>
              <w:rPr>
                <w:sz w:val="20"/>
                <w:szCs w:val="20"/>
              </w:rPr>
            </w:pPr>
            <w:r w:rsidRPr="00BA304C">
              <w:rPr>
                <w:sz w:val="20"/>
                <w:szCs w:val="20"/>
              </w:rPr>
              <w:t>No</w:t>
            </w:r>
          </w:p>
        </w:tc>
      </w:tr>
      <w:tr w:rsidR="00955C9F" w:rsidRPr="00BA304C" w14:paraId="132B6731" w14:textId="77777777" w:rsidTr="00B175A4">
        <w:trPr>
          <w:trHeight w:val="736"/>
        </w:trPr>
        <w:tc>
          <w:tcPr>
            <w:tcW w:w="8568" w:type="dxa"/>
            <w:tcBorders>
              <w:bottom w:val="single" w:sz="4" w:space="0" w:color="auto"/>
            </w:tcBorders>
            <w:shd w:val="clear" w:color="auto" w:fill="F3F3F3"/>
          </w:tcPr>
          <w:p w14:paraId="132B672E" w14:textId="77777777" w:rsidR="00955C9F" w:rsidRPr="00BA304C" w:rsidRDefault="00955C9F" w:rsidP="00955C9F">
            <w:pPr>
              <w:tabs>
                <w:tab w:val="left" w:pos="585"/>
              </w:tabs>
              <w:spacing w:before="60" w:after="60"/>
              <w:ind w:left="567" w:hanging="567"/>
              <w:jc w:val="left"/>
              <w:rPr>
                <w:sz w:val="20"/>
                <w:szCs w:val="20"/>
              </w:rPr>
            </w:pPr>
            <w:r w:rsidRPr="00BA304C">
              <w:rPr>
                <w:b/>
                <w:sz w:val="20"/>
                <w:szCs w:val="20"/>
              </w:rPr>
              <w:lastRenderedPageBreak/>
              <w:t>3.2</w:t>
            </w:r>
            <w:r>
              <w:rPr>
                <w:sz w:val="20"/>
                <w:szCs w:val="20"/>
              </w:rPr>
              <w:t xml:space="preserve">    </w:t>
            </w:r>
            <w:r w:rsidRPr="00BA304C">
              <w:rPr>
                <w:sz w:val="20"/>
                <w:szCs w:val="20"/>
              </w:rPr>
              <w:t xml:space="preserve"> Is the proposed project likely to directly or indirectly increase environmental and social </w:t>
            </w:r>
            <w:hyperlink w:anchor="CCVulnerabilityGlossary" w:history="1">
              <w:r w:rsidRPr="00BA304C">
                <w:rPr>
                  <w:sz w:val="20"/>
                  <w:szCs w:val="20"/>
                </w:rPr>
                <w:t>vulnerability to climate change</w:t>
              </w:r>
            </w:hyperlink>
            <w:r w:rsidRPr="00BA304C">
              <w:rPr>
                <w:sz w:val="20"/>
                <w:szCs w:val="20"/>
              </w:rPr>
              <w:t xml:space="preserve"> now or in the future (also known as maladaptive practices)? You can refer to the additional guidance in Annex C to help you answer this question.</w:t>
            </w:r>
          </w:p>
          <w:p w14:paraId="132B672F" w14:textId="77777777" w:rsidR="00955C9F" w:rsidRPr="00BA304C" w:rsidRDefault="00955C9F" w:rsidP="00955C9F">
            <w:pPr>
              <w:tabs>
                <w:tab w:val="left" w:pos="585"/>
              </w:tabs>
              <w:spacing w:before="60" w:after="60"/>
              <w:ind w:left="567" w:hanging="567"/>
              <w:jc w:val="left"/>
              <w:rPr>
                <w:b/>
                <w:sz w:val="20"/>
                <w:szCs w:val="20"/>
              </w:rPr>
            </w:pPr>
            <w:r w:rsidRPr="00BA304C">
              <w:rPr>
                <w:sz w:val="20"/>
                <w:szCs w:val="20"/>
              </w:rPr>
              <w:tab/>
            </w:r>
            <w:r w:rsidRPr="00BA304C">
              <w:rPr>
                <w:i/>
                <w:sz w:val="20"/>
                <w:szCs w:val="20"/>
              </w:rPr>
              <w:t>For example, a project that would involve indirectly removing mangroves from coastal zones or encouraging land use plans that would suggest building houses on floodplains could increase the surrounding population’s vulnerability to climate change, specifically flooding.</w:t>
            </w:r>
          </w:p>
        </w:tc>
        <w:tc>
          <w:tcPr>
            <w:tcW w:w="1410" w:type="dxa"/>
            <w:tcBorders>
              <w:bottom w:val="single" w:sz="4" w:space="0" w:color="auto"/>
            </w:tcBorders>
            <w:shd w:val="clear" w:color="auto" w:fill="F3F3F3"/>
          </w:tcPr>
          <w:p w14:paraId="132B6730" w14:textId="77777777" w:rsidR="00955C9F" w:rsidRPr="00BA304C" w:rsidRDefault="00955C9F" w:rsidP="00B175A4">
            <w:pPr>
              <w:tabs>
                <w:tab w:val="left" w:pos="585"/>
              </w:tabs>
              <w:spacing w:before="60" w:after="60"/>
              <w:ind w:left="567" w:hanging="567"/>
              <w:jc w:val="center"/>
              <w:rPr>
                <w:sz w:val="20"/>
                <w:szCs w:val="20"/>
              </w:rPr>
            </w:pPr>
            <w:r w:rsidRPr="00BA304C">
              <w:rPr>
                <w:sz w:val="20"/>
                <w:szCs w:val="20"/>
              </w:rPr>
              <w:t>No</w:t>
            </w:r>
          </w:p>
        </w:tc>
      </w:tr>
      <w:tr w:rsidR="00955C9F" w:rsidRPr="00BA304C" w14:paraId="132B6734" w14:textId="77777777" w:rsidTr="00B175A4">
        <w:trPr>
          <w:trHeight w:val="422"/>
        </w:trPr>
        <w:tc>
          <w:tcPr>
            <w:tcW w:w="8568" w:type="dxa"/>
            <w:tcBorders>
              <w:bottom w:val="single" w:sz="4" w:space="0" w:color="auto"/>
            </w:tcBorders>
            <w:shd w:val="clear" w:color="auto" w:fill="A6A6A6"/>
          </w:tcPr>
          <w:p w14:paraId="132B6732" w14:textId="77777777" w:rsidR="00955C9F" w:rsidRPr="00BA304C" w:rsidRDefault="00955C9F" w:rsidP="00955C9F">
            <w:pPr>
              <w:tabs>
                <w:tab w:val="left" w:pos="567"/>
              </w:tabs>
              <w:spacing w:before="120"/>
              <w:jc w:val="left"/>
              <w:rPr>
                <w:b/>
                <w:sz w:val="20"/>
                <w:szCs w:val="20"/>
              </w:rPr>
            </w:pPr>
            <w:r w:rsidRPr="00BA304C">
              <w:rPr>
                <w:b/>
                <w:sz w:val="20"/>
                <w:szCs w:val="20"/>
              </w:rPr>
              <w:t xml:space="preserve">4. </w:t>
            </w:r>
            <w:r w:rsidRPr="00BA304C">
              <w:rPr>
                <w:b/>
                <w:sz w:val="20"/>
                <w:szCs w:val="20"/>
              </w:rPr>
              <w:tab/>
              <w:t>Social Equity and Equality</w:t>
            </w:r>
          </w:p>
        </w:tc>
        <w:tc>
          <w:tcPr>
            <w:tcW w:w="1410" w:type="dxa"/>
            <w:tcBorders>
              <w:bottom w:val="single" w:sz="4" w:space="0" w:color="auto"/>
            </w:tcBorders>
            <w:shd w:val="clear" w:color="auto" w:fill="A6A6A6"/>
          </w:tcPr>
          <w:p w14:paraId="132B6733" w14:textId="77777777" w:rsidR="00955C9F" w:rsidRPr="00BA304C" w:rsidRDefault="00955C9F" w:rsidP="00B175A4">
            <w:pPr>
              <w:spacing w:before="120"/>
              <w:jc w:val="center"/>
              <w:rPr>
                <w:b/>
                <w:sz w:val="20"/>
                <w:szCs w:val="20"/>
              </w:rPr>
            </w:pPr>
          </w:p>
        </w:tc>
      </w:tr>
      <w:tr w:rsidR="00955C9F" w:rsidRPr="00BA304C" w14:paraId="132B6737" w14:textId="77777777" w:rsidTr="00B175A4">
        <w:tc>
          <w:tcPr>
            <w:tcW w:w="8568" w:type="dxa"/>
            <w:tcBorders>
              <w:bottom w:val="single" w:sz="4" w:space="0" w:color="auto"/>
            </w:tcBorders>
            <w:shd w:val="clear" w:color="auto" w:fill="F3F3F3"/>
          </w:tcPr>
          <w:p w14:paraId="132B6735" w14:textId="77777777" w:rsidR="00955C9F" w:rsidRPr="00BA304C" w:rsidRDefault="00955C9F" w:rsidP="00955C9F">
            <w:pPr>
              <w:tabs>
                <w:tab w:val="left" w:pos="585"/>
              </w:tabs>
              <w:spacing w:before="60" w:after="60"/>
              <w:ind w:left="567" w:hanging="567"/>
              <w:jc w:val="left"/>
              <w:rPr>
                <w:b/>
                <w:sz w:val="20"/>
                <w:szCs w:val="20"/>
              </w:rPr>
            </w:pPr>
            <w:r w:rsidRPr="00BA304C">
              <w:rPr>
                <w:b/>
                <w:sz w:val="20"/>
                <w:szCs w:val="20"/>
              </w:rPr>
              <w:t>4.1</w:t>
            </w:r>
            <w:r w:rsidRPr="00BA304C">
              <w:rPr>
                <w:b/>
                <w:sz w:val="20"/>
                <w:szCs w:val="20"/>
              </w:rPr>
              <w:tab/>
            </w:r>
            <w:r w:rsidRPr="00BA304C">
              <w:rPr>
                <w:bCs/>
                <w:color w:val="000000"/>
                <w:sz w:val="20"/>
                <w:szCs w:val="20"/>
              </w:rPr>
              <w:t xml:space="preserve">Would the proposed project have environmental and social impacts that could affect indigenous people or other vulnerable groups? </w:t>
            </w:r>
          </w:p>
        </w:tc>
        <w:tc>
          <w:tcPr>
            <w:tcW w:w="1410" w:type="dxa"/>
            <w:tcBorders>
              <w:bottom w:val="single" w:sz="4" w:space="0" w:color="auto"/>
            </w:tcBorders>
            <w:shd w:val="clear" w:color="auto" w:fill="F3F3F3"/>
          </w:tcPr>
          <w:p w14:paraId="132B6736" w14:textId="77777777" w:rsidR="00955C9F" w:rsidRPr="00BA304C" w:rsidRDefault="00955C9F" w:rsidP="00B175A4">
            <w:pPr>
              <w:tabs>
                <w:tab w:val="left" w:pos="585"/>
              </w:tabs>
              <w:spacing w:before="60" w:after="60"/>
              <w:ind w:left="567" w:hanging="567"/>
              <w:jc w:val="center"/>
              <w:rPr>
                <w:sz w:val="20"/>
                <w:szCs w:val="20"/>
              </w:rPr>
            </w:pPr>
            <w:r w:rsidRPr="00BA304C">
              <w:rPr>
                <w:sz w:val="20"/>
                <w:szCs w:val="20"/>
              </w:rPr>
              <w:t>No</w:t>
            </w:r>
          </w:p>
        </w:tc>
      </w:tr>
      <w:tr w:rsidR="00955C9F" w:rsidRPr="00BA304C" w14:paraId="132B673A" w14:textId="77777777" w:rsidTr="00B175A4">
        <w:tc>
          <w:tcPr>
            <w:tcW w:w="8568" w:type="dxa"/>
            <w:tcBorders>
              <w:bottom w:val="single" w:sz="4" w:space="0" w:color="auto"/>
            </w:tcBorders>
            <w:shd w:val="clear" w:color="auto" w:fill="F3F3F3"/>
          </w:tcPr>
          <w:p w14:paraId="132B6738" w14:textId="77777777" w:rsidR="00955C9F" w:rsidRPr="00BA304C" w:rsidRDefault="00955C9F" w:rsidP="00955C9F">
            <w:pPr>
              <w:tabs>
                <w:tab w:val="left" w:pos="-142"/>
                <w:tab w:val="left" w:pos="585"/>
              </w:tabs>
              <w:spacing w:before="60" w:after="60"/>
              <w:ind w:left="567" w:hanging="567"/>
              <w:jc w:val="left"/>
              <w:rPr>
                <w:bCs/>
                <w:color w:val="000000"/>
                <w:sz w:val="20"/>
                <w:szCs w:val="20"/>
              </w:rPr>
            </w:pPr>
            <w:r w:rsidRPr="00BA304C">
              <w:rPr>
                <w:b/>
                <w:bCs/>
                <w:color w:val="000000"/>
                <w:sz w:val="20"/>
                <w:szCs w:val="20"/>
              </w:rPr>
              <w:t>4.2</w:t>
            </w:r>
            <w:r>
              <w:rPr>
                <w:bCs/>
                <w:color w:val="000000"/>
                <w:sz w:val="20"/>
                <w:szCs w:val="20"/>
              </w:rPr>
              <w:t xml:space="preserve">      </w:t>
            </w:r>
            <w:r w:rsidRPr="00BA304C">
              <w:rPr>
                <w:bCs/>
                <w:color w:val="000000"/>
                <w:sz w:val="20"/>
                <w:szCs w:val="20"/>
              </w:rPr>
              <w:t>Is the project likely to significantly impact gender equality and women’s empowerment</w:t>
            </w:r>
            <w:r w:rsidRPr="002179CE">
              <w:rPr>
                <w:rStyle w:val="FootnoteReference"/>
              </w:rPr>
              <w:footnoteReference w:id="21"/>
            </w:r>
            <w:r w:rsidRPr="00BA304C">
              <w:rPr>
                <w:bCs/>
                <w:color w:val="000000"/>
                <w:sz w:val="20"/>
                <w:szCs w:val="20"/>
              </w:rPr>
              <w:t xml:space="preserve">? </w:t>
            </w:r>
          </w:p>
        </w:tc>
        <w:tc>
          <w:tcPr>
            <w:tcW w:w="1410" w:type="dxa"/>
            <w:tcBorders>
              <w:bottom w:val="single" w:sz="4" w:space="0" w:color="auto"/>
            </w:tcBorders>
            <w:shd w:val="clear" w:color="auto" w:fill="F3F3F3"/>
          </w:tcPr>
          <w:p w14:paraId="132B6739" w14:textId="77777777" w:rsidR="00955C9F" w:rsidRPr="00BA304C" w:rsidRDefault="00955C9F" w:rsidP="00B175A4">
            <w:pPr>
              <w:tabs>
                <w:tab w:val="left" w:pos="585"/>
              </w:tabs>
              <w:spacing w:before="60" w:after="60"/>
              <w:ind w:left="567" w:hanging="567"/>
              <w:jc w:val="center"/>
              <w:rPr>
                <w:bCs/>
                <w:color w:val="000000"/>
                <w:sz w:val="20"/>
                <w:szCs w:val="20"/>
              </w:rPr>
            </w:pPr>
            <w:r w:rsidRPr="00BA304C">
              <w:rPr>
                <w:sz w:val="20"/>
                <w:szCs w:val="20"/>
              </w:rPr>
              <w:t>No</w:t>
            </w:r>
          </w:p>
        </w:tc>
      </w:tr>
      <w:tr w:rsidR="00955C9F" w:rsidRPr="00BA304C" w14:paraId="132B673D" w14:textId="77777777" w:rsidTr="00B175A4">
        <w:tc>
          <w:tcPr>
            <w:tcW w:w="8568" w:type="dxa"/>
            <w:tcBorders>
              <w:bottom w:val="single" w:sz="4" w:space="0" w:color="auto"/>
            </w:tcBorders>
            <w:shd w:val="clear" w:color="auto" w:fill="F3F3F3"/>
          </w:tcPr>
          <w:p w14:paraId="132B673B" w14:textId="77777777" w:rsidR="00955C9F" w:rsidRPr="00BA304C" w:rsidRDefault="00955C9F" w:rsidP="00955C9F">
            <w:pPr>
              <w:autoSpaceDE w:val="0"/>
              <w:autoSpaceDN w:val="0"/>
              <w:spacing w:before="60" w:after="60"/>
              <w:ind w:left="630" w:hanging="630"/>
              <w:jc w:val="left"/>
              <w:rPr>
                <w:sz w:val="20"/>
                <w:szCs w:val="20"/>
              </w:rPr>
            </w:pPr>
            <w:r w:rsidRPr="00BA304C">
              <w:rPr>
                <w:b/>
                <w:sz w:val="20"/>
                <w:szCs w:val="20"/>
              </w:rPr>
              <w:t>4.3</w:t>
            </w:r>
            <w:r>
              <w:rPr>
                <w:sz w:val="20"/>
                <w:szCs w:val="20"/>
              </w:rPr>
              <w:t xml:space="preserve">      </w:t>
            </w:r>
            <w:r w:rsidRPr="00BA304C">
              <w:rPr>
                <w:sz w:val="20"/>
                <w:szCs w:val="20"/>
              </w:rPr>
              <w:t xml:space="preserve">Is the proposed project likely to directly or indirectly increase social inequalities now or in the future? </w:t>
            </w:r>
          </w:p>
        </w:tc>
        <w:tc>
          <w:tcPr>
            <w:tcW w:w="1410" w:type="dxa"/>
            <w:tcBorders>
              <w:bottom w:val="single" w:sz="4" w:space="0" w:color="auto"/>
            </w:tcBorders>
            <w:shd w:val="clear" w:color="auto" w:fill="F3F3F3"/>
          </w:tcPr>
          <w:p w14:paraId="132B673C" w14:textId="77777777" w:rsidR="00955C9F" w:rsidRPr="00BA304C" w:rsidRDefault="00955C9F" w:rsidP="00B175A4">
            <w:pPr>
              <w:jc w:val="center"/>
              <w:rPr>
                <w:sz w:val="20"/>
                <w:szCs w:val="20"/>
              </w:rPr>
            </w:pPr>
            <w:r w:rsidRPr="00BA304C">
              <w:rPr>
                <w:sz w:val="20"/>
                <w:szCs w:val="20"/>
              </w:rPr>
              <w:t>No</w:t>
            </w:r>
          </w:p>
        </w:tc>
      </w:tr>
      <w:tr w:rsidR="00955C9F" w:rsidRPr="00BA304C" w14:paraId="132B6740" w14:textId="77777777" w:rsidTr="00B175A4">
        <w:tc>
          <w:tcPr>
            <w:tcW w:w="8568" w:type="dxa"/>
            <w:tcBorders>
              <w:bottom w:val="single" w:sz="4" w:space="0" w:color="auto"/>
            </w:tcBorders>
            <w:shd w:val="clear" w:color="auto" w:fill="F3F3F3"/>
          </w:tcPr>
          <w:p w14:paraId="132B673E" w14:textId="77777777" w:rsidR="00955C9F" w:rsidRPr="00BA304C" w:rsidRDefault="00955C9F" w:rsidP="00955C9F">
            <w:pPr>
              <w:autoSpaceDE w:val="0"/>
              <w:autoSpaceDN w:val="0"/>
              <w:spacing w:before="60" w:after="60"/>
              <w:ind w:left="630" w:hanging="630"/>
              <w:jc w:val="left"/>
              <w:rPr>
                <w:sz w:val="20"/>
                <w:szCs w:val="20"/>
              </w:rPr>
            </w:pPr>
            <w:r w:rsidRPr="00BA304C">
              <w:rPr>
                <w:b/>
                <w:sz w:val="20"/>
                <w:szCs w:val="20"/>
              </w:rPr>
              <w:t>4.4</w:t>
            </w:r>
            <w:r>
              <w:rPr>
                <w:sz w:val="20"/>
                <w:szCs w:val="20"/>
              </w:rPr>
              <w:t xml:space="preserve">      </w:t>
            </w:r>
            <w:r w:rsidRPr="00BA304C">
              <w:rPr>
                <w:sz w:val="20"/>
                <w:szCs w:val="20"/>
              </w:rPr>
              <w:t>Will the proposed project have variable impacts on women and men, different ethnic groups, social classes?</w:t>
            </w:r>
          </w:p>
        </w:tc>
        <w:tc>
          <w:tcPr>
            <w:tcW w:w="1410" w:type="dxa"/>
            <w:tcBorders>
              <w:bottom w:val="single" w:sz="4" w:space="0" w:color="auto"/>
            </w:tcBorders>
            <w:shd w:val="clear" w:color="auto" w:fill="F3F3F3"/>
          </w:tcPr>
          <w:p w14:paraId="132B673F" w14:textId="77777777" w:rsidR="00955C9F" w:rsidRPr="00BA304C" w:rsidRDefault="00955C9F" w:rsidP="00B175A4">
            <w:pPr>
              <w:jc w:val="center"/>
              <w:rPr>
                <w:sz w:val="20"/>
                <w:szCs w:val="20"/>
              </w:rPr>
            </w:pPr>
            <w:r w:rsidRPr="00BA304C">
              <w:rPr>
                <w:sz w:val="20"/>
                <w:szCs w:val="20"/>
              </w:rPr>
              <w:t>No</w:t>
            </w:r>
          </w:p>
        </w:tc>
      </w:tr>
      <w:tr w:rsidR="00955C9F" w:rsidRPr="00BA304C" w14:paraId="132B6743" w14:textId="77777777" w:rsidTr="00B175A4">
        <w:tc>
          <w:tcPr>
            <w:tcW w:w="8568" w:type="dxa"/>
            <w:tcBorders>
              <w:bottom w:val="single" w:sz="4" w:space="0" w:color="auto"/>
            </w:tcBorders>
            <w:shd w:val="clear" w:color="auto" w:fill="F3F3F3"/>
          </w:tcPr>
          <w:p w14:paraId="132B6741" w14:textId="77777777" w:rsidR="00955C9F" w:rsidRPr="00BA304C" w:rsidRDefault="00955C9F" w:rsidP="00955C9F">
            <w:pPr>
              <w:autoSpaceDE w:val="0"/>
              <w:autoSpaceDN w:val="0"/>
              <w:spacing w:before="60" w:after="60"/>
              <w:ind w:left="630" w:hanging="630"/>
              <w:jc w:val="left"/>
              <w:rPr>
                <w:sz w:val="20"/>
                <w:szCs w:val="20"/>
              </w:rPr>
            </w:pPr>
            <w:r w:rsidRPr="00BA304C">
              <w:rPr>
                <w:b/>
                <w:sz w:val="20"/>
                <w:szCs w:val="20"/>
              </w:rPr>
              <w:t>4.5</w:t>
            </w:r>
            <w:r>
              <w:rPr>
                <w:sz w:val="20"/>
                <w:szCs w:val="20"/>
              </w:rPr>
              <w:t xml:space="preserve">      </w:t>
            </w:r>
            <w:r w:rsidRPr="00BA304C">
              <w:rPr>
                <w:sz w:val="20"/>
                <w:szCs w:val="20"/>
              </w:rPr>
              <w:t>Have there been challenges in engaging women and other certain key groups of stakeholders in the project design process?</w:t>
            </w:r>
          </w:p>
        </w:tc>
        <w:tc>
          <w:tcPr>
            <w:tcW w:w="1410" w:type="dxa"/>
            <w:tcBorders>
              <w:bottom w:val="single" w:sz="4" w:space="0" w:color="auto"/>
            </w:tcBorders>
            <w:shd w:val="clear" w:color="auto" w:fill="F3F3F3"/>
          </w:tcPr>
          <w:p w14:paraId="132B6742" w14:textId="77777777" w:rsidR="00955C9F" w:rsidRPr="00BA304C" w:rsidRDefault="00955C9F" w:rsidP="00B175A4">
            <w:pPr>
              <w:jc w:val="center"/>
              <w:rPr>
                <w:sz w:val="20"/>
                <w:szCs w:val="20"/>
              </w:rPr>
            </w:pPr>
            <w:r w:rsidRPr="00BA304C">
              <w:rPr>
                <w:sz w:val="20"/>
                <w:szCs w:val="20"/>
              </w:rPr>
              <w:t>No</w:t>
            </w:r>
          </w:p>
        </w:tc>
      </w:tr>
      <w:tr w:rsidR="00955C9F" w:rsidRPr="00BA304C" w14:paraId="132B6746" w14:textId="77777777" w:rsidTr="00B175A4">
        <w:tc>
          <w:tcPr>
            <w:tcW w:w="8568" w:type="dxa"/>
            <w:tcBorders>
              <w:bottom w:val="single" w:sz="4" w:space="0" w:color="auto"/>
            </w:tcBorders>
            <w:shd w:val="clear" w:color="auto" w:fill="F3F3F3"/>
          </w:tcPr>
          <w:p w14:paraId="132B6744" w14:textId="77777777" w:rsidR="00955C9F" w:rsidRPr="00BA304C" w:rsidRDefault="00955C9F" w:rsidP="00955C9F">
            <w:pPr>
              <w:autoSpaceDE w:val="0"/>
              <w:autoSpaceDN w:val="0"/>
              <w:spacing w:before="60" w:after="60"/>
              <w:ind w:left="630" w:hanging="630"/>
              <w:jc w:val="left"/>
              <w:rPr>
                <w:b/>
                <w:sz w:val="20"/>
                <w:szCs w:val="20"/>
              </w:rPr>
            </w:pPr>
            <w:r w:rsidRPr="00BA304C">
              <w:rPr>
                <w:b/>
                <w:sz w:val="20"/>
                <w:szCs w:val="20"/>
              </w:rPr>
              <w:t>4.6</w:t>
            </w:r>
            <w:r w:rsidRPr="00BA304C">
              <w:rPr>
                <w:b/>
                <w:sz w:val="20"/>
                <w:szCs w:val="20"/>
              </w:rPr>
              <w:tab/>
            </w:r>
            <w:r w:rsidRPr="00BA304C">
              <w:rPr>
                <w:color w:val="000000"/>
                <w:sz w:val="20"/>
                <w:szCs w:val="20"/>
                <w:lang w:val="en-CA" w:eastAsia="en-CA"/>
              </w:rPr>
              <w:t>Will the project have specific human rights implications for vulnerable groups?</w:t>
            </w:r>
          </w:p>
        </w:tc>
        <w:tc>
          <w:tcPr>
            <w:tcW w:w="1410" w:type="dxa"/>
            <w:tcBorders>
              <w:bottom w:val="single" w:sz="4" w:space="0" w:color="auto"/>
            </w:tcBorders>
            <w:shd w:val="clear" w:color="auto" w:fill="F3F3F3"/>
          </w:tcPr>
          <w:p w14:paraId="132B6745" w14:textId="77777777" w:rsidR="00955C9F" w:rsidRPr="00BA304C" w:rsidRDefault="00955C9F" w:rsidP="00B175A4">
            <w:pPr>
              <w:jc w:val="center"/>
              <w:rPr>
                <w:sz w:val="20"/>
                <w:szCs w:val="20"/>
              </w:rPr>
            </w:pPr>
            <w:r w:rsidRPr="00BA304C">
              <w:rPr>
                <w:sz w:val="20"/>
                <w:szCs w:val="20"/>
              </w:rPr>
              <w:t>No</w:t>
            </w:r>
          </w:p>
        </w:tc>
      </w:tr>
      <w:tr w:rsidR="00955C9F" w:rsidRPr="00BA304C" w14:paraId="132B6749" w14:textId="77777777" w:rsidTr="00B175A4">
        <w:tc>
          <w:tcPr>
            <w:tcW w:w="8568" w:type="dxa"/>
            <w:tcBorders>
              <w:bottom w:val="single" w:sz="4" w:space="0" w:color="auto"/>
            </w:tcBorders>
            <w:shd w:val="clear" w:color="auto" w:fill="BFBFBF"/>
          </w:tcPr>
          <w:p w14:paraId="132B6747" w14:textId="77777777" w:rsidR="00955C9F" w:rsidRPr="00BA304C" w:rsidRDefault="00955C9F" w:rsidP="00955C9F">
            <w:pPr>
              <w:tabs>
                <w:tab w:val="left" w:pos="630"/>
              </w:tabs>
              <w:spacing w:before="60" w:after="60"/>
              <w:ind w:left="630" w:hanging="630"/>
              <w:jc w:val="left"/>
              <w:rPr>
                <w:b/>
                <w:sz w:val="20"/>
                <w:szCs w:val="20"/>
              </w:rPr>
            </w:pPr>
            <w:r w:rsidRPr="00BA304C">
              <w:rPr>
                <w:b/>
                <w:sz w:val="20"/>
                <w:szCs w:val="20"/>
              </w:rPr>
              <w:t>5.</w:t>
            </w:r>
            <w:r>
              <w:rPr>
                <w:b/>
                <w:sz w:val="20"/>
                <w:szCs w:val="20"/>
              </w:rPr>
              <w:t xml:space="preserve">  </w:t>
            </w:r>
            <w:r w:rsidRPr="00BA304C">
              <w:rPr>
                <w:b/>
                <w:sz w:val="20"/>
                <w:szCs w:val="20"/>
              </w:rPr>
              <w:t xml:space="preserve"> Demographics</w:t>
            </w:r>
          </w:p>
        </w:tc>
        <w:tc>
          <w:tcPr>
            <w:tcW w:w="1410" w:type="dxa"/>
            <w:tcBorders>
              <w:bottom w:val="single" w:sz="4" w:space="0" w:color="auto"/>
            </w:tcBorders>
            <w:shd w:val="clear" w:color="auto" w:fill="BFBFBF"/>
          </w:tcPr>
          <w:p w14:paraId="132B6748" w14:textId="77777777" w:rsidR="00955C9F" w:rsidRPr="00BA304C" w:rsidRDefault="00955C9F" w:rsidP="00B175A4">
            <w:pPr>
              <w:spacing w:before="60" w:after="60"/>
              <w:ind w:hanging="18"/>
              <w:jc w:val="center"/>
              <w:rPr>
                <w:sz w:val="20"/>
                <w:szCs w:val="20"/>
              </w:rPr>
            </w:pPr>
          </w:p>
        </w:tc>
      </w:tr>
      <w:tr w:rsidR="00955C9F" w:rsidRPr="00BA304C" w14:paraId="132B674C" w14:textId="77777777" w:rsidTr="00B175A4">
        <w:tc>
          <w:tcPr>
            <w:tcW w:w="8568" w:type="dxa"/>
            <w:tcBorders>
              <w:bottom w:val="single" w:sz="4" w:space="0" w:color="auto"/>
            </w:tcBorders>
            <w:shd w:val="clear" w:color="auto" w:fill="F3F3F3"/>
          </w:tcPr>
          <w:p w14:paraId="132B674A" w14:textId="77777777" w:rsidR="00955C9F" w:rsidRPr="00BA304C" w:rsidRDefault="00955C9F" w:rsidP="00955C9F">
            <w:pPr>
              <w:tabs>
                <w:tab w:val="left" w:pos="585"/>
              </w:tabs>
              <w:spacing w:before="60" w:after="60"/>
              <w:ind w:left="567" w:hanging="567"/>
              <w:jc w:val="left"/>
              <w:rPr>
                <w:sz w:val="20"/>
                <w:szCs w:val="20"/>
              </w:rPr>
            </w:pPr>
            <w:r w:rsidRPr="00BA304C">
              <w:rPr>
                <w:b/>
                <w:sz w:val="20"/>
                <w:szCs w:val="20"/>
              </w:rPr>
              <w:t>5.1</w:t>
            </w:r>
            <w:r w:rsidRPr="00BA304C">
              <w:rPr>
                <w:sz w:val="20"/>
                <w:szCs w:val="20"/>
              </w:rPr>
              <w:t xml:space="preserve"> </w:t>
            </w:r>
            <w:r w:rsidRPr="00BA304C">
              <w:rPr>
                <w:sz w:val="20"/>
                <w:szCs w:val="20"/>
              </w:rPr>
              <w:tab/>
              <w:t xml:space="preserve">Is the project likely to result in a substantial influx of people into the affected </w:t>
            </w:r>
            <w:proofErr w:type="gramStart"/>
            <w:r w:rsidRPr="00BA304C">
              <w:rPr>
                <w:sz w:val="20"/>
                <w:szCs w:val="20"/>
              </w:rPr>
              <w:t>community(</w:t>
            </w:r>
            <w:proofErr w:type="spellStart"/>
            <w:proofErr w:type="gramEnd"/>
            <w:r w:rsidRPr="00BA304C">
              <w:rPr>
                <w:sz w:val="20"/>
                <w:szCs w:val="20"/>
              </w:rPr>
              <w:t>ies</w:t>
            </w:r>
            <w:proofErr w:type="spellEnd"/>
            <w:r w:rsidRPr="00BA304C">
              <w:rPr>
                <w:sz w:val="20"/>
                <w:szCs w:val="20"/>
              </w:rPr>
              <w:t>)?</w:t>
            </w:r>
          </w:p>
        </w:tc>
        <w:tc>
          <w:tcPr>
            <w:tcW w:w="1410" w:type="dxa"/>
            <w:tcBorders>
              <w:bottom w:val="single" w:sz="4" w:space="0" w:color="auto"/>
            </w:tcBorders>
            <w:shd w:val="clear" w:color="auto" w:fill="F3F3F3"/>
          </w:tcPr>
          <w:p w14:paraId="132B674B" w14:textId="77777777" w:rsidR="00955C9F" w:rsidRPr="00BA304C" w:rsidRDefault="00955C9F" w:rsidP="00B175A4">
            <w:pPr>
              <w:tabs>
                <w:tab w:val="left" w:pos="585"/>
              </w:tabs>
              <w:spacing w:before="60" w:after="60"/>
              <w:ind w:left="567" w:hanging="567"/>
              <w:jc w:val="center"/>
              <w:rPr>
                <w:sz w:val="20"/>
                <w:szCs w:val="20"/>
              </w:rPr>
            </w:pPr>
            <w:r w:rsidRPr="00BA304C">
              <w:rPr>
                <w:sz w:val="20"/>
                <w:szCs w:val="20"/>
              </w:rPr>
              <w:t>No</w:t>
            </w:r>
          </w:p>
        </w:tc>
      </w:tr>
      <w:tr w:rsidR="00955C9F" w:rsidRPr="00BA304C" w14:paraId="132B6750" w14:textId="77777777" w:rsidTr="00B175A4">
        <w:tc>
          <w:tcPr>
            <w:tcW w:w="8568" w:type="dxa"/>
            <w:tcBorders>
              <w:bottom w:val="single" w:sz="4" w:space="0" w:color="auto"/>
            </w:tcBorders>
            <w:shd w:val="clear" w:color="auto" w:fill="F3F3F3"/>
          </w:tcPr>
          <w:p w14:paraId="132B674D" w14:textId="77777777" w:rsidR="00955C9F" w:rsidRPr="00BA304C" w:rsidRDefault="00955C9F" w:rsidP="00955C9F">
            <w:pPr>
              <w:tabs>
                <w:tab w:val="left" w:pos="585"/>
              </w:tabs>
              <w:spacing w:before="60" w:after="60"/>
              <w:ind w:left="567" w:hanging="567"/>
              <w:jc w:val="left"/>
              <w:rPr>
                <w:sz w:val="20"/>
                <w:szCs w:val="20"/>
              </w:rPr>
            </w:pPr>
            <w:r w:rsidRPr="00BA304C">
              <w:rPr>
                <w:b/>
                <w:sz w:val="20"/>
                <w:szCs w:val="20"/>
              </w:rPr>
              <w:t>5.2</w:t>
            </w:r>
            <w:r>
              <w:rPr>
                <w:sz w:val="20"/>
                <w:szCs w:val="20"/>
              </w:rPr>
              <w:t xml:space="preserve">  </w:t>
            </w:r>
            <w:r w:rsidRPr="00BA304C">
              <w:rPr>
                <w:sz w:val="20"/>
                <w:szCs w:val="20"/>
              </w:rPr>
              <w:tab/>
              <w:t>Would the proposed project result in substantial voluntary or involuntary resettlement of populations?</w:t>
            </w:r>
          </w:p>
          <w:p w14:paraId="132B674E" w14:textId="77777777" w:rsidR="00955C9F" w:rsidRPr="00BA304C" w:rsidRDefault="00955C9F" w:rsidP="00955C9F">
            <w:pPr>
              <w:tabs>
                <w:tab w:val="left" w:pos="585"/>
              </w:tabs>
              <w:spacing w:before="60" w:after="60"/>
              <w:ind w:left="567" w:hanging="567"/>
              <w:jc w:val="left"/>
              <w:rPr>
                <w:i/>
                <w:sz w:val="20"/>
                <w:szCs w:val="20"/>
              </w:rPr>
            </w:pPr>
            <w:r w:rsidRPr="00BA304C">
              <w:rPr>
                <w:sz w:val="20"/>
                <w:szCs w:val="20"/>
              </w:rPr>
              <w:tab/>
            </w:r>
            <w:r w:rsidRPr="00BA304C">
              <w:rPr>
                <w:i/>
                <w:sz w:val="20"/>
                <w:szCs w:val="20"/>
              </w:rPr>
              <w:t>For example, projects with environmental and social benefits (</w:t>
            </w:r>
            <w:r>
              <w:rPr>
                <w:i/>
                <w:sz w:val="20"/>
                <w:szCs w:val="20"/>
              </w:rPr>
              <w:t xml:space="preserve">e.g., </w:t>
            </w:r>
            <w:r w:rsidRPr="00BA304C">
              <w:rPr>
                <w:i/>
                <w:sz w:val="20"/>
                <w:szCs w:val="20"/>
              </w:rPr>
              <w:t xml:space="preserve">protected areas, climate change adaptation) </w:t>
            </w:r>
            <w:r>
              <w:rPr>
                <w:i/>
                <w:sz w:val="20"/>
                <w:szCs w:val="20"/>
              </w:rPr>
              <w:t xml:space="preserve">that impact human settlements, </w:t>
            </w:r>
            <w:r w:rsidRPr="00BA304C">
              <w:rPr>
                <w:i/>
                <w:sz w:val="20"/>
                <w:szCs w:val="20"/>
              </w:rPr>
              <w:t>and certain disadvantaged groups within these settlements in particular.</w:t>
            </w:r>
          </w:p>
        </w:tc>
        <w:tc>
          <w:tcPr>
            <w:tcW w:w="1410" w:type="dxa"/>
            <w:tcBorders>
              <w:bottom w:val="single" w:sz="4" w:space="0" w:color="auto"/>
            </w:tcBorders>
            <w:shd w:val="clear" w:color="auto" w:fill="F3F3F3"/>
          </w:tcPr>
          <w:p w14:paraId="132B674F" w14:textId="77777777" w:rsidR="00955C9F" w:rsidRPr="00BA304C" w:rsidRDefault="00955C9F" w:rsidP="00B175A4">
            <w:pPr>
              <w:tabs>
                <w:tab w:val="left" w:pos="585"/>
              </w:tabs>
              <w:spacing w:before="60" w:after="60"/>
              <w:ind w:left="567" w:hanging="567"/>
              <w:jc w:val="center"/>
              <w:rPr>
                <w:sz w:val="20"/>
                <w:szCs w:val="20"/>
              </w:rPr>
            </w:pPr>
            <w:r w:rsidRPr="00BA304C">
              <w:rPr>
                <w:sz w:val="20"/>
                <w:szCs w:val="20"/>
              </w:rPr>
              <w:t>No</w:t>
            </w:r>
          </w:p>
        </w:tc>
      </w:tr>
      <w:tr w:rsidR="00955C9F" w:rsidRPr="00BA304C" w14:paraId="132B6754" w14:textId="77777777" w:rsidTr="00B175A4">
        <w:tc>
          <w:tcPr>
            <w:tcW w:w="8568" w:type="dxa"/>
            <w:tcBorders>
              <w:bottom w:val="single" w:sz="4" w:space="0" w:color="auto"/>
            </w:tcBorders>
            <w:shd w:val="clear" w:color="auto" w:fill="F3F3F3"/>
          </w:tcPr>
          <w:p w14:paraId="132B6751" w14:textId="77777777" w:rsidR="00955C9F" w:rsidRPr="00BA304C" w:rsidRDefault="00955C9F" w:rsidP="00955C9F">
            <w:pPr>
              <w:tabs>
                <w:tab w:val="left" w:pos="585"/>
              </w:tabs>
              <w:spacing w:before="60" w:after="60"/>
              <w:ind w:left="567" w:hanging="567"/>
              <w:jc w:val="left"/>
              <w:rPr>
                <w:sz w:val="20"/>
                <w:szCs w:val="20"/>
              </w:rPr>
            </w:pPr>
            <w:r w:rsidRPr="00BA304C">
              <w:rPr>
                <w:b/>
                <w:sz w:val="20"/>
                <w:szCs w:val="20"/>
              </w:rPr>
              <w:t>5.3</w:t>
            </w:r>
            <w:r w:rsidRPr="00BA304C">
              <w:rPr>
                <w:sz w:val="20"/>
                <w:szCs w:val="20"/>
              </w:rPr>
              <w:t xml:space="preserve"> </w:t>
            </w:r>
            <w:r w:rsidRPr="00BA304C">
              <w:rPr>
                <w:sz w:val="20"/>
                <w:szCs w:val="20"/>
              </w:rPr>
              <w:tab/>
              <w:t xml:space="preserve">Would the proposed project lead to significant population density increase </w:t>
            </w:r>
            <w:r>
              <w:rPr>
                <w:sz w:val="20"/>
                <w:szCs w:val="20"/>
              </w:rPr>
              <w:t>that</w:t>
            </w:r>
            <w:r w:rsidRPr="00BA304C">
              <w:rPr>
                <w:sz w:val="20"/>
                <w:szCs w:val="20"/>
              </w:rPr>
              <w:t xml:space="preserve"> could affect the environmental and social sustainability of the project? </w:t>
            </w:r>
          </w:p>
          <w:p w14:paraId="132B6752" w14:textId="77777777" w:rsidR="00955C9F" w:rsidRPr="00BA304C" w:rsidRDefault="00955C9F" w:rsidP="00955C9F">
            <w:pPr>
              <w:tabs>
                <w:tab w:val="left" w:pos="630"/>
              </w:tabs>
              <w:spacing w:before="60" w:after="60"/>
              <w:ind w:left="567" w:firstLine="63"/>
              <w:jc w:val="left"/>
              <w:rPr>
                <w:i/>
                <w:sz w:val="20"/>
                <w:szCs w:val="20"/>
              </w:rPr>
            </w:pPr>
            <w:r w:rsidRPr="00BA304C">
              <w:rPr>
                <w:i/>
                <w:sz w:val="20"/>
                <w:szCs w:val="20"/>
              </w:rPr>
              <w:t>For example, a project aiming at financing tourism infrastructure in a specific area (</w:t>
            </w:r>
            <w:r>
              <w:rPr>
                <w:i/>
                <w:sz w:val="20"/>
                <w:szCs w:val="20"/>
              </w:rPr>
              <w:t xml:space="preserve">e.g., </w:t>
            </w:r>
            <w:r w:rsidRPr="00BA304C">
              <w:rPr>
                <w:i/>
                <w:sz w:val="20"/>
                <w:szCs w:val="20"/>
              </w:rPr>
              <w:t xml:space="preserve">coastal zone, mountain) could lead to significant population density increase </w:t>
            </w:r>
            <w:r>
              <w:rPr>
                <w:i/>
                <w:sz w:val="20"/>
                <w:szCs w:val="20"/>
              </w:rPr>
              <w:t>that</w:t>
            </w:r>
            <w:r w:rsidRPr="00BA304C">
              <w:rPr>
                <w:i/>
                <w:sz w:val="20"/>
                <w:szCs w:val="20"/>
              </w:rPr>
              <w:t xml:space="preserve"> could have serious environmental and social impacts (</w:t>
            </w:r>
            <w:r>
              <w:rPr>
                <w:i/>
                <w:sz w:val="20"/>
                <w:szCs w:val="20"/>
              </w:rPr>
              <w:t xml:space="preserve">e.g., </w:t>
            </w:r>
            <w:r w:rsidRPr="00BA304C">
              <w:rPr>
                <w:i/>
                <w:sz w:val="20"/>
                <w:szCs w:val="20"/>
              </w:rPr>
              <w:t>destruction of the area’s ecology, noise pollution, waste management problems, greater work burden on women).</w:t>
            </w:r>
          </w:p>
        </w:tc>
        <w:tc>
          <w:tcPr>
            <w:tcW w:w="1410" w:type="dxa"/>
            <w:tcBorders>
              <w:bottom w:val="single" w:sz="4" w:space="0" w:color="auto"/>
            </w:tcBorders>
            <w:shd w:val="clear" w:color="auto" w:fill="F3F3F3"/>
          </w:tcPr>
          <w:p w14:paraId="132B6753" w14:textId="77777777" w:rsidR="00955C9F" w:rsidRPr="00BA304C" w:rsidRDefault="00955C9F" w:rsidP="00B175A4">
            <w:pPr>
              <w:tabs>
                <w:tab w:val="left" w:pos="585"/>
              </w:tabs>
              <w:spacing w:before="60" w:after="60"/>
              <w:ind w:left="567" w:hanging="567"/>
              <w:jc w:val="center"/>
              <w:rPr>
                <w:sz w:val="20"/>
                <w:szCs w:val="20"/>
              </w:rPr>
            </w:pPr>
            <w:r w:rsidRPr="00BA304C">
              <w:rPr>
                <w:sz w:val="20"/>
                <w:szCs w:val="20"/>
              </w:rPr>
              <w:t>No</w:t>
            </w:r>
          </w:p>
        </w:tc>
      </w:tr>
      <w:tr w:rsidR="00955C9F" w:rsidRPr="00BA304C" w14:paraId="132B6757" w14:textId="77777777" w:rsidTr="00B175A4">
        <w:tc>
          <w:tcPr>
            <w:tcW w:w="8568" w:type="dxa"/>
            <w:tcBorders>
              <w:bottom w:val="single" w:sz="4" w:space="0" w:color="auto"/>
            </w:tcBorders>
            <w:shd w:val="clear" w:color="auto" w:fill="BFBFBF"/>
          </w:tcPr>
          <w:p w14:paraId="132B6755" w14:textId="77777777" w:rsidR="00955C9F" w:rsidRPr="00BA304C" w:rsidRDefault="00955C9F" w:rsidP="00955C9F">
            <w:pPr>
              <w:pStyle w:val="ListParagraph"/>
              <w:widowControl/>
              <w:numPr>
                <w:ilvl w:val="0"/>
                <w:numId w:val="28"/>
              </w:numPr>
              <w:tabs>
                <w:tab w:val="left" w:pos="585"/>
              </w:tabs>
              <w:adjustRightInd/>
              <w:spacing w:before="60" w:after="60"/>
              <w:ind w:left="360"/>
              <w:contextualSpacing w:val="0"/>
              <w:jc w:val="left"/>
              <w:textAlignment w:val="auto"/>
              <w:rPr>
                <w:b/>
                <w:sz w:val="20"/>
                <w:szCs w:val="20"/>
              </w:rPr>
            </w:pPr>
            <w:r w:rsidRPr="00BA304C">
              <w:rPr>
                <w:b/>
                <w:sz w:val="20"/>
                <w:szCs w:val="20"/>
              </w:rPr>
              <w:t xml:space="preserve"> Culture</w:t>
            </w:r>
          </w:p>
        </w:tc>
        <w:tc>
          <w:tcPr>
            <w:tcW w:w="1410" w:type="dxa"/>
            <w:tcBorders>
              <w:bottom w:val="single" w:sz="4" w:space="0" w:color="auto"/>
            </w:tcBorders>
            <w:shd w:val="clear" w:color="auto" w:fill="BFBFBF"/>
          </w:tcPr>
          <w:p w14:paraId="132B6756" w14:textId="77777777" w:rsidR="00955C9F" w:rsidRPr="00BA304C" w:rsidRDefault="00955C9F" w:rsidP="00B175A4">
            <w:pPr>
              <w:pStyle w:val="ListParagraph"/>
              <w:spacing w:before="120"/>
              <w:ind w:left="360"/>
              <w:jc w:val="center"/>
              <w:rPr>
                <w:b/>
                <w:sz w:val="20"/>
                <w:szCs w:val="20"/>
              </w:rPr>
            </w:pPr>
          </w:p>
        </w:tc>
      </w:tr>
      <w:tr w:rsidR="00955C9F" w:rsidRPr="00BA304C" w14:paraId="132B675A" w14:textId="77777777" w:rsidTr="00B175A4">
        <w:tc>
          <w:tcPr>
            <w:tcW w:w="8568" w:type="dxa"/>
            <w:tcBorders>
              <w:bottom w:val="single" w:sz="4" w:space="0" w:color="auto"/>
            </w:tcBorders>
            <w:shd w:val="clear" w:color="auto" w:fill="F3F3F3"/>
          </w:tcPr>
          <w:p w14:paraId="132B6758" w14:textId="77777777" w:rsidR="00955C9F" w:rsidRPr="00BA304C" w:rsidRDefault="00955C9F" w:rsidP="00955C9F">
            <w:pPr>
              <w:tabs>
                <w:tab w:val="left" w:pos="585"/>
              </w:tabs>
              <w:spacing w:before="60" w:after="60"/>
              <w:ind w:left="567" w:hanging="567"/>
              <w:jc w:val="left"/>
              <w:rPr>
                <w:sz w:val="20"/>
                <w:szCs w:val="20"/>
              </w:rPr>
            </w:pPr>
            <w:r w:rsidRPr="00BA304C">
              <w:rPr>
                <w:b/>
                <w:sz w:val="20"/>
                <w:szCs w:val="20"/>
              </w:rPr>
              <w:t>6.1</w:t>
            </w:r>
            <w:r w:rsidRPr="00BA304C">
              <w:rPr>
                <w:sz w:val="20"/>
                <w:szCs w:val="20"/>
              </w:rPr>
              <w:t xml:space="preserve"> </w:t>
            </w:r>
            <w:r w:rsidRPr="00BA304C">
              <w:rPr>
                <w:sz w:val="20"/>
                <w:szCs w:val="20"/>
              </w:rPr>
              <w:tab/>
              <w:t>Is the project likely to significantly affect the cultural traditions of affected communities, including gender-based roles?</w:t>
            </w:r>
          </w:p>
        </w:tc>
        <w:tc>
          <w:tcPr>
            <w:tcW w:w="1410" w:type="dxa"/>
            <w:tcBorders>
              <w:bottom w:val="single" w:sz="4" w:space="0" w:color="auto"/>
            </w:tcBorders>
            <w:shd w:val="clear" w:color="auto" w:fill="F3F3F3"/>
          </w:tcPr>
          <w:p w14:paraId="132B6759" w14:textId="77777777" w:rsidR="00955C9F" w:rsidRPr="00BA304C" w:rsidRDefault="00955C9F" w:rsidP="00B175A4">
            <w:pPr>
              <w:tabs>
                <w:tab w:val="left" w:pos="585"/>
              </w:tabs>
              <w:spacing w:before="60" w:after="60"/>
              <w:ind w:left="567" w:hanging="567"/>
              <w:jc w:val="center"/>
              <w:rPr>
                <w:sz w:val="20"/>
                <w:szCs w:val="20"/>
              </w:rPr>
            </w:pPr>
            <w:r w:rsidRPr="00BA304C">
              <w:rPr>
                <w:sz w:val="20"/>
                <w:szCs w:val="20"/>
              </w:rPr>
              <w:t>No</w:t>
            </w:r>
          </w:p>
        </w:tc>
      </w:tr>
      <w:tr w:rsidR="00955C9F" w:rsidRPr="00BA304C" w14:paraId="132B675D" w14:textId="77777777" w:rsidTr="00B175A4">
        <w:tc>
          <w:tcPr>
            <w:tcW w:w="8568" w:type="dxa"/>
            <w:tcBorders>
              <w:bottom w:val="single" w:sz="4" w:space="0" w:color="auto"/>
            </w:tcBorders>
            <w:shd w:val="clear" w:color="auto" w:fill="F3F3F3"/>
          </w:tcPr>
          <w:p w14:paraId="132B675B" w14:textId="77777777" w:rsidR="00955C9F" w:rsidRPr="00BA304C" w:rsidRDefault="00955C9F" w:rsidP="00955C9F">
            <w:pPr>
              <w:tabs>
                <w:tab w:val="left" w:pos="585"/>
              </w:tabs>
              <w:spacing w:before="60" w:after="60"/>
              <w:ind w:left="567" w:hanging="567"/>
              <w:jc w:val="left"/>
              <w:rPr>
                <w:sz w:val="20"/>
                <w:szCs w:val="20"/>
              </w:rPr>
            </w:pPr>
            <w:r w:rsidRPr="00BA304C">
              <w:rPr>
                <w:b/>
                <w:sz w:val="20"/>
                <w:szCs w:val="20"/>
              </w:rPr>
              <w:t>6.2</w:t>
            </w:r>
            <w:r w:rsidRPr="00BA304C">
              <w:rPr>
                <w:sz w:val="20"/>
                <w:szCs w:val="20"/>
              </w:rPr>
              <w:t xml:space="preserve"> </w:t>
            </w:r>
            <w:r w:rsidRPr="00BA304C">
              <w:rPr>
                <w:sz w:val="20"/>
                <w:szCs w:val="20"/>
              </w:rPr>
              <w:tab/>
              <w:t>Will the proposed project result in physical interventions (during construction or implementation) that would affect areas that have known physical or cultural significance to indigenous groups and other communities with settled recognized cultural claims?</w:t>
            </w:r>
          </w:p>
        </w:tc>
        <w:tc>
          <w:tcPr>
            <w:tcW w:w="1410" w:type="dxa"/>
            <w:tcBorders>
              <w:bottom w:val="single" w:sz="4" w:space="0" w:color="auto"/>
            </w:tcBorders>
            <w:shd w:val="clear" w:color="auto" w:fill="F3F3F3"/>
          </w:tcPr>
          <w:p w14:paraId="132B675C" w14:textId="77777777" w:rsidR="00955C9F" w:rsidRPr="00BA304C" w:rsidRDefault="00955C9F" w:rsidP="00B175A4">
            <w:pPr>
              <w:tabs>
                <w:tab w:val="left" w:pos="585"/>
              </w:tabs>
              <w:spacing w:before="60" w:after="60"/>
              <w:ind w:left="567" w:hanging="567"/>
              <w:jc w:val="center"/>
              <w:rPr>
                <w:sz w:val="20"/>
                <w:szCs w:val="20"/>
              </w:rPr>
            </w:pPr>
            <w:r w:rsidRPr="00BA304C">
              <w:rPr>
                <w:sz w:val="20"/>
                <w:szCs w:val="20"/>
              </w:rPr>
              <w:t>No</w:t>
            </w:r>
          </w:p>
        </w:tc>
      </w:tr>
      <w:tr w:rsidR="00955C9F" w:rsidRPr="00BA304C" w14:paraId="132B6763" w14:textId="77777777" w:rsidTr="00B175A4">
        <w:tc>
          <w:tcPr>
            <w:tcW w:w="8568" w:type="dxa"/>
            <w:tcBorders>
              <w:bottom w:val="single" w:sz="4" w:space="0" w:color="auto"/>
            </w:tcBorders>
            <w:shd w:val="clear" w:color="auto" w:fill="F3F3F3"/>
          </w:tcPr>
          <w:p w14:paraId="132B675E" w14:textId="77777777" w:rsidR="00955C9F" w:rsidRPr="00BA304C" w:rsidRDefault="00955C9F" w:rsidP="00955C9F">
            <w:pPr>
              <w:tabs>
                <w:tab w:val="left" w:pos="585"/>
              </w:tabs>
              <w:spacing w:before="60" w:after="60"/>
              <w:ind w:left="567" w:hanging="567"/>
              <w:jc w:val="left"/>
              <w:rPr>
                <w:sz w:val="20"/>
                <w:szCs w:val="20"/>
              </w:rPr>
            </w:pPr>
            <w:r w:rsidRPr="00BA304C">
              <w:rPr>
                <w:b/>
                <w:sz w:val="20"/>
                <w:szCs w:val="20"/>
              </w:rPr>
              <w:t>6.3</w:t>
            </w:r>
            <w:r w:rsidRPr="00BA304C">
              <w:rPr>
                <w:sz w:val="20"/>
                <w:szCs w:val="20"/>
              </w:rPr>
              <w:t xml:space="preserve"> </w:t>
            </w:r>
            <w:r w:rsidRPr="00BA304C">
              <w:rPr>
                <w:sz w:val="20"/>
                <w:szCs w:val="20"/>
              </w:rPr>
              <w:tab/>
              <w:t>Would the proposed project produce a physical “splintering” of a community?</w:t>
            </w:r>
          </w:p>
          <w:p w14:paraId="132B675F" w14:textId="77777777" w:rsidR="00955C9F" w:rsidRDefault="00955C9F" w:rsidP="00955C9F">
            <w:pPr>
              <w:tabs>
                <w:tab w:val="left" w:pos="585"/>
              </w:tabs>
              <w:spacing w:before="60" w:after="60"/>
              <w:ind w:left="567" w:hanging="567"/>
              <w:jc w:val="left"/>
              <w:rPr>
                <w:i/>
                <w:sz w:val="20"/>
                <w:szCs w:val="20"/>
              </w:rPr>
            </w:pPr>
            <w:r w:rsidRPr="00BA304C">
              <w:rPr>
                <w:sz w:val="20"/>
                <w:szCs w:val="20"/>
              </w:rPr>
              <w:tab/>
            </w:r>
            <w:r w:rsidRPr="00BA304C">
              <w:rPr>
                <w:i/>
                <w:sz w:val="20"/>
                <w:szCs w:val="20"/>
              </w:rPr>
              <w:t xml:space="preserve">For example, through the construction of a road, </w:t>
            </w:r>
            <w:proofErr w:type="spellStart"/>
            <w:r w:rsidRPr="00BA304C">
              <w:rPr>
                <w:i/>
                <w:sz w:val="20"/>
                <w:szCs w:val="20"/>
              </w:rPr>
              <w:t>powerline</w:t>
            </w:r>
            <w:proofErr w:type="spellEnd"/>
            <w:r w:rsidRPr="00BA304C">
              <w:rPr>
                <w:i/>
                <w:sz w:val="20"/>
                <w:szCs w:val="20"/>
              </w:rPr>
              <w:t xml:space="preserve">, or dam that divides a community. </w:t>
            </w:r>
          </w:p>
          <w:p w14:paraId="132B6760" w14:textId="77777777" w:rsidR="00955C9F" w:rsidRDefault="00955C9F" w:rsidP="00955C9F">
            <w:pPr>
              <w:tabs>
                <w:tab w:val="left" w:pos="585"/>
              </w:tabs>
              <w:spacing w:before="60" w:after="60"/>
              <w:ind w:left="567" w:hanging="567"/>
              <w:jc w:val="left"/>
              <w:rPr>
                <w:i/>
                <w:sz w:val="20"/>
                <w:szCs w:val="20"/>
              </w:rPr>
            </w:pPr>
          </w:p>
          <w:p w14:paraId="132B6761" w14:textId="77777777" w:rsidR="00955C9F" w:rsidRPr="00BA304C" w:rsidRDefault="00955C9F" w:rsidP="00955C9F">
            <w:pPr>
              <w:tabs>
                <w:tab w:val="left" w:pos="585"/>
              </w:tabs>
              <w:spacing w:before="60" w:after="60"/>
              <w:ind w:left="567" w:hanging="567"/>
              <w:jc w:val="left"/>
              <w:rPr>
                <w:i/>
                <w:sz w:val="20"/>
                <w:szCs w:val="20"/>
              </w:rPr>
            </w:pPr>
          </w:p>
        </w:tc>
        <w:tc>
          <w:tcPr>
            <w:tcW w:w="1410" w:type="dxa"/>
            <w:tcBorders>
              <w:bottom w:val="single" w:sz="4" w:space="0" w:color="auto"/>
            </w:tcBorders>
            <w:shd w:val="clear" w:color="auto" w:fill="F3F3F3"/>
          </w:tcPr>
          <w:p w14:paraId="132B6762" w14:textId="77777777" w:rsidR="00955C9F" w:rsidRPr="00BA304C" w:rsidRDefault="00955C9F" w:rsidP="00B175A4">
            <w:pPr>
              <w:tabs>
                <w:tab w:val="left" w:pos="585"/>
              </w:tabs>
              <w:spacing w:before="60" w:after="60"/>
              <w:ind w:left="567" w:hanging="567"/>
              <w:jc w:val="center"/>
              <w:rPr>
                <w:sz w:val="20"/>
                <w:szCs w:val="20"/>
              </w:rPr>
            </w:pPr>
            <w:r w:rsidRPr="00BA304C">
              <w:rPr>
                <w:sz w:val="20"/>
                <w:szCs w:val="20"/>
              </w:rPr>
              <w:t>No</w:t>
            </w:r>
          </w:p>
        </w:tc>
      </w:tr>
      <w:tr w:rsidR="00955C9F" w:rsidRPr="00BA304C" w14:paraId="132B6766" w14:textId="77777777" w:rsidTr="00B175A4">
        <w:tc>
          <w:tcPr>
            <w:tcW w:w="8568" w:type="dxa"/>
            <w:tcBorders>
              <w:bottom w:val="single" w:sz="4" w:space="0" w:color="auto"/>
            </w:tcBorders>
            <w:shd w:val="clear" w:color="auto" w:fill="BFBFBF"/>
          </w:tcPr>
          <w:p w14:paraId="132B6764" w14:textId="77777777" w:rsidR="00955C9F" w:rsidRPr="00BA304C" w:rsidRDefault="00955C9F" w:rsidP="00955C9F">
            <w:pPr>
              <w:pStyle w:val="ListParagraph"/>
              <w:widowControl/>
              <w:numPr>
                <w:ilvl w:val="0"/>
                <w:numId w:val="28"/>
              </w:numPr>
              <w:tabs>
                <w:tab w:val="left" w:pos="585"/>
              </w:tabs>
              <w:adjustRightInd/>
              <w:spacing w:before="60" w:after="60"/>
              <w:ind w:hanging="720"/>
              <w:contextualSpacing w:val="0"/>
              <w:jc w:val="left"/>
              <w:textAlignment w:val="auto"/>
              <w:rPr>
                <w:b/>
                <w:sz w:val="20"/>
                <w:szCs w:val="20"/>
              </w:rPr>
            </w:pPr>
            <w:r w:rsidRPr="00BA304C">
              <w:rPr>
                <w:b/>
                <w:sz w:val="20"/>
                <w:szCs w:val="20"/>
              </w:rPr>
              <w:lastRenderedPageBreak/>
              <w:t>Health and Safety</w:t>
            </w:r>
          </w:p>
        </w:tc>
        <w:tc>
          <w:tcPr>
            <w:tcW w:w="1410" w:type="dxa"/>
            <w:tcBorders>
              <w:bottom w:val="single" w:sz="4" w:space="0" w:color="auto"/>
            </w:tcBorders>
            <w:shd w:val="clear" w:color="auto" w:fill="BFBFBF"/>
          </w:tcPr>
          <w:p w14:paraId="132B6765" w14:textId="77777777" w:rsidR="00955C9F" w:rsidRPr="00BA304C" w:rsidRDefault="00955C9F" w:rsidP="00B175A4">
            <w:pPr>
              <w:pStyle w:val="ListParagraph"/>
              <w:spacing w:before="120"/>
              <w:ind w:left="360"/>
              <w:jc w:val="center"/>
              <w:rPr>
                <w:b/>
                <w:sz w:val="20"/>
                <w:szCs w:val="20"/>
              </w:rPr>
            </w:pPr>
          </w:p>
        </w:tc>
      </w:tr>
      <w:tr w:rsidR="00955C9F" w:rsidRPr="00BA304C" w14:paraId="132B676A" w14:textId="77777777" w:rsidTr="00B175A4">
        <w:tc>
          <w:tcPr>
            <w:tcW w:w="8568" w:type="dxa"/>
            <w:tcBorders>
              <w:bottom w:val="single" w:sz="4" w:space="0" w:color="auto"/>
            </w:tcBorders>
            <w:shd w:val="clear" w:color="auto" w:fill="F3F3F3"/>
          </w:tcPr>
          <w:p w14:paraId="132B6767" w14:textId="77777777" w:rsidR="00955C9F" w:rsidRPr="00BA304C" w:rsidRDefault="00955C9F" w:rsidP="00955C9F">
            <w:pPr>
              <w:tabs>
                <w:tab w:val="left" w:pos="585"/>
              </w:tabs>
              <w:spacing w:before="60" w:after="60"/>
              <w:ind w:left="567" w:hanging="567"/>
              <w:jc w:val="left"/>
              <w:rPr>
                <w:sz w:val="20"/>
                <w:szCs w:val="20"/>
              </w:rPr>
            </w:pPr>
            <w:r w:rsidRPr="00BA304C">
              <w:rPr>
                <w:b/>
                <w:sz w:val="20"/>
                <w:szCs w:val="20"/>
              </w:rPr>
              <w:t>7.1</w:t>
            </w:r>
            <w:r w:rsidRPr="00BA304C">
              <w:rPr>
                <w:sz w:val="20"/>
                <w:szCs w:val="20"/>
              </w:rPr>
              <w:t xml:space="preserve"> </w:t>
            </w:r>
            <w:r w:rsidRPr="00BA304C">
              <w:rPr>
                <w:sz w:val="20"/>
                <w:szCs w:val="20"/>
              </w:rPr>
              <w:tab/>
              <w:t xml:space="preserve">Would the proposed project be susceptible to or lead to increased vulnerability to earthquakes, subsidence, landslides, </w:t>
            </w:r>
            <w:proofErr w:type="gramStart"/>
            <w:r w:rsidRPr="00BA304C">
              <w:rPr>
                <w:sz w:val="20"/>
                <w:szCs w:val="20"/>
              </w:rPr>
              <w:t>erosion</w:t>
            </w:r>
            <w:proofErr w:type="gramEnd"/>
            <w:r w:rsidRPr="00BA304C">
              <w:rPr>
                <w:sz w:val="20"/>
                <w:szCs w:val="20"/>
              </w:rPr>
              <w:t>, flooding or extreme climatic conditions?</w:t>
            </w:r>
          </w:p>
          <w:p w14:paraId="132B6768" w14:textId="77777777" w:rsidR="00955C9F" w:rsidRPr="00BA304C" w:rsidRDefault="00955C9F" w:rsidP="00955C9F">
            <w:pPr>
              <w:tabs>
                <w:tab w:val="left" w:pos="585"/>
              </w:tabs>
              <w:spacing w:before="60" w:after="60"/>
              <w:ind w:left="567" w:hanging="567"/>
              <w:jc w:val="left"/>
              <w:rPr>
                <w:i/>
                <w:sz w:val="20"/>
                <w:szCs w:val="20"/>
              </w:rPr>
            </w:pPr>
            <w:r w:rsidRPr="00BA304C">
              <w:rPr>
                <w:sz w:val="20"/>
                <w:szCs w:val="20"/>
              </w:rPr>
              <w:tab/>
            </w:r>
            <w:r w:rsidRPr="00BA304C">
              <w:rPr>
                <w:i/>
                <w:sz w:val="20"/>
                <w:szCs w:val="20"/>
              </w:rPr>
              <w:t>For example, development projects located within a floodplain or landslide prone area.</w:t>
            </w:r>
            <w:r>
              <w:rPr>
                <w:i/>
                <w:sz w:val="20"/>
                <w:szCs w:val="20"/>
              </w:rPr>
              <w:t xml:space="preserve">  </w:t>
            </w:r>
          </w:p>
        </w:tc>
        <w:tc>
          <w:tcPr>
            <w:tcW w:w="1410" w:type="dxa"/>
            <w:tcBorders>
              <w:bottom w:val="single" w:sz="4" w:space="0" w:color="auto"/>
            </w:tcBorders>
            <w:shd w:val="clear" w:color="auto" w:fill="F3F3F3"/>
          </w:tcPr>
          <w:p w14:paraId="132B6769" w14:textId="77777777" w:rsidR="00955C9F" w:rsidRPr="00BA304C" w:rsidRDefault="00955C9F" w:rsidP="00B175A4">
            <w:pPr>
              <w:tabs>
                <w:tab w:val="left" w:pos="585"/>
              </w:tabs>
              <w:spacing w:before="60" w:after="60"/>
              <w:ind w:left="567" w:hanging="567"/>
              <w:jc w:val="center"/>
              <w:rPr>
                <w:sz w:val="20"/>
                <w:szCs w:val="20"/>
              </w:rPr>
            </w:pPr>
            <w:r w:rsidRPr="00BA304C">
              <w:rPr>
                <w:sz w:val="20"/>
                <w:szCs w:val="20"/>
              </w:rPr>
              <w:t>No</w:t>
            </w:r>
          </w:p>
        </w:tc>
      </w:tr>
      <w:tr w:rsidR="00955C9F" w:rsidRPr="00BA304C" w14:paraId="132B676D" w14:textId="77777777" w:rsidTr="00B175A4">
        <w:tc>
          <w:tcPr>
            <w:tcW w:w="8568" w:type="dxa"/>
            <w:tcBorders>
              <w:bottom w:val="single" w:sz="4" w:space="0" w:color="auto"/>
            </w:tcBorders>
            <w:shd w:val="clear" w:color="auto" w:fill="F3F3F3"/>
          </w:tcPr>
          <w:p w14:paraId="132B676B" w14:textId="77777777" w:rsidR="00955C9F" w:rsidRPr="00BA304C" w:rsidRDefault="00955C9F" w:rsidP="00955C9F">
            <w:pPr>
              <w:tabs>
                <w:tab w:val="left" w:pos="540"/>
              </w:tabs>
              <w:spacing w:before="60" w:after="60"/>
              <w:ind w:left="567" w:hanging="567"/>
              <w:jc w:val="left"/>
              <w:rPr>
                <w:b/>
                <w:sz w:val="20"/>
                <w:szCs w:val="20"/>
              </w:rPr>
            </w:pPr>
            <w:r w:rsidRPr="00BA304C">
              <w:rPr>
                <w:b/>
                <w:sz w:val="20"/>
                <w:szCs w:val="20"/>
              </w:rPr>
              <w:t>7.2</w:t>
            </w:r>
            <w:r>
              <w:rPr>
                <w:b/>
                <w:sz w:val="20"/>
                <w:szCs w:val="20"/>
              </w:rPr>
              <w:t xml:space="preserve">    </w:t>
            </w:r>
            <w:r w:rsidRPr="00BA304C">
              <w:rPr>
                <w:sz w:val="20"/>
                <w:szCs w:val="20"/>
              </w:rPr>
              <w:t>Will the project result in increased health risks as a result of a change in living and working conditions?</w:t>
            </w:r>
            <w:r w:rsidRPr="00BA304C">
              <w:rPr>
                <w:b/>
                <w:sz w:val="20"/>
                <w:szCs w:val="20"/>
              </w:rPr>
              <w:t xml:space="preserve"> </w:t>
            </w:r>
            <w:r w:rsidRPr="00BA304C">
              <w:rPr>
                <w:sz w:val="20"/>
                <w:szCs w:val="20"/>
              </w:rPr>
              <w:t>In particular, will it have the potential to lead to an increase in HIV/AIDS infection?</w:t>
            </w:r>
          </w:p>
        </w:tc>
        <w:tc>
          <w:tcPr>
            <w:tcW w:w="1410" w:type="dxa"/>
            <w:tcBorders>
              <w:bottom w:val="single" w:sz="4" w:space="0" w:color="auto"/>
            </w:tcBorders>
            <w:shd w:val="clear" w:color="auto" w:fill="F3F3F3"/>
          </w:tcPr>
          <w:p w14:paraId="132B676C" w14:textId="77777777" w:rsidR="00955C9F" w:rsidRPr="00BA304C" w:rsidRDefault="00955C9F" w:rsidP="00B175A4">
            <w:pPr>
              <w:tabs>
                <w:tab w:val="left" w:pos="585"/>
              </w:tabs>
              <w:spacing w:before="60" w:after="60"/>
              <w:ind w:left="567" w:hanging="567"/>
              <w:jc w:val="center"/>
              <w:rPr>
                <w:sz w:val="20"/>
                <w:szCs w:val="20"/>
              </w:rPr>
            </w:pPr>
            <w:r w:rsidRPr="00BA304C">
              <w:rPr>
                <w:sz w:val="20"/>
                <w:szCs w:val="20"/>
              </w:rPr>
              <w:t>No</w:t>
            </w:r>
          </w:p>
        </w:tc>
      </w:tr>
      <w:tr w:rsidR="00955C9F" w:rsidRPr="00BA304C" w14:paraId="132B6770" w14:textId="77777777" w:rsidTr="00B175A4">
        <w:tc>
          <w:tcPr>
            <w:tcW w:w="8568" w:type="dxa"/>
            <w:tcBorders>
              <w:bottom w:val="single" w:sz="4" w:space="0" w:color="auto"/>
            </w:tcBorders>
            <w:shd w:val="clear" w:color="auto" w:fill="F3F3F3"/>
          </w:tcPr>
          <w:p w14:paraId="132B676E" w14:textId="77777777" w:rsidR="00955C9F" w:rsidRPr="00BA304C" w:rsidDel="00A33960" w:rsidRDefault="00955C9F" w:rsidP="00955C9F">
            <w:pPr>
              <w:tabs>
                <w:tab w:val="left" w:pos="540"/>
              </w:tabs>
              <w:spacing w:before="60" w:after="60"/>
              <w:ind w:left="567" w:hanging="567"/>
              <w:jc w:val="left"/>
              <w:rPr>
                <w:b/>
                <w:sz w:val="20"/>
                <w:szCs w:val="20"/>
              </w:rPr>
            </w:pPr>
            <w:r w:rsidRPr="00BA304C">
              <w:rPr>
                <w:b/>
                <w:sz w:val="20"/>
                <w:szCs w:val="20"/>
              </w:rPr>
              <w:t>7.3</w:t>
            </w:r>
            <w:r>
              <w:rPr>
                <w:sz w:val="20"/>
                <w:szCs w:val="20"/>
              </w:rPr>
              <w:t xml:space="preserve">    </w:t>
            </w:r>
            <w:r w:rsidRPr="00BA304C">
              <w:rPr>
                <w:sz w:val="20"/>
                <w:szCs w:val="20"/>
              </w:rPr>
              <w:t xml:space="preserve"> Will the proposed project require additional health services including testing?</w:t>
            </w:r>
          </w:p>
        </w:tc>
        <w:tc>
          <w:tcPr>
            <w:tcW w:w="1410" w:type="dxa"/>
            <w:tcBorders>
              <w:bottom w:val="single" w:sz="4" w:space="0" w:color="auto"/>
            </w:tcBorders>
            <w:shd w:val="clear" w:color="auto" w:fill="F3F3F3"/>
          </w:tcPr>
          <w:p w14:paraId="132B676F" w14:textId="77777777" w:rsidR="00955C9F" w:rsidRPr="00BA304C" w:rsidRDefault="00955C9F" w:rsidP="00B175A4">
            <w:pPr>
              <w:tabs>
                <w:tab w:val="left" w:pos="585"/>
              </w:tabs>
              <w:spacing w:before="60" w:after="60"/>
              <w:ind w:left="567" w:hanging="567"/>
              <w:jc w:val="center"/>
              <w:rPr>
                <w:sz w:val="20"/>
                <w:szCs w:val="20"/>
              </w:rPr>
            </w:pPr>
            <w:r w:rsidRPr="00BA304C">
              <w:rPr>
                <w:sz w:val="20"/>
                <w:szCs w:val="20"/>
              </w:rPr>
              <w:t>No</w:t>
            </w:r>
          </w:p>
        </w:tc>
      </w:tr>
      <w:tr w:rsidR="00955C9F" w:rsidRPr="00BA304C" w14:paraId="132B6773" w14:textId="77777777" w:rsidTr="00B175A4">
        <w:tc>
          <w:tcPr>
            <w:tcW w:w="8568" w:type="dxa"/>
            <w:tcBorders>
              <w:bottom w:val="single" w:sz="4" w:space="0" w:color="auto"/>
            </w:tcBorders>
            <w:shd w:val="clear" w:color="auto" w:fill="BFBFBF"/>
          </w:tcPr>
          <w:p w14:paraId="132B6771" w14:textId="77777777" w:rsidR="00955C9F" w:rsidRPr="00BA304C" w:rsidRDefault="00955C9F" w:rsidP="00955C9F">
            <w:pPr>
              <w:pStyle w:val="ListParagraph"/>
              <w:widowControl/>
              <w:numPr>
                <w:ilvl w:val="0"/>
                <w:numId w:val="28"/>
              </w:numPr>
              <w:tabs>
                <w:tab w:val="left" w:pos="585"/>
              </w:tabs>
              <w:adjustRightInd/>
              <w:spacing w:before="60" w:after="60"/>
              <w:ind w:left="540" w:hanging="540"/>
              <w:contextualSpacing w:val="0"/>
              <w:jc w:val="left"/>
              <w:textAlignment w:val="auto"/>
              <w:rPr>
                <w:b/>
                <w:sz w:val="20"/>
                <w:szCs w:val="20"/>
              </w:rPr>
            </w:pPr>
            <w:r w:rsidRPr="00BA304C">
              <w:rPr>
                <w:b/>
                <w:sz w:val="20"/>
                <w:szCs w:val="20"/>
              </w:rPr>
              <w:t>Socio-Economics</w:t>
            </w:r>
          </w:p>
        </w:tc>
        <w:tc>
          <w:tcPr>
            <w:tcW w:w="1410" w:type="dxa"/>
            <w:tcBorders>
              <w:bottom w:val="single" w:sz="4" w:space="0" w:color="auto"/>
            </w:tcBorders>
            <w:shd w:val="clear" w:color="auto" w:fill="BFBFBF"/>
          </w:tcPr>
          <w:p w14:paraId="132B6772" w14:textId="77777777" w:rsidR="00955C9F" w:rsidRPr="00BA304C" w:rsidRDefault="00955C9F" w:rsidP="00B175A4">
            <w:pPr>
              <w:pStyle w:val="ListParagraph"/>
              <w:spacing w:before="120"/>
              <w:ind w:left="360"/>
              <w:jc w:val="center"/>
              <w:rPr>
                <w:b/>
                <w:sz w:val="20"/>
                <w:szCs w:val="20"/>
              </w:rPr>
            </w:pPr>
          </w:p>
        </w:tc>
      </w:tr>
      <w:tr w:rsidR="00955C9F" w:rsidRPr="00BA304C" w14:paraId="132B6777" w14:textId="77777777" w:rsidTr="00B175A4">
        <w:tc>
          <w:tcPr>
            <w:tcW w:w="8568" w:type="dxa"/>
            <w:tcBorders>
              <w:bottom w:val="single" w:sz="4" w:space="0" w:color="auto"/>
            </w:tcBorders>
            <w:shd w:val="clear" w:color="auto" w:fill="F3F3F3"/>
          </w:tcPr>
          <w:p w14:paraId="132B6774" w14:textId="77777777" w:rsidR="00955C9F" w:rsidRPr="00BA304C" w:rsidRDefault="00955C9F" w:rsidP="00955C9F">
            <w:pPr>
              <w:tabs>
                <w:tab w:val="left" w:pos="585"/>
              </w:tabs>
              <w:spacing w:before="60" w:after="60"/>
              <w:ind w:left="567" w:hanging="567"/>
              <w:jc w:val="left"/>
              <w:rPr>
                <w:sz w:val="20"/>
                <w:szCs w:val="20"/>
              </w:rPr>
            </w:pPr>
            <w:r w:rsidRPr="00BA304C">
              <w:rPr>
                <w:b/>
                <w:sz w:val="20"/>
                <w:szCs w:val="20"/>
              </w:rPr>
              <w:t>8.1</w:t>
            </w:r>
            <w:r w:rsidRPr="00BA304C">
              <w:rPr>
                <w:sz w:val="20"/>
                <w:szCs w:val="20"/>
              </w:rPr>
              <w:t xml:space="preserve"> </w:t>
            </w:r>
            <w:r w:rsidRPr="00BA304C">
              <w:rPr>
                <w:sz w:val="20"/>
                <w:szCs w:val="20"/>
              </w:rPr>
              <w:tab/>
              <w:t>Is the proposed project likely to have impacts that could affect women’s and men’s ability to use, develop and protect natural resources and other natural capital assets?</w:t>
            </w:r>
          </w:p>
          <w:p w14:paraId="132B6775" w14:textId="77777777" w:rsidR="00955C9F" w:rsidRPr="00BA304C" w:rsidRDefault="00955C9F" w:rsidP="00955C9F">
            <w:pPr>
              <w:tabs>
                <w:tab w:val="left" w:pos="585"/>
              </w:tabs>
              <w:spacing w:before="60" w:after="60"/>
              <w:ind w:left="567" w:hanging="567"/>
              <w:jc w:val="left"/>
              <w:rPr>
                <w:i/>
                <w:sz w:val="20"/>
                <w:szCs w:val="20"/>
              </w:rPr>
            </w:pPr>
            <w:r w:rsidRPr="00BA304C">
              <w:rPr>
                <w:sz w:val="20"/>
                <w:szCs w:val="20"/>
              </w:rPr>
              <w:tab/>
            </w:r>
            <w:r w:rsidRPr="00BA304C">
              <w:rPr>
                <w:i/>
                <w:sz w:val="20"/>
                <w:szCs w:val="20"/>
              </w:rPr>
              <w:t>For example, activities that could lead to natural resources degradation or depletion in communities who depend on these resources for their development, livelihoods, and well-being?</w:t>
            </w:r>
          </w:p>
        </w:tc>
        <w:tc>
          <w:tcPr>
            <w:tcW w:w="1410" w:type="dxa"/>
            <w:tcBorders>
              <w:bottom w:val="single" w:sz="4" w:space="0" w:color="auto"/>
            </w:tcBorders>
            <w:shd w:val="clear" w:color="auto" w:fill="F2F2F2" w:themeFill="background1" w:themeFillShade="F2"/>
          </w:tcPr>
          <w:p w14:paraId="132B6776" w14:textId="77777777" w:rsidR="00955C9F" w:rsidRPr="00BA304C" w:rsidRDefault="00955C9F" w:rsidP="00B175A4">
            <w:pPr>
              <w:tabs>
                <w:tab w:val="left" w:pos="585"/>
              </w:tabs>
              <w:spacing w:before="60" w:after="60"/>
              <w:ind w:left="567" w:hanging="567"/>
              <w:jc w:val="center"/>
              <w:rPr>
                <w:sz w:val="20"/>
                <w:szCs w:val="20"/>
              </w:rPr>
            </w:pPr>
            <w:r w:rsidRPr="00BA304C">
              <w:rPr>
                <w:sz w:val="20"/>
                <w:szCs w:val="20"/>
              </w:rPr>
              <w:t>No</w:t>
            </w:r>
          </w:p>
        </w:tc>
      </w:tr>
      <w:tr w:rsidR="00955C9F" w:rsidRPr="00BA304C" w14:paraId="132B677A" w14:textId="77777777" w:rsidTr="00B175A4">
        <w:tc>
          <w:tcPr>
            <w:tcW w:w="8568" w:type="dxa"/>
            <w:tcBorders>
              <w:bottom w:val="single" w:sz="4" w:space="0" w:color="auto"/>
            </w:tcBorders>
            <w:shd w:val="clear" w:color="auto" w:fill="F3F3F3"/>
          </w:tcPr>
          <w:p w14:paraId="132B6778" w14:textId="77777777" w:rsidR="00955C9F" w:rsidRPr="00BA304C" w:rsidRDefault="00955C9F" w:rsidP="00955C9F">
            <w:pPr>
              <w:tabs>
                <w:tab w:val="left" w:pos="585"/>
              </w:tabs>
              <w:spacing w:before="60" w:after="60"/>
              <w:ind w:left="567" w:hanging="567"/>
              <w:jc w:val="left"/>
              <w:rPr>
                <w:sz w:val="20"/>
                <w:szCs w:val="20"/>
              </w:rPr>
            </w:pPr>
            <w:r w:rsidRPr="00BA304C">
              <w:rPr>
                <w:b/>
                <w:sz w:val="20"/>
                <w:szCs w:val="20"/>
              </w:rPr>
              <w:t>8.2</w:t>
            </w:r>
            <w:r w:rsidRPr="00BA304C">
              <w:rPr>
                <w:sz w:val="20"/>
                <w:szCs w:val="20"/>
              </w:rPr>
              <w:t xml:space="preserve"> </w:t>
            </w:r>
            <w:r w:rsidRPr="00BA304C">
              <w:rPr>
                <w:sz w:val="20"/>
                <w:szCs w:val="20"/>
              </w:rPr>
              <w:tab/>
              <w:t>Is the proposed project likely to significantly affect land tenure arrangements and/or traditional cultural ownership patterns?</w:t>
            </w:r>
          </w:p>
        </w:tc>
        <w:tc>
          <w:tcPr>
            <w:tcW w:w="1410" w:type="dxa"/>
            <w:tcBorders>
              <w:bottom w:val="single" w:sz="4" w:space="0" w:color="auto"/>
            </w:tcBorders>
            <w:shd w:val="clear" w:color="auto" w:fill="F3F3F3"/>
          </w:tcPr>
          <w:p w14:paraId="132B6779" w14:textId="77777777" w:rsidR="00955C9F" w:rsidRPr="00BA304C" w:rsidRDefault="00955C9F" w:rsidP="00B175A4">
            <w:pPr>
              <w:tabs>
                <w:tab w:val="left" w:pos="585"/>
              </w:tabs>
              <w:spacing w:before="60" w:after="60"/>
              <w:ind w:left="567" w:hanging="567"/>
              <w:jc w:val="center"/>
              <w:rPr>
                <w:sz w:val="20"/>
                <w:szCs w:val="20"/>
              </w:rPr>
            </w:pPr>
            <w:r w:rsidRPr="00BA304C">
              <w:rPr>
                <w:sz w:val="20"/>
                <w:szCs w:val="20"/>
              </w:rPr>
              <w:t>No</w:t>
            </w:r>
          </w:p>
        </w:tc>
      </w:tr>
      <w:tr w:rsidR="00955C9F" w:rsidRPr="00BA304C" w14:paraId="132B677D" w14:textId="77777777" w:rsidTr="00B175A4">
        <w:tc>
          <w:tcPr>
            <w:tcW w:w="8568" w:type="dxa"/>
            <w:tcBorders>
              <w:bottom w:val="single" w:sz="4" w:space="0" w:color="auto"/>
            </w:tcBorders>
            <w:shd w:val="clear" w:color="auto" w:fill="F3F3F3"/>
          </w:tcPr>
          <w:p w14:paraId="132B677B" w14:textId="77777777" w:rsidR="00955C9F" w:rsidRPr="00BA304C" w:rsidRDefault="00955C9F" w:rsidP="00955C9F">
            <w:pPr>
              <w:tabs>
                <w:tab w:val="left" w:pos="585"/>
              </w:tabs>
              <w:spacing w:before="60" w:after="60"/>
              <w:ind w:left="567" w:hanging="567"/>
              <w:jc w:val="left"/>
              <w:rPr>
                <w:sz w:val="20"/>
                <w:szCs w:val="20"/>
              </w:rPr>
            </w:pPr>
            <w:r w:rsidRPr="00BA304C">
              <w:rPr>
                <w:b/>
                <w:sz w:val="20"/>
                <w:szCs w:val="20"/>
              </w:rPr>
              <w:t>8.3</w:t>
            </w:r>
            <w:r w:rsidRPr="00BA304C">
              <w:rPr>
                <w:sz w:val="20"/>
                <w:szCs w:val="20"/>
              </w:rPr>
              <w:tab/>
              <w:t>Is the proposed project likely to negatively affect the income levels or employment opportunities of vulnerable groups?</w:t>
            </w:r>
          </w:p>
        </w:tc>
        <w:tc>
          <w:tcPr>
            <w:tcW w:w="1410" w:type="dxa"/>
            <w:tcBorders>
              <w:bottom w:val="single" w:sz="4" w:space="0" w:color="auto"/>
            </w:tcBorders>
            <w:shd w:val="clear" w:color="auto" w:fill="F3F3F3"/>
          </w:tcPr>
          <w:p w14:paraId="132B677C" w14:textId="77777777" w:rsidR="00955C9F" w:rsidRPr="00BA304C" w:rsidRDefault="00955C9F" w:rsidP="00B175A4">
            <w:pPr>
              <w:tabs>
                <w:tab w:val="left" w:pos="585"/>
              </w:tabs>
              <w:spacing w:before="60" w:after="60"/>
              <w:ind w:left="567" w:hanging="567"/>
              <w:jc w:val="center"/>
              <w:rPr>
                <w:sz w:val="20"/>
                <w:szCs w:val="20"/>
              </w:rPr>
            </w:pPr>
            <w:r w:rsidRPr="00BA304C">
              <w:rPr>
                <w:sz w:val="20"/>
                <w:szCs w:val="20"/>
              </w:rPr>
              <w:t>No</w:t>
            </w:r>
          </w:p>
        </w:tc>
      </w:tr>
      <w:tr w:rsidR="00955C9F" w:rsidRPr="00BA304C" w14:paraId="132B6780" w14:textId="77777777" w:rsidTr="00B175A4">
        <w:trPr>
          <w:trHeight w:val="377"/>
        </w:trPr>
        <w:tc>
          <w:tcPr>
            <w:tcW w:w="8568" w:type="dxa"/>
            <w:tcBorders>
              <w:bottom w:val="single" w:sz="4" w:space="0" w:color="auto"/>
            </w:tcBorders>
            <w:shd w:val="clear" w:color="auto" w:fill="B3B3B3"/>
          </w:tcPr>
          <w:p w14:paraId="132B677E" w14:textId="77777777" w:rsidR="00955C9F" w:rsidRPr="00BA304C" w:rsidRDefault="00955C9F" w:rsidP="00955C9F">
            <w:pPr>
              <w:tabs>
                <w:tab w:val="left" w:pos="567"/>
              </w:tabs>
              <w:spacing w:before="120"/>
              <w:jc w:val="left"/>
              <w:rPr>
                <w:b/>
                <w:sz w:val="20"/>
                <w:szCs w:val="20"/>
              </w:rPr>
            </w:pPr>
            <w:r w:rsidRPr="00BA304C">
              <w:rPr>
                <w:b/>
                <w:sz w:val="20"/>
                <w:szCs w:val="20"/>
              </w:rPr>
              <w:t xml:space="preserve">9. </w:t>
            </w:r>
            <w:r w:rsidRPr="00BA304C">
              <w:rPr>
                <w:b/>
                <w:sz w:val="20"/>
                <w:szCs w:val="20"/>
              </w:rPr>
              <w:tab/>
              <w:t>Cumulative and/or</w:t>
            </w:r>
            <w:r>
              <w:rPr>
                <w:b/>
                <w:sz w:val="20"/>
                <w:szCs w:val="20"/>
              </w:rPr>
              <w:t xml:space="preserve">  </w:t>
            </w:r>
            <w:r w:rsidRPr="00BA304C">
              <w:rPr>
                <w:b/>
                <w:sz w:val="20"/>
                <w:szCs w:val="20"/>
              </w:rPr>
              <w:t>Secondary Impacts</w:t>
            </w:r>
          </w:p>
        </w:tc>
        <w:tc>
          <w:tcPr>
            <w:tcW w:w="1410" w:type="dxa"/>
            <w:tcBorders>
              <w:bottom w:val="single" w:sz="4" w:space="0" w:color="auto"/>
            </w:tcBorders>
            <w:shd w:val="clear" w:color="auto" w:fill="B3B3B3"/>
          </w:tcPr>
          <w:p w14:paraId="132B677F" w14:textId="77777777" w:rsidR="00955C9F" w:rsidRPr="00BA304C" w:rsidRDefault="00955C9F" w:rsidP="00B175A4">
            <w:pPr>
              <w:spacing w:before="120"/>
              <w:jc w:val="center"/>
              <w:rPr>
                <w:b/>
                <w:sz w:val="20"/>
                <w:szCs w:val="20"/>
              </w:rPr>
            </w:pPr>
          </w:p>
        </w:tc>
      </w:tr>
      <w:tr w:rsidR="00955C9F" w:rsidRPr="00BA304C" w14:paraId="132B6784" w14:textId="77777777" w:rsidTr="00B175A4">
        <w:tc>
          <w:tcPr>
            <w:tcW w:w="8568" w:type="dxa"/>
            <w:shd w:val="clear" w:color="auto" w:fill="F3F3F3"/>
          </w:tcPr>
          <w:p w14:paraId="132B6781" w14:textId="77777777" w:rsidR="00955C9F" w:rsidRPr="00BA304C" w:rsidRDefault="00955C9F" w:rsidP="00955C9F">
            <w:pPr>
              <w:tabs>
                <w:tab w:val="left" w:pos="585"/>
              </w:tabs>
              <w:spacing w:before="60" w:after="60"/>
              <w:ind w:left="567" w:hanging="567"/>
              <w:jc w:val="left"/>
              <w:rPr>
                <w:sz w:val="20"/>
                <w:szCs w:val="20"/>
              </w:rPr>
            </w:pPr>
            <w:r w:rsidRPr="00BA304C">
              <w:rPr>
                <w:b/>
                <w:sz w:val="20"/>
                <w:szCs w:val="20"/>
              </w:rPr>
              <w:t>9.1</w:t>
            </w:r>
            <w:r w:rsidRPr="00BA304C">
              <w:rPr>
                <w:sz w:val="20"/>
                <w:szCs w:val="20"/>
              </w:rPr>
              <w:t xml:space="preserve"> </w:t>
            </w:r>
            <w:r w:rsidRPr="00BA304C">
              <w:rPr>
                <w:sz w:val="20"/>
                <w:szCs w:val="20"/>
              </w:rPr>
              <w:tab/>
              <w:t>Is the proposed project location subject to currently approved land use plans (</w:t>
            </w:r>
            <w:r>
              <w:rPr>
                <w:sz w:val="20"/>
                <w:szCs w:val="20"/>
              </w:rPr>
              <w:t xml:space="preserve">e.g., </w:t>
            </w:r>
            <w:r w:rsidRPr="00BA304C">
              <w:rPr>
                <w:sz w:val="20"/>
                <w:szCs w:val="20"/>
              </w:rPr>
              <w:t xml:space="preserve">roads, settlements) </w:t>
            </w:r>
            <w:r>
              <w:rPr>
                <w:sz w:val="20"/>
                <w:szCs w:val="20"/>
              </w:rPr>
              <w:t>that</w:t>
            </w:r>
            <w:r w:rsidRPr="00BA304C">
              <w:rPr>
                <w:sz w:val="20"/>
                <w:szCs w:val="20"/>
              </w:rPr>
              <w:t xml:space="preserve"> could affect the environmental and social sustainability of the project? </w:t>
            </w:r>
          </w:p>
          <w:p w14:paraId="132B6782" w14:textId="77777777" w:rsidR="00955C9F" w:rsidRPr="00BA304C" w:rsidRDefault="00955C9F" w:rsidP="00955C9F">
            <w:pPr>
              <w:tabs>
                <w:tab w:val="left" w:pos="585"/>
              </w:tabs>
              <w:spacing w:before="60" w:after="60"/>
              <w:ind w:left="567" w:hanging="567"/>
              <w:jc w:val="left"/>
              <w:rPr>
                <w:i/>
                <w:sz w:val="20"/>
                <w:szCs w:val="20"/>
              </w:rPr>
            </w:pPr>
            <w:r w:rsidRPr="00BA304C">
              <w:rPr>
                <w:sz w:val="20"/>
                <w:szCs w:val="20"/>
              </w:rPr>
              <w:tab/>
            </w:r>
            <w:r w:rsidRPr="00BA304C">
              <w:rPr>
                <w:i/>
                <w:sz w:val="20"/>
                <w:szCs w:val="20"/>
              </w:rPr>
              <w:t xml:space="preserve">For example, future plans for urban growth, industrial development, transportation infrastructure, etc. </w:t>
            </w:r>
          </w:p>
        </w:tc>
        <w:tc>
          <w:tcPr>
            <w:tcW w:w="1410" w:type="dxa"/>
            <w:shd w:val="clear" w:color="auto" w:fill="F3F3F3"/>
          </w:tcPr>
          <w:p w14:paraId="132B6783" w14:textId="77777777" w:rsidR="00955C9F" w:rsidRPr="00BA304C" w:rsidRDefault="00955C9F" w:rsidP="00B175A4">
            <w:pPr>
              <w:tabs>
                <w:tab w:val="left" w:pos="585"/>
              </w:tabs>
              <w:spacing w:before="60" w:after="60"/>
              <w:ind w:left="567" w:hanging="567"/>
              <w:jc w:val="center"/>
              <w:rPr>
                <w:sz w:val="20"/>
                <w:szCs w:val="20"/>
              </w:rPr>
            </w:pPr>
            <w:r w:rsidRPr="00BA304C">
              <w:rPr>
                <w:sz w:val="20"/>
                <w:szCs w:val="20"/>
              </w:rPr>
              <w:t>N/A</w:t>
            </w:r>
          </w:p>
        </w:tc>
      </w:tr>
      <w:tr w:rsidR="00955C9F" w:rsidRPr="00BA304C" w14:paraId="132B6788" w14:textId="77777777" w:rsidTr="00955C9F">
        <w:tc>
          <w:tcPr>
            <w:tcW w:w="8568" w:type="dxa"/>
            <w:shd w:val="clear" w:color="auto" w:fill="F3F3F3"/>
          </w:tcPr>
          <w:p w14:paraId="132B6785" w14:textId="77777777" w:rsidR="00955C9F" w:rsidRPr="00BA304C" w:rsidRDefault="00955C9F" w:rsidP="00955C9F">
            <w:pPr>
              <w:tabs>
                <w:tab w:val="left" w:pos="585"/>
              </w:tabs>
              <w:spacing w:before="60" w:after="60"/>
              <w:ind w:left="567" w:hanging="567"/>
              <w:jc w:val="left"/>
              <w:rPr>
                <w:sz w:val="20"/>
                <w:szCs w:val="20"/>
              </w:rPr>
            </w:pPr>
            <w:r w:rsidRPr="00BA304C">
              <w:rPr>
                <w:b/>
                <w:sz w:val="20"/>
                <w:szCs w:val="20"/>
              </w:rPr>
              <w:t>9.2</w:t>
            </w:r>
            <w:r w:rsidRPr="00BA304C">
              <w:rPr>
                <w:sz w:val="20"/>
                <w:szCs w:val="20"/>
              </w:rPr>
              <w:t xml:space="preserve"> </w:t>
            </w:r>
            <w:r w:rsidRPr="00BA304C">
              <w:rPr>
                <w:sz w:val="20"/>
                <w:szCs w:val="20"/>
              </w:rPr>
              <w:tab/>
              <w:t xml:space="preserve">Would the proposed project result in secondary or consequential development </w:t>
            </w:r>
            <w:r>
              <w:rPr>
                <w:sz w:val="20"/>
                <w:szCs w:val="20"/>
              </w:rPr>
              <w:t>that</w:t>
            </w:r>
            <w:r w:rsidRPr="00BA304C">
              <w:rPr>
                <w:sz w:val="20"/>
                <w:szCs w:val="20"/>
              </w:rPr>
              <w:t xml:space="preserve"> could lead to environmental and social effects, or would it have potential to generate </w:t>
            </w:r>
            <w:hyperlink w:anchor="CumulativeImpactsGlossary" w:history="1">
              <w:r w:rsidRPr="00BA304C">
                <w:rPr>
                  <w:sz w:val="20"/>
                  <w:szCs w:val="20"/>
                </w:rPr>
                <w:t>cumulative impacts</w:t>
              </w:r>
            </w:hyperlink>
            <w:r w:rsidRPr="00BA304C">
              <w:rPr>
                <w:sz w:val="20"/>
                <w:szCs w:val="20"/>
              </w:rPr>
              <w:t xml:space="preserve"> with other known existing or planned activities in the area? </w:t>
            </w:r>
          </w:p>
          <w:p w14:paraId="132B6786" w14:textId="77777777" w:rsidR="00955C9F" w:rsidRPr="00BA304C" w:rsidRDefault="00955C9F" w:rsidP="00955C9F">
            <w:pPr>
              <w:tabs>
                <w:tab w:val="left" w:pos="585"/>
              </w:tabs>
              <w:spacing w:before="60" w:after="60"/>
              <w:ind w:left="567" w:hanging="567"/>
              <w:jc w:val="left"/>
              <w:rPr>
                <w:i/>
                <w:sz w:val="20"/>
                <w:szCs w:val="20"/>
              </w:rPr>
            </w:pPr>
            <w:r w:rsidRPr="00BA304C">
              <w:rPr>
                <w:sz w:val="20"/>
                <w:szCs w:val="20"/>
              </w:rPr>
              <w:tab/>
            </w:r>
            <w:r w:rsidRPr="00BA304C">
              <w:rPr>
                <w:i/>
                <w:sz w:val="20"/>
                <w:szCs w:val="20"/>
              </w:rPr>
              <w:t xml:space="preserve">For example, </w:t>
            </w:r>
            <w:r w:rsidRPr="00BA304C">
              <w:rPr>
                <w:bCs/>
                <w:i/>
                <w:iCs/>
                <w:color w:val="000000"/>
                <w:sz w:val="20"/>
                <w:szCs w:val="20"/>
              </w:rPr>
              <w:t>a new road through forested land will generate direct environmental and social impacts through the cutting of forest and earthworks associated with construction and potential relocation of inhabitants. These are direct impacts. In addition, however, the new road would likely also bring new commercial and domestic development (houses, shops, businesses). In turn, these will generate indirect impacts. (Sometimes these are termed “secondary” or “consequential” impacts). Or if there are similar developments planned in the same forested area then cumulative impacts need to be considered.</w:t>
            </w:r>
          </w:p>
        </w:tc>
        <w:tc>
          <w:tcPr>
            <w:tcW w:w="1410" w:type="dxa"/>
            <w:shd w:val="clear" w:color="auto" w:fill="auto"/>
          </w:tcPr>
          <w:p w14:paraId="132B6787" w14:textId="77777777" w:rsidR="00955C9F" w:rsidRPr="00BA304C" w:rsidRDefault="00955C9F" w:rsidP="00B175A4">
            <w:pPr>
              <w:tabs>
                <w:tab w:val="left" w:pos="585"/>
              </w:tabs>
              <w:spacing w:before="60" w:after="60"/>
              <w:ind w:left="567" w:hanging="567"/>
              <w:jc w:val="center"/>
              <w:rPr>
                <w:sz w:val="20"/>
                <w:szCs w:val="20"/>
              </w:rPr>
            </w:pPr>
            <w:r w:rsidRPr="00BA304C">
              <w:rPr>
                <w:sz w:val="20"/>
                <w:szCs w:val="20"/>
              </w:rPr>
              <w:t>No</w:t>
            </w:r>
          </w:p>
        </w:tc>
      </w:tr>
    </w:tbl>
    <w:p w14:paraId="132B6789" w14:textId="77777777" w:rsidR="00955C9F" w:rsidRDefault="00955C9F" w:rsidP="00955C9F">
      <w:pPr>
        <w:keepNext/>
        <w:jc w:val="center"/>
        <w:rPr>
          <w:b/>
        </w:rPr>
      </w:pPr>
    </w:p>
    <w:p w14:paraId="132B678A" w14:textId="77777777" w:rsidR="00955C9F" w:rsidRDefault="00955C9F" w:rsidP="00955C9F">
      <w:pPr>
        <w:keepNext/>
        <w:jc w:val="center"/>
        <w:rPr>
          <w:b/>
        </w:rPr>
      </w:pPr>
    </w:p>
    <w:p w14:paraId="132B678B" w14:textId="77777777" w:rsidR="00955C9F" w:rsidRDefault="00955C9F" w:rsidP="00955C9F">
      <w:pPr>
        <w:rPr>
          <w:b/>
        </w:rPr>
      </w:pPr>
      <w:r>
        <w:rPr>
          <w:b/>
        </w:rPr>
        <w:br w:type="page"/>
      </w:r>
    </w:p>
    <w:p w14:paraId="132B678C" w14:textId="77777777" w:rsidR="00955C9F" w:rsidRPr="002E6436" w:rsidRDefault="00955C9F" w:rsidP="00955C9F">
      <w:pPr>
        <w:keepNext/>
        <w:jc w:val="center"/>
        <w:rPr>
          <w:b/>
        </w:rPr>
      </w:pPr>
      <w:r>
        <w:rPr>
          <w:b/>
        </w:rPr>
        <w:lastRenderedPageBreak/>
        <w:t>ANNEX A.2</w:t>
      </w:r>
      <w:r w:rsidRPr="007A574A">
        <w:rPr>
          <w:b/>
        </w:rPr>
        <w:t xml:space="preserve">:  ENVIRONMENTAL AND SOCIAL SCREENING SUMMARY </w:t>
      </w:r>
    </w:p>
    <w:p w14:paraId="132B678D" w14:textId="77777777" w:rsidR="00955C9F" w:rsidRPr="002E6436" w:rsidRDefault="00955C9F" w:rsidP="00955C9F">
      <w:pPr>
        <w:keepNext/>
        <w:jc w:val="center"/>
        <w:rPr>
          <w:b/>
        </w:rPr>
      </w:pPr>
      <w:r>
        <w:rPr>
          <w:b/>
        </w:rPr>
        <w:t>(T</w:t>
      </w:r>
      <w:r w:rsidRPr="007A574A">
        <w:rPr>
          <w:b/>
        </w:rPr>
        <w:t xml:space="preserve">o be </w:t>
      </w:r>
      <w:r>
        <w:rPr>
          <w:b/>
        </w:rPr>
        <w:t>fille</w:t>
      </w:r>
      <w:r w:rsidRPr="007A574A">
        <w:rPr>
          <w:b/>
        </w:rPr>
        <w:t>d</w:t>
      </w:r>
      <w:r>
        <w:rPr>
          <w:b/>
        </w:rPr>
        <w:t xml:space="preserve"> in</w:t>
      </w:r>
      <w:r w:rsidRPr="007A574A">
        <w:rPr>
          <w:b/>
        </w:rPr>
        <w:t xml:space="preserve"> after </w:t>
      </w:r>
      <w:r>
        <w:rPr>
          <w:b/>
        </w:rPr>
        <w:t>Annex A.1</w:t>
      </w:r>
      <w:r w:rsidRPr="007A574A">
        <w:rPr>
          <w:b/>
        </w:rPr>
        <w:t xml:space="preserve"> has been </w:t>
      </w:r>
      <w:r>
        <w:rPr>
          <w:b/>
        </w:rPr>
        <w:t>completed</w:t>
      </w:r>
      <w:r w:rsidRPr="007A574A">
        <w:rPr>
          <w:b/>
        </w:rPr>
        <w:t>)</w:t>
      </w:r>
    </w:p>
    <w:p w14:paraId="132B678E" w14:textId="77777777" w:rsidR="00955C9F" w:rsidRDefault="00955C9F" w:rsidP="00955C9F">
      <w:pPr>
        <w:rPr>
          <w:b/>
          <w:u w:val="single"/>
        </w:rPr>
      </w:pPr>
      <w:r w:rsidRPr="00A64969">
        <w:rPr>
          <w:noProof/>
          <w:u w:val="single"/>
        </w:rPr>
        <mc:AlternateContent>
          <mc:Choice Requires="wps">
            <w:drawing>
              <wp:anchor distT="0" distB="0" distL="114300" distR="114300" simplePos="0" relativeHeight="251676672" behindDoc="0" locked="0" layoutInCell="1" allowOverlap="1" wp14:anchorId="132B6899" wp14:editId="132B689A">
                <wp:simplePos x="0" y="0"/>
                <wp:positionH relativeFrom="column">
                  <wp:posOffset>-42545</wp:posOffset>
                </wp:positionH>
                <wp:positionV relativeFrom="paragraph">
                  <wp:posOffset>1248410</wp:posOffset>
                </wp:positionV>
                <wp:extent cx="215265" cy="307975"/>
                <wp:effectExtent l="0" t="0" r="13335" b="15875"/>
                <wp:wrapNone/>
                <wp:docPr id="8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 cy="307975"/>
                        </a:xfrm>
                        <a:prstGeom prst="rect">
                          <a:avLst/>
                        </a:prstGeom>
                        <a:solidFill>
                          <a:srgbClr val="FFFF00"/>
                        </a:solidFill>
                        <a:ln w="9525">
                          <a:solidFill>
                            <a:srgbClr val="000000"/>
                          </a:solidFill>
                          <a:miter lim="800000"/>
                          <a:headEnd/>
                          <a:tailEnd/>
                        </a:ln>
                      </wps:spPr>
                      <wps:txbx>
                        <w:txbxContent>
                          <w:p w14:paraId="132B691C" w14:textId="77777777" w:rsidR="002D3D6D" w:rsidRPr="003B5688" w:rsidRDefault="002D3D6D" w:rsidP="00955C9F">
                            <w:pPr>
                              <w:rPr>
                                <w:b/>
                                <w:sz w:val="18"/>
                                <w:szCs w:val="18"/>
                              </w:rPr>
                            </w:pPr>
                            <w:r w:rsidRPr="00E13AFC">
                              <w:rPr>
                                <w:b/>
                                <w:sz w:val="18"/>
                                <w:szCs w:val="18"/>
                              </w:rPr>
                              <w:t>X</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2" o:spid="_x0000_s1069" type="#_x0000_t202" style="position:absolute;left:0;text-align:left;margin-left:-3.35pt;margin-top:98.3pt;width:16.95pt;height:24.25pt;z-index:2516766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" fillcolor="yellow">
                <v:textbox style="mso-fit-shape-to-text:t">
                  <w:txbxContent>
                    <w:p w14:paraId="132B691C" w14:textId="77777777" w:rsidR="002D3D6D" w:rsidRPr="003B5688" w:rsidRDefault="002D3D6D" w:rsidP="00955C9F">
                      <w:pPr>
                        <w:rPr>
                          <w:b/>
                          <w:sz w:val="18"/>
                          <w:szCs w:val="18"/>
                        </w:rPr>
                      </w:pPr>
                      <w:r w:rsidRPr="00E13AFC">
                        <w:rPr>
                          <w:b/>
                          <w:sz w:val="18"/>
                          <w:szCs w:val="18"/>
                        </w:rPr>
                        <w:t>X</w:t>
                      </w:r>
                    </w:p>
                  </w:txbxContent>
                </v:textbox>
              </v:shape>
            </w:pict>
          </mc:Fallback>
        </mc:AlternateContent>
      </w:r>
    </w:p>
    <w:p w14:paraId="132B678F" w14:textId="77777777" w:rsidR="00955C9F" w:rsidRDefault="00CD1551" w:rsidP="00955C9F">
      <w:pPr>
        <w:rPr>
          <w:b/>
          <w:u w:val="single"/>
        </w:rPr>
      </w:pPr>
      <w:r w:rsidRPr="00DE1B78">
        <w:rPr>
          <w:b/>
          <w:noProof/>
          <w:u w:val="single"/>
        </w:rPr>
        <mc:AlternateContent>
          <mc:Choice Requires="wps">
            <w:drawing>
              <wp:anchor distT="0" distB="0" distL="114300" distR="114300" simplePos="0" relativeHeight="251677696" behindDoc="0" locked="0" layoutInCell="1" allowOverlap="1" wp14:anchorId="132B689B" wp14:editId="132B689C">
                <wp:simplePos x="0" y="0"/>
                <wp:positionH relativeFrom="margin">
                  <wp:posOffset>-47625</wp:posOffset>
                </wp:positionH>
                <wp:positionV relativeFrom="margin">
                  <wp:posOffset>4059555</wp:posOffset>
                </wp:positionV>
                <wp:extent cx="6317615" cy="3429000"/>
                <wp:effectExtent l="0" t="0" r="26035" b="19050"/>
                <wp:wrapSquare wrapText="bothSides"/>
                <wp:docPr id="8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7615" cy="3429000"/>
                        </a:xfrm>
                        <a:prstGeom prst="rect">
                          <a:avLst/>
                        </a:prstGeom>
                        <a:solidFill>
                          <a:schemeClr val="bg1">
                            <a:lumMod val="95000"/>
                          </a:schemeClr>
                        </a:solidFill>
                        <a:ln w="9525">
                          <a:solidFill>
                            <a:srgbClr val="000000"/>
                          </a:solidFill>
                          <a:miter lim="800000"/>
                          <a:headEnd/>
                          <a:tailEnd/>
                        </a:ln>
                      </wps:spPr>
                      <wps:txbx>
                        <w:txbxContent>
                          <w:p w14:paraId="132B691D" w14:textId="77777777" w:rsidR="002D3D6D" w:rsidRDefault="002D3D6D" w:rsidP="00B175A4">
                            <w:pPr>
                              <w:shd w:val="clear" w:color="auto" w:fill="F2F2F2" w:themeFill="background1" w:themeFillShade="F2"/>
                              <w:ind w:left="360" w:hanging="360"/>
                              <w:jc w:val="left"/>
                            </w:pPr>
                            <w:r w:rsidRPr="007A574A">
                              <w:rPr>
                                <w:b/>
                                <w:u w:val="single"/>
                              </w:rPr>
                              <w:t xml:space="preserve">B. </w:t>
                            </w:r>
                            <w:r>
                              <w:rPr>
                                <w:b/>
                                <w:u w:val="single"/>
                              </w:rPr>
                              <w:t xml:space="preserve">  </w:t>
                            </w:r>
                            <w:r w:rsidRPr="007A574A">
                              <w:rPr>
                                <w:b/>
                                <w:u w:val="single"/>
                              </w:rPr>
                              <w:t>Environmental and Social Issues</w:t>
                            </w:r>
                            <w:r w:rsidRPr="007A574A">
                              <w:rPr>
                                <w:u w:val="single"/>
                              </w:rPr>
                              <w:t xml:space="preserve"> </w:t>
                            </w:r>
                            <w:r w:rsidRPr="007A574A">
                              <w:t>(for projects requiring further environmental and social review and management</w:t>
                            </w:r>
                            <w:r>
                              <w:t>)</w:t>
                            </w:r>
                          </w:p>
                          <w:p w14:paraId="132B691E" w14:textId="77777777" w:rsidR="002D3D6D" w:rsidRDefault="002D3D6D" w:rsidP="00B175A4">
                            <w:pPr>
                              <w:shd w:val="clear" w:color="auto" w:fill="F2F2F2" w:themeFill="background1" w:themeFillShade="F2"/>
                              <w:ind w:left="360"/>
                              <w:jc w:val="left"/>
                            </w:pPr>
                            <w:r w:rsidRPr="00451C80">
                              <w:rPr>
                                <w:i/>
                              </w:rPr>
                              <w:t>In this section, you should list the key potential environmental and social issues raised by this project. This might include both environmental and social opportunities that could be seized on to strengthen the project, as well as risks that need to be managed.  You should use the answers you provided in Table 4.1 as the basis for this summary, as well as any further review and management that is conducted</w:t>
                            </w:r>
                            <w:r>
                              <w:t>.</w:t>
                            </w:r>
                          </w:p>
                          <w:p w14:paraId="132B691F" w14:textId="77777777" w:rsidR="002D3D6D" w:rsidRDefault="002D3D6D" w:rsidP="00B175A4">
                            <w:pPr>
                              <w:shd w:val="clear" w:color="auto" w:fill="F2F2F2" w:themeFill="background1" w:themeFillShade="F2"/>
                              <w:ind w:left="360"/>
                              <w:jc w:val="left"/>
                            </w:pPr>
                          </w:p>
                          <w:p w14:paraId="132B6920" w14:textId="77777777" w:rsidR="002D3D6D" w:rsidRDefault="002D3D6D" w:rsidP="00B175A4">
                            <w:pPr>
                              <w:shd w:val="clear" w:color="auto" w:fill="F2F2F2" w:themeFill="background1" w:themeFillShade="F2"/>
                              <w:ind w:left="360"/>
                              <w:jc w:val="left"/>
                            </w:pPr>
                            <w:r>
                              <w:t>The strategic design of this project rests on the opportunity presented to strengthen coordination among government ministries and departments that govern and manage natural resources in a way to results in better decisions for both sustainable development as well as the global environment.  The selected strategy is to use natural resource valuation and accompanying sustainable development indicators to more clearly mainstream Rio Convention obligations into decision-making and planning, and to tie this work with a manageable financial tracking mechanism.  This project will test this strategy on one or two selected projects or plans requiring an EIA in order to develop robust model that to replicate NRV mainstreaming in other subsequent proposed projects.  This testing is also intended to better assess the anticipated risks as well as to identify those that were unforeseen.  The key environmental and social issues that require tracking pertain to the possibility that a proposed development project with important socio-economic benefits may be marginalized in favour of alternative decisions that serve to improve the global environment.</w:t>
                            </w:r>
                          </w:p>
                          <w:p w14:paraId="132B6921" w14:textId="77777777" w:rsidR="002D3D6D" w:rsidRDefault="002D3D6D" w:rsidP="00955C9F">
                            <w:pPr>
                              <w:shd w:val="clear" w:color="auto" w:fill="F2F2F2" w:themeFill="background1" w:themeFillShade="F2"/>
                              <w:ind w:left="720" w:hanging="36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0" type="#_x0000_t202" style="position:absolute;left:0;text-align:left;margin-left:-3.75pt;margin-top:319.65pt;width:497.45pt;height:270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" fillcolor="#f2f2f2 [3052]">
                <v:textbox>
                  <w:txbxContent>
                    <w:p w14:paraId="132B691D" w14:textId="77777777" w:rsidR="002D3D6D" w:rsidRDefault="002D3D6D" w:rsidP="00B175A4">
                      <w:pPr>
                        <w:shd w:val="clear" w:color="auto" w:fill="F2F2F2" w:themeFill="background1" w:themeFillShade="F2"/>
                        <w:ind w:left="360" w:hanging="360"/>
                        <w:jc w:val="left"/>
                      </w:pPr>
                      <w:r w:rsidRPr="007A574A">
                        <w:rPr>
                          <w:b/>
                          <w:u w:val="single"/>
                        </w:rPr>
                        <w:t xml:space="preserve">B. </w:t>
                      </w:r>
                      <w:r>
                        <w:rPr>
                          <w:b/>
                          <w:u w:val="single"/>
                        </w:rPr>
                        <w:t xml:space="preserve">  </w:t>
                      </w:r>
                      <w:r w:rsidRPr="007A574A">
                        <w:rPr>
                          <w:b/>
                          <w:u w:val="single"/>
                        </w:rPr>
                        <w:t>Environmental and Social Issues</w:t>
                      </w:r>
                      <w:r w:rsidRPr="007A574A">
                        <w:rPr>
                          <w:u w:val="single"/>
                        </w:rPr>
                        <w:t xml:space="preserve"> </w:t>
                      </w:r>
                      <w:r w:rsidRPr="007A574A">
                        <w:t>(for projects requiring further environmental and social review and management</w:t>
                      </w:r>
                      <w:r>
                        <w:t>)</w:t>
                      </w:r>
                    </w:p>
                    <w:p w14:paraId="132B691E" w14:textId="77777777" w:rsidR="002D3D6D" w:rsidRDefault="002D3D6D" w:rsidP="00B175A4">
                      <w:pPr>
                        <w:shd w:val="clear" w:color="auto" w:fill="F2F2F2" w:themeFill="background1" w:themeFillShade="F2"/>
                        <w:ind w:left="360"/>
                        <w:jc w:val="left"/>
                      </w:pPr>
                      <w:r w:rsidRPr="00451C80">
                        <w:rPr>
                          <w:i/>
                        </w:rPr>
                        <w:t>In this section, you should list the key potential environmental and social issues raised by this project. This might include both environmental and social opportunities that could be seized on to strengthen the project, as well as risks that need to be managed.  You should use the answers you provided in Table 4.1 as the basis for this summary, as well as any further review and management that is conducted</w:t>
                      </w:r>
                      <w:r>
                        <w:t>.</w:t>
                      </w:r>
                    </w:p>
                    <w:p w14:paraId="132B691F" w14:textId="77777777" w:rsidR="002D3D6D" w:rsidRDefault="002D3D6D" w:rsidP="00B175A4">
                      <w:pPr>
                        <w:shd w:val="clear" w:color="auto" w:fill="F2F2F2" w:themeFill="background1" w:themeFillShade="F2"/>
                        <w:ind w:left="360"/>
                        <w:jc w:val="left"/>
                      </w:pPr>
                    </w:p>
                    <w:p w14:paraId="132B6920" w14:textId="77777777" w:rsidR="002D3D6D" w:rsidRDefault="002D3D6D" w:rsidP="00B175A4">
                      <w:pPr>
                        <w:shd w:val="clear" w:color="auto" w:fill="F2F2F2" w:themeFill="background1" w:themeFillShade="F2"/>
                        <w:ind w:left="360"/>
                        <w:jc w:val="left"/>
                      </w:pPr>
                      <w:r>
                        <w:t>The strategic design of this project rests on the opportunity presented to strengthen coordination among government ministries and departments that govern and manage natural resources in a way to results in better decisions for both sustainable development as well as the global environment.  The selected strategy is to use natural resource valuation and accompanying sustainable development indicators to more clearly mainstream Rio Convention obligations into decision-making and planning, and to tie this work with a manageable financial tracking mechanism.  This project will test this strategy on one or two selected projects or plans requiring an EIA in order to develop robust model that to replicate NRV mainstreaming in other subsequent proposed projects.  This testing is also intended to better assess the anticipated risks as well as to identify those that were unforeseen.  The key environmental and social issues that require tracking pertain to the possibility that a proposed development project with important socio-economic benefits may be marginalized in favour of alternative decisions that serve to improve the global environment.</w:t>
                      </w:r>
                    </w:p>
                    <w:p w14:paraId="132B6921" w14:textId="77777777" w:rsidR="002D3D6D" w:rsidRDefault="002D3D6D" w:rsidP="00955C9F">
                      <w:pPr>
                        <w:shd w:val="clear" w:color="auto" w:fill="F2F2F2" w:themeFill="background1" w:themeFillShade="F2"/>
                        <w:ind w:left="720" w:hanging="360"/>
                      </w:pPr>
                    </w:p>
                  </w:txbxContent>
                </v:textbox>
                <w10:wrap type="square" anchorx="margin" anchory="margin"/>
              </v:shape>
            </w:pict>
          </mc:Fallback>
        </mc:AlternateContent>
      </w:r>
      <w:r w:rsidR="00955C9F" w:rsidRPr="00DE1B78">
        <w:rPr>
          <w:b/>
          <w:noProof/>
          <w:u w:val="single"/>
        </w:rPr>
        <mc:AlternateContent>
          <mc:Choice Requires="wps">
            <w:drawing>
              <wp:anchor distT="0" distB="0" distL="114300" distR="114300" simplePos="0" relativeHeight="251675648" behindDoc="0" locked="0" layoutInCell="1" allowOverlap="1" wp14:anchorId="132B689D" wp14:editId="132B689E">
                <wp:simplePos x="0" y="0"/>
                <wp:positionH relativeFrom="margin">
                  <wp:posOffset>-50165</wp:posOffset>
                </wp:positionH>
                <wp:positionV relativeFrom="margin">
                  <wp:posOffset>589915</wp:posOffset>
                </wp:positionV>
                <wp:extent cx="6317615" cy="3923030"/>
                <wp:effectExtent l="0" t="0" r="26035" b="28575"/>
                <wp:wrapSquare wrapText="bothSides"/>
                <wp:docPr id="8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7615" cy="3923030"/>
                        </a:xfrm>
                        <a:prstGeom prst="rect">
                          <a:avLst/>
                        </a:prstGeom>
                        <a:solidFill>
                          <a:schemeClr val="bg1">
                            <a:lumMod val="95000"/>
                          </a:schemeClr>
                        </a:solidFill>
                        <a:ln w="9525">
                          <a:solidFill>
                            <a:srgbClr val="000000"/>
                          </a:solidFill>
                          <a:miter lim="800000"/>
                          <a:headEnd/>
                          <a:tailEnd/>
                        </a:ln>
                      </wps:spPr>
                      <wps:txbx>
                        <w:txbxContent>
                          <w:p w14:paraId="132B6922" w14:textId="77777777" w:rsidR="002D3D6D" w:rsidRDefault="002D3D6D" w:rsidP="00B175A4">
                            <w:pPr>
                              <w:shd w:val="clear" w:color="auto" w:fill="F2F2F2" w:themeFill="background1" w:themeFillShade="F2"/>
                              <w:ind w:left="2880" w:hanging="2880"/>
                              <w:jc w:val="left"/>
                              <w:rPr>
                                <w:b/>
                                <w:bCs/>
                                <w:szCs w:val="22"/>
                              </w:rPr>
                            </w:pPr>
                            <w:r w:rsidRPr="00DF2A3E">
                              <w:rPr>
                                <w:b/>
                              </w:rPr>
                              <w:t>Name of Proposed Project:</w:t>
                            </w:r>
                            <w:r w:rsidRPr="00DF2A3E">
                              <w:rPr>
                                <w:b/>
                              </w:rPr>
                              <w:tab/>
                            </w:r>
                            <w:r w:rsidRPr="00037E61">
                              <w:rPr>
                                <w:b/>
                                <w:bCs/>
                                <w:szCs w:val="22"/>
                              </w:rPr>
                              <w:t>Capacity-building for the strategic planning and management of natural resources in Belize</w:t>
                            </w:r>
                          </w:p>
                          <w:p w14:paraId="132B6923" w14:textId="77777777" w:rsidR="002D3D6D" w:rsidRPr="00DF2A3E" w:rsidRDefault="002D3D6D" w:rsidP="00B175A4">
                            <w:pPr>
                              <w:shd w:val="clear" w:color="auto" w:fill="F2F2F2" w:themeFill="background1" w:themeFillShade="F2"/>
                              <w:ind w:left="2880" w:hanging="2880"/>
                              <w:jc w:val="left"/>
                              <w:rPr>
                                <w:b/>
                              </w:rPr>
                            </w:pPr>
                          </w:p>
                          <w:p w14:paraId="132B6924" w14:textId="77777777" w:rsidR="002D3D6D" w:rsidRPr="00DF2A3E" w:rsidRDefault="002D3D6D" w:rsidP="00B175A4">
                            <w:pPr>
                              <w:shd w:val="clear" w:color="auto" w:fill="F2F2F2" w:themeFill="background1" w:themeFillShade="F2"/>
                              <w:jc w:val="left"/>
                              <w:rPr>
                                <w:b/>
                                <w:u w:val="single"/>
                              </w:rPr>
                            </w:pPr>
                            <w:r w:rsidRPr="00DF2A3E">
                              <w:rPr>
                                <w:b/>
                                <w:u w:val="single"/>
                              </w:rPr>
                              <w:t xml:space="preserve">A.  Environmental and Social Screening Outcome </w:t>
                            </w:r>
                          </w:p>
                          <w:p w14:paraId="132B6925" w14:textId="77777777" w:rsidR="002D3D6D" w:rsidRPr="00DF2A3E" w:rsidRDefault="002D3D6D" w:rsidP="00B175A4">
                            <w:pPr>
                              <w:shd w:val="clear" w:color="auto" w:fill="F2F2F2" w:themeFill="background1" w:themeFillShade="F2"/>
                              <w:jc w:val="left"/>
                              <w:rPr>
                                <w:i/>
                              </w:rPr>
                            </w:pPr>
                            <w:r w:rsidRPr="00DF2A3E">
                              <w:rPr>
                                <w:i/>
                              </w:rPr>
                              <w:t>Select from the following:</w:t>
                            </w:r>
                          </w:p>
                          <w:p w14:paraId="132B6926" w14:textId="77777777" w:rsidR="002D3D6D" w:rsidRDefault="002D3D6D" w:rsidP="00B175A4">
                            <w:pPr>
                              <w:shd w:val="clear" w:color="auto" w:fill="F2F2F2" w:themeFill="background1" w:themeFillShade="F2"/>
                              <w:ind w:left="360" w:hanging="360"/>
                              <w:jc w:val="left"/>
                            </w:pPr>
                            <w:r>
                              <w:t></w:t>
                            </w:r>
                            <w:r>
                              <w:tab/>
                            </w:r>
                            <w:r w:rsidRPr="00DF2A3E">
                              <w:rPr>
                                <w:u w:val="single"/>
                              </w:rPr>
                              <w:t>Category 1</w:t>
                            </w:r>
                            <w:r>
                              <w:t>: No further action is needed</w:t>
                            </w:r>
                          </w:p>
                          <w:p w14:paraId="132B6927" w14:textId="77777777" w:rsidR="002D3D6D" w:rsidRDefault="002D3D6D" w:rsidP="00B175A4">
                            <w:pPr>
                              <w:shd w:val="clear" w:color="auto" w:fill="F2F2F2" w:themeFill="background1" w:themeFillShade="F2"/>
                              <w:ind w:left="360" w:hanging="360"/>
                              <w:jc w:val="left"/>
                            </w:pPr>
                            <w:r>
                              <w:t></w:t>
                            </w:r>
                            <w:r>
                              <w:tab/>
                            </w:r>
                            <w:r w:rsidRPr="00DF2A3E">
                              <w:rPr>
                                <w:u w:val="single"/>
                              </w:rPr>
                              <w:t>Category 2</w:t>
                            </w:r>
                            <w:r>
                              <w:t xml:space="preserve">:  Further review and management is needed.  There are possible environmental and social benefits, impacts, and/or risks associated with the project (or specific project component), but these are predominantly indirect or very long-term and so extremely difficult or impossible to directly identify and assess. </w:t>
                            </w:r>
                          </w:p>
                          <w:p w14:paraId="132B6928" w14:textId="77777777" w:rsidR="002D3D6D" w:rsidRDefault="002D3D6D" w:rsidP="00B175A4">
                            <w:pPr>
                              <w:shd w:val="clear" w:color="auto" w:fill="F2F2F2" w:themeFill="background1" w:themeFillShade="F2"/>
                              <w:ind w:left="360" w:hanging="360"/>
                              <w:jc w:val="left"/>
                            </w:pPr>
                            <w:r>
                              <w:t></w:t>
                            </w:r>
                            <w:r>
                              <w:tab/>
                            </w:r>
                            <w:r w:rsidRPr="00DF2A3E">
                              <w:rPr>
                                <w:u w:val="single"/>
                              </w:rPr>
                              <w:t>Category 3</w:t>
                            </w:r>
                            <w:r>
                              <w:t>: Further review and management is needed, and it is possible to identify these with a reasonable degree of certainty. If Category 3, select one or more of the following sub-categories:</w:t>
                            </w:r>
                          </w:p>
                          <w:p w14:paraId="132B6929" w14:textId="77777777" w:rsidR="002D3D6D" w:rsidRDefault="002D3D6D" w:rsidP="00B175A4">
                            <w:pPr>
                              <w:shd w:val="clear" w:color="auto" w:fill="F2F2F2" w:themeFill="background1" w:themeFillShade="F2"/>
                              <w:ind w:left="720" w:hanging="360"/>
                              <w:jc w:val="left"/>
                            </w:pPr>
                            <w:r>
                              <w:t></w:t>
                            </w:r>
                            <w:r>
                              <w:tab/>
                            </w:r>
                            <w:r w:rsidRPr="00DF2A3E">
                              <w:rPr>
                                <w:u w:val="single"/>
                              </w:rPr>
                              <w:t>Category 3a</w:t>
                            </w:r>
                            <w:r>
                              <w:t xml:space="preserve">: Impacts and risks are limited in scale and can be identified with a reasonable degree of certainty and can often be handled through application of standard best practice, but require some minimal or targeted further review and assessment to identify and evaluate whether there is a need for a full environmental and social assessment (in which case the project would move to Category 3b).  </w:t>
                            </w:r>
                          </w:p>
                          <w:p w14:paraId="132B692A" w14:textId="77777777" w:rsidR="002D3D6D" w:rsidRDefault="002D3D6D" w:rsidP="00B175A4">
                            <w:pPr>
                              <w:shd w:val="clear" w:color="auto" w:fill="F2F2F2" w:themeFill="background1" w:themeFillShade="F2"/>
                              <w:ind w:left="720" w:hanging="360"/>
                              <w:jc w:val="left"/>
                            </w:pPr>
                            <w:r>
                              <w:t></w:t>
                            </w:r>
                            <w:r>
                              <w:tab/>
                            </w:r>
                            <w:r w:rsidRPr="00DF2A3E">
                              <w:rPr>
                                <w:u w:val="single"/>
                              </w:rPr>
                              <w:t>Category 3b</w:t>
                            </w:r>
                            <w:r>
                              <w:t xml:space="preserve">: Impacts and risks may well be significant, and so full environmental and social assessment is required. In these cases, a scoping exercise will need to be conducted to identify the level and approach of assessment that is most appropriate.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71" type="#_x0000_t202" style="position:absolute;left:0;text-align:left;margin-left:-3.95pt;margin-top:46.45pt;width:497.45pt;height:308.9pt;z-index:251675648;visibility:visible;mso-wrap-style:square;mso-width-percent:0;mso-height-percent:200;mso-wrap-distance-left:9pt;mso-wrap-distance-top:0;mso-wrap-distance-right:9pt;mso-wrap-distance-bottom:0;mso-position-horizontal:absolute;mso-position-horizontal-relative:margin;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" fillcolor="#f2f2f2 [3052]">
                <v:textbox style="mso-fit-shape-to-text:t">
                  <w:txbxContent>
                    <w:p w14:paraId="132B6922" w14:textId="77777777" w:rsidR="002D3D6D" w:rsidRDefault="002D3D6D" w:rsidP="00B175A4">
                      <w:pPr>
                        <w:shd w:val="clear" w:color="auto" w:fill="F2F2F2" w:themeFill="background1" w:themeFillShade="F2"/>
                        <w:ind w:left="2880" w:hanging="2880"/>
                        <w:jc w:val="left"/>
                        <w:rPr>
                          <w:b/>
                          <w:bCs/>
                          <w:szCs w:val="22"/>
                        </w:rPr>
                      </w:pPr>
                      <w:r w:rsidRPr="00DF2A3E">
                        <w:rPr>
                          <w:b/>
                        </w:rPr>
                        <w:t>Name of Proposed Project:</w:t>
                      </w:r>
                      <w:r w:rsidRPr="00DF2A3E">
                        <w:rPr>
                          <w:b/>
                        </w:rPr>
                        <w:tab/>
                      </w:r>
                      <w:r w:rsidRPr="00037E61">
                        <w:rPr>
                          <w:b/>
                          <w:bCs/>
                          <w:szCs w:val="22"/>
                        </w:rPr>
                        <w:t>Capacity-building for the strategic planning and management of natural resources in Belize</w:t>
                      </w:r>
                    </w:p>
                    <w:p w14:paraId="132B6923" w14:textId="77777777" w:rsidR="002D3D6D" w:rsidRPr="00DF2A3E" w:rsidRDefault="002D3D6D" w:rsidP="00B175A4">
                      <w:pPr>
                        <w:shd w:val="clear" w:color="auto" w:fill="F2F2F2" w:themeFill="background1" w:themeFillShade="F2"/>
                        <w:ind w:left="2880" w:hanging="2880"/>
                        <w:jc w:val="left"/>
                        <w:rPr>
                          <w:b/>
                        </w:rPr>
                      </w:pPr>
                    </w:p>
                    <w:p w14:paraId="132B6924" w14:textId="77777777" w:rsidR="002D3D6D" w:rsidRPr="00DF2A3E" w:rsidRDefault="002D3D6D" w:rsidP="00B175A4">
                      <w:pPr>
                        <w:shd w:val="clear" w:color="auto" w:fill="F2F2F2" w:themeFill="background1" w:themeFillShade="F2"/>
                        <w:jc w:val="left"/>
                        <w:rPr>
                          <w:b/>
                          <w:u w:val="single"/>
                        </w:rPr>
                      </w:pPr>
                      <w:r w:rsidRPr="00DF2A3E">
                        <w:rPr>
                          <w:b/>
                          <w:u w:val="single"/>
                        </w:rPr>
                        <w:t xml:space="preserve">A.  Environmental and Social Screening Outcome </w:t>
                      </w:r>
                    </w:p>
                    <w:p w14:paraId="132B6925" w14:textId="77777777" w:rsidR="002D3D6D" w:rsidRPr="00DF2A3E" w:rsidRDefault="002D3D6D" w:rsidP="00B175A4">
                      <w:pPr>
                        <w:shd w:val="clear" w:color="auto" w:fill="F2F2F2" w:themeFill="background1" w:themeFillShade="F2"/>
                        <w:jc w:val="left"/>
                        <w:rPr>
                          <w:i/>
                        </w:rPr>
                      </w:pPr>
                      <w:r w:rsidRPr="00DF2A3E">
                        <w:rPr>
                          <w:i/>
                        </w:rPr>
                        <w:t>Select from the following:</w:t>
                      </w:r>
                    </w:p>
                    <w:p w14:paraId="132B6926" w14:textId="77777777" w:rsidR="002D3D6D" w:rsidRDefault="002D3D6D" w:rsidP="00B175A4">
                      <w:pPr>
                        <w:shd w:val="clear" w:color="auto" w:fill="F2F2F2" w:themeFill="background1" w:themeFillShade="F2"/>
                        <w:ind w:left="360" w:hanging="360"/>
                        <w:jc w:val="left"/>
                      </w:pPr>
                      <w:r>
                        <w:t></w:t>
                      </w:r>
                      <w:r>
                        <w:tab/>
                      </w:r>
                      <w:r w:rsidRPr="00DF2A3E">
                        <w:rPr>
                          <w:u w:val="single"/>
                        </w:rPr>
                        <w:t>Category 1</w:t>
                      </w:r>
                      <w:r>
                        <w:t>: No further action is needed</w:t>
                      </w:r>
                    </w:p>
                    <w:p w14:paraId="132B6927" w14:textId="77777777" w:rsidR="002D3D6D" w:rsidRDefault="002D3D6D" w:rsidP="00B175A4">
                      <w:pPr>
                        <w:shd w:val="clear" w:color="auto" w:fill="F2F2F2" w:themeFill="background1" w:themeFillShade="F2"/>
                        <w:ind w:left="360" w:hanging="360"/>
                        <w:jc w:val="left"/>
                      </w:pPr>
                      <w:r>
                        <w:t></w:t>
                      </w:r>
                      <w:r>
                        <w:tab/>
                      </w:r>
                      <w:r w:rsidRPr="00DF2A3E">
                        <w:rPr>
                          <w:u w:val="single"/>
                        </w:rPr>
                        <w:t>Category 2</w:t>
                      </w:r>
                      <w:r>
                        <w:t xml:space="preserve">:  Further review and management is needed.  There are possible environmental and social benefits, impacts, and/or risks associated with the project (or specific project component), but these are predominantly indirect or very long-term and so extremely difficult or impossible to directly identify and assess. </w:t>
                      </w:r>
                    </w:p>
                    <w:p w14:paraId="132B6928" w14:textId="77777777" w:rsidR="002D3D6D" w:rsidRDefault="002D3D6D" w:rsidP="00B175A4">
                      <w:pPr>
                        <w:shd w:val="clear" w:color="auto" w:fill="F2F2F2" w:themeFill="background1" w:themeFillShade="F2"/>
                        <w:ind w:left="360" w:hanging="360"/>
                        <w:jc w:val="left"/>
                      </w:pPr>
                      <w:r>
                        <w:t></w:t>
                      </w:r>
                      <w:r>
                        <w:tab/>
                      </w:r>
                      <w:r w:rsidRPr="00DF2A3E">
                        <w:rPr>
                          <w:u w:val="single"/>
                        </w:rPr>
                        <w:t>Category 3</w:t>
                      </w:r>
                      <w:r>
                        <w:t>: Further review and management is needed, and it is possible to identify these with a reasonable degree of certainty. If Category 3, select one or more of the following sub-categories:</w:t>
                      </w:r>
                    </w:p>
                    <w:p w14:paraId="132B6929" w14:textId="77777777" w:rsidR="002D3D6D" w:rsidRDefault="002D3D6D" w:rsidP="00B175A4">
                      <w:pPr>
                        <w:shd w:val="clear" w:color="auto" w:fill="F2F2F2" w:themeFill="background1" w:themeFillShade="F2"/>
                        <w:ind w:left="720" w:hanging="360"/>
                        <w:jc w:val="left"/>
                      </w:pPr>
                      <w:r>
                        <w:t></w:t>
                      </w:r>
                      <w:r>
                        <w:tab/>
                      </w:r>
                      <w:r w:rsidRPr="00DF2A3E">
                        <w:rPr>
                          <w:u w:val="single"/>
                        </w:rPr>
                        <w:t>Category 3a</w:t>
                      </w:r>
                      <w:r>
                        <w:t xml:space="preserve">: Impacts and risks are limited in scale and can be identified with a reasonable degree of certainty and can often be handled through application of standard best practice, but require some minimal or targeted further review and assessment to identify and evaluate whether there is a need for a full environmental and social assessment (in which case the project would move to Category 3b).  </w:t>
                      </w:r>
                    </w:p>
                    <w:p w14:paraId="132B692A" w14:textId="77777777" w:rsidR="002D3D6D" w:rsidRDefault="002D3D6D" w:rsidP="00B175A4">
                      <w:pPr>
                        <w:shd w:val="clear" w:color="auto" w:fill="F2F2F2" w:themeFill="background1" w:themeFillShade="F2"/>
                        <w:ind w:left="720" w:hanging="360"/>
                        <w:jc w:val="left"/>
                      </w:pPr>
                      <w:r>
                        <w:t></w:t>
                      </w:r>
                      <w:r>
                        <w:tab/>
                      </w:r>
                      <w:r w:rsidRPr="00DF2A3E">
                        <w:rPr>
                          <w:u w:val="single"/>
                        </w:rPr>
                        <w:t>Category 3b</w:t>
                      </w:r>
                      <w:r>
                        <w:t xml:space="preserve">: Impacts and risks may well be significant, and so full environmental and social assessment is required. In these cases, a scoping exercise will need to be conducted to identify the level and approach of assessment that is most appropriate.  </w:t>
                      </w:r>
                    </w:p>
                  </w:txbxContent>
                </v:textbox>
                <w10:wrap type="square" anchorx="margin" anchory="margin"/>
              </v:shape>
            </w:pict>
          </mc:Fallback>
        </mc:AlternateContent>
      </w:r>
    </w:p>
    <w:p w14:paraId="132B6790" w14:textId="77777777" w:rsidR="00955C9F" w:rsidRDefault="00955C9F" w:rsidP="00955C9F">
      <w:pPr>
        <w:rPr>
          <w:b/>
          <w:u w:val="single"/>
        </w:rPr>
      </w:pPr>
    </w:p>
    <w:p w14:paraId="132B6791" w14:textId="77777777" w:rsidR="00955C9F" w:rsidRPr="0054635F" w:rsidRDefault="00955C9F" w:rsidP="00955C9F">
      <w:pPr>
        <w:rPr>
          <w:b/>
          <w:u w:val="single"/>
        </w:rPr>
      </w:pPr>
      <w:r w:rsidRPr="00DE1B78">
        <w:rPr>
          <w:b/>
          <w:noProof/>
          <w:u w:val="single"/>
        </w:rPr>
        <w:lastRenderedPageBreak/>
        <mc:AlternateContent>
          <mc:Choice Requires="wps">
            <w:drawing>
              <wp:anchor distT="0" distB="0" distL="114300" distR="114300" simplePos="0" relativeHeight="251678720" behindDoc="0" locked="0" layoutInCell="1" allowOverlap="1" wp14:anchorId="132B689F" wp14:editId="132B68A0">
                <wp:simplePos x="0" y="0"/>
                <wp:positionH relativeFrom="margin">
                  <wp:posOffset>-123825</wp:posOffset>
                </wp:positionH>
                <wp:positionV relativeFrom="margin">
                  <wp:posOffset>163830</wp:posOffset>
                </wp:positionV>
                <wp:extent cx="6317615" cy="3009900"/>
                <wp:effectExtent l="0" t="0" r="26035" b="19050"/>
                <wp:wrapSquare wrapText="bothSides"/>
                <wp:docPr id="8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7615" cy="3009900"/>
                        </a:xfrm>
                        <a:prstGeom prst="rect">
                          <a:avLst/>
                        </a:prstGeom>
                        <a:solidFill>
                          <a:schemeClr val="bg1">
                            <a:lumMod val="95000"/>
                          </a:schemeClr>
                        </a:solidFill>
                        <a:ln w="9525">
                          <a:solidFill>
                            <a:srgbClr val="000000"/>
                          </a:solidFill>
                          <a:miter lim="800000"/>
                          <a:headEnd/>
                          <a:tailEnd/>
                        </a:ln>
                      </wps:spPr>
                      <wps:txbx>
                        <w:txbxContent>
                          <w:p w14:paraId="132B692B" w14:textId="77777777" w:rsidR="002D3D6D" w:rsidRPr="0054635F" w:rsidRDefault="002D3D6D" w:rsidP="00CD1551">
                            <w:pPr>
                              <w:shd w:val="clear" w:color="auto" w:fill="F2F2F2" w:themeFill="background1" w:themeFillShade="F2"/>
                              <w:ind w:left="360" w:hanging="360"/>
                              <w:jc w:val="left"/>
                              <w:rPr>
                                <w:i/>
                              </w:rPr>
                            </w:pPr>
                            <w:r>
                              <w:rPr>
                                <w:b/>
                                <w:u w:val="single"/>
                              </w:rPr>
                              <w:t>C</w:t>
                            </w:r>
                            <w:r w:rsidRPr="007A574A">
                              <w:rPr>
                                <w:b/>
                                <w:u w:val="single"/>
                              </w:rPr>
                              <w:t>.</w:t>
                            </w:r>
                            <w:r>
                              <w:rPr>
                                <w:b/>
                                <w:u w:val="single"/>
                              </w:rPr>
                              <w:t xml:space="preserve">  Next Steps</w:t>
                            </w:r>
                            <w:r w:rsidRPr="007A574A">
                              <w:rPr>
                                <w:b/>
                                <w:u w:val="single"/>
                              </w:rPr>
                              <w:t xml:space="preserve"> </w:t>
                            </w:r>
                            <w:r w:rsidRPr="0054635F">
                              <w:rPr>
                                <w:i/>
                              </w:rPr>
                              <w:t xml:space="preserve">(for projects requiring further environmental and social review and management): </w:t>
                            </w:r>
                          </w:p>
                          <w:p w14:paraId="132B692C" w14:textId="77777777" w:rsidR="002D3D6D" w:rsidRPr="0054635F" w:rsidRDefault="002D3D6D" w:rsidP="00CD1551">
                            <w:pPr>
                              <w:shd w:val="clear" w:color="auto" w:fill="F2F2F2" w:themeFill="background1" w:themeFillShade="F2"/>
                              <w:jc w:val="left"/>
                              <w:rPr>
                                <w:i/>
                              </w:rPr>
                            </w:pPr>
                            <w:r w:rsidRPr="0054635F">
                              <w:rPr>
                                <w:i/>
                              </w:rPr>
                              <w:t xml:space="preserve">In this section, you should summarize actions that will be taken to deal with the above-listed issues. If your project has Category 2 or 3 components, then appropriate next steps will likely involve further environmental and social review and management, and the outcomes of this work should also be summarized here. Relevant guidance should be obtained from Section 7 for Category </w:t>
                            </w:r>
                            <w:proofErr w:type="gramStart"/>
                            <w:r w:rsidRPr="0054635F">
                              <w:rPr>
                                <w:i/>
                              </w:rPr>
                              <w:t>2,</w:t>
                            </w:r>
                            <w:proofErr w:type="gramEnd"/>
                            <w:r w:rsidRPr="0054635F">
                              <w:rPr>
                                <w:i/>
                              </w:rPr>
                              <w:t xml:space="preserve"> and Section 8 for Category 3</w:t>
                            </w:r>
                          </w:p>
                          <w:p w14:paraId="132B692D" w14:textId="77777777" w:rsidR="002D3D6D" w:rsidRDefault="002D3D6D" w:rsidP="00CD1551">
                            <w:pPr>
                              <w:shd w:val="clear" w:color="auto" w:fill="F2F2F2" w:themeFill="background1" w:themeFillShade="F2"/>
                              <w:jc w:val="left"/>
                            </w:pPr>
                          </w:p>
                          <w:p w14:paraId="132B692E" w14:textId="77777777" w:rsidR="002D3D6D" w:rsidRDefault="002D3D6D" w:rsidP="00A16B8B">
                            <w:pPr>
                              <w:shd w:val="clear" w:color="auto" w:fill="F2F2F2" w:themeFill="background1" w:themeFillShade="F2"/>
                              <w:jc w:val="left"/>
                            </w:pPr>
                            <w:r>
                              <w:t>This project will apply standard UNDP monitoring policies and procedures in order to look out for environmental and social signals that pose risks to, for example, aggravating rather than alleviating poverty reduction activities, such as those currently underway or planned, e.g., the Growth and Poverty Reduction Strategy under formulation.  Through co-financing, the project will be looking to strengthen sustainable development indicators to monitor progress in other development areas, such as gender equality.  While the GEF-financed work on natural resource valuation will be considered as a set of indicators to be used to better value environmental goods and services, over the medium- to long-term, these very same indicators will be able to offer a trend in the increasing or decreasing value of key environmental goods and services in Belize.  This is another area of future work to be undertaken, either through scaling up work under CCCD or through GEF focal area projects.</w:t>
                            </w:r>
                          </w:p>
                          <w:p w14:paraId="132B692F" w14:textId="77777777" w:rsidR="002D3D6D" w:rsidRDefault="002D3D6D" w:rsidP="00A16B8B">
                            <w:pPr>
                              <w:shd w:val="clear" w:color="auto" w:fill="F2F2F2" w:themeFill="background1" w:themeFillShade="F2"/>
                              <w:jc w:val="left"/>
                            </w:pPr>
                          </w:p>
                          <w:p w14:paraId="132B6930" w14:textId="77777777" w:rsidR="002D3D6D" w:rsidRDefault="002D3D6D" w:rsidP="00955C9F">
                            <w:pPr>
                              <w:shd w:val="clear" w:color="auto" w:fill="F2F2F2" w:themeFill="background1" w:themeFillShade="F2"/>
                            </w:pPr>
                            <w:r>
                              <w:t>The UNDP PAC will be held after CEO endorsement.</w:t>
                            </w:r>
                          </w:p>
                          <w:p w14:paraId="132B6931" w14:textId="77777777" w:rsidR="002D3D6D" w:rsidRDefault="002D3D6D" w:rsidP="00955C9F">
                            <w:pPr>
                              <w:shd w:val="clear" w:color="auto" w:fill="F2F2F2" w:themeFill="background1" w:themeFillShade="F2"/>
                              <w:ind w:left="720" w:hanging="36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2" type="#_x0000_t202" style="position:absolute;left:0;text-align:left;margin-left:-9.75pt;margin-top:12.9pt;width:497.45pt;height:237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" fillcolor="#f2f2f2 [3052]">
                <v:textbox>
                  <w:txbxContent>
                    <w:p w14:paraId="132B692B" w14:textId="77777777" w:rsidR="002D3D6D" w:rsidRPr="0054635F" w:rsidRDefault="002D3D6D" w:rsidP="00CD1551">
                      <w:pPr>
                        <w:shd w:val="clear" w:color="auto" w:fill="F2F2F2" w:themeFill="background1" w:themeFillShade="F2"/>
                        <w:ind w:left="360" w:hanging="360"/>
                        <w:jc w:val="left"/>
                        <w:rPr>
                          <w:i/>
                        </w:rPr>
                      </w:pPr>
                      <w:r>
                        <w:rPr>
                          <w:b/>
                          <w:u w:val="single"/>
                        </w:rPr>
                        <w:t>C</w:t>
                      </w:r>
                      <w:r w:rsidRPr="007A574A">
                        <w:rPr>
                          <w:b/>
                          <w:u w:val="single"/>
                        </w:rPr>
                        <w:t>.</w:t>
                      </w:r>
                      <w:r>
                        <w:rPr>
                          <w:b/>
                          <w:u w:val="single"/>
                        </w:rPr>
                        <w:t xml:space="preserve">  Next Steps</w:t>
                      </w:r>
                      <w:r w:rsidRPr="007A574A">
                        <w:rPr>
                          <w:b/>
                          <w:u w:val="single"/>
                        </w:rPr>
                        <w:t xml:space="preserve"> </w:t>
                      </w:r>
                      <w:r w:rsidRPr="0054635F">
                        <w:rPr>
                          <w:i/>
                        </w:rPr>
                        <w:t xml:space="preserve">(for projects requiring further environmental and social review and management): </w:t>
                      </w:r>
                    </w:p>
                    <w:p w14:paraId="132B692C" w14:textId="77777777" w:rsidR="002D3D6D" w:rsidRPr="0054635F" w:rsidRDefault="002D3D6D" w:rsidP="00CD1551">
                      <w:pPr>
                        <w:shd w:val="clear" w:color="auto" w:fill="F2F2F2" w:themeFill="background1" w:themeFillShade="F2"/>
                        <w:jc w:val="left"/>
                        <w:rPr>
                          <w:i/>
                        </w:rPr>
                      </w:pPr>
                      <w:r w:rsidRPr="0054635F">
                        <w:rPr>
                          <w:i/>
                        </w:rPr>
                        <w:t xml:space="preserve">In this section, you should summarize actions that will be taken to deal with the above-listed issues. If your project has Category 2 or 3 components, then appropriate next steps will likely involve further environmental and social review and management, and the outcomes of this work should also be summarized here. Relevant guidance should be obtained from Section 7 for Category </w:t>
                      </w:r>
                      <w:proofErr w:type="gramStart"/>
                      <w:r w:rsidRPr="0054635F">
                        <w:rPr>
                          <w:i/>
                        </w:rPr>
                        <w:t>2,</w:t>
                      </w:r>
                      <w:proofErr w:type="gramEnd"/>
                      <w:r w:rsidRPr="0054635F">
                        <w:rPr>
                          <w:i/>
                        </w:rPr>
                        <w:t xml:space="preserve"> and Section 8 for Category 3</w:t>
                      </w:r>
                    </w:p>
                    <w:p w14:paraId="132B692D" w14:textId="77777777" w:rsidR="002D3D6D" w:rsidRDefault="002D3D6D" w:rsidP="00CD1551">
                      <w:pPr>
                        <w:shd w:val="clear" w:color="auto" w:fill="F2F2F2" w:themeFill="background1" w:themeFillShade="F2"/>
                        <w:jc w:val="left"/>
                      </w:pPr>
                    </w:p>
                    <w:p w14:paraId="132B692E" w14:textId="77777777" w:rsidR="002D3D6D" w:rsidRDefault="002D3D6D" w:rsidP="00A16B8B">
                      <w:pPr>
                        <w:shd w:val="clear" w:color="auto" w:fill="F2F2F2" w:themeFill="background1" w:themeFillShade="F2"/>
                        <w:jc w:val="left"/>
                      </w:pPr>
                      <w:r>
                        <w:t>This project will apply standard UNDP monitoring policies and procedures in order to look out for environmental and social signals that pose risks to, for example, aggravating rather than alleviating poverty reduction activities, such as those currently underway or planned, e.g., the Growth and Poverty Reduction Strategy under formulation.  Through co-financing, the project will be looking to strengthen sustainable development indicators to monitor progress in other development areas, such as gender equality.  While the GEF-financed work on natural resource valuation will be considered as a set of indicators to be used to better value environmental goods and services, over the medium- to long-term, these very same indicators will be able to offer a trend in the increasing or decreasing value of key environmental goods and services in Belize.  This is another area of future work to be undertaken, either through scaling up work under CCCD or through GEF focal area projects.</w:t>
                      </w:r>
                    </w:p>
                    <w:p w14:paraId="132B692F" w14:textId="77777777" w:rsidR="002D3D6D" w:rsidRDefault="002D3D6D" w:rsidP="00A16B8B">
                      <w:pPr>
                        <w:shd w:val="clear" w:color="auto" w:fill="F2F2F2" w:themeFill="background1" w:themeFillShade="F2"/>
                        <w:jc w:val="left"/>
                      </w:pPr>
                    </w:p>
                    <w:p w14:paraId="132B6930" w14:textId="77777777" w:rsidR="002D3D6D" w:rsidRDefault="002D3D6D" w:rsidP="00955C9F">
                      <w:pPr>
                        <w:shd w:val="clear" w:color="auto" w:fill="F2F2F2" w:themeFill="background1" w:themeFillShade="F2"/>
                      </w:pPr>
                      <w:r>
                        <w:t>The UNDP PAC will be held after CEO endorsement.</w:t>
                      </w:r>
                    </w:p>
                    <w:p w14:paraId="132B6931" w14:textId="77777777" w:rsidR="002D3D6D" w:rsidRDefault="002D3D6D" w:rsidP="00955C9F">
                      <w:pPr>
                        <w:shd w:val="clear" w:color="auto" w:fill="F2F2F2" w:themeFill="background1" w:themeFillShade="F2"/>
                        <w:ind w:left="720" w:hanging="360"/>
                      </w:pPr>
                    </w:p>
                  </w:txbxContent>
                </v:textbox>
                <w10:wrap type="square" anchorx="margin" anchory="margin"/>
              </v:shape>
            </w:pict>
          </mc:Fallback>
        </mc:AlternateContent>
      </w:r>
      <w:r w:rsidRPr="00DE1B78">
        <w:rPr>
          <w:b/>
          <w:noProof/>
          <w:u w:val="single"/>
        </w:rPr>
        <mc:AlternateContent>
          <mc:Choice Requires="wps">
            <w:drawing>
              <wp:anchor distT="0" distB="0" distL="114300" distR="114300" simplePos="0" relativeHeight="251679744" behindDoc="0" locked="0" layoutInCell="1" allowOverlap="1" wp14:anchorId="132B68A1" wp14:editId="132B68A2">
                <wp:simplePos x="0" y="0"/>
                <wp:positionH relativeFrom="margin">
                  <wp:posOffset>-121285</wp:posOffset>
                </wp:positionH>
                <wp:positionV relativeFrom="margin">
                  <wp:posOffset>3324225</wp:posOffset>
                </wp:positionV>
                <wp:extent cx="6317615" cy="2683510"/>
                <wp:effectExtent l="0" t="0" r="26035" b="21590"/>
                <wp:wrapSquare wrapText="bothSides"/>
                <wp:docPr id="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7615" cy="2683510"/>
                        </a:xfrm>
                        <a:prstGeom prst="rect">
                          <a:avLst/>
                        </a:prstGeom>
                        <a:solidFill>
                          <a:schemeClr val="bg1"/>
                        </a:solidFill>
                        <a:ln w="9525">
                          <a:solidFill>
                            <a:srgbClr val="000000"/>
                          </a:solidFill>
                          <a:miter lim="800000"/>
                          <a:headEnd/>
                          <a:tailEnd/>
                        </a:ln>
                      </wps:spPr>
                      <wps:txbx>
                        <w:txbxContent>
                          <w:p w14:paraId="132B6932" w14:textId="77777777" w:rsidR="002D3D6D" w:rsidRPr="0054635F" w:rsidRDefault="002D3D6D" w:rsidP="00955C9F">
                            <w:pPr>
                              <w:ind w:left="360" w:hanging="360"/>
                              <w:rPr>
                                <w:b/>
                                <w:u w:val="single"/>
                              </w:rPr>
                            </w:pPr>
                            <w:r w:rsidRPr="0054635F">
                              <w:rPr>
                                <w:b/>
                                <w:u w:val="single"/>
                              </w:rPr>
                              <w:t>D.  Sign Off</w:t>
                            </w:r>
                          </w:p>
                          <w:p w14:paraId="132B6933" w14:textId="77777777" w:rsidR="002D3D6D" w:rsidRDefault="002D3D6D" w:rsidP="00955C9F">
                            <w:pPr>
                              <w:ind w:left="360" w:hanging="360"/>
                            </w:pPr>
                          </w:p>
                          <w:p w14:paraId="132B6934" w14:textId="77777777" w:rsidR="002D3D6D" w:rsidRPr="0054635F" w:rsidRDefault="002D3D6D" w:rsidP="00955C9F">
                            <w:pPr>
                              <w:ind w:left="360" w:hanging="360"/>
                              <w:rPr>
                                <w:b/>
                              </w:rPr>
                            </w:pPr>
                            <w:r w:rsidRPr="0054635F">
                              <w:rPr>
                                <w:b/>
                              </w:rPr>
                              <w:t>Project Manager</w:t>
                            </w:r>
                            <w:r w:rsidRPr="0054635F">
                              <w:rPr>
                                <w:b/>
                              </w:rPr>
                              <w:tab/>
                            </w:r>
                            <w:r w:rsidRPr="0054635F">
                              <w:rPr>
                                <w:b/>
                              </w:rPr>
                              <w:tab/>
                            </w:r>
                            <w:r w:rsidRPr="0054635F">
                              <w:rPr>
                                <w:b/>
                              </w:rPr>
                              <w:tab/>
                            </w:r>
                            <w:r w:rsidRPr="0054635F">
                              <w:rPr>
                                <w:b/>
                              </w:rPr>
                              <w:tab/>
                            </w:r>
                            <w:r w:rsidRPr="0054635F">
                              <w:rPr>
                                <w:b/>
                              </w:rPr>
                              <w:tab/>
                            </w:r>
                            <w:r w:rsidRPr="0054635F">
                              <w:rPr>
                                <w:b/>
                              </w:rPr>
                              <w:tab/>
                            </w:r>
                            <w:r w:rsidRPr="0054635F">
                              <w:rPr>
                                <w:b/>
                              </w:rPr>
                              <w:tab/>
                              <w:t>Date:</w:t>
                            </w:r>
                          </w:p>
                          <w:p w14:paraId="132B6935" w14:textId="77777777" w:rsidR="002D3D6D" w:rsidRPr="0054635F" w:rsidRDefault="002D3D6D" w:rsidP="00955C9F">
                            <w:pPr>
                              <w:ind w:left="360" w:hanging="360"/>
                              <w:rPr>
                                <w:b/>
                              </w:rPr>
                            </w:pPr>
                          </w:p>
                          <w:p w14:paraId="132B6936" w14:textId="77777777" w:rsidR="002D3D6D" w:rsidRPr="0054635F" w:rsidRDefault="002D3D6D" w:rsidP="00955C9F">
                            <w:pPr>
                              <w:ind w:left="360" w:hanging="360"/>
                              <w:rPr>
                                <w:b/>
                              </w:rPr>
                            </w:pPr>
                            <w:r w:rsidRPr="0054635F">
                              <w:rPr>
                                <w:b/>
                              </w:rPr>
                              <w:t>PAC</w:t>
                            </w:r>
                            <w:r w:rsidRPr="0054635F">
                              <w:rPr>
                                <w:b/>
                              </w:rPr>
                              <w:tab/>
                            </w:r>
                            <w:r w:rsidRPr="0054635F">
                              <w:rPr>
                                <w:b/>
                              </w:rPr>
                              <w:tab/>
                            </w:r>
                            <w:r w:rsidRPr="0054635F">
                              <w:rPr>
                                <w:b/>
                              </w:rPr>
                              <w:tab/>
                            </w:r>
                            <w:r w:rsidRPr="0054635F">
                              <w:rPr>
                                <w:b/>
                              </w:rPr>
                              <w:tab/>
                            </w:r>
                            <w:r w:rsidRPr="0054635F">
                              <w:rPr>
                                <w:b/>
                              </w:rPr>
                              <w:tab/>
                            </w:r>
                            <w:r w:rsidRPr="0054635F">
                              <w:rPr>
                                <w:b/>
                              </w:rPr>
                              <w:tab/>
                            </w:r>
                            <w:r w:rsidRPr="0054635F">
                              <w:rPr>
                                <w:b/>
                              </w:rPr>
                              <w:tab/>
                            </w:r>
                            <w:r w:rsidRPr="0054635F">
                              <w:rPr>
                                <w:b/>
                              </w:rPr>
                              <w:tab/>
                            </w:r>
                            <w:r w:rsidRPr="0054635F">
                              <w:rPr>
                                <w:b/>
                              </w:rPr>
                              <w:tab/>
                              <w:t>Date:</w:t>
                            </w:r>
                          </w:p>
                          <w:p w14:paraId="132B6937" w14:textId="77777777" w:rsidR="002D3D6D" w:rsidRPr="0054635F" w:rsidRDefault="002D3D6D" w:rsidP="00955C9F">
                            <w:pPr>
                              <w:ind w:left="360" w:hanging="360"/>
                              <w:rPr>
                                <w:b/>
                              </w:rPr>
                            </w:pPr>
                          </w:p>
                          <w:p w14:paraId="132B6938" w14:textId="77777777" w:rsidR="002D3D6D" w:rsidRDefault="002D3D6D" w:rsidP="00955C9F">
                            <w:pPr>
                              <w:ind w:left="360" w:hanging="360"/>
                              <w:rPr>
                                <w:b/>
                              </w:rPr>
                            </w:pPr>
                            <w:r w:rsidRPr="0054635F">
                              <w:rPr>
                                <w:b/>
                              </w:rPr>
                              <w:t>Programme Manager</w:t>
                            </w:r>
                            <w:r w:rsidRPr="0054635F">
                              <w:rPr>
                                <w:b/>
                              </w:rPr>
                              <w:tab/>
                            </w:r>
                            <w:r w:rsidRPr="0054635F">
                              <w:rPr>
                                <w:b/>
                              </w:rPr>
                              <w:tab/>
                            </w:r>
                            <w:r w:rsidRPr="0054635F">
                              <w:rPr>
                                <w:b/>
                              </w:rPr>
                              <w:tab/>
                            </w:r>
                            <w:r w:rsidRPr="0054635F">
                              <w:rPr>
                                <w:b/>
                              </w:rPr>
                              <w:tab/>
                            </w:r>
                            <w:r w:rsidRPr="0054635F">
                              <w:rPr>
                                <w:b/>
                              </w:rPr>
                              <w:tab/>
                            </w:r>
                            <w:r w:rsidRPr="0054635F">
                              <w:rPr>
                                <w:b/>
                              </w:rPr>
                              <w:tab/>
                            </w:r>
                            <w:r w:rsidRPr="0054635F">
                              <w:rPr>
                                <w:b/>
                              </w:rPr>
                              <w:tab/>
                              <w:t>Date:</w:t>
                            </w:r>
                            <w:r>
                              <w:rPr>
                                <w:b/>
                              </w:rPr>
                              <w:t xml:space="preserve">  13 June 2014</w:t>
                            </w:r>
                          </w:p>
                          <w:p w14:paraId="132B6939" w14:textId="77777777" w:rsidR="002D3D6D" w:rsidRDefault="002D3D6D" w:rsidP="00955C9F">
                            <w:pPr>
                              <w:ind w:left="360" w:hanging="360"/>
                              <w:rPr>
                                <w:b/>
                              </w:rPr>
                            </w:pPr>
                          </w:p>
                          <w:p w14:paraId="132B693A" w14:textId="77777777" w:rsidR="002D3D6D" w:rsidRDefault="002D3D6D" w:rsidP="00955C9F">
                            <w:pPr>
                              <w:ind w:left="360" w:hanging="360"/>
                              <w:rPr>
                                <w:b/>
                              </w:rPr>
                            </w:pPr>
                          </w:p>
                          <w:p w14:paraId="132B693B" w14:textId="77777777" w:rsidR="002D3D6D" w:rsidRDefault="002D3D6D" w:rsidP="00955C9F">
                            <w:pPr>
                              <w:ind w:left="360" w:hanging="360"/>
                              <w:rPr>
                                <w:b/>
                              </w:rPr>
                            </w:pPr>
                            <w:r>
                              <w:rPr>
                                <w:b/>
                              </w:rPr>
                              <w:tab/>
                            </w:r>
                            <w:r>
                              <w:rPr>
                                <w:b/>
                              </w:rPr>
                              <w:tab/>
                            </w:r>
                            <w:r>
                              <w:rPr>
                                <w:b/>
                              </w:rPr>
                              <w:tab/>
                            </w:r>
                            <w:r>
                              <w:rPr>
                                <w:b/>
                              </w:rPr>
                              <w:tab/>
                            </w:r>
                            <w:r>
                              <w:rPr>
                                <w:b/>
                              </w:rPr>
                              <w:tab/>
                              <w:t>Diane Wade</w:t>
                            </w:r>
                          </w:p>
                          <w:p w14:paraId="132B693C" w14:textId="77777777" w:rsidR="002D3D6D" w:rsidRPr="0054635F" w:rsidRDefault="002D3D6D" w:rsidP="00955C9F">
                            <w:pPr>
                              <w:ind w:left="360" w:hanging="360"/>
                              <w:rPr>
                                <w:b/>
                              </w:rPr>
                            </w:pPr>
                            <w:r>
                              <w:rPr>
                                <w:b/>
                              </w:rPr>
                              <w:tab/>
                            </w:r>
                            <w:r>
                              <w:rPr>
                                <w:b/>
                              </w:rPr>
                              <w:tab/>
                            </w:r>
                            <w:r>
                              <w:rPr>
                                <w:b/>
                              </w:rPr>
                              <w:tab/>
                            </w:r>
                            <w:r>
                              <w:rPr>
                                <w:b/>
                              </w:rPr>
                              <w:tab/>
                            </w:r>
                            <w:r>
                              <w:rPr>
                                <w:b/>
                              </w:rPr>
                              <w:tab/>
                              <w:t xml:space="preserve">Environmental Programme Analyst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3" type="#_x0000_t202" style="position:absolute;left:0;text-align:left;margin-left:-9.55pt;margin-top:261.75pt;width:497.45pt;height:211.3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" fillcolor="white [3212]">
                <v:textbox>
                  <w:txbxContent>
                    <w:p w14:paraId="132B6932" w14:textId="77777777" w:rsidR="002D3D6D" w:rsidRPr="0054635F" w:rsidRDefault="002D3D6D" w:rsidP="00955C9F">
                      <w:pPr>
                        <w:ind w:left="360" w:hanging="360"/>
                        <w:rPr>
                          <w:b/>
                          <w:u w:val="single"/>
                        </w:rPr>
                      </w:pPr>
                      <w:r w:rsidRPr="0054635F">
                        <w:rPr>
                          <w:b/>
                          <w:u w:val="single"/>
                        </w:rPr>
                        <w:t>D.  Sign Off</w:t>
                      </w:r>
                    </w:p>
                    <w:p w14:paraId="132B6933" w14:textId="77777777" w:rsidR="002D3D6D" w:rsidRDefault="002D3D6D" w:rsidP="00955C9F">
                      <w:pPr>
                        <w:ind w:left="360" w:hanging="360"/>
                      </w:pPr>
                    </w:p>
                    <w:p w14:paraId="132B6934" w14:textId="77777777" w:rsidR="002D3D6D" w:rsidRPr="0054635F" w:rsidRDefault="002D3D6D" w:rsidP="00955C9F">
                      <w:pPr>
                        <w:ind w:left="360" w:hanging="360"/>
                        <w:rPr>
                          <w:b/>
                        </w:rPr>
                      </w:pPr>
                      <w:r w:rsidRPr="0054635F">
                        <w:rPr>
                          <w:b/>
                        </w:rPr>
                        <w:t>Project Manager</w:t>
                      </w:r>
                      <w:r w:rsidRPr="0054635F">
                        <w:rPr>
                          <w:b/>
                        </w:rPr>
                        <w:tab/>
                      </w:r>
                      <w:r w:rsidRPr="0054635F">
                        <w:rPr>
                          <w:b/>
                        </w:rPr>
                        <w:tab/>
                      </w:r>
                      <w:r w:rsidRPr="0054635F">
                        <w:rPr>
                          <w:b/>
                        </w:rPr>
                        <w:tab/>
                      </w:r>
                      <w:r w:rsidRPr="0054635F">
                        <w:rPr>
                          <w:b/>
                        </w:rPr>
                        <w:tab/>
                      </w:r>
                      <w:r w:rsidRPr="0054635F">
                        <w:rPr>
                          <w:b/>
                        </w:rPr>
                        <w:tab/>
                      </w:r>
                      <w:r w:rsidRPr="0054635F">
                        <w:rPr>
                          <w:b/>
                        </w:rPr>
                        <w:tab/>
                      </w:r>
                      <w:r w:rsidRPr="0054635F">
                        <w:rPr>
                          <w:b/>
                        </w:rPr>
                        <w:tab/>
                        <w:t>Date:</w:t>
                      </w:r>
                    </w:p>
                    <w:p w14:paraId="132B6935" w14:textId="77777777" w:rsidR="002D3D6D" w:rsidRPr="0054635F" w:rsidRDefault="002D3D6D" w:rsidP="00955C9F">
                      <w:pPr>
                        <w:ind w:left="360" w:hanging="360"/>
                        <w:rPr>
                          <w:b/>
                        </w:rPr>
                      </w:pPr>
                    </w:p>
                    <w:p w14:paraId="132B6936" w14:textId="77777777" w:rsidR="002D3D6D" w:rsidRPr="0054635F" w:rsidRDefault="002D3D6D" w:rsidP="00955C9F">
                      <w:pPr>
                        <w:ind w:left="360" w:hanging="360"/>
                        <w:rPr>
                          <w:b/>
                        </w:rPr>
                      </w:pPr>
                      <w:r w:rsidRPr="0054635F">
                        <w:rPr>
                          <w:b/>
                        </w:rPr>
                        <w:t>PAC</w:t>
                      </w:r>
                      <w:r w:rsidRPr="0054635F">
                        <w:rPr>
                          <w:b/>
                        </w:rPr>
                        <w:tab/>
                      </w:r>
                      <w:r w:rsidRPr="0054635F">
                        <w:rPr>
                          <w:b/>
                        </w:rPr>
                        <w:tab/>
                      </w:r>
                      <w:r w:rsidRPr="0054635F">
                        <w:rPr>
                          <w:b/>
                        </w:rPr>
                        <w:tab/>
                      </w:r>
                      <w:r w:rsidRPr="0054635F">
                        <w:rPr>
                          <w:b/>
                        </w:rPr>
                        <w:tab/>
                      </w:r>
                      <w:r w:rsidRPr="0054635F">
                        <w:rPr>
                          <w:b/>
                        </w:rPr>
                        <w:tab/>
                      </w:r>
                      <w:r w:rsidRPr="0054635F">
                        <w:rPr>
                          <w:b/>
                        </w:rPr>
                        <w:tab/>
                      </w:r>
                      <w:r w:rsidRPr="0054635F">
                        <w:rPr>
                          <w:b/>
                        </w:rPr>
                        <w:tab/>
                      </w:r>
                      <w:r w:rsidRPr="0054635F">
                        <w:rPr>
                          <w:b/>
                        </w:rPr>
                        <w:tab/>
                      </w:r>
                      <w:r w:rsidRPr="0054635F">
                        <w:rPr>
                          <w:b/>
                        </w:rPr>
                        <w:tab/>
                        <w:t>Date:</w:t>
                      </w:r>
                    </w:p>
                    <w:p w14:paraId="132B6937" w14:textId="77777777" w:rsidR="002D3D6D" w:rsidRPr="0054635F" w:rsidRDefault="002D3D6D" w:rsidP="00955C9F">
                      <w:pPr>
                        <w:ind w:left="360" w:hanging="360"/>
                        <w:rPr>
                          <w:b/>
                        </w:rPr>
                      </w:pPr>
                    </w:p>
                    <w:p w14:paraId="132B6938" w14:textId="77777777" w:rsidR="002D3D6D" w:rsidRDefault="002D3D6D" w:rsidP="00955C9F">
                      <w:pPr>
                        <w:ind w:left="360" w:hanging="360"/>
                        <w:rPr>
                          <w:b/>
                        </w:rPr>
                      </w:pPr>
                      <w:r w:rsidRPr="0054635F">
                        <w:rPr>
                          <w:b/>
                        </w:rPr>
                        <w:t>Programme Manager</w:t>
                      </w:r>
                      <w:r w:rsidRPr="0054635F">
                        <w:rPr>
                          <w:b/>
                        </w:rPr>
                        <w:tab/>
                      </w:r>
                      <w:r w:rsidRPr="0054635F">
                        <w:rPr>
                          <w:b/>
                        </w:rPr>
                        <w:tab/>
                      </w:r>
                      <w:r w:rsidRPr="0054635F">
                        <w:rPr>
                          <w:b/>
                        </w:rPr>
                        <w:tab/>
                      </w:r>
                      <w:r w:rsidRPr="0054635F">
                        <w:rPr>
                          <w:b/>
                        </w:rPr>
                        <w:tab/>
                      </w:r>
                      <w:r w:rsidRPr="0054635F">
                        <w:rPr>
                          <w:b/>
                        </w:rPr>
                        <w:tab/>
                      </w:r>
                      <w:r w:rsidRPr="0054635F">
                        <w:rPr>
                          <w:b/>
                        </w:rPr>
                        <w:tab/>
                      </w:r>
                      <w:r w:rsidRPr="0054635F">
                        <w:rPr>
                          <w:b/>
                        </w:rPr>
                        <w:tab/>
                        <w:t>Date:</w:t>
                      </w:r>
                      <w:r>
                        <w:rPr>
                          <w:b/>
                        </w:rPr>
                        <w:t xml:space="preserve">  13 June 2014</w:t>
                      </w:r>
                    </w:p>
                    <w:p w14:paraId="132B6939" w14:textId="77777777" w:rsidR="002D3D6D" w:rsidRDefault="002D3D6D" w:rsidP="00955C9F">
                      <w:pPr>
                        <w:ind w:left="360" w:hanging="360"/>
                        <w:rPr>
                          <w:b/>
                        </w:rPr>
                      </w:pPr>
                    </w:p>
                    <w:p w14:paraId="132B693A" w14:textId="77777777" w:rsidR="002D3D6D" w:rsidRDefault="002D3D6D" w:rsidP="00955C9F">
                      <w:pPr>
                        <w:ind w:left="360" w:hanging="360"/>
                        <w:rPr>
                          <w:b/>
                        </w:rPr>
                      </w:pPr>
                    </w:p>
                    <w:p w14:paraId="132B693B" w14:textId="77777777" w:rsidR="002D3D6D" w:rsidRDefault="002D3D6D" w:rsidP="00955C9F">
                      <w:pPr>
                        <w:ind w:left="360" w:hanging="360"/>
                        <w:rPr>
                          <w:b/>
                        </w:rPr>
                      </w:pPr>
                      <w:r>
                        <w:rPr>
                          <w:b/>
                        </w:rPr>
                        <w:tab/>
                      </w:r>
                      <w:r>
                        <w:rPr>
                          <w:b/>
                        </w:rPr>
                        <w:tab/>
                      </w:r>
                      <w:r>
                        <w:rPr>
                          <w:b/>
                        </w:rPr>
                        <w:tab/>
                      </w:r>
                      <w:r>
                        <w:rPr>
                          <w:b/>
                        </w:rPr>
                        <w:tab/>
                      </w:r>
                      <w:r>
                        <w:rPr>
                          <w:b/>
                        </w:rPr>
                        <w:tab/>
                        <w:t>Diane Wade</w:t>
                      </w:r>
                    </w:p>
                    <w:p w14:paraId="132B693C" w14:textId="77777777" w:rsidR="002D3D6D" w:rsidRPr="0054635F" w:rsidRDefault="002D3D6D" w:rsidP="00955C9F">
                      <w:pPr>
                        <w:ind w:left="360" w:hanging="360"/>
                        <w:rPr>
                          <w:b/>
                        </w:rPr>
                      </w:pPr>
                      <w:r>
                        <w:rPr>
                          <w:b/>
                        </w:rPr>
                        <w:tab/>
                      </w:r>
                      <w:r>
                        <w:rPr>
                          <w:b/>
                        </w:rPr>
                        <w:tab/>
                      </w:r>
                      <w:r>
                        <w:rPr>
                          <w:b/>
                        </w:rPr>
                        <w:tab/>
                      </w:r>
                      <w:r>
                        <w:rPr>
                          <w:b/>
                        </w:rPr>
                        <w:tab/>
                      </w:r>
                      <w:r>
                        <w:rPr>
                          <w:b/>
                        </w:rPr>
                        <w:tab/>
                        <w:t xml:space="preserve">Environmental Programme Analyst </w:t>
                      </w:r>
                    </w:p>
                  </w:txbxContent>
                </v:textbox>
                <w10:wrap type="square" anchorx="margin" anchory="margin"/>
              </v:shape>
            </w:pict>
          </mc:Fallback>
        </mc:AlternateContent>
      </w:r>
    </w:p>
    <w:p w14:paraId="132B6792" w14:textId="77777777" w:rsidR="00955C9F" w:rsidRDefault="00307B7A" w:rsidP="00585A93">
      <w:pPr>
        <w:widowControl/>
        <w:adjustRightInd/>
        <w:jc w:val="left"/>
        <w:textAlignment w:val="auto"/>
      </w:pPr>
      <w:r>
        <w:rPr>
          <w:noProof/>
        </w:rPr>
        <mc:AlternateContent>
          <mc:Choice Requires="wps">
            <w:drawing>
              <wp:anchor distT="0" distB="0" distL="114300" distR="114300" simplePos="0" relativeHeight="251680768" behindDoc="0" locked="0" layoutInCell="1" allowOverlap="1" wp14:anchorId="132B68A3" wp14:editId="132B68A4">
                <wp:simplePos x="0" y="0"/>
                <wp:positionH relativeFrom="column">
                  <wp:posOffset>1228725</wp:posOffset>
                </wp:positionH>
                <wp:positionV relativeFrom="paragraph">
                  <wp:posOffset>914400</wp:posOffset>
                </wp:positionV>
                <wp:extent cx="2733675" cy="952500"/>
                <wp:effectExtent l="0" t="0" r="0" b="0"/>
                <wp:wrapNone/>
                <wp:docPr id="322" name="Text Box 322"/>
                <wp:cNvGraphicFramePr/>
                <a:graphic xmlns:a="http://schemas.openxmlformats.org/drawingml/2006/main">
                  <a:graphicData uri="http://schemas.microsoft.com/office/word/2010/wordprocessingShape">
                    <wps:wsp>
                      <wps:cNvSpPr txBox="1"/>
                      <wps:spPr>
                        <a:xfrm>
                          <a:off x="0" y="0"/>
                          <a:ext cx="2733675" cy="952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32B693D" w14:textId="77777777" w:rsidR="002D3D6D" w:rsidRDefault="002D3D6D">
                            <w:r>
                              <w:rPr>
                                <w:noProof/>
                              </w:rPr>
                              <w:drawing>
                                <wp:inline distT="0" distB="0" distL="0" distR="0" wp14:anchorId="132B693E" wp14:editId="132B693F">
                                  <wp:extent cx="2543175" cy="609600"/>
                                  <wp:effectExtent l="0" t="0" r="9525" b="0"/>
                                  <wp:docPr id="331" name="Picture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543175" cy="609600"/>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322" o:spid="_x0000_s1074" type="#_x0000_t202" style="position:absolute;margin-left:96.75pt;margin-top:1in;width:215.25pt;height:75pt;z-index:25168076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" filled="f" stroked="f" strokeweight=".5pt">
                <v:textbox style="mso-fit-shape-to-text:t">
                  <w:txbxContent>
                    <w:p w14:paraId="132B693D" w14:textId="77777777" w:rsidR="002D3D6D" w:rsidRDefault="002D3D6D">
                      <w:r>
                        <w:rPr>
                          <w:noProof/>
                        </w:rPr>
                        <w:drawing>
                          <wp:inline distT="0" distB="0" distL="0" distR="0" wp14:anchorId="132B693E" wp14:editId="132B693F">
                            <wp:extent cx="2543175" cy="609600"/>
                            <wp:effectExtent l="0" t="0" r="9525" b="0"/>
                            <wp:docPr id="331" name="Picture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543175" cy="609600"/>
                                    </a:xfrm>
                                    <a:prstGeom prst="rect">
                                      <a:avLst/>
                                    </a:prstGeom>
                                    <a:noFill/>
                                    <a:ln>
                                      <a:noFill/>
                                    </a:ln>
                                  </pic:spPr>
                                </pic:pic>
                              </a:graphicData>
                            </a:graphic>
                          </wp:inline>
                        </w:drawing>
                      </w:r>
                    </w:p>
                  </w:txbxContent>
                </v:textbox>
              </v:shape>
            </w:pict>
          </mc:Fallback>
        </mc:AlternateContent>
      </w:r>
    </w:p>
    <w:p w14:paraId="132B6793" w14:textId="77777777" w:rsidR="00585A93" w:rsidRPr="00585A93" w:rsidRDefault="00585A93" w:rsidP="00585A93">
      <w:pPr>
        <w:widowControl/>
        <w:tabs>
          <w:tab w:val="left" w:pos="900"/>
        </w:tabs>
        <w:adjustRightInd/>
        <w:jc w:val="left"/>
        <w:textAlignment w:val="auto"/>
        <w:rPr>
          <w:spacing w:val="1"/>
          <w:sz w:val="20"/>
        </w:rPr>
      </w:pPr>
    </w:p>
    <w:p w14:paraId="132B6794" w14:textId="77777777" w:rsidR="00585A93" w:rsidRPr="00585A93" w:rsidRDefault="00585A93" w:rsidP="00585A93">
      <w:pPr>
        <w:widowControl/>
        <w:tabs>
          <w:tab w:val="left" w:pos="900"/>
        </w:tabs>
        <w:adjustRightInd/>
        <w:jc w:val="left"/>
        <w:textAlignment w:val="auto"/>
        <w:rPr>
          <w:spacing w:val="1"/>
          <w:sz w:val="20"/>
        </w:rPr>
        <w:sectPr w:rsidR="00585A93" w:rsidRPr="00585A93" w:rsidSect="00E26ADF">
          <w:pgSz w:w="12240" w:h="15840" w:code="1"/>
          <w:pgMar w:top="1440" w:right="1296" w:bottom="1296" w:left="1440" w:header="576" w:footer="576" w:gutter="0"/>
          <w:cols w:space="720"/>
          <w:docGrid w:linePitch="360"/>
        </w:sectPr>
      </w:pPr>
    </w:p>
    <w:p w14:paraId="132B6795" w14:textId="77777777" w:rsidR="00024022" w:rsidRPr="00C640A9" w:rsidRDefault="00585A93" w:rsidP="003B162A">
      <w:pPr>
        <w:keepNext/>
        <w:widowControl/>
        <w:adjustRightInd/>
        <w:jc w:val="left"/>
        <w:textAlignment w:val="auto"/>
        <w:outlineLvl w:val="1"/>
        <w:rPr>
          <w:b/>
          <w:iCs/>
        </w:rPr>
      </w:pPr>
      <w:bookmarkStart w:id="304" w:name="_Toc390376421"/>
      <w:bookmarkStart w:id="305" w:name="_Toc390679380"/>
      <w:bookmarkStart w:id="306" w:name="annex8"/>
      <w:bookmarkStart w:id="307" w:name="_Toc391032116"/>
      <w:bookmarkStart w:id="308" w:name="_Toc393261479"/>
      <w:bookmarkStart w:id="309" w:name="annex13"/>
      <w:bookmarkStart w:id="310" w:name="_Toc389231431"/>
      <w:r w:rsidRPr="00C640A9">
        <w:rPr>
          <w:b/>
          <w:iCs/>
        </w:rPr>
        <w:lastRenderedPageBreak/>
        <w:t xml:space="preserve">Annex </w:t>
      </w:r>
      <w:bookmarkStart w:id="311" w:name="_Toc390376422"/>
      <w:bookmarkStart w:id="312" w:name="_Toc390679381"/>
      <w:bookmarkEnd w:id="304"/>
      <w:bookmarkEnd w:id="305"/>
      <w:r w:rsidR="00287EB4" w:rsidRPr="00C640A9">
        <w:rPr>
          <w:b/>
          <w:iCs/>
        </w:rPr>
        <w:t>8</w:t>
      </w:r>
      <w:bookmarkEnd w:id="306"/>
      <w:r w:rsidRPr="00C640A9">
        <w:rPr>
          <w:b/>
          <w:iCs/>
        </w:rPr>
        <w:t>:</w:t>
      </w:r>
      <w:r w:rsidR="00287EB4" w:rsidRPr="00C640A9">
        <w:rPr>
          <w:b/>
          <w:iCs/>
        </w:rPr>
        <w:tab/>
      </w:r>
      <w:r w:rsidR="00024022" w:rsidRPr="00C640A9">
        <w:rPr>
          <w:b/>
          <w:iCs/>
        </w:rPr>
        <w:t>Standard letter of agreement between UNDP and Government of Belize</w:t>
      </w:r>
      <w:bookmarkEnd w:id="307"/>
      <w:bookmarkEnd w:id="308"/>
      <w:bookmarkEnd w:id="311"/>
      <w:bookmarkEnd w:id="312"/>
    </w:p>
    <w:p w14:paraId="132B6796" w14:textId="77777777" w:rsidR="00024022" w:rsidRPr="00C640A9" w:rsidRDefault="003B162A" w:rsidP="003B162A">
      <w:pPr>
        <w:widowControl/>
        <w:adjustRightInd/>
        <w:jc w:val="left"/>
        <w:textAlignment w:val="auto"/>
        <w:rPr>
          <w:b/>
        </w:rPr>
      </w:pPr>
      <w:r w:rsidRPr="00C640A9">
        <w:rPr>
          <w:b/>
        </w:rPr>
        <w:tab/>
      </w:r>
      <w:r w:rsidR="00287EB4" w:rsidRPr="00C640A9">
        <w:rPr>
          <w:b/>
        </w:rPr>
        <w:tab/>
      </w:r>
      <w:proofErr w:type="gramStart"/>
      <w:r w:rsidR="00024022" w:rsidRPr="00C640A9">
        <w:rPr>
          <w:b/>
        </w:rPr>
        <w:t>for</w:t>
      </w:r>
      <w:proofErr w:type="gramEnd"/>
      <w:r w:rsidR="00024022" w:rsidRPr="00C640A9">
        <w:rPr>
          <w:b/>
        </w:rPr>
        <w:t xml:space="preserve"> the provision of support services</w:t>
      </w:r>
    </w:p>
    <w:p w14:paraId="132B6797" w14:textId="77777777" w:rsidR="00414555" w:rsidRPr="00585A93" w:rsidRDefault="00414555" w:rsidP="00414555">
      <w:pPr>
        <w:jc w:val="center"/>
        <w:rPr>
          <w:i/>
        </w:rPr>
      </w:pPr>
      <w:bookmarkStart w:id="313" w:name="annex15"/>
      <w:bookmarkEnd w:id="309"/>
      <w:bookmarkEnd w:id="310"/>
    </w:p>
    <w:p w14:paraId="132B6798" w14:textId="77777777" w:rsidR="00414555" w:rsidRPr="00585A93" w:rsidRDefault="00414555" w:rsidP="00414555">
      <w:pPr>
        <w:ind w:left="720" w:right="1008"/>
        <w:jc w:val="center"/>
        <w:rPr>
          <w:b/>
          <w:bCs/>
        </w:rPr>
      </w:pPr>
      <w:r w:rsidRPr="00585A93">
        <w:rPr>
          <w:b/>
          <w:bCs/>
        </w:rPr>
        <w:t>Project Title</w:t>
      </w:r>
      <w:r>
        <w:rPr>
          <w:b/>
          <w:bCs/>
        </w:rPr>
        <w:t>:</w:t>
      </w:r>
      <w:r>
        <w:rPr>
          <w:b/>
          <w:bCs/>
        </w:rPr>
        <w:tab/>
      </w:r>
      <w:r w:rsidRPr="00037E61">
        <w:rPr>
          <w:b/>
          <w:bCs/>
          <w:szCs w:val="22"/>
        </w:rPr>
        <w:t>Capacity-building for the strategic planning and management of natural resources in Belize</w:t>
      </w:r>
    </w:p>
    <w:p w14:paraId="132B679A" w14:textId="7D268677" w:rsidR="00414555" w:rsidRDefault="00F7645F" w:rsidP="00414555">
      <w:pPr>
        <w:jc w:val="center"/>
        <w:rPr>
          <w:b/>
          <w:bCs/>
        </w:rPr>
      </w:pPr>
      <w:r w:rsidRPr="00F7645F">
        <w:rPr>
          <w:b/>
          <w:bCs/>
        </w:rPr>
        <w:t>PIMS No. 4917 - ATLAS BU: SL</w:t>
      </w:r>
      <w:r>
        <w:rPr>
          <w:b/>
          <w:bCs/>
        </w:rPr>
        <w:t xml:space="preserve">V10 - Proposal No.: 00080643 - </w:t>
      </w:r>
      <w:r w:rsidRPr="00F7645F">
        <w:rPr>
          <w:b/>
          <w:bCs/>
        </w:rPr>
        <w:t>Project No.: 00090265</w:t>
      </w:r>
    </w:p>
    <w:p w14:paraId="29C6E8F1" w14:textId="77777777" w:rsidR="00F7645F" w:rsidRPr="00585A93" w:rsidRDefault="00F7645F" w:rsidP="00414555">
      <w:pPr>
        <w:jc w:val="center"/>
        <w:rPr>
          <w:b/>
          <w:bCs/>
        </w:rPr>
      </w:pPr>
    </w:p>
    <w:p w14:paraId="132B679B" w14:textId="77777777" w:rsidR="00414555" w:rsidRPr="00585A93" w:rsidRDefault="00414555" w:rsidP="00A20E03">
      <w:pPr>
        <w:tabs>
          <w:tab w:val="left" w:pos="282"/>
          <w:tab w:val="left" w:pos="1440"/>
          <w:tab w:val="left" w:pos="2880"/>
        </w:tabs>
        <w:suppressAutoHyphens/>
        <w:spacing w:after="120"/>
        <w:rPr>
          <w:spacing w:val="-2"/>
        </w:rPr>
      </w:pPr>
      <w:r w:rsidRPr="00585A93">
        <w:rPr>
          <w:spacing w:val="-3"/>
        </w:rPr>
        <w:t>Excellency</w:t>
      </w:r>
      <w:r w:rsidRPr="00585A93">
        <w:rPr>
          <w:spacing w:val="-2"/>
        </w:rPr>
        <w:t xml:space="preserve">, </w:t>
      </w:r>
    </w:p>
    <w:p w14:paraId="132B679C" w14:textId="77777777" w:rsidR="00414555" w:rsidRPr="00585A93" w:rsidRDefault="00414555" w:rsidP="00A20E03">
      <w:pPr>
        <w:numPr>
          <w:ilvl w:val="12"/>
          <w:numId w:val="0"/>
        </w:numPr>
        <w:tabs>
          <w:tab w:val="left" w:pos="0"/>
        </w:tabs>
        <w:suppressAutoHyphens/>
        <w:spacing w:after="120"/>
        <w:rPr>
          <w:spacing w:val="-2"/>
        </w:rPr>
      </w:pPr>
      <w:r w:rsidRPr="00585A93">
        <w:rPr>
          <w:spacing w:val="-2"/>
        </w:rPr>
        <w:t>1.</w:t>
      </w:r>
      <w:r w:rsidRPr="00585A93">
        <w:rPr>
          <w:spacing w:val="-2"/>
        </w:rPr>
        <w:tab/>
        <w:t>Reference is made to consultations between officials of the Government of</w:t>
      </w:r>
      <w:r w:rsidRPr="00585A93">
        <w:rPr>
          <w:i/>
          <w:spacing w:val="-2"/>
        </w:rPr>
        <w:t xml:space="preserve"> </w:t>
      </w:r>
      <w:r>
        <w:rPr>
          <w:i/>
          <w:spacing w:val="-2"/>
        </w:rPr>
        <w:t>Belize</w:t>
      </w:r>
      <w:r w:rsidRPr="00585A93">
        <w:rPr>
          <w:i/>
          <w:spacing w:val="-2"/>
        </w:rPr>
        <w:t xml:space="preserve"> </w:t>
      </w:r>
      <w:r w:rsidRPr="00585A93">
        <w:rPr>
          <w:spacing w:val="-2"/>
        </w:rPr>
        <w:t>(hereinafter referred to as “the Government”) and officials of UNDP with respect to the provision of support services by the UNDP country office for nationally managed programmes and projects.  UNDP and the Government hereby agree that the UNDP country office may provide such support services at the request of the Government through its institution designated in the relevant programme support document or project document, as described below.</w:t>
      </w:r>
    </w:p>
    <w:p w14:paraId="132B679D" w14:textId="77777777" w:rsidR="00414555" w:rsidRPr="00585A93" w:rsidRDefault="00414555" w:rsidP="00A20E03">
      <w:pPr>
        <w:numPr>
          <w:ilvl w:val="12"/>
          <w:numId w:val="0"/>
        </w:numPr>
        <w:tabs>
          <w:tab w:val="left" w:pos="0"/>
        </w:tabs>
        <w:suppressAutoHyphens/>
        <w:spacing w:after="120"/>
        <w:rPr>
          <w:spacing w:val="-2"/>
        </w:rPr>
      </w:pPr>
      <w:r w:rsidRPr="00585A93">
        <w:rPr>
          <w:spacing w:val="-2"/>
        </w:rPr>
        <w:t>2.</w:t>
      </w:r>
      <w:r w:rsidRPr="00585A93">
        <w:rPr>
          <w:spacing w:val="-2"/>
        </w:rPr>
        <w:tab/>
        <w:t>The UNDP country office may provide support services for assistance with reporting requirements and direct payment.  In providing such support services, the UNDP country office shall ensure that the capacity of the Government-designated institution is strengthened to enable it to carry out such activities directly.  The costs incurred by the UNDP country office in providing such support services shall be recovered from the administrative budget of the office.</w:t>
      </w:r>
    </w:p>
    <w:p w14:paraId="132B679E" w14:textId="77777777" w:rsidR="00414555" w:rsidRPr="00585A93" w:rsidRDefault="00414555" w:rsidP="00A20E03">
      <w:pPr>
        <w:numPr>
          <w:ilvl w:val="12"/>
          <w:numId w:val="0"/>
        </w:numPr>
        <w:tabs>
          <w:tab w:val="left" w:pos="0"/>
        </w:tabs>
        <w:suppressAutoHyphens/>
        <w:spacing w:after="120"/>
        <w:rPr>
          <w:spacing w:val="-2"/>
        </w:rPr>
      </w:pPr>
      <w:r w:rsidRPr="00585A93">
        <w:rPr>
          <w:spacing w:val="-2"/>
        </w:rPr>
        <w:t>3.</w:t>
      </w:r>
      <w:r w:rsidRPr="00585A93">
        <w:rPr>
          <w:spacing w:val="-2"/>
        </w:rPr>
        <w:tab/>
        <w:t>The UNDP country office may provide, at the request of the designated institution, the following support services for the activities of the programme/project:</w:t>
      </w:r>
    </w:p>
    <w:p w14:paraId="132B679F" w14:textId="77777777" w:rsidR="00414555" w:rsidRPr="00585A93" w:rsidRDefault="00414555" w:rsidP="00A20E03">
      <w:pPr>
        <w:numPr>
          <w:ilvl w:val="12"/>
          <w:numId w:val="0"/>
        </w:numPr>
        <w:suppressAutoHyphens/>
        <w:spacing w:after="120"/>
        <w:ind w:left="720" w:hanging="720"/>
        <w:rPr>
          <w:spacing w:val="-2"/>
        </w:rPr>
      </w:pPr>
      <w:r w:rsidRPr="00585A93">
        <w:rPr>
          <w:spacing w:val="-2"/>
        </w:rPr>
        <w:t>(a)</w:t>
      </w:r>
      <w:r w:rsidRPr="00585A93">
        <w:rPr>
          <w:spacing w:val="-2"/>
        </w:rPr>
        <w:tab/>
        <w:t>Identification and/or</w:t>
      </w:r>
      <w:r w:rsidRPr="00585A93">
        <w:rPr>
          <w:b/>
          <w:spacing w:val="-2"/>
        </w:rPr>
        <w:t xml:space="preserve"> </w:t>
      </w:r>
      <w:r w:rsidRPr="00585A93">
        <w:rPr>
          <w:spacing w:val="-2"/>
        </w:rPr>
        <w:t>recruitment of project and programme personnel;</w:t>
      </w:r>
    </w:p>
    <w:p w14:paraId="132B67A0" w14:textId="77777777" w:rsidR="00414555" w:rsidRPr="00585A93" w:rsidRDefault="00414555" w:rsidP="00A20E03">
      <w:pPr>
        <w:numPr>
          <w:ilvl w:val="12"/>
          <w:numId w:val="0"/>
        </w:numPr>
        <w:tabs>
          <w:tab w:val="left" w:pos="0"/>
          <w:tab w:val="left" w:pos="720"/>
        </w:tabs>
        <w:suppressAutoHyphens/>
        <w:spacing w:after="120"/>
        <w:ind w:left="720" w:hanging="720"/>
        <w:rPr>
          <w:spacing w:val="-2"/>
        </w:rPr>
      </w:pPr>
      <w:r w:rsidRPr="00585A93">
        <w:rPr>
          <w:spacing w:val="-2"/>
        </w:rPr>
        <w:t>(b)</w:t>
      </w:r>
      <w:r w:rsidRPr="00585A93">
        <w:rPr>
          <w:spacing w:val="-2"/>
        </w:rPr>
        <w:tab/>
        <w:t>Identification and facilitation of training activities;</w:t>
      </w:r>
    </w:p>
    <w:p w14:paraId="132B67A1" w14:textId="77777777" w:rsidR="00414555" w:rsidRPr="00585A93" w:rsidRDefault="00414555" w:rsidP="00A20E03">
      <w:pPr>
        <w:widowControl/>
        <w:numPr>
          <w:ilvl w:val="0"/>
          <w:numId w:val="17"/>
        </w:numPr>
        <w:tabs>
          <w:tab w:val="left" w:pos="720"/>
        </w:tabs>
        <w:suppressAutoHyphens/>
        <w:adjustRightInd/>
        <w:spacing w:after="120"/>
        <w:ind w:left="1155" w:hanging="1155"/>
        <w:textAlignment w:val="auto"/>
        <w:rPr>
          <w:spacing w:val="-2"/>
        </w:rPr>
      </w:pPr>
      <w:r w:rsidRPr="00585A93">
        <w:rPr>
          <w:spacing w:val="-2"/>
        </w:rPr>
        <w:t>Procurement of goods and services;</w:t>
      </w:r>
    </w:p>
    <w:p w14:paraId="132B67A2" w14:textId="77777777" w:rsidR="00414555" w:rsidRPr="00585A93" w:rsidRDefault="00414555" w:rsidP="00A20E03">
      <w:pPr>
        <w:numPr>
          <w:ilvl w:val="12"/>
          <w:numId w:val="0"/>
        </w:numPr>
        <w:tabs>
          <w:tab w:val="left" w:pos="0"/>
        </w:tabs>
        <w:suppressAutoHyphens/>
        <w:spacing w:after="120"/>
        <w:rPr>
          <w:spacing w:val="-2"/>
        </w:rPr>
      </w:pPr>
      <w:r w:rsidRPr="00585A93">
        <w:rPr>
          <w:spacing w:val="-2"/>
        </w:rPr>
        <w:t>4.</w:t>
      </w:r>
      <w:r w:rsidRPr="00585A93">
        <w:rPr>
          <w:spacing w:val="-2"/>
        </w:rPr>
        <w:tab/>
        <w:t xml:space="preserve">The procurement of goods and services and the recruitment of project and programme personnel by the UNDP country office shall be in accordance with the UNDP regulations, rules, policies and procedures.  Support services described in paragraph 3 above shall be detailed in an annex to the programme support document or project document, in the form provided in the Attachment hereto.  If the requirements for support services by the country office change during the life of a programme or project, the annex to the programme support document or project document is revised with the mutual agreement of the UNDP resident representative and the designated institution.  </w:t>
      </w:r>
    </w:p>
    <w:p w14:paraId="132B67A3" w14:textId="77777777" w:rsidR="00414555" w:rsidRPr="00585A93" w:rsidRDefault="00414555" w:rsidP="00A20E03">
      <w:pPr>
        <w:numPr>
          <w:ilvl w:val="12"/>
          <w:numId w:val="0"/>
        </w:numPr>
        <w:tabs>
          <w:tab w:val="left" w:pos="0"/>
        </w:tabs>
        <w:suppressAutoHyphens/>
        <w:spacing w:after="120"/>
        <w:rPr>
          <w:spacing w:val="-2"/>
        </w:rPr>
      </w:pPr>
      <w:r w:rsidRPr="00585A93">
        <w:rPr>
          <w:spacing w:val="-2"/>
        </w:rPr>
        <w:t>5.</w:t>
      </w:r>
      <w:r w:rsidRPr="00585A93">
        <w:rPr>
          <w:spacing w:val="-2"/>
        </w:rPr>
        <w:tab/>
        <w:t xml:space="preserve">The relevant provisions of the Standard Basic Assistance Agreement (SBAA) between the Authorities of the Government of </w:t>
      </w:r>
      <w:r>
        <w:rPr>
          <w:spacing w:val="-2"/>
        </w:rPr>
        <w:t>Belize</w:t>
      </w:r>
      <w:r w:rsidRPr="00585A93">
        <w:rPr>
          <w:spacing w:val="-2"/>
        </w:rPr>
        <w:t xml:space="preserve"> and the United Nations Development Programme (UNDP), signed by the Parties on </w:t>
      </w:r>
      <w:r>
        <w:rPr>
          <w:spacing w:val="-2"/>
        </w:rPr>
        <w:t>25</w:t>
      </w:r>
      <w:r w:rsidRPr="006E61A8">
        <w:rPr>
          <w:spacing w:val="-2"/>
          <w:vertAlign w:val="superscript"/>
        </w:rPr>
        <w:t>th</w:t>
      </w:r>
      <w:r>
        <w:rPr>
          <w:spacing w:val="-2"/>
        </w:rPr>
        <w:t xml:space="preserve"> August, </w:t>
      </w:r>
      <w:r>
        <w:rPr>
          <w:i/>
          <w:spacing w:val="-2"/>
        </w:rPr>
        <w:t>1982</w:t>
      </w:r>
      <w:r w:rsidRPr="00585A93">
        <w:rPr>
          <w:spacing w:val="-2"/>
        </w:rPr>
        <w:t xml:space="preserve"> (the "SBAA") including the provisions on liability and privileges and immunities, shall apply to the provision of such support services. The Government shall retain overall responsibility for the nationally managed programme or project through its designated institution.  The responsibility of the UNDP country office for the provision of the support services described herein shall be limited to the provision of such support services detailed in the annex to the programme support document or project document.</w:t>
      </w:r>
    </w:p>
    <w:p w14:paraId="132B67A4" w14:textId="77777777" w:rsidR="00414555" w:rsidRPr="00585A93" w:rsidRDefault="00414555" w:rsidP="00A20E03">
      <w:pPr>
        <w:numPr>
          <w:ilvl w:val="12"/>
          <w:numId w:val="0"/>
        </w:numPr>
        <w:tabs>
          <w:tab w:val="left" w:pos="0"/>
        </w:tabs>
        <w:suppressAutoHyphens/>
        <w:spacing w:after="120"/>
        <w:rPr>
          <w:spacing w:val="-2"/>
        </w:rPr>
      </w:pPr>
      <w:r w:rsidRPr="00585A93">
        <w:rPr>
          <w:spacing w:val="-2"/>
        </w:rPr>
        <w:t>6.</w:t>
      </w:r>
      <w:r w:rsidRPr="00585A93">
        <w:rPr>
          <w:spacing w:val="-2"/>
        </w:rPr>
        <w:tab/>
        <w:t>Any claim or dispute arising under or in connection with the provision of support services by the UNDP country office in accordance with this letter shall be handled pursuant to the relevant provisions of the SBAA.</w:t>
      </w:r>
    </w:p>
    <w:p w14:paraId="132B67A5" w14:textId="77777777" w:rsidR="00414555" w:rsidRPr="00585A93" w:rsidRDefault="00414555" w:rsidP="00A20E03">
      <w:pPr>
        <w:numPr>
          <w:ilvl w:val="12"/>
          <w:numId w:val="0"/>
        </w:numPr>
        <w:tabs>
          <w:tab w:val="left" w:pos="0"/>
        </w:tabs>
        <w:suppressAutoHyphens/>
        <w:spacing w:after="120"/>
        <w:rPr>
          <w:spacing w:val="-2"/>
        </w:rPr>
      </w:pPr>
      <w:r w:rsidRPr="00585A93">
        <w:rPr>
          <w:spacing w:val="-2"/>
        </w:rPr>
        <w:t>7.</w:t>
      </w:r>
      <w:r w:rsidRPr="00585A93">
        <w:rPr>
          <w:spacing w:val="-2"/>
        </w:rPr>
        <w:tab/>
        <w:t>The manner and method of cost-recovery by the UNDP country office in providing the support services described in paragraph 3 above shall be specified in the annex to the programme support document or project document.</w:t>
      </w:r>
    </w:p>
    <w:p w14:paraId="132B67A6" w14:textId="77777777" w:rsidR="00414555" w:rsidRPr="00585A93" w:rsidRDefault="00414555" w:rsidP="00A20E03">
      <w:pPr>
        <w:numPr>
          <w:ilvl w:val="12"/>
          <w:numId w:val="0"/>
        </w:numPr>
        <w:tabs>
          <w:tab w:val="left" w:pos="0"/>
        </w:tabs>
        <w:suppressAutoHyphens/>
        <w:spacing w:after="120"/>
        <w:rPr>
          <w:spacing w:val="-2"/>
        </w:rPr>
      </w:pPr>
      <w:r w:rsidRPr="00585A93">
        <w:rPr>
          <w:spacing w:val="-2"/>
        </w:rPr>
        <w:t>8.</w:t>
      </w:r>
      <w:r w:rsidRPr="00585A93">
        <w:rPr>
          <w:spacing w:val="-2"/>
        </w:rPr>
        <w:tab/>
        <w:t>The UNDP country office shall submit progress reports on the support services provided and shall report on the costs reimbursed in providing such services, as may be required.</w:t>
      </w:r>
    </w:p>
    <w:p w14:paraId="132B67A7" w14:textId="77777777" w:rsidR="00414555" w:rsidRPr="00585A93" w:rsidRDefault="00414555" w:rsidP="00A20E03">
      <w:pPr>
        <w:numPr>
          <w:ilvl w:val="12"/>
          <w:numId w:val="0"/>
        </w:numPr>
        <w:tabs>
          <w:tab w:val="left" w:pos="0"/>
        </w:tabs>
        <w:suppressAutoHyphens/>
        <w:spacing w:after="120"/>
        <w:rPr>
          <w:spacing w:val="-2"/>
        </w:rPr>
      </w:pPr>
      <w:r w:rsidRPr="00585A93">
        <w:rPr>
          <w:spacing w:val="-2"/>
        </w:rPr>
        <w:lastRenderedPageBreak/>
        <w:t>9.</w:t>
      </w:r>
      <w:r w:rsidRPr="00585A93">
        <w:rPr>
          <w:spacing w:val="-2"/>
        </w:rPr>
        <w:tab/>
        <w:t>Any modification of the present arrangements shall be effected by mutual written agreement of the parties hereto.</w:t>
      </w:r>
    </w:p>
    <w:p w14:paraId="132B67A8" w14:textId="77777777" w:rsidR="00414555" w:rsidRPr="00585A93" w:rsidRDefault="00414555" w:rsidP="00A20E03">
      <w:pPr>
        <w:numPr>
          <w:ilvl w:val="12"/>
          <w:numId w:val="0"/>
        </w:numPr>
        <w:tabs>
          <w:tab w:val="left" w:pos="0"/>
        </w:tabs>
        <w:suppressAutoHyphens/>
        <w:spacing w:after="120"/>
        <w:rPr>
          <w:spacing w:val="-2"/>
        </w:rPr>
      </w:pPr>
      <w:r w:rsidRPr="00585A93">
        <w:rPr>
          <w:spacing w:val="-2"/>
        </w:rPr>
        <w:t>10.</w:t>
      </w:r>
      <w:r w:rsidRPr="00585A93">
        <w:rPr>
          <w:spacing w:val="-2"/>
        </w:rPr>
        <w:tab/>
        <w:t>If you are in agreement with the provisions set forth above, please sign and return to this office two signed copies of this letter.  Upon your signature, this letter shall constitute an agreement between your Government and UNDP on the terms and conditions for the provision of support services by the UNDP country office for nationally managed programmes and projects.</w:t>
      </w:r>
    </w:p>
    <w:p w14:paraId="132B67A9" w14:textId="77777777" w:rsidR="00414555" w:rsidRPr="00585A93" w:rsidRDefault="00414555" w:rsidP="00414555">
      <w:pPr>
        <w:numPr>
          <w:ilvl w:val="12"/>
          <w:numId w:val="0"/>
        </w:numPr>
        <w:tabs>
          <w:tab w:val="left" w:pos="0"/>
        </w:tabs>
        <w:suppressAutoHyphens/>
        <w:spacing w:after="120"/>
        <w:jc w:val="left"/>
        <w:rPr>
          <w:spacing w:val="-2"/>
        </w:rPr>
      </w:pPr>
    </w:p>
    <w:p w14:paraId="132B67AA" w14:textId="77777777" w:rsidR="00414555" w:rsidRPr="00585A93" w:rsidRDefault="00414555" w:rsidP="00414555">
      <w:pPr>
        <w:numPr>
          <w:ilvl w:val="12"/>
          <w:numId w:val="0"/>
        </w:numPr>
        <w:tabs>
          <w:tab w:val="left" w:pos="0"/>
        </w:tabs>
        <w:suppressAutoHyphens/>
        <w:spacing w:after="120"/>
        <w:jc w:val="left"/>
      </w:pPr>
      <w:r w:rsidRPr="00585A93">
        <w:t>Yours sincerely,</w:t>
      </w:r>
    </w:p>
    <w:p w14:paraId="132B67AB" w14:textId="77777777" w:rsidR="00414555" w:rsidRPr="00585A93" w:rsidRDefault="00414555" w:rsidP="00414555">
      <w:pPr>
        <w:numPr>
          <w:ilvl w:val="12"/>
          <w:numId w:val="0"/>
        </w:numPr>
        <w:tabs>
          <w:tab w:val="left" w:pos="0"/>
        </w:tabs>
        <w:suppressAutoHyphens/>
        <w:spacing w:after="120"/>
        <w:jc w:val="left"/>
      </w:pPr>
    </w:p>
    <w:p w14:paraId="132B67AC" w14:textId="77777777" w:rsidR="00414555" w:rsidRPr="00585A93" w:rsidRDefault="00414555" w:rsidP="00414555">
      <w:pPr>
        <w:numPr>
          <w:ilvl w:val="12"/>
          <w:numId w:val="0"/>
        </w:numPr>
        <w:tabs>
          <w:tab w:val="left" w:pos="0"/>
        </w:tabs>
        <w:suppressAutoHyphens/>
        <w:spacing w:after="120"/>
        <w:jc w:val="left"/>
      </w:pPr>
    </w:p>
    <w:p w14:paraId="132B67AD" w14:textId="77777777" w:rsidR="00414555" w:rsidRPr="00585A93" w:rsidRDefault="00414555" w:rsidP="00414555">
      <w:pPr>
        <w:numPr>
          <w:ilvl w:val="12"/>
          <w:numId w:val="0"/>
        </w:numPr>
        <w:tabs>
          <w:tab w:val="left" w:pos="0"/>
        </w:tabs>
        <w:suppressAutoHyphens/>
        <w:spacing w:after="120"/>
        <w:jc w:val="left"/>
      </w:pPr>
    </w:p>
    <w:p w14:paraId="132B67AE" w14:textId="77777777" w:rsidR="00414555" w:rsidRPr="00585A93" w:rsidRDefault="00414555" w:rsidP="00414555">
      <w:pPr>
        <w:numPr>
          <w:ilvl w:val="12"/>
          <w:numId w:val="0"/>
        </w:numPr>
        <w:tabs>
          <w:tab w:val="left" w:pos="0"/>
        </w:tabs>
        <w:suppressAutoHyphens/>
        <w:spacing w:after="120"/>
        <w:jc w:val="left"/>
      </w:pPr>
      <w:r w:rsidRPr="00585A93">
        <w:t>________________________</w:t>
      </w:r>
    </w:p>
    <w:p w14:paraId="132B67AF" w14:textId="77777777" w:rsidR="00414555" w:rsidRPr="00585A93" w:rsidRDefault="00414555" w:rsidP="00414555">
      <w:pPr>
        <w:numPr>
          <w:ilvl w:val="12"/>
          <w:numId w:val="0"/>
        </w:numPr>
        <w:tabs>
          <w:tab w:val="left" w:pos="0"/>
        </w:tabs>
        <w:suppressAutoHyphens/>
        <w:jc w:val="left"/>
      </w:pPr>
      <w:r w:rsidRPr="00585A93">
        <w:t>Signed on behalf of UNDP</w:t>
      </w:r>
    </w:p>
    <w:p w14:paraId="132B67B0" w14:textId="77777777" w:rsidR="00414555" w:rsidRPr="00585A93" w:rsidRDefault="00414555" w:rsidP="00414555">
      <w:pPr>
        <w:numPr>
          <w:ilvl w:val="12"/>
          <w:numId w:val="0"/>
        </w:numPr>
        <w:tabs>
          <w:tab w:val="left" w:pos="0"/>
        </w:tabs>
        <w:suppressAutoHyphens/>
        <w:jc w:val="left"/>
        <w:rPr>
          <w:i/>
        </w:rPr>
      </w:pPr>
      <w:r>
        <w:rPr>
          <w:i/>
        </w:rPr>
        <w:t>Roberto Valent</w:t>
      </w:r>
    </w:p>
    <w:p w14:paraId="132B67B1" w14:textId="77777777" w:rsidR="00414555" w:rsidRPr="00585A93" w:rsidRDefault="00414555" w:rsidP="00414555">
      <w:pPr>
        <w:numPr>
          <w:ilvl w:val="12"/>
          <w:numId w:val="0"/>
        </w:numPr>
        <w:tabs>
          <w:tab w:val="left" w:pos="0"/>
        </w:tabs>
        <w:suppressAutoHyphens/>
        <w:jc w:val="left"/>
      </w:pPr>
      <w:r>
        <w:rPr>
          <w:i/>
        </w:rPr>
        <w:t>Resident Representative</w:t>
      </w:r>
    </w:p>
    <w:p w14:paraId="132B67B2" w14:textId="77777777" w:rsidR="00414555" w:rsidRPr="00585A93" w:rsidRDefault="00414555" w:rsidP="00414555">
      <w:pPr>
        <w:numPr>
          <w:ilvl w:val="12"/>
          <w:numId w:val="0"/>
        </w:numPr>
        <w:tabs>
          <w:tab w:val="left" w:pos="0"/>
        </w:tabs>
        <w:suppressAutoHyphens/>
        <w:jc w:val="left"/>
        <w:rPr>
          <w:spacing w:val="-2"/>
        </w:rPr>
      </w:pPr>
    </w:p>
    <w:p w14:paraId="132B67B3" w14:textId="77777777" w:rsidR="00414555" w:rsidRPr="00585A93" w:rsidRDefault="00414555" w:rsidP="00414555">
      <w:pPr>
        <w:numPr>
          <w:ilvl w:val="12"/>
          <w:numId w:val="0"/>
        </w:numPr>
        <w:tabs>
          <w:tab w:val="left" w:pos="0"/>
        </w:tabs>
        <w:suppressAutoHyphens/>
        <w:jc w:val="left"/>
        <w:rPr>
          <w:spacing w:val="-2"/>
        </w:rPr>
      </w:pPr>
    </w:p>
    <w:p w14:paraId="132B67B4" w14:textId="77777777" w:rsidR="00414555" w:rsidRPr="00585A93" w:rsidRDefault="00414555" w:rsidP="00414555">
      <w:pPr>
        <w:numPr>
          <w:ilvl w:val="12"/>
          <w:numId w:val="0"/>
        </w:numPr>
        <w:tabs>
          <w:tab w:val="left" w:pos="0"/>
        </w:tabs>
        <w:suppressAutoHyphens/>
        <w:jc w:val="left"/>
        <w:rPr>
          <w:spacing w:val="-2"/>
        </w:rPr>
      </w:pPr>
    </w:p>
    <w:p w14:paraId="132B67B5" w14:textId="77777777" w:rsidR="00414555" w:rsidRPr="00585A93" w:rsidRDefault="00414555" w:rsidP="00414555">
      <w:pPr>
        <w:numPr>
          <w:ilvl w:val="12"/>
          <w:numId w:val="0"/>
        </w:numPr>
        <w:tabs>
          <w:tab w:val="left" w:pos="0"/>
        </w:tabs>
        <w:suppressAutoHyphens/>
        <w:jc w:val="left"/>
        <w:rPr>
          <w:spacing w:val="-2"/>
        </w:rPr>
      </w:pPr>
      <w:r w:rsidRPr="00585A93">
        <w:rPr>
          <w:spacing w:val="-2"/>
        </w:rPr>
        <w:t>_____________________</w:t>
      </w:r>
    </w:p>
    <w:p w14:paraId="132B67B6" w14:textId="77777777" w:rsidR="00414555" w:rsidRPr="00585A93" w:rsidRDefault="00414555" w:rsidP="00414555">
      <w:pPr>
        <w:numPr>
          <w:ilvl w:val="12"/>
          <w:numId w:val="0"/>
        </w:numPr>
        <w:tabs>
          <w:tab w:val="left" w:pos="0"/>
        </w:tabs>
        <w:suppressAutoHyphens/>
        <w:jc w:val="left"/>
        <w:rPr>
          <w:spacing w:val="-2"/>
        </w:rPr>
      </w:pPr>
      <w:r w:rsidRPr="00585A93">
        <w:rPr>
          <w:spacing w:val="-2"/>
        </w:rPr>
        <w:t>For the Government</w:t>
      </w:r>
    </w:p>
    <w:p w14:paraId="132B67B7" w14:textId="77777777" w:rsidR="00414555" w:rsidRPr="00585A93" w:rsidRDefault="00414555" w:rsidP="00414555">
      <w:pPr>
        <w:numPr>
          <w:ilvl w:val="12"/>
          <w:numId w:val="0"/>
        </w:numPr>
        <w:tabs>
          <w:tab w:val="left" w:pos="0"/>
        </w:tabs>
        <w:suppressAutoHyphens/>
        <w:jc w:val="left"/>
        <w:rPr>
          <w:i/>
        </w:rPr>
      </w:pPr>
      <w:r>
        <w:rPr>
          <w:i/>
        </w:rPr>
        <w:t xml:space="preserve">Minister </w:t>
      </w:r>
      <w:proofErr w:type="spellStart"/>
      <w:r>
        <w:rPr>
          <w:i/>
        </w:rPr>
        <w:t>Lisel</w:t>
      </w:r>
      <w:proofErr w:type="spellEnd"/>
      <w:r>
        <w:rPr>
          <w:i/>
        </w:rPr>
        <w:t xml:space="preserve"> </w:t>
      </w:r>
      <w:proofErr w:type="spellStart"/>
      <w:r>
        <w:rPr>
          <w:i/>
        </w:rPr>
        <w:t>Alamilla</w:t>
      </w:r>
      <w:proofErr w:type="spellEnd"/>
    </w:p>
    <w:p w14:paraId="132B67B8" w14:textId="77777777" w:rsidR="00414555" w:rsidRPr="00585A93" w:rsidRDefault="00414555" w:rsidP="00414555">
      <w:pPr>
        <w:numPr>
          <w:ilvl w:val="12"/>
          <w:numId w:val="0"/>
        </w:numPr>
        <w:tabs>
          <w:tab w:val="left" w:pos="0"/>
        </w:tabs>
        <w:suppressAutoHyphens/>
        <w:rPr>
          <w:i/>
        </w:rPr>
      </w:pPr>
      <w:r w:rsidRPr="00585A93">
        <w:rPr>
          <w:i/>
        </w:rPr>
        <w:t xml:space="preserve">Ministry of </w:t>
      </w:r>
      <w:r>
        <w:rPr>
          <w:i/>
        </w:rPr>
        <w:t>Forestry Fisheries and Sustainable Development</w:t>
      </w:r>
    </w:p>
    <w:p w14:paraId="132B67B9" w14:textId="77777777" w:rsidR="00414555" w:rsidRPr="00585A93" w:rsidRDefault="00414555" w:rsidP="00414555">
      <w:pPr>
        <w:suppressAutoHyphens/>
        <w:rPr>
          <w:spacing w:val="-2"/>
        </w:rPr>
      </w:pPr>
    </w:p>
    <w:p w14:paraId="132B67BA" w14:textId="77777777" w:rsidR="00414555" w:rsidRPr="00585A93" w:rsidRDefault="00414555" w:rsidP="00414555">
      <w:pPr>
        <w:keepNext/>
        <w:keepLines/>
        <w:numPr>
          <w:ilvl w:val="12"/>
          <w:numId w:val="0"/>
        </w:numPr>
        <w:tabs>
          <w:tab w:val="left" w:pos="0"/>
        </w:tabs>
        <w:suppressAutoHyphens/>
        <w:spacing w:after="120"/>
        <w:jc w:val="left"/>
      </w:pPr>
      <w:r>
        <w:rPr>
          <w:u w:val="single"/>
        </w:rPr>
        <w:br w:type="page"/>
      </w:r>
      <w:r w:rsidRPr="00585A93">
        <w:rPr>
          <w:u w:val="single"/>
        </w:rPr>
        <w:lastRenderedPageBreak/>
        <w:fldChar w:fldCharType="begin"/>
      </w:r>
      <w:r w:rsidRPr="00585A93">
        <w:rPr>
          <w:u w:val="single"/>
        </w:rPr>
        <w:instrText xml:space="preserve">PRIVATE </w:instrText>
      </w:r>
      <w:r w:rsidRPr="00585A93">
        <w:rPr>
          <w:u w:val="single"/>
        </w:rPr>
        <w:fldChar w:fldCharType="end"/>
      </w:r>
      <w:r w:rsidRPr="00585A93">
        <w:rPr>
          <w:u w:val="single"/>
        </w:rPr>
        <w:t>Attachment:  Description of UNDP Country Office Support Services</w:t>
      </w:r>
      <w:r w:rsidRPr="00585A93">
        <w:rPr>
          <w:u w:val="single"/>
        </w:rPr>
        <w:fldChar w:fldCharType="begin"/>
      </w:r>
      <w:r w:rsidRPr="00585A93">
        <w:rPr>
          <w:u w:val="single"/>
        </w:rPr>
        <w:instrText>tc "Attachment "</w:instrText>
      </w:r>
      <w:r w:rsidRPr="00585A93">
        <w:rPr>
          <w:u w:val="single"/>
        </w:rPr>
        <w:fldChar w:fldCharType="end"/>
      </w:r>
    </w:p>
    <w:p w14:paraId="132B67BB" w14:textId="37B37AD5" w:rsidR="00414555" w:rsidRPr="00F7645F" w:rsidRDefault="00414555" w:rsidP="00A20E03">
      <w:pPr>
        <w:spacing w:after="120"/>
        <w:rPr>
          <w:b/>
          <w:bCs/>
          <w:i/>
          <w:spacing w:val="-2"/>
        </w:rPr>
      </w:pPr>
      <w:r w:rsidRPr="00585A93">
        <w:rPr>
          <w:spacing w:val="-2"/>
        </w:rPr>
        <w:t>1.</w:t>
      </w:r>
      <w:r w:rsidRPr="00585A93">
        <w:rPr>
          <w:spacing w:val="-2"/>
        </w:rPr>
        <w:tab/>
        <w:t xml:space="preserve">Reference is made to consultations between the Ministry of Ecology and Natural Resources, the institution designated by the Government of </w:t>
      </w:r>
      <w:r>
        <w:rPr>
          <w:spacing w:val="-2"/>
        </w:rPr>
        <w:t>Belize</w:t>
      </w:r>
      <w:r w:rsidRPr="00585A93">
        <w:rPr>
          <w:spacing w:val="-2"/>
        </w:rPr>
        <w:t xml:space="preserve"> and officials of UNDP with respect to the provision of support services by the UNDP country office for the</w:t>
      </w:r>
      <w:r w:rsidR="00E626AA">
        <w:rPr>
          <w:spacing w:val="-2"/>
        </w:rPr>
        <w:t xml:space="preserve"> nationally managed</w:t>
      </w:r>
      <w:r w:rsidRPr="00585A93">
        <w:rPr>
          <w:spacing w:val="-2"/>
        </w:rPr>
        <w:t xml:space="preserve"> project </w:t>
      </w:r>
      <w:r>
        <w:rPr>
          <w:spacing w:val="-2"/>
        </w:rPr>
        <w:t>“</w:t>
      </w:r>
      <w:r w:rsidRPr="00A26133">
        <w:rPr>
          <w:spacing w:val="-2"/>
        </w:rPr>
        <w:t>Capacity-building for the strategic planning and management of natural resources in Belize</w:t>
      </w:r>
      <w:r w:rsidR="00F7645F">
        <w:rPr>
          <w:spacing w:val="-2"/>
        </w:rPr>
        <w:t xml:space="preserve">” </w:t>
      </w:r>
      <w:r w:rsidR="00F7645F" w:rsidRPr="00F7645F">
        <w:rPr>
          <w:i/>
          <w:spacing w:val="-2"/>
        </w:rPr>
        <w:t>(PIMS No. 4917 - ATLAS BU: SLV10 - Proposal N</w:t>
      </w:r>
      <w:r w:rsidR="00F7645F">
        <w:rPr>
          <w:i/>
          <w:spacing w:val="-2"/>
        </w:rPr>
        <w:t>o.: 00080643 -</w:t>
      </w:r>
      <w:r w:rsidR="00F7645F" w:rsidRPr="00F7645F">
        <w:rPr>
          <w:i/>
          <w:spacing w:val="-2"/>
        </w:rPr>
        <w:t xml:space="preserve"> Project No.: 00090265)</w:t>
      </w:r>
      <w:r w:rsidRPr="00F7645F">
        <w:rPr>
          <w:i/>
          <w:spacing w:val="-2"/>
        </w:rPr>
        <w:t>.</w:t>
      </w:r>
    </w:p>
    <w:p w14:paraId="132B67BC" w14:textId="791FCC16" w:rsidR="00414555" w:rsidRPr="00585A93" w:rsidRDefault="00414555" w:rsidP="00A20E03">
      <w:pPr>
        <w:numPr>
          <w:ilvl w:val="12"/>
          <w:numId w:val="0"/>
        </w:numPr>
        <w:tabs>
          <w:tab w:val="left" w:pos="0"/>
        </w:tabs>
        <w:suppressAutoHyphens/>
        <w:spacing w:after="120"/>
        <w:rPr>
          <w:spacing w:val="-2"/>
        </w:rPr>
      </w:pPr>
      <w:r w:rsidRPr="00585A93">
        <w:rPr>
          <w:spacing w:val="-2"/>
        </w:rPr>
        <w:t>2.</w:t>
      </w:r>
      <w:r w:rsidRPr="00585A93">
        <w:rPr>
          <w:spacing w:val="-2"/>
        </w:rPr>
        <w:tab/>
        <w:t>In accordance with the provisions of the letter of agreement signed and the programme support document (</w:t>
      </w:r>
      <w:r w:rsidRPr="00585A93">
        <w:rPr>
          <w:i/>
          <w:spacing w:val="-2"/>
        </w:rPr>
        <w:t>project</w:t>
      </w:r>
      <w:r w:rsidRPr="00585A93">
        <w:rPr>
          <w:spacing w:val="-2"/>
        </w:rPr>
        <w:t xml:space="preserve"> </w:t>
      </w:r>
      <w:r w:rsidRPr="00585A93">
        <w:rPr>
          <w:i/>
          <w:spacing w:val="-2"/>
        </w:rPr>
        <w:t>document</w:t>
      </w:r>
      <w:r w:rsidRPr="00585A93">
        <w:rPr>
          <w:spacing w:val="-2"/>
        </w:rPr>
        <w:t>), the UNDP country office shall provide su</w:t>
      </w:r>
      <w:r w:rsidR="00E626AA">
        <w:rPr>
          <w:spacing w:val="-2"/>
        </w:rPr>
        <w:t>pport services for the Project</w:t>
      </w:r>
      <w:r w:rsidRPr="00585A93">
        <w:rPr>
          <w:spacing w:val="-2"/>
        </w:rPr>
        <w:t xml:space="preserve"> as described below.</w:t>
      </w:r>
    </w:p>
    <w:p w14:paraId="132B67BD" w14:textId="77777777" w:rsidR="00414555" w:rsidRPr="00585A93" w:rsidRDefault="00414555" w:rsidP="00414555">
      <w:pPr>
        <w:numPr>
          <w:ilvl w:val="12"/>
          <w:numId w:val="0"/>
        </w:numPr>
        <w:tabs>
          <w:tab w:val="left" w:pos="0"/>
        </w:tabs>
        <w:suppressAutoHyphens/>
        <w:jc w:val="left"/>
        <w:rPr>
          <w:spacing w:val="-2"/>
        </w:rPr>
      </w:pPr>
      <w:r w:rsidRPr="00585A93">
        <w:rPr>
          <w:spacing w:val="-2"/>
        </w:rPr>
        <w:t>3.</w:t>
      </w:r>
      <w:r w:rsidRPr="00585A93">
        <w:rPr>
          <w:spacing w:val="-2"/>
        </w:rPr>
        <w:tab/>
        <w:t>Support services to be provided:</w:t>
      </w:r>
    </w:p>
    <w:tbl>
      <w:tblPr>
        <w:tblW w:w="9270" w:type="dxa"/>
        <w:tblInd w:w="108" w:type="dxa"/>
        <w:tblLayout w:type="fixed"/>
        <w:tblLook w:val="0000" w:firstRow="0" w:lastRow="0" w:firstColumn="0" w:lastColumn="0" w:noHBand="0" w:noVBand="0"/>
      </w:tblPr>
      <w:tblGrid>
        <w:gridCol w:w="2835"/>
        <w:gridCol w:w="2127"/>
        <w:gridCol w:w="2248"/>
        <w:gridCol w:w="2060"/>
      </w:tblGrid>
      <w:tr w:rsidR="00414555" w:rsidRPr="00585A93" w14:paraId="132B67C3" w14:textId="77777777" w:rsidTr="00FF4ECF">
        <w:tc>
          <w:tcPr>
            <w:tcW w:w="2835" w:type="dxa"/>
            <w:tcBorders>
              <w:top w:val="single" w:sz="6" w:space="0" w:color="auto"/>
              <w:left w:val="single" w:sz="6" w:space="0" w:color="auto"/>
              <w:bottom w:val="single" w:sz="6" w:space="0" w:color="auto"/>
            </w:tcBorders>
          </w:tcPr>
          <w:p w14:paraId="132B67BE" w14:textId="77777777" w:rsidR="00414555" w:rsidRPr="00585A93" w:rsidRDefault="00414555" w:rsidP="00414555">
            <w:pPr>
              <w:numPr>
                <w:ilvl w:val="12"/>
                <w:numId w:val="0"/>
              </w:numPr>
              <w:tabs>
                <w:tab w:val="left" w:pos="0"/>
              </w:tabs>
              <w:suppressAutoHyphens/>
              <w:spacing w:after="60"/>
              <w:jc w:val="left"/>
              <w:rPr>
                <w:spacing w:val="-2"/>
                <w:sz w:val="20"/>
                <w:lang w:val="fr-FR"/>
              </w:rPr>
            </w:pPr>
            <w:r w:rsidRPr="00585A93">
              <w:rPr>
                <w:spacing w:val="-2"/>
                <w:sz w:val="20"/>
              </w:rPr>
              <w:fldChar w:fldCharType="begin"/>
            </w:r>
            <w:r w:rsidRPr="00585A93">
              <w:rPr>
                <w:spacing w:val="-2"/>
                <w:sz w:val="20"/>
                <w:lang w:val="fr-FR"/>
              </w:rPr>
              <w:instrText xml:space="preserve">PRIVATE </w:instrText>
            </w:r>
            <w:r w:rsidRPr="00585A93">
              <w:rPr>
                <w:spacing w:val="-2"/>
                <w:sz w:val="20"/>
              </w:rPr>
              <w:fldChar w:fldCharType="end"/>
            </w:r>
            <w:r w:rsidRPr="00585A93">
              <w:rPr>
                <w:spacing w:val="-2"/>
                <w:sz w:val="20"/>
                <w:lang w:val="fr-FR"/>
              </w:rPr>
              <w:t>Support services</w:t>
            </w:r>
          </w:p>
          <w:p w14:paraId="132B67BF" w14:textId="77777777" w:rsidR="00414555" w:rsidRPr="00585A93" w:rsidRDefault="00414555" w:rsidP="00414555">
            <w:pPr>
              <w:numPr>
                <w:ilvl w:val="12"/>
                <w:numId w:val="0"/>
              </w:numPr>
              <w:tabs>
                <w:tab w:val="left" w:pos="0"/>
              </w:tabs>
              <w:suppressAutoHyphens/>
              <w:spacing w:after="60"/>
              <w:jc w:val="left"/>
              <w:rPr>
                <w:spacing w:val="-2"/>
                <w:sz w:val="20"/>
                <w:lang w:val="fr-FR"/>
              </w:rPr>
            </w:pPr>
            <w:r w:rsidRPr="00585A93">
              <w:rPr>
                <w:spacing w:val="-2"/>
                <w:sz w:val="20"/>
                <w:lang w:val="fr-FR"/>
              </w:rPr>
              <w:t>(insert description)</w:t>
            </w:r>
          </w:p>
        </w:tc>
        <w:tc>
          <w:tcPr>
            <w:tcW w:w="2127" w:type="dxa"/>
            <w:tcBorders>
              <w:top w:val="single" w:sz="6" w:space="0" w:color="auto"/>
              <w:left w:val="single" w:sz="6" w:space="0" w:color="auto"/>
              <w:bottom w:val="single" w:sz="6" w:space="0" w:color="auto"/>
            </w:tcBorders>
          </w:tcPr>
          <w:p w14:paraId="132B67C0" w14:textId="77777777" w:rsidR="00414555" w:rsidRPr="00585A93" w:rsidRDefault="00414555" w:rsidP="00414555">
            <w:pPr>
              <w:numPr>
                <w:ilvl w:val="12"/>
                <w:numId w:val="0"/>
              </w:numPr>
              <w:tabs>
                <w:tab w:val="left" w:pos="0"/>
              </w:tabs>
              <w:suppressAutoHyphens/>
              <w:spacing w:after="60"/>
              <w:jc w:val="left"/>
              <w:rPr>
                <w:spacing w:val="-2"/>
                <w:sz w:val="20"/>
              </w:rPr>
            </w:pPr>
            <w:r w:rsidRPr="00585A93">
              <w:rPr>
                <w:spacing w:val="-2"/>
                <w:sz w:val="20"/>
              </w:rPr>
              <w:t>Schedule for the provision of the  support  services</w:t>
            </w:r>
          </w:p>
        </w:tc>
        <w:tc>
          <w:tcPr>
            <w:tcW w:w="2248" w:type="dxa"/>
            <w:tcBorders>
              <w:top w:val="single" w:sz="6" w:space="0" w:color="auto"/>
              <w:left w:val="single" w:sz="6" w:space="0" w:color="auto"/>
              <w:bottom w:val="single" w:sz="6" w:space="0" w:color="auto"/>
            </w:tcBorders>
          </w:tcPr>
          <w:p w14:paraId="132B67C1" w14:textId="77777777" w:rsidR="00414555" w:rsidRPr="00585A93" w:rsidRDefault="00414555" w:rsidP="00414555">
            <w:pPr>
              <w:numPr>
                <w:ilvl w:val="12"/>
                <w:numId w:val="0"/>
              </w:numPr>
              <w:tabs>
                <w:tab w:val="left" w:pos="0"/>
              </w:tabs>
              <w:suppressAutoHyphens/>
              <w:spacing w:after="60"/>
              <w:jc w:val="left"/>
              <w:rPr>
                <w:spacing w:val="-2"/>
                <w:sz w:val="20"/>
              </w:rPr>
            </w:pPr>
            <w:r w:rsidRPr="00585A93">
              <w:rPr>
                <w:spacing w:val="-2"/>
                <w:sz w:val="20"/>
              </w:rPr>
              <w:t>Cost to UNDP of providing such support services (where appropriate)</w:t>
            </w:r>
          </w:p>
        </w:tc>
        <w:tc>
          <w:tcPr>
            <w:tcW w:w="2060" w:type="dxa"/>
            <w:tcBorders>
              <w:top w:val="single" w:sz="6" w:space="0" w:color="auto"/>
              <w:left w:val="single" w:sz="6" w:space="0" w:color="auto"/>
              <w:bottom w:val="single" w:sz="6" w:space="0" w:color="auto"/>
              <w:right w:val="single" w:sz="6" w:space="0" w:color="auto"/>
            </w:tcBorders>
          </w:tcPr>
          <w:p w14:paraId="132B67C2" w14:textId="77777777" w:rsidR="00414555" w:rsidRPr="00585A93" w:rsidRDefault="00414555" w:rsidP="00414555">
            <w:pPr>
              <w:numPr>
                <w:ilvl w:val="12"/>
                <w:numId w:val="0"/>
              </w:numPr>
              <w:tabs>
                <w:tab w:val="left" w:pos="0"/>
              </w:tabs>
              <w:suppressAutoHyphens/>
              <w:spacing w:after="60"/>
              <w:jc w:val="left"/>
              <w:rPr>
                <w:spacing w:val="-2"/>
                <w:sz w:val="20"/>
              </w:rPr>
            </w:pPr>
            <w:r w:rsidRPr="00585A93">
              <w:rPr>
                <w:spacing w:val="-2"/>
                <w:sz w:val="20"/>
              </w:rPr>
              <w:t>Amount and method of reimbursement of UNDP (where appropriate)</w:t>
            </w:r>
          </w:p>
        </w:tc>
      </w:tr>
      <w:tr w:rsidR="00414555" w:rsidRPr="00585A93" w14:paraId="132B67D1" w14:textId="77777777" w:rsidTr="00FF4ECF">
        <w:tc>
          <w:tcPr>
            <w:tcW w:w="2835" w:type="dxa"/>
            <w:tcBorders>
              <w:left w:val="single" w:sz="6" w:space="0" w:color="auto"/>
            </w:tcBorders>
          </w:tcPr>
          <w:p w14:paraId="132B67C4" w14:textId="77777777" w:rsidR="00414555" w:rsidRPr="00585A93" w:rsidRDefault="00414555" w:rsidP="00414555">
            <w:pPr>
              <w:tabs>
                <w:tab w:val="left" w:pos="0"/>
              </w:tabs>
              <w:suppressAutoHyphens/>
              <w:spacing w:after="60"/>
              <w:jc w:val="left"/>
              <w:rPr>
                <w:spacing w:val="-2"/>
                <w:sz w:val="20"/>
              </w:rPr>
            </w:pPr>
            <w:r w:rsidRPr="00585A93">
              <w:rPr>
                <w:spacing w:val="-2"/>
                <w:sz w:val="20"/>
              </w:rPr>
              <w:t>1. Identification  and/or  recruitment of project personnel</w:t>
            </w:r>
          </w:p>
          <w:p w14:paraId="132B67C5" w14:textId="77777777" w:rsidR="00414555" w:rsidRPr="00585A93" w:rsidRDefault="00414555" w:rsidP="00414555">
            <w:pPr>
              <w:tabs>
                <w:tab w:val="left" w:pos="0"/>
              </w:tabs>
              <w:suppressAutoHyphens/>
              <w:spacing w:after="60"/>
              <w:jc w:val="left"/>
              <w:rPr>
                <w:spacing w:val="-2"/>
                <w:sz w:val="20"/>
              </w:rPr>
            </w:pPr>
            <w:r w:rsidRPr="00585A93">
              <w:rPr>
                <w:spacing w:val="-2"/>
                <w:sz w:val="20"/>
              </w:rPr>
              <w:t>* Project Manager</w:t>
            </w:r>
          </w:p>
          <w:p w14:paraId="132B67C6" w14:textId="77777777" w:rsidR="00414555" w:rsidRPr="00585A93" w:rsidRDefault="00414555" w:rsidP="00414555">
            <w:pPr>
              <w:tabs>
                <w:tab w:val="left" w:pos="0"/>
              </w:tabs>
              <w:suppressAutoHyphens/>
              <w:spacing w:after="60"/>
              <w:jc w:val="left"/>
              <w:rPr>
                <w:spacing w:val="-2"/>
                <w:sz w:val="20"/>
              </w:rPr>
            </w:pPr>
          </w:p>
          <w:p w14:paraId="132B67C7" w14:textId="77777777" w:rsidR="00414555" w:rsidRPr="00585A93" w:rsidRDefault="00414555" w:rsidP="00414555">
            <w:pPr>
              <w:tabs>
                <w:tab w:val="left" w:pos="0"/>
              </w:tabs>
              <w:suppressAutoHyphens/>
              <w:spacing w:after="60"/>
              <w:jc w:val="left"/>
              <w:rPr>
                <w:spacing w:val="-2"/>
                <w:sz w:val="20"/>
              </w:rPr>
            </w:pPr>
            <w:r w:rsidRPr="00585A93">
              <w:rPr>
                <w:spacing w:val="-2"/>
                <w:sz w:val="20"/>
              </w:rPr>
              <w:t>* Project Assistant</w:t>
            </w:r>
          </w:p>
        </w:tc>
        <w:tc>
          <w:tcPr>
            <w:tcW w:w="2127" w:type="dxa"/>
            <w:tcBorders>
              <w:left w:val="single" w:sz="6" w:space="0" w:color="auto"/>
            </w:tcBorders>
            <w:shd w:val="clear" w:color="auto" w:fill="auto"/>
          </w:tcPr>
          <w:p w14:paraId="132B67C8" w14:textId="77777777" w:rsidR="00414555" w:rsidRPr="00585A93" w:rsidRDefault="00414555" w:rsidP="00414555">
            <w:pPr>
              <w:numPr>
                <w:ilvl w:val="12"/>
                <w:numId w:val="0"/>
              </w:numPr>
              <w:tabs>
                <w:tab w:val="left" w:pos="0"/>
              </w:tabs>
              <w:suppressAutoHyphens/>
              <w:spacing w:after="60"/>
              <w:jc w:val="left"/>
              <w:rPr>
                <w:spacing w:val="-2"/>
                <w:sz w:val="20"/>
              </w:rPr>
            </w:pPr>
          </w:p>
          <w:p w14:paraId="132B67C9" w14:textId="77777777" w:rsidR="00414555" w:rsidRPr="00585A93" w:rsidRDefault="00414555" w:rsidP="00414555">
            <w:pPr>
              <w:numPr>
                <w:ilvl w:val="12"/>
                <w:numId w:val="0"/>
              </w:numPr>
              <w:tabs>
                <w:tab w:val="left" w:pos="0"/>
              </w:tabs>
              <w:suppressAutoHyphens/>
              <w:spacing w:after="60"/>
              <w:jc w:val="left"/>
              <w:rPr>
                <w:spacing w:val="-2"/>
                <w:sz w:val="20"/>
              </w:rPr>
            </w:pPr>
          </w:p>
          <w:p w14:paraId="132B67CA" w14:textId="77777777" w:rsidR="00414555" w:rsidRPr="00585A93" w:rsidRDefault="00414555" w:rsidP="00414555">
            <w:pPr>
              <w:numPr>
                <w:ilvl w:val="12"/>
                <w:numId w:val="0"/>
              </w:numPr>
              <w:tabs>
                <w:tab w:val="left" w:pos="0"/>
              </w:tabs>
              <w:suppressAutoHyphens/>
              <w:spacing w:after="60"/>
              <w:jc w:val="left"/>
              <w:rPr>
                <w:spacing w:val="-2"/>
                <w:sz w:val="20"/>
              </w:rPr>
            </w:pPr>
            <w:r>
              <w:rPr>
                <w:spacing w:val="-2"/>
                <w:sz w:val="20"/>
              </w:rPr>
              <w:t>Oct</w:t>
            </w:r>
            <w:r w:rsidRPr="00585A93">
              <w:rPr>
                <w:spacing w:val="-2"/>
                <w:sz w:val="20"/>
              </w:rPr>
              <w:t xml:space="preserve"> </w:t>
            </w:r>
            <w:r>
              <w:rPr>
                <w:spacing w:val="-2"/>
                <w:sz w:val="20"/>
              </w:rPr>
              <w:t>2014</w:t>
            </w:r>
            <w:r w:rsidRPr="00585A93">
              <w:rPr>
                <w:spacing w:val="-2"/>
                <w:sz w:val="20"/>
              </w:rPr>
              <w:t xml:space="preserve"> – </w:t>
            </w:r>
            <w:r>
              <w:rPr>
                <w:spacing w:val="-2"/>
                <w:sz w:val="20"/>
              </w:rPr>
              <w:t>Sept</w:t>
            </w:r>
            <w:r w:rsidRPr="00585A93">
              <w:rPr>
                <w:spacing w:val="-2"/>
                <w:sz w:val="20"/>
              </w:rPr>
              <w:t xml:space="preserve"> </w:t>
            </w:r>
            <w:r>
              <w:rPr>
                <w:spacing w:val="-2"/>
                <w:sz w:val="20"/>
              </w:rPr>
              <w:t>2017</w:t>
            </w:r>
          </w:p>
          <w:p w14:paraId="132B67CB" w14:textId="77777777" w:rsidR="00414555" w:rsidRPr="00585A93" w:rsidRDefault="00414555" w:rsidP="00414555">
            <w:pPr>
              <w:numPr>
                <w:ilvl w:val="12"/>
                <w:numId w:val="0"/>
              </w:numPr>
              <w:tabs>
                <w:tab w:val="left" w:pos="0"/>
              </w:tabs>
              <w:suppressAutoHyphens/>
              <w:spacing w:after="60"/>
              <w:jc w:val="left"/>
              <w:rPr>
                <w:spacing w:val="-2"/>
                <w:sz w:val="20"/>
              </w:rPr>
            </w:pPr>
          </w:p>
          <w:p w14:paraId="132B67CC" w14:textId="77777777" w:rsidR="00414555" w:rsidRPr="00585A93" w:rsidRDefault="00414555" w:rsidP="00414555">
            <w:pPr>
              <w:numPr>
                <w:ilvl w:val="12"/>
                <w:numId w:val="0"/>
              </w:numPr>
              <w:tabs>
                <w:tab w:val="left" w:pos="0"/>
              </w:tabs>
              <w:suppressAutoHyphens/>
              <w:spacing w:after="60"/>
              <w:jc w:val="left"/>
              <w:rPr>
                <w:spacing w:val="-2"/>
                <w:sz w:val="20"/>
              </w:rPr>
            </w:pPr>
            <w:r>
              <w:rPr>
                <w:spacing w:val="-2"/>
                <w:sz w:val="20"/>
              </w:rPr>
              <w:t>Oct</w:t>
            </w:r>
            <w:r w:rsidRPr="00585A93">
              <w:rPr>
                <w:spacing w:val="-2"/>
                <w:sz w:val="20"/>
              </w:rPr>
              <w:t xml:space="preserve"> </w:t>
            </w:r>
            <w:r>
              <w:rPr>
                <w:spacing w:val="-2"/>
                <w:sz w:val="20"/>
              </w:rPr>
              <w:t>2014</w:t>
            </w:r>
            <w:r w:rsidRPr="00585A93">
              <w:rPr>
                <w:spacing w:val="-2"/>
                <w:sz w:val="20"/>
              </w:rPr>
              <w:t xml:space="preserve"> – </w:t>
            </w:r>
            <w:r>
              <w:rPr>
                <w:spacing w:val="-2"/>
                <w:sz w:val="20"/>
              </w:rPr>
              <w:t>Sept</w:t>
            </w:r>
            <w:r w:rsidRPr="00585A93">
              <w:rPr>
                <w:spacing w:val="-2"/>
                <w:sz w:val="20"/>
              </w:rPr>
              <w:t xml:space="preserve"> </w:t>
            </w:r>
            <w:r>
              <w:rPr>
                <w:spacing w:val="-2"/>
                <w:sz w:val="20"/>
              </w:rPr>
              <w:t>2017</w:t>
            </w:r>
          </w:p>
        </w:tc>
        <w:tc>
          <w:tcPr>
            <w:tcW w:w="2248" w:type="dxa"/>
            <w:tcBorders>
              <w:left w:val="single" w:sz="6" w:space="0" w:color="auto"/>
            </w:tcBorders>
            <w:shd w:val="clear" w:color="auto" w:fill="auto"/>
          </w:tcPr>
          <w:p w14:paraId="132B67CD" w14:textId="77777777" w:rsidR="00414555" w:rsidRPr="00585A93" w:rsidRDefault="00414555" w:rsidP="00414555">
            <w:pPr>
              <w:numPr>
                <w:ilvl w:val="12"/>
                <w:numId w:val="0"/>
              </w:numPr>
              <w:tabs>
                <w:tab w:val="left" w:pos="0"/>
              </w:tabs>
              <w:suppressAutoHyphens/>
              <w:spacing w:after="60"/>
              <w:jc w:val="left"/>
              <w:rPr>
                <w:spacing w:val="-2"/>
                <w:sz w:val="20"/>
              </w:rPr>
            </w:pPr>
          </w:p>
          <w:p w14:paraId="132B67CE" w14:textId="77777777" w:rsidR="00414555" w:rsidRPr="00585A93" w:rsidRDefault="00414555" w:rsidP="00414555">
            <w:pPr>
              <w:numPr>
                <w:ilvl w:val="12"/>
                <w:numId w:val="0"/>
              </w:numPr>
              <w:tabs>
                <w:tab w:val="left" w:pos="0"/>
              </w:tabs>
              <w:suppressAutoHyphens/>
              <w:spacing w:after="60"/>
              <w:jc w:val="left"/>
              <w:rPr>
                <w:spacing w:val="-2"/>
                <w:sz w:val="20"/>
              </w:rPr>
            </w:pPr>
            <w:r w:rsidRPr="00585A93">
              <w:rPr>
                <w:spacing w:val="-2"/>
                <w:sz w:val="20"/>
              </w:rPr>
              <w:t>As per the UPL:</w:t>
            </w:r>
          </w:p>
          <w:p w14:paraId="132B67CF" w14:textId="77777777" w:rsidR="00414555" w:rsidRPr="00585A93" w:rsidRDefault="00414555" w:rsidP="00414555">
            <w:pPr>
              <w:numPr>
                <w:ilvl w:val="12"/>
                <w:numId w:val="0"/>
              </w:numPr>
              <w:tabs>
                <w:tab w:val="left" w:pos="0"/>
              </w:tabs>
              <w:suppressAutoHyphens/>
              <w:spacing w:after="60"/>
              <w:jc w:val="left"/>
              <w:rPr>
                <w:spacing w:val="-2"/>
                <w:sz w:val="20"/>
              </w:rPr>
            </w:pPr>
            <w:r w:rsidRPr="00585A93">
              <w:rPr>
                <w:spacing w:val="-2"/>
                <w:sz w:val="20"/>
              </w:rPr>
              <w:t xml:space="preserve">US$ </w:t>
            </w:r>
            <w:r>
              <w:rPr>
                <w:spacing w:val="-2"/>
                <w:sz w:val="20"/>
              </w:rPr>
              <w:t>674.64</w:t>
            </w:r>
          </w:p>
        </w:tc>
        <w:tc>
          <w:tcPr>
            <w:tcW w:w="2060" w:type="dxa"/>
            <w:tcBorders>
              <w:left w:val="single" w:sz="6" w:space="0" w:color="auto"/>
              <w:right w:val="single" w:sz="6" w:space="0" w:color="auto"/>
            </w:tcBorders>
          </w:tcPr>
          <w:p w14:paraId="132B67D0" w14:textId="77777777" w:rsidR="00414555" w:rsidRPr="00585A93" w:rsidRDefault="00414555" w:rsidP="00414555">
            <w:pPr>
              <w:numPr>
                <w:ilvl w:val="12"/>
                <w:numId w:val="0"/>
              </w:numPr>
              <w:tabs>
                <w:tab w:val="left" w:pos="0"/>
              </w:tabs>
              <w:suppressAutoHyphens/>
              <w:spacing w:after="60"/>
              <w:jc w:val="left"/>
              <w:rPr>
                <w:spacing w:val="-2"/>
                <w:sz w:val="20"/>
              </w:rPr>
            </w:pPr>
            <w:r w:rsidRPr="00585A93">
              <w:rPr>
                <w:spacing w:val="-2"/>
                <w:sz w:val="20"/>
              </w:rPr>
              <w:t>UNDP will directly charge the project upon receipt of request of services from the Implementing Partner (IP)</w:t>
            </w:r>
          </w:p>
        </w:tc>
      </w:tr>
      <w:tr w:rsidR="00414555" w:rsidRPr="00585A93" w14:paraId="132B67DB" w14:textId="77777777" w:rsidTr="00FF4ECF">
        <w:tc>
          <w:tcPr>
            <w:tcW w:w="2835" w:type="dxa"/>
            <w:tcBorders>
              <w:top w:val="single" w:sz="6" w:space="0" w:color="auto"/>
              <w:left w:val="single" w:sz="6" w:space="0" w:color="auto"/>
            </w:tcBorders>
          </w:tcPr>
          <w:p w14:paraId="132B67D2" w14:textId="77777777" w:rsidR="00414555" w:rsidRPr="00585A93" w:rsidRDefault="00414555" w:rsidP="00414555">
            <w:pPr>
              <w:numPr>
                <w:ilvl w:val="12"/>
                <w:numId w:val="0"/>
              </w:numPr>
              <w:tabs>
                <w:tab w:val="left" w:pos="0"/>
              </w:tabs>
              <w:suppressAutoHyphens/>
              <w:spacing w:after="60"/>
              <w:jc w:val="left"/>
              <w:rPr>
                <w:spacing w:val="-2"/>
                <w:sz w:val="20"/>
              </w:rPr>
            </w:pPr>
            <w:r w:rsidRPr="00585A93">
              <w:rPr>
                <w:spacing w:val="-2"/>
                <w:sz w:val="20"/>
              </w:rPr>
              <w:t>2.  Procurement of goods:</w:t>
            </w:r>
          </w:p>
          <w:p w14:paraId="132B67D3" w14:textId="77777777" w:rsidR="00414555" w:rsidRPr="00585A93" w:rsidRDefault="00414555" w:rsidP="00414555">
            <w:pPr>
              <w:numPr>
                <w:ilvl w:val="12"/>
                <w:numId w:val="0"/>
              </w:numPr>
              <w:tabs>
                <w:tab w:val="left" w:pos="0"/>
              </w:tabs>
              <w:suppressAutoHyphens/>
              <w:spacing w:after="60"/>
              <w:jc w:val="left"/>
              <w:rPr>
                <w:spacing w:val="-2"/>
                <w:sz w:val="20"/>
              </w:rPr>
            </w:pPr>
            <w:r w:rsidRPr="00585A93">
              <w:rPr>
                <w:spacing w:val="-2"/>
                <w:sz w:val="20"/>
              </w:rPr>
              <w:t xml:space="preserve">    * Data show</w:t>
            </w:r>
          </w:p>
          <w:p w14:paraId="132B67D4" w14:textId="77777777" w:rsidR="00414555" w:rsidRPr="00585A93" w:rsidRDefault="00414555" w:rsidP="00414555">
            <w:pPr>
              <w:numPr>
                <w:ilvl w:val="12"/>
                <w:numId w:val="0"/>
              </w:numPr>
              <w:tabs>
                <w:tab w:val="left" w:pos="0"/>
              </w:tabs>
              <w:suppressAutoHyphens/>
              <w:spacing w:after="60"/>
              <w:jc w:val="left"/>
              <w:rPr>
                <w:spacing w:val="-2"/>
                <w:sz w:val="20"/>
              </w:rPr>
            </w:pPr>
            <w:r w:rsidRPr="00585A93">
              <w:rPr>
                <w:spacing w:val="-2"/>
                <w:sz w:val="20"/>
              </w:rPr>
              <w:t xml:space="preserve">    * PCs</w:t>
            </w:r>
          </w:p>
          <w:p w14:paraId="132B67D5" w14:textId="77777777" w:rsidR="00414555" w:rsidRPr="00585A93" w:rsidRDefault="00414555" w:rsidP="00414555">
            <w:pPr>
              <w:numPr>
                <w:ilvl w:val="12"/>
                <w:numId w:val="0"/>
              </w:numPr>
              <w:tabs>
                <w:tab w:val="left" w:pos="0"/>
              </w:tabs>
              <w:suppressAutoHyphens/>
              <w:spacing w:after="60"/>
              <w:jc w:val="left"/>
              <w:rPr>
                <w:spacing w:val="-2"/>
                <w:sz w:val="20"/>
              </w:rPr>
            </w:pPr>
            <w:r w:rsidRPr="00585A93">
              <w:rPr>
                <w:spacing w:val="-2"/>
                <w:sz w:val="20"/>
              </w:rPr>
              <w:t xml:space="preserve">    * Printers</w:t>
            </w:r>
          </w:p>
        </w:tc>
        <w:tc>
          <w:tcPr>
            <w:tcW w:w="2127" w:type="dxa"/>
            <w:tcBorders>
              <w:top w:val="single" w:sz="6" w:space="0" w:color="auto"/>
              <w:left w:val="single" w:sz="6" w:space="0" w:color="auto"/>
            </w:tcBorders>
            <w:shd w:val="clear" w:color="auto" w:fill="auto"/>
          </w:tcPr>
          <w:p w14:paraId="132B67D6" w14:textId="77777777" w:rsidR="00414555" w:rsidRPr="00585A93" w:rsidRDefault="00414555" w:rsidP="00414555">
            <w:pPr>
              <w:numPr>
                <w:ilvl w:val="12"/>
                <w:numId w:val="0"/>
              </w:numPr>
              <w:tabs>
                <w:tab w:val="left" w:pos="0"/>
              </w:tabs>
              <w:suppressAutoHyphens/>
              <w:spacing w:after="60"/>
              <w:jc w:val="left"/>
              <w:rPr>
                <w:spacing w:val="-2"/>
                <w:sz w:val="20"/>
              </w:rPr>
            </w:pPr>
            <w:r>
              <w:rPr>
                <w:spacing w:val="-2"/>
                <w:sz w:val="20"/>
              </w:rPr>
              <w:t>Oct</w:t>
            </w:r>
            <w:r w:rsidRPr="00585A93">
              <w:rPr>
                <w:spacing w:val="-2"/>
                <w:sz w:val="20"/>
              </w:rPr>
              <w:t xml:space="preserve"> </w:t>
            </w:r>
            <w:r>
              <w:rPr>
                <w:spacing w:val="-2"/>
                <w:sz w:val="20"/>
              </w:rPr>
              <w:t>2014</w:t>
            </w:r>
            <w:r w:rsidRPr="00585A93">
              <w:rPr>
                <w:spacing w:val="-2"/>
                <w:sz w:val="20"/>
              </w:rPr>
              <w:t xml:space="preserve"> – </w:t>
            </w:r>
            <w:r>
              <w:rPr>
                <w:spacing w:val="-2"/>
                <w:sz w:val="20"/>
              </w:rPr>
              <w:t>Sept</w:t>
            </w:r>
            <w:r w:rsidRPr="00585A93">
              <w:rPr>
                <w:spacing w:val="-2"/>
                <w:sz w:val="20"/>
              </w:rPr>
              <w:t xml:space="preserve"> </w:t>
            </w:r>
            <w:r>
              <w:rPr>
                <w:spacing w:val="-2"/>
                <w:sz w:val="20"/>
              </w:rPr>
              <w:t>2017</w:t>
            </w:r>
          </w:p>
          <w:p w14:paraId="132B67D7" w14:textId="77777777" w:rsidR="00414555" w:rsidRPr="00585A93" w:rsidRDefault="00414555" w:rsidP="00414555">
            <w:pPr>
              <w:numPr>
                <w:ilvl w:val="12"/>
                <w:numId w:val="0"/>
              </w:numPr>
              <w:tabs>
                <w:tab w:val="left" w:pos="0"/>
              </w:tabs>
              <w:suppressAutoHyphens/>
              <w:spacing w:after="60"/>
              <w:jc w:val="left"/>
              <w:rPr>
                <w:spacing w:val="-2"/>
                <w:sz w:val="20"/>
              </w:rPr>
            </w:pPr>
          </w:p>
        </w:tc>
        <w:tc>
          <w:tcPr>
            <w:tcW w:w="2248" w:type="dxa"/>
            <w:tcBorders>
              <w:top w:val="single" w:sz="6" w:space="0" w:color="auto"/>
              <w:left w:val="single" w:sz="6" w:space="0" w:color="auto"/>
            </w:tcBorders>
            <w:shd w:val="clear" w:color="auto" w:fill="auto"/>
          </w:tcPr>
          <w:p w14:paraId="132B67D8" w14:textId="77777777" w:rsidR="00414555" w:rsidRPr="00585A93" w:rsidRDefault="00414555" w:rsidP="00414555">
            <w:pPr>
              <w:numPr>
                <w:ilvl w:val="12"/>
                <w:numId w:val="0"/>
              </w:numPr>
              <w:tabs>
                <w:tab w:val="left" w:pos="0"/>
              </w:tabs>
              <w:suppressAutoHyphens/>
              <w:spacing w:after="60"/>
              <w:jc w:val="left"/>
              <w:rPr>
                <w:spacing w:val="-2"/>
                <w:sz w:val="20"/>
              </w:rPr>
            </w:pPr>
            <w:r w:rsidRPr="00585A93">
              <w:rPr>
                <w:spacing w:val="-2"/>
                <w:sz w:val="20"/>
              </w:rPr>
              <w:t>As per the UPL:</w:t>
            </w:r>
          </w:p>
          <w:p w14:paraId="132B67D9" w14:textId="77777777" w:rsidR="00414555" w:rsidRPr="00585A93" w:rsidRDefault="00414555" w:rsidP="00414555">
            <w:pPr>
              <w:numPr>
                <w:ilvl w:val="12"/>
                <w:numId w:val="0"/>
              </w:numPr>
              <w:tabs>
                <w:tab w:val="left" w:pos="0"/>
              </w:tabs>
              <w:suppressAutoHyphens/>
              <w:spacing w:after="60"/>
              <w:jc w:val="left"/>
              <w:rPr>
                <w:spacing w:val="-2"/>
                <w:sz w:val="20"/>
              </w:rPr>
            </w:pPr>
            <w:r w:rsidRPr="00585A93">
              <w:rPr>
                <w:spacing w:val="-2"/>
                <w:sz w:val="20"/>
              </w:rPr>
              <w:t xml:space="preserve">US$ </w:t>
            </w:r>
            <w:r>
              <w:rPr>
                <w:spacing w:val="-2"/>
                <w:sz w:val="20"/>
              </w:rPr>
              <w:t xml:space="preserve">232.74 </w:t>
            </w:r>
            <w:r w:rsidRPr="00585A93">
              <w:rPr>
                <w:spacing w:val="-2"/>
                <w:sz w:val="20"/>
              </w:rPr>
              <w:t>for each purchasing process</w:t>
            </w:r>
          </w:p>
        </w:tc>
        <w:tc>
          <w:tcPr>
            <w:tcW w:w="2060" w:type="dxa"/>
            <w:tcBorders>
              <w:top w:val="single" w:sz="6" w:space="0" w:color="auto"/>
              <w:left w:val="single" w:sz="6" w:space="0" w:color="auto"/>
              <w:right w:val="single" w:sz="6" w:space="0" w:color="auto"/>
            </w:tcBorders>
          </w:tcPr>
          <w:p w14:paraId="132B67DA" w14:textId="77777777" w:rsidR="00414555" w:rsidRPr="00585A93" w:rsidRDefault="00414555" w:rsidP="00414555">
            <w:pPr>
              <w:numPr>
                <w:ilvl w:val="12"/>
                <w:numId w:val="0"/>
              </w:numPr>
              <w:tabs>
                <w:tab w:val="left" w:pos="0"/>
              </w:tabs>
              <w:suppressAutoHyphens/>
              <w:spacing w:after="60"/>
              <w:jc w:val="left"/>
              <w:rPr>
                <w:spacing w:val="-2"/>
                <w:sz w:val="20"/>
              </w:rPr>
            </w:pPr>
            <w:r w:rsidRPr="00585A93">
              <w:rPr>
                <w:spacing w:val="-2"/>
                <w:sz w:val="20"/>
              </w:rPr>
              <w:t>As above</w:t>
            </w:r>
          </w:p>
        </w:tc>
      </w:tr>
      <w:tr w:rsidR="00414555" w:rsidRPr="00585A93" w14:paraId="132B67E2" w14:textId="77777777" w:rsidTr="00FF4ECF">
        <w:tc>
          <w:tcPr>
            <w:tcW w:w="2835" w:type="dxa"/>
            <w:tcBorders>
              <w:top w:val="single" w:sz="6" w:space="0" w:color="auto"/>
              <w:left w:val="single" w:sz="6" w:space="0" w:color="auto"/>
            </w:tcBorders>
          </w:tcPr>
          <w:p w14:paraId="132B67DC" w14:textId="77777777" w:rsidR="00414555" w:rsidRPr="00585A93" w:rsidRDefault="00414555" w:rsidP="00414555">
            <w:pPr>
              <w:numPr>
                <w:ilvl w:val="12"/>
                <w:numId w:val="0"/>
              </w:numPr>
              <w:tabs>
                <w:tab w:val="left" w:pos="0"/>
              </w:tabs>
              <w:suppressAutoHyphens/>
              <w:spacing w:after="60"/>
              <w:jc w:val="left"/>
              <w:rPr>
                <w:spacing w:val="-2"/>
                <w:sz w:val="20"/>
              </w:rPr>
            </w:pPr>
            <w:r w:rsidRPr="00585A93">
              <w:rPr>
                <w:spacing w:val="-2"/>
                <w:sz w:val="20"/>
              </w:rPr>
              <w:t>3. Procurement of Services</w:t>
            </w:r>
          </w:p>
          <w:p w14:paraId="132B67DD" w14:textId="77777777" w:rsidR="00414555" w:rsidRPr="00585A93" w:rsidRDefault="00414555" w:rsidP="00414555">
            <w:pPr>
              <w:numPr>
                <w:ilvl w:val="12"/>
                <w:numId w:val="0"/>
              </w:numPr>
              <w:tabs>
                <w:tab w:val="left" w:pos="0"/>
              </w:tabs>
              <w:suppressAutoHyphens/>
              <w:spacing w:after="60"/>
              <w:jc w:val="left"/>
              <w:rPr>
                <w:spacing w:val="-2"/>
                <w:sz w:val="20"/>
              </w:rPr>
            </w:pPr>
            <w:r w:rsidRPr="00585A93">
              <w:rPr>
                <w:spacing w:val="-2"/>
                <w:sz w:val="20"/>
              </w:rPr>
              <w:t>Contractual services for companies</w:t>
            </w:r>
          </w:p>
        </w:tc>
        <w:tc>
          <w:tcPr>
            <w:tcW w:w="2127" w:type="dxa"/>
            <w:tcBorders>
              <w:top w:val="single" w:sz="6" w:space="0" w:color="auto"/>
              <w:left w:val="single" w:sz="6" w:space="0" w:color="auto"/>
            </w:tcBorders>
          </w:tcPr>
          <w:p w14:paraId="132B67DE" w14:textId="77777777" w:rsidR="00414555" w:rsidRPr="00585A93" w:rsidRDefault="00414555" w:rsidP="00414555">
            <w:pPr>
              <w:numPr>
                <w:ilvl w:val="12"/>
                <w:numId w:val="0"/>
              </w:numPr>
              <w:tabs>
                <w:tab w:val="left" w:pos="0"/>
              </w:tabs>
              <w:suppressAutoHyphens/>
              <w:spacing w:after="60"/>
              <w:jc w:val="left"/>
              <w:rPr>
                <w:spacing w:val="-2"/>
                <w:sz w:val="20"/>
              </w:rPr>
            </w:pPr>
            <w:r>
              <w:rPr>
                <w:spacing w:val="-2"/>
                <w:sz w:val="20"/>
              </w:rPr>
              <w:t>On-going</w:t>
            </w:r>
            <w:r w:rsidRPr="00585A93">
              <w:rPr>
                <w:spacing w:val="-2"/>
                <w:sz w:val="20"/>
              </w:rPr>
              <w:t xml:space="preserve"> throughout implementation when applicable</w:t>
            </w:r>
          </w:p>
        </w:tc>
        <w:tc>
          <w:tcPr>
            <w:tcW w:w="2248" w:type="dxa"/>
            <w:tcBorders>
              <w:top w:val="single" w:sz="6" w:space="0" w:color="auto"/>
              <w:left w:val="single" w:sz="6" w:space="0" w:color="auto"/>
            </w:tcBorders>
            <w:shd w:val="clear" w:color="auto" w:fill="auto"/>
          </w:tcPr>
          <w:p w14:paraId="132B67DF" w14:textId="77777777" w:rsidR="00414555" w:rsidRPr="00585A93" w:rsidRDefault="00414555" w:rsidP="00414555">
            <w:pPr>
              <w:numPr>
                <w:ilvl w:val="12"/>
                <w:numId w:val="0"/>
              </w:numPr>
              <w:tabs>
                <w:tab w:val="left" w:pos="0"/>
              </w:tabs>
              <w:suppressAutoHyphens/>
              <w:spacing w:after="60"/>
              <w:jc w:val="left"/>
              <w:rPr>
                <w:spacing w:val="-2"/>
                <w:sz w:val="20"/>
              </w:rPr>
            </w:pPr>
            <w:r w:rsidRPr="00585A93">
              <w:rPr>
                <w:spacing w:val="-2"/>
                <w:sz w:val="20"/>
              </w:rPr>
              <w:t>As per the UPL:</w:t>
            </w:r>
          </w:p>
          <w:p w14:paraId="132B67E0" w14:textId="77777777" w:rsidR="00414555" w:rsidRPr="00585A93" w:rsidRDefault="00414555" w:rsidP="00414555">
            <w:pPr>
              <w:numPr>
                <w:ilvl w:val="12"/>
                <w:numId w:val="0"/>
              </w:numPr>
              <w:tabs>
                <w:tab w:val="left" w:pos="0"/>
              </w:tabs>
              <w:suppressAutoHyphens/>
              <w:spacing w:after="60"/>
              <w:jc w:val="left"/>
              <w:rPr>
                <w:spacing w:val="-2"/>
                <w:sz w:val="20"/>
              </w:rPr>
            </w:pPr>
            <w:r w:rsidRPr="00585A93">
              <w:rPr>
                <w:spacing w:val="-2"/>
                <w:sz w:val="20"/>
              </w:rPr>
              <w:t xml:space="preserve">US$ </w:t>
            </w:r>
            <w:r>
              <w:rPr>
                <w:spacing w:val="-2"/>
                <w:sz w:val="20"/>
              </w:rPr>
              <w:t>599.94for</w:t>
            </w:r>
            <w:r w:rsidRPr="00585A93">
              <w:rPr>
                <w:spacing w:val="-2"/>
                <w:sz w:val="20"/>
              </w:rPr>
              <w:t xml:space="preserve"> each hiring process</w:t>
            </w:r>
          </w:p>
        </w:tc>
        <w:tc>
          <w:tcPr>
            <w:tcW w:w="2060" w:type="dxa"/>
            <w:tcBorders>
              <w:top w:val="single" w:sz="6" w:space="0" w:color="auto"/>
              <w:left w:val="single" w:sz="6" w:space="0" w:color="auto"/>
              <w:right w:val="single" w:sz="6" w:space="0" w:color="auto"/>
            </w:tcBorders>
          </w:tcPr>
          <w:p w14:paraId="132B67E1" w14:textId="77777777" w:rsidR="00414555" w:rsidRPr="00585A93" w:rsidRDefault="00414555" w:rsidP="00414555">
            <w:pPr>
              <w:numPr>
                <w:ilvl w:val="12"/>
                <w:numId w:val="0"/>
              </w:numPr>
              <w:tabs>
                <w:tab w:val="left" w:pos="0"/>
              </w:tabs>
              <w:suppressAutoHyphens/>
              <w:spacing w:after="60"/>
              <w:jc w:val="left"/>
              <w:rPr>
                <w:spacing w:val="-2"/>
                <w:sz w:val="20"/>
              </w:rPr>
            </w:pPr>
            <w:r w:rsidRPr="00585A93">
              <w:rPr>
                <w:spacing w:val="-2"/>
                <w:sz w:val="20"/>
              </w:rPr>
              <w:t>As above</w:t>
            </w:r>
          </w:p>
        </w:tc>
      </w:tr>
      <w:tr w:rsidR="00414555" w:rsidRPr="00585A93" w14:paraId="132B67E9" w14:textId="77777777" w:rsidTr="00FF4ECF">
        <w:tc>
          <w:tcPr>
            <w:tcW w:w="2835" w:type="dxa"/>
            <w:tcBorders>
              <w:top w:val="single" w:sz="6" w:space="0" w:color="auto"/>
              <w:left w:val="single" w:sz="6" w:space="0" w:color="auto"/>
              <w:bottom w:val="single" w:sz="6" w:space="0" w:color="auto"/>
            </w:tcBorders>
          </w:tcPr>
          <w:p w14:paraId="132B67E3" w14:textId="77777777" w:rsidR="00414555" w:rsidRPr="00585A93" w:rsidRDefault="00414555" w:rsidP="00414555">
            <w:pPr>
              <w:numPr>
                <w:ilvl w:val="12"/>
                <w:numId w:val="0"/>
              </w:numPr>
              <w:tabs>
                <w:tab w:val="left" w:pos="0"/>
              </w:tabs>
              <w:suppressAutoHyphens/>
              <w:spacing w:after="60"/>
              <w:jc w:val="left"/>
              <w:rPr>
                <w:spacing w:val="-2"/>
                <w:sz w:val="20"/>
              </w:rPr>
            </w:pPr>
          </w:p>
          <w:p w14:paraId="132B67E4" w14:textId="77777777" w:rsidR="00414555" w:rsidRPr="00585A93" w:rsidRDefault="00414555" w:rsidP="00414555">
            <w:pPr>
              <w:numPr>
                <w:ilvl w:val="12"/>
                <w:numId w:val="0"/>
              </w:numPr>
              <w:tabs>
                <w:tab w:val="left" w:pos="0"/>
              </w:tabs>
              <w:suppressAutoHyphens/>
              <w:spacing w:after="60"/>
              <w:jc w:val="left"/>
              <w:rPr>
                <w:spacing w:val="-2"/>
                <w:sz w:val="20"/>
              </w:rPr>
            </w:pPr>
            <w:r w:rsidRPr="00585A93">
              <w:rPr>
                <w:spacing w:val="-2"/>
                <w:sz w:val="20"/>
              </w:rPr>
              <w:t>4. Payment Process</w:t>
            </w:r>
          </w:p>
        </w:tc>
        <w:tc>
          <w:tcPr>
            <w:tcW w:w="2127" w:type="dxa"/>
            <w:tcBorders>
              <w:top w:val="single" w:sz="6" w:space="0" w:color="auto"/>
              <w:left w:val="single" w:sz="6" w:space="0" w:color="auto"/>
              <w:bottom w:val="single" w:sz="6" w:space="0" w:color="auto"/>
            </w:tcBorders>
          </w:tcPr>
          <w:p w14:paraId="132B67E5" w14:textId="77777777" w:rsidR="00414555" w:rsidRPr="00585A93" w:rsidRDefault="00414555" w:rsidP="00414555">
            <w:pPr>
              <w:numPr>
                <w:ilvl w:val="12"/>
                <w:numId w:val="0"/>
              </w:numPr>
              <w:tabs>
                <w:tab w:val="left" w:pos="0"/>
              </w:tabs>
              <w:suppressAutoHyphens/>
              <w:spacing w:after="60"/>
              <w:jc w:val="left"/>
              <w:rPr>
                <w:spacing w:val="-2"/>
                <w:sz w:val="20"/>
              </w:rPr>
            </w:pPr>
            <w:r>
              <w:rPr>
                <w:spacing w:val="-2"/>
                <w:sz w:val="20"/>
              </w:rPr>
              <w:t>On-going</w:t>
            </w:r>
            <w:r w:rsidRPr="00585A93">
              <w:rPr>
                <w:spacing w:val="-2"/>
                <w:sz w:val="20"/>
              </w:rPr>
              <w:t xml:space="preserve"> throughout implementation when applicable</w:t>
            </w:r>
          </w:p>
        </w:tc>
        <w:tc>
          <w:tcPr>
            <w:tcW w:w="2248" w:type="dxa"/>
            <w:tcBorders>
              <w:top w:val="single" w:sz="6" w:space="0" w:color="auto"/>
              <w:left w:val="single" w:sz="6" w:space="0" w:color="auto"/>
              <w:bottom w:val="single" w:sz="6" w:space="0" w:color="auto"/>
            </w:tcBorders>
            <w:shd w:val="clear" w:color="auto" w:fill="auto"/>
          </w:tcPr>
          <w:p w14:paraId="132B67E6" w14:textId="77777777" w:rsidR="00414555" w:rsidRPr="00585A93" w:rsidRDefault="00414555" w:rsidP="00414555">
            <w:pPr>
              <w:numPr>
                <w:ilvl w:val="12"/>
                <w:numId w:val="0"/>
              </w:numPr>
              <w:tabs>
                <w:tab w:val="left" w:pos="0"/>
              </w:tabs>
              <w:suppressAutoHyphens/>
              <w:spacing w:after="60"/>
              <w:jc w:val="left"/>
              <w:rPr>
                <w:spacing w:val="-2"/>
                <w:sz w:val="20"/>
              </w:rPr>
            </w:pPr>
            <w:r w:rsidRPr="00585A93">
              <w:rPr>
                <w:spacing w:val="-2"/>
                <w:sz w:val="20"/>
              </w:rPr>
              <w:t>As per the UPL:</w:t>
            </w:r>
          </w:p>
          <w:p w14:paraId="132B67E7" w14:textId="77777777" w:rsidR="00414555" w:rsidRPr="00585A93" w:rsidRDefault="00414555" w:rsidP="00414555">
            <w:pPr>
              <w:numPr>
                <w:ilvl w:val="12"/>
                <w:numId w:val="0"/>
              </w:numPr>
              <w:tabs>
                <w:tab w:val="left" w:pos="0"/>
              </w:tabs>
              <w:suppressAutoHyphens/>
              <w:spacing w:after="60"/>
              <w:jc w:val="left"/>
              <w:rPr>
                <w:spacing w:val="-2"/>
                <w:sz w:val="20"/>
              </w:rPr>
            </w:pPr>
            <w:r w:rsidRPr="00585A93">
              <w:rPr>
                <w:spacing w:val="-2"/>
                <w:sz w:val="20"/>
              </w:rPr>
              <w:t xml:space="preserve">US$ </w:t>
            </w:r>
            <w:r>
              <w:rPr>
                <w:spacing w:val="-2"/>
                <w:sz w:val="20"/>
              </w:rPr>
              <w:t>36.39</w:t>
            </w:r>
            <w:r w:rsidRPr="00585A93">
              <w:rPr>
                <w:spacing w:val="-2"/>
                <w:sz w:val="20"/>
              </w:rPr>
              <w:t xml:space="preserve"> for each </w:t>
            </w:r>
          </w:p>
        </w:tc>
        <w:tc>
          <w:tcPr>
            <w:tcW w:w="2060" w:type="dxa"/>
            <w:tcBorders>
              <w:top w:val="single" w:sz="6" w:space="0" w:color="auto"/>
              <w:left w:val="single" w:sz="6" w:space="0" w:color="auto"/>
              <w:bottom w:val="single" w:sz="6" w:space="0" w:color="auto"/>
              <w:right w:val="single" w:sz="6" w:space="0" w:color="auto"/>
            </w:tcBorders>
          </w:tcPr>
          <w:p w14:paraId="132B67E8" w14:textId="77777777" w:rsidR="00414555" w:rsidRPr="00585A93" w:rsidRDefault="00414555" w:rsidP="00414555">
            <w:pPr>
              <w:numPr>
                <w:ilvl w:val="12"/>
                <w:numId w:val="0"/>
              </w:numPr>
              <w:tabs>
                <w:tab w:val="left" w:pos="0"/>
              </w:tabs>
              <w:suppressAutoHyphens/>
              <w:spacing w:after="60"/>
              <w:jc w:val="left"/>
              <w:rPr>
                <w:spacing w:val="-2"/>
                <w:sz w:val="20"/>
              </w:rPr>
            </w:pPr>
            <w:r w:rsidRPr="00585A93">
              <w:rPr>
                <w:spacing w:val="-2"/>
                <w:sz w:val="20"/>
              </w:rPr>
              <w:t>As above</w:t>
            </w:r>
          </w:p>
        </w:tc>
      </w:tr>
      <w:tr w:rsidR="00414555" w:rsidRPr="00585A93" w14:paraId="132B67EF" w14:textId="77777777" w:rsidTr="00FF4ECF">
        <w:tc>
          <w:tcPr>
            <w:tcW w:w="2835" w:type="dxa"/>
            <w:tcBorders>
              <w:top w:val="single" w:sz="6" w:space="0" w:color="auto"/>
              <w:left w:val="single" w:sz="6" w:space="0" w:color="auto"/>
              <w:bottom w:val="single" w:sz="6" w:space="0" w:color="auto"/>
            </w:tcBorders>
          </w:tcPr>
          <w:p w14:paraId="132B67EA" w14:textId="77777777" w:rsidR="00414555" w:rsidRPr="00585A93" w:rsidRDefault="00414555" w:rsidP="00414555">
            <w:pPr>
              <w:numPr>
                <w:ilvl w:val="12"/>
                <w:numId w:val="0"/>
              </w:numPr>
              <w:tabs>
                <w:tab w:val="left" w:pos="0"/>
              </w:tabs>
              <w:suppressAutoHyphens/>
              <w:spacing w:after="60"/>
              <w:jc w:val="left"/>
              <w:rPr>
                <w:spacing w:val="-2"/>
                <w:sz w:val="20"/>
              </w:rPr>
            </w:pPr>
            <w:r w:rsidRPr="00585A93">
              <w:rPr>
                <w:spacing w:val="-2"/>
                <w:sz w:val="20"/>
              </w:rPr>
              <w:t>5.</w:t>
            </w:r>
            <w:r w:rsidRPr="00585A93">
              <w:rPr>
                <w:b/>
                <w:bCs/>
                <w:spacing w:val="-2"/>
                <w:sz w:val="20"/>
              </w:rPr>
              <w:t xml:space="preserve"> </w:t>
            </w:r>
            <w:r w:rsidRPr="00585A93">
              <w:rPr>
                <w:spacing w:val="-2"/>
                <w:sz w:val="20"/>
              </w:rPr>
              <w:t>Staff HR &amp; Benefits Administration &amp; Management</w:t>
            </w:r>
          </w:p>
        </w:tc>
        <w:tc>
          <w:tcPr>
            <w:tcW w:w="2127" w:type="dxa"/>
            <w:tcBorders>
              <w:top w:val="single" w:sz="6" w:space="0" w:color="auto"/>
              <w:left w:val="single" w:sz="6" w:space="0" w:color="auto"/>
              <w:bottom w:val="single" w:sz="6" w:space="0" w:color="auto"/>
            </w:tcBorders>
          </w:tcPr>
          <w:p w14:paraId="132B67EB" w14:textId="77777777" w:rsidR="00414555" w:rsidRPr="00585A93" w:rsidRDefault="00414555" w:rsidP="00414555">
            <w:pPr>
              <w:numPr>
                <w:ilvl w:val="12"/>
                <w:numId w:val="0"/>
              </w:numPr>
              <w:tabs>
                <w:tab w:val="left" w:pos="0"/>
              </w:tabs>
              <w:suppressAutoHyphens/>
              <w:spacing w:after="60"/>
              <w:jc w:val="left"/>
              <w:rPr>
                <w:spacing w:val="-2"/>
                <w:sz w:val="20"/>
              </w:rPr>
            </w:pPr>
            <w:r>
              <w:rPr>
                <w:spacing w:val="-2"/>
                <w:sz w:val="20"/>
              </w:rPr>
              <w:t>On-going</w:t>
            </w:r>
            <w:r w:rsidRPr="00585A93">
              <w:rPr>
                <w:spacing w:val="-2"/>
                <w:sz w:val="20"/>
              </w:rPr>
              <w:t xml:space="preserve"> throughout implementation when applicable</w:t>
            </w:r>
          </w:p>
        </w:tc>
        <w:tc>
          <w:tcPr>
            <w:tcW w:w="2248" w:type="dxa"/>
            <w:tcBorders>
              <w:top w:val="single" w:sz="6" w:space="0" w:color="auto"/>
              <w:left w:val="single" w:sz="6" w:space="0" w:color="auto"/>
              <w:bottom w:val="single" w:sz="6" w:space="0" w:color="auto"/>
            </w:tcBorders>
            <w:shd w:val="clear" w:color="auto" w:fill="auto"/>
          </w:tcPr>
          <w:p w14:paraId="132B67EC" w14:textId="77777777" w:rsidR="00414555" w:rsidRPr="00585A93" w:rsidRDefault="00414555" w:rsidP="00414555">
            <w:pPr>
              <w:numPr>
                <w:ilvl w:val="12"/>
                <w:numId w:val="0"/>
              </w:numPr>
              <w:tabs>
                <w:tab w:val="left" w:pos="0"/>
              </w:tabs>
              <w:suppressAutoHyphens/>
              <w:spacing w:after="60"/>
              <w:jc w:val="left"/>
              <w:rPr>
                <w:spacing w:val="-2"/>
                <w:sz w:val="20"/>
              </w:rPr>
            </w:pPr>
            <w:r w:rsidRPr="00585A93">
              <w:rPr>
                <w:spacing w:val="-2"/>
                <w:sz w:val="20"/>
              </w:rPr>
              <w:t>As per the UPL:</w:t>
            </w:r>
          </w:p>
          <w:p w14:paraId="132B67ED" w14:textId="77777777" w:rsidR="00414555" w:rsidRPr="00585A93" w:rsidRDefault="00414555" w:rsidP="00414555">
            <w:pPr>
              <w:numPr>
                <w:ilvl w:val="12"/>
                <w:numId w:val="0"/>
              </w:numPr>
              <w:tabs>
                <w:tab w:val="left" w:pos="0"/>
              </w:tabs>
              <w:suppressAutoHyphens/>
              <w:spacing w:after="60"/>
              <w:jc w:val="left"/>
              <w:rPr>
                <w:spacing w:val="-2"/>
                <w:sz w:val="20"/>
              </w:rPr>
            </w:pPr>
            <w:r w:rsidRPr="00585A93">
              <w:rPr>
                <w:spacing w:val="-2"/>
                <w:sz w:val="20"/>
              </w:rPr>
              <w:t xml:space="preserve">US$ </w:t>
            </w:r>
            <w:r>
              <w:rPr>
                <w:spacing w:val="-2"/>
                <w:sz w:val="20"/>
              </w:rPr>
              <w:t>215.73</w:t>
            </w:r>
            <w:r w:rsidRPr="00585A93">
              <w:rPr>
                <w:spacing w:val="-2"/>
                <w:sz w:val="20"/>
              </w:rPr>
              <w:t xml:space="preserve"> for each </w:t>
            </w:r>
          </w:p>
        </w:tc>
        <w:tc>
          <w:tcPr>
            <w:tcW w:w="2060" w:type="dxa"/>
            <w:tcBorders>
              <w:top w:val="single" w:sz="6" w:space="0" w:color="auto"/>
              <w:left w:val="single" w:sz="6" w:space="0" w:color="auto"/>
              <w:bottom w:val="single" w:sz="6" w:space="0" w:color="auto"/>
              <w:right w:val="single" w:sz="6" w:space="0" w:color="auto"/>
            </w:tcBorders>
          </w:tcPr>
          <w:p w14:paraId="132B67EE" w14:textId="77777777" w:rsidR="00414555" w:rsidRPr="00585A93" w:rsidRDefault="00414555" w:rsidP="00414555">
            <w:pPr>
              <w:numPr>
                <w:ilvl w:val="12"/>
                <w:numId w:val="0"/>
              </w:numPr>
              <w:tabs>
                <w:tab w:val="left" w:pos="0"/>
              </w:tabs>
              <w:suppressAutoHyphens/>
              <w:spacing w:after="60"/>
              <w:jc w:val="left"/>
              <w:rPr>
                <w:spacing w:val="-2"/>
                <w:sz w:val="20"/>
              </w:rPr>
            </w:pPr>
            <w:r w:rsidRPr="00585A93">
              <w:rPr>
                <w:spacing w:val="-2"/>
                <w:sz w:val="20"/>
              </w:rPr>
              <w:t>As above</w:t>
            </w:r>
          </w:p>
        </w:tc>
      </w:tr>
      <w:tr w:rsidR="00414555" w:rsidRPr="00585A93" w14:paraId="132B67F7" w14:textId="77777777" w:rsidTr="00FF4ECF">
        <w:tc>
          <w:tcPr>
            <w:tcW w:w="2835" w:type="dxa"/>
            <w:tcBorders>
              <w:top w:val="single" w:sz="6" w:space="0" w:color="auto"/>
              <w:left w:val="single" w:sz="6" w:space="0" w:color="auto"/>
              <w:bottom w:val="single" w:sz="6" w:space="0" w:color="auto"/>
            </w:tcBorders>
          </w:tcPr>
          <w:p w14:paraId="132B67F0" w14:textId="77777777" w:rsidR="00414555" w:rsidRPr="00585A93" w:rsidRDefault="00414555" w:rsidP="00414555">
            <w:pPr>
              <w:numPr>
                <w:ilvl w:val="12"/>
                <w:numId w:val="0"/>
              </w:numPr>
              <w:tabs>
                <w:tab w:val="left" w:pos="0"/>
              </w:tabs>
              <w:suppressAutoHyphens/>
              <w:spacing w:after="60"/>
              <w:jc w:val="left"/>
              <w:rPr>
                <w:spacing w:val="-2"/>
                <w:sz w:val="20"/>
              </w:rPr>
            </w:pPr>
          </w:p>
          <w:p w14:paraId="132B67F1" w14:textId="77777777" w:rsidR="00414555" w:rsidRPr="00585A93" w:rsidRDefault="00414555" w:rsidP="00414555">
            <w:pPr>
              <w:numPr>
                <w:ilvl w:val="12"/>
                <w:numId w:val="0"/>
              </w:numPr>
              <w:tabs>
                <w:tab w:val="left" w:pos="0"/>
              </w:tabs>
              <w:suppressAutoHyphens/>
              <w:spacing w:after="60"/>
              <w:jc w:val="left"/>
              <w:rPr>
                <w:spacing w:val="-2"/>
                <w:sz w:val="20"/>
              </w:rPr>
            </w:pPr>
            <w:r w:rsidRPr="00585A93">
              <w:rPr>
                <w:spacing w:val="-2"/>
                <w:sz w:val="20"/>
              </w:rPr>
              <w:t>6. Recurrent personnel management services: Staff Payroll &amp; Banking</w:t>
            </w:r>
          </w:p>
          <w:p w14:paraId="132B67F2" w14:textId="77777777" w:rsidR="00414555" w:rsidRPr="00585A93" w:rsidRDefault="00414555" w:rsidP="00414555">
            <w:pPr>
              <w:numPr>
                <w:ilvl w:val="12"/>
                <w:numId w:val="0"/>
              </w:numPr>
              <w:tabs>
                <w:tab w:val="left" w:pos="0"/>
              </w:tabs>
              <w:suppressAutoHyphens/>
              <w:spacing w:after="60"/>
              <w:jc w:val="left"/>
              <w:rPr>
                <w:spacing w:val="-2"/>
                <w:sz w:val="20"/>
              </w:rPr>
            </w:pPr>
            <w:r w:rsidRPr="00585A93">
              <w:rPr>
                <w:spacing w:val="-2"/>
                <w:sz w:val="20"/>
              </w:rPr>
              <w:t>Administration &amp; Management</w:t>
            </w:r>
          </w:p>
        </w:tc>
        <w:tc>
          <w:tcPr>
            <w:tcW w:w="2127" w:type="dxa"/>
            <w:tcBorders>
              <w:top w:val="single" w:sz="6" w:space="0" w:color="auto"/>
              <w:left w:val="single" w:sz="6" w:space="0" w:color="auto"/>
              <w:bottom w:val="single" w:sz="6" w:space="0" w:color="auto"/>
            </w:tcBorders>
          </w:tcPr>
          <w:p w14:paraId="132B67F3" w14:textId="77777777" w:rsidR="00414555" w:rsidRPr="00585A93" w:rsidRDefault="00414555" w:rsidP="00414555">
            <w:pPr>
              <w:numPr>
                <w:ilvl w:val="12"/>
                <w:numId w:val="0"/>
              </w:numPr>
              <w:tabs>
                <w:tab w:val="left" w:pos="0"/>
              </w:tabs>
              <w:suppressAutoHyphens/>
              <w:spacing w:after="60"/>
              <w:jc w:val="left"/>
              <w:rPr>
                <w:spacing w:val="-2"/>
                <w:sz w:val="20"/>
              </w:rPr>
            </w:pPr>
            <w:r>
              <w:rPr>
                <w:spacing w:val="-2"/>
                <w:sz w:val="20"/>
              </w:rPr>
              <w:t>On-going</w:t>
            </w:r>
            <w:r w:rsidRPr="00585A93">
              <w:rPr>
                <w:spacing w:val="-2"/>
                <w:sz w:val="20"/>
              </w:rPr>
              <w:t xml:space="preserve"> throughout implementation when applicable</w:t>
            </w:r>
          </w:p>
        </w:tc>
        <w:tc>
          <w:tcPr>
            <w:tcW w:w="2248" w:type="dxa"/>
            <w:tcBorders>
              <w:top w:val="single" w:sz="6" w:space="0" w:color="auto"/>
              <w:left w:val="single" w:sz="6" w:space="0" w:color="auto"/>
              <w:bottom w:val="single" w:sz="6" w:space="0" w:color="auto"/>
            </w:tcBorders>
            <w:shd w:val="clear" w:color="auto" w:fill="auto"/>
          </w:tcPr>
          <w:p w14:paraId="132B67F4" w14:textId="77777777" w:rsidR="00414555" w:rsidRPr="00585A93" w:rsidRDefault="00414555" w:rsidP="00414555">
            <w:pPr>
              <w:numPr>
                <w:ilvl w:val="12"/>
                <w:numId w:val="0"/>
              </w:numPr>
              <w:tabs>
                <w:tab w:val="left" w:pos="0"/>
              </w:tabs>
              <w:suppressAutoHyphens/>
              <w:spacing w:after="60"/>
              <w:jc w:val="left"/>
              <w:rPr>
                <w:spacing w:val="-2"/>
                <w:sz w:val="20"/>
              </w:rPr>
            </w:pPr>
            <w:r w:rsidRPr="00585A93">
              <w:rPr>
                <w:spacing w:val="-2"/>
                <w:sz w:val="20"/>
              </w:rPr>
              <w:t>As per the UPL:</w:t>
            </w:r>
          </w:p>
          <w:p w14:paraId="132B67F5" w14:textId="77777777" w:rsidR="00414555" w:rsidRPr="00585A93" w:rsidRDefault="00414555" w:rsidP="00414555">
            <w:pPr>
              <w:numPr>
                <w:ilvl w:val="12"/>
                <w:numId w:val="0"/>
              </w:numPr>
              <w:tabs>
                <w:tab w:val="left" w:pos="0"/>
              </w:tabs>
              <w:suppressAutoHyphens/>
              <w:spacing w:after="60"/>
              <w:jc w:val="left"/>
              <w:rPr>
                <w:spacing w:val="-2"/>
                <w:sz w:val="20"/>
              </w:rPr>
            </w:pPr>
            <w:r w:rsidRPr="00585A93">
              <w:rPr>
                <w:spacing w:val="-2"/>
                <w:sz w:val="20"/>
              </w:rPr>
              <w:t xml:space="preserve">US$ </w:t>
            </w:r>
            <w:r>
              <w:rPr>
                <w:spacing w:val="-2"/>
                <w:sz w:val="20"/>
              </w:rPr>
              <w:t>478.48</w:t>
            </w:r>
            <w:r w:rsidRPr="00585A93">
              <w:rPr>
                <w:spacing w:val="-2"/>
                <w:sz w:val="20"/>
              </w:rPr>
              <w:t xml:space="preserve"> for each </w:t>
            </w:r>
          </w:p>
        </w:tc>
        <w:tc>
          <w:tcPr>
            <w:tcW w:w="2060" w:type="dxa"/>
            <w:tcBorders>
              <w:top w:val="single" w:sz="6" w:space="0" w:color="auto"/>
              <w:left w:val="single" w:sz="6" w:space="0" w:color="auto"/>
              <w:bottom w:val="single" w:sz="6" w:space="0" w:color="auto"/>
              <w:right w:val="single" w:sz="6" w:space="0" w:color="auto"/>
            </w:tcBorders>
          </w:tcPr>
          <w:p w14:paraId="132B67F6" w14:textId="77777777" w:rsidR="00414555" w:rsidRPr="00585A93" w:rsidRDefault="00414555" w:rsidP="00414555">
            <w:pPr>
              <w:numPr>
                <w:ilvl w:val="12"/>
                <w:numId w:val="0"/>
              </w:numPr>
              <w:tabs>
                <w:tab w:val="left" w:pos="0"/>
              </w:tabs>
              <w:suppressAutoHyphens/>
              <w:spacing w:after="60"/>
              <w:jc w:val="left"/>
              <w:rPr>
                <w:spacing w:val="-2"/>
                <w:sz w:val="20"/>
              </w:rPr>
            </w:pPr>
            <w:r w:rsidRPr="00585A93">
              <w:rPr>
                <w:spacing w:val="-2"/>
                <w:sz w:val="20"/>
              </w:rPr>
              <w:t>As above</w:t>
            </w:r>
          </w:p>
        </w:tc>
      </w:tr>
      <w:tr w:rsidR="00414555" w:rsidRPr="00585A93" w14:paraId="132B67FE" w14:textId="77777777" w:rsidTr="00FF4ECF">
        <w:tc>
          <w:tcPr>
            <w:tcW w:w="2835" w:type="dxa"/>
            <w:tcBorders>
              <w:top w:val="single" w:sz="6" w:space="0" w:color="auto"/>
              <w:left w:val="single" w:sz="6" w:space="0" w:color="auto"/>
              <w:bottom w:val="single" w:sz="6" w:space="0" w:color="auto"/>
            </w:tcBorders>
          </w:tcPr>
          <w:p w14:paraId="132B67F8" w14:textId="77777777" w:rsidR="00414555" w:rsidRPr="00585A93" w:rsidRDefault="00414555" w:rsidP="00414555">
            <w:pPr>
              <w:numPr>
                <w:ilvl w:val="12"/>
                <w:numId w:val="0"/>
              </w:numPr>
              <w:tabs>
                <w:tab w:val="left" w:pos="0"/>
              </w:tabs>
              <w:suppressAutoHyphens/>
              <w:spacing w:after="60"/>
              <w:jc w:val="left"/>
              <w:rPr>
                <w:spacing w:val="-2"/>
                <w:sz w:val="20"/>
              </w:rPr>
            </w:pPr>
          </w:p>
          <w:p w14:paraId="132B67F9" w14:textId="77777777" w:rsidR="00414555" w:rsidRPr="00585A93" w:rsidRDefault="00414555" w:rsidP="00414555">
            <w:pPr>
              <w:numPr>
                <w:ilvl w:val="12"/>
                <w:numId w:val="0"/>
              </w:numPr>
              <w:tabs>
                <w:tab w:val="left" w:pos="0"/>
              </w:tabs>
              <w:suppressAutoHyphens/>
              <w:spacing w:after="60"/>
              <w:jc w:val="left"/>
              <w:rPr>
                <w:spacing w:val="-2"/>
                <w:sz w:val="20"/>
              </w:rPr>
            </w:pPr>
            <w:r w:rsidRPr="00585A93">
              <w:rPr>
                <w:spacing w:val="-2"/>
                <w:sz w:val="20"/>
              </w:rPr>
              <w:t>8. Ticket request (booking, purchase)</w:t>
            </w:r>
          </w:p>
        </w:tc>
        <w:tc>
          <w:tcPr>
            <w:tcW w:w="2127" w:type="dxa"/>
            <w:tcBorders>
              <w:top w:val="single" w:sz="6" w:space="0" w:color="auto"/>
              <w:left w:val="single" w:sz="6" w:space="0" w:color="auto"/>
              <w:bottom w:val="single" w:sz="6" w:space="0" w:color="auto"/>
            </w:tcBorders>
          </w:tcPr>
          <w:p w14:paraId="132B67FA" w14:textId="77777777" w:rsidR="00414555" w:rsidRPr="00585A93" w:rsidRDefault="00414555" w:rsidP="00414555">
            <w:pPr>
              <w:numPr>
                <w:ilvl w:val="12"/>
                <w:numId w:val="0"/>
              </w:numPr>
              <w:tabs>
                <w:tab w:val="left" w:pos="0"/>
              </w:tabs>
              <w:suppressAutoHyphens/>
              <w:spacing w:after="60"/>
              <w:jc w:val="left"/>
              <w:rPr>
                <w:spacing w:val="-2"/>
                <w:sz w:val="20"/>
              </w:rPr>
            </w:pPr>
            <w:r>
              <w:rPr>
                <w:spacing w:val="-2"/>
                <w:sz w:val="20"/>
              </w:rPr>
              <w:t>On-going</w:t>
            </w:r>
            <w:r w:rsidRPr="00585A93">
              <w:rPr>
                <w:spacing w:val="-2"/>
                <w:sz w:val="20"/>
              </w:rPr>
              <w:t xml:space="preserve"> throughout implementation when applicable</w:t>
            </w:r>
          </w:p>
        </w:tc>
        <w:tc>
          <w:tcPr>
            <w:tcW w:w="2248" w:type="dxa"/>
            <w:tcBorders>
              <w:top w:val="single" w:sz="6" w:space="0" w:color="auto"/>
              <w:left w:val="single" w:sz="6" w:space="0" w:color="auto"/>
              <w:bottom w:val="single" w:sz="6" w:space="0" w:color="auto"/>
            </w:tcBorders>
            <w:shd w:val="clear" w:color="auto" w:fill="auto"/>
          </w:tcPr>
          <w:p w14:paraId="132B67FB" w14:textId="77777777" w:rsidR="00414555" w:rsidRPr="00585A93" w:rsidRDefault="00414555" w:rsidP="00414555">
            <w:pPr>
              <w:numPr>
                <w:ilvl w:val="12"/>
                <w:numId w:val="0"/>
              </w:numPr>
              <w:tabs>
                <w:tab w:val="left" w:pos="0"/>
              </w:tabs>
              <w:suppressAutoHyphens/>
              <w:spacing w:after="60"/>
              <w:jc w:val="left"/>
              <w:rPr>
                <w:spacing w:val="-2"/>
                <w:sz w:val="20"/>
              </w:rPr>
            </w:pPr>
            <w:r w:rsidRPr="00585A93">
              <w:rPr>
                <w:spacing w:val="-2"/>
                <w:sz w:val="20"/>
              </w:rPr>
              <w:t>As per the UPL:</w:t>
            </w:r>
          </w:p>
          <w:p w14:paraId="132B67FC" w14:textId="77777777" w:rsidR="00414555" w:rsidRPr="00585A93" w:rsidRDefault="00414555" w:rsidP="00414555">
            <w:pPr>
              <w:numPr>
                <w:ilvl w:val="12"/>
                <w:numId w:val="0"/>
              </w:numPr>
              <w:tabs>
                <w:tab w:val="left" w:pos="0"/>
              </w:tabs>
              <w:suppressAutoHyphens/>
              <w:spacing w:after="60"/>
              <w:jc w:val="left"/>
              <w:rPr>
                <w:spacing w:val="-2"/>
                <w:sz w:val="20"/>
              </w:rPr>
            </w:pPr>
            <w:r w:rsidRPr="00585A93">
              <w:rPr>
                <w:spacing w:val="-2"/>
                <w:sz w:val="20"/>
              </w:rPr>
              <w:t xml:space="preserve">US$ </w:t>
            </w:r>
            <w:r>
              <w:rPr>
                <w:spacing w:val="-2"/>
                <w:sz w:val="20"/>
              </w:rPr>
              <w:t>35.74</w:t>
            </w:r>
            <w:r w:rsidRPr="00585A93">
              <w:rPr>
                <w:spacing w:val="-2"/>
                <w:sz w:val="20"/>
              </w:rPr>
              <w:t xml:space="preserve">for each </w:t>
            </w:r>
          </w:p>
        </w:tc>
        <w:tc>
          <w:tcPr>
            <w:tcW w:w="2060" w:type="dxa"/>
            <w:tcBorders>
              <w:top w:val="single" w:sz="6" w:space="0" w:color="auto"/>
              <w:left w:val="single" w:sz="6" w:space="0" w:color="auto"/>
              <w:bottom w:val="single" w:sz="6" w:space="0" w:color="auto"/>
              <w:right w:val="single" w:sz="6" w:space="0" w:color="auto"/>
            </w:tcBorders>
          </w:tcPr>
          <w:p w14:paraId="132B67FD" w14:textId="77777777" w:rsidR="00414555" w:rsidRPr="00585A93" w:rsidRDefault="00414555" w:rsidP="00414555">
            <w:pPr>
              <w:numPr>
                <w:ilvl w:val="12"/>
                <w:numId w:val="0"/>
              </w:numPr>
              <w:tabs>
                <w:tab w:val="left" w:pos="0"/>
              </w:tabs>
              <w:suppressAutoHyphens/>
              <w:spacing w:after="60"/>
              <w:jc w:val="left"/>
              <w:rPr>
                <w:spacing w:val="-2"/>
                <w:sz w:val="20"/>
              </w:rPr>
            </w:pPr>
            <w:r w:rsidRPr="00585A93">
              <w:rPr>
                <w:spacing w:val="-2"/>
                <w:sz w:val="20"/>
              </w:rPr>
              <w:t>As above</w:t>
            </w:r>
          </w:p>
        </w:tc>
      </w:tr>
      <w:tr w:rsidR="00414555" w:rsidRPr="00585A93" w14:paraId="132B6804" w14:textId="77777777" w:rsidTr="00FF4ECF">
        <w:tc>
          <w:tcPr>
            <w:tcW w:w="2835" w:type="dxa"/>
            <w:tcBorders>
              <w:top w:val="single" w:sz="6" w:space="0" w:color="auto"/>
              <w:left w:val="single" w:sz="6" w:space="0" w:color="auto"/>
              <w:bottom w:val="single" w:sz="6" w:space="0" w:color="auto"/>
            </w:tcBorders>
          </w:tcPr>
          <w:p w14:paraId="132B67FF" w14:textId="77777777" w:rsidR="00414555" w:rsidRPr="00585A93" w:rsidRDefault="00414555" w:rsidP="00414555">
            <w:pPr>
              <w:numPr>
                <w:ilvl w:val="12"/>
                <w:numId w:val="0"/>
              </w:numPr>
              <w:tabs>
                <w:tab w:val="left" w:pos="0"/>
              </w:tabs>
              <w:suppressAutoHyphens/>
              <w:spacing w:after="60"/>
              <w:jc w:val="left"/>
              <w:rPr>
                <w:spacing w:val="-2"/>
                <w:sz w:val="20"/>
              </w:rPr>
            </w:pPr>
            <w:r w:rsidRPr="00585A93">
              <w:rPr>
                <w:spacing w:val="-2"/>
                <w:sz w:val="20"/>
              </w:rPr>
              <w:t>10. F10 settlement</w:t>
            </w:r>
          </w:p>
        </w:tc>
        <w:tc>
          <w:tcPr>
            <w:tcW w:w="2127" w:type="dxa"/>
            <w:tcBorders>
              <w:top w:val="single" w:sz="6" w:space="0" w:color="auto"/>
              <w:left w:val="single" w:sz="6" w:space="0" w:color="auto"/>
              <w:bottom w:val="single" w:sz="6" w:space="0" w:color="auto"/>
            </w:tcBorders>
          </w:tcPr>
          <w:p w14:paraId="132B6800" w14:textId="77777777" w:rsidR="00414555" w:rsidRPr="00585A93" w:rsidRDefault="00414555" w:rsidP="00414555">
            <w:pPr>
              <w:numPr>
                <w:ilvl w:val="12"/>
                <w:numId w:val="0"/>
              </w:numPr>
              <w:tabs>
                <w:tab w:val="left" w:pos="0"/>
              </w:tabs>
              <w:suppressAutoHyphens/>
              <w:spacing w:after="60"/>
              <w:jc w:val="left"/>
              <w:rPr>
                <w:spacing w:val="-2"/>
                <w:sz w:val="20"/>
              </w:rPr>
            </w:pPr>
            <w:r>
              <w:rPr>
                <w:spacing w:val="-2"/>
                <w:sz w:val="20"/>
              </w:rPr>
              <w:t>On-going</w:t>
            </w:r>
            <w:r w:rsidRPr="00585A93">
              <w:rPr>
                <w:spacing w:val="-2"/>
                <w:sz w:val="20"/>
              </w:rPr>
              <w:t xml:space="preserve"> throughout implementation when applicable</w:t>
            </w:r>
          </w:p>
        </w:tc>
        <w:tc>
          <w:tcPr>
            <w:tcW w:w="2248" w:type="dxa"/>
            <w:tcBorders>
              <w:top w:val="single" w:sz="6" w:space="0" w:color="auto"/>
              <w:left w:val="single" w:sz="6" w:space="0" w:color="auto"/>
              <w:bottom w:val="single" w:sz="6" w:space="0" w:color="auto"/>
            </w:tcBorders>
            <w:shd w:val="clear" w:color="auto" w:fill="auto"/>
          </w:tcPr>
          <w:p w14:paraId="132B6801" w14:textId="77777777" w:rsidR="00414555" w:rsidRPr="00585A93" w:rsidRDefault="00414555" w:rsidP="00414555">
            <w:pPr>
              <w:numPr>
                <w:ilvl w:val="12"/>
                <w:numId w:val="0"/>
              </w:numPr>
              <w:tabs>
                <w:tab w:val="left" w:pos="0"/>
              </w:tabs>
              <w:suppressAutoHyphens/>
              <w:spacing w:after="60"/>
              <w:jc w:val="left"/>
              <w:rPr>
                <w:spacing w:val="-2"/>
                <w:sz w:val="20"/>
              </w:rPr>
            </w:pPr>
            <w:r w:rsidRPr="00585A93">
              <w:rPr>
                <w:spacing w:val="-2"/>
                <w:sz w:val="20"/>
              </w:rPr>
              <w:t>As per the UPL:</w:t>
            </w:r>
          </w:p>
          <w:p w14:paraId="132B6802" w14:textId="77777777" w:rsidR="00414555" w:rsidRPr="00585A93" w:rsidRDefault="00414555" w:rsidP="00414555">
            <w:pPr>
              <w:numPr>
                <w:ilvl w:val="12"/>
                <w:numId w:val="0"/>
              </w:numPr>
              <w:tabs>
                <w:tab w:val="left" w:pos="0"/>
              </w:tabs>
              <w:suppressAutoHyphens/>
              <w:spacing w:after="60"/>
              <w:jc w:val="left"/>
              <w:rPr>
                <w:spacing w:val="-2"/>
                <w:sz w:val="20"/>
              </w:rPr>
            </w:pPr>
            <w:r w:rsidRPr="00585A93">
              <w:rPr>
                <w:spacing w:val="-2"/>
                <w:sz w:val="20"/>
              </w:rPr>
              <w:t xml:space="preserve">US$ </w:t>
            </w:r>
            <w:r>
              <w:rPr>
                <w:spacing w:val="-2"/>
                <w:sz w:val="20"/>
              </w:rPr>
              <w:t>32.45</w:t>
            </w:r>
            <w:r w:rsidRPr="00585A93">
              <w:rPr>
                <w:spacing w:val="-2"/>
                <w:sz w:val="20"/>
              </w:rPr>
              <w:t xml:space="preserve"> for each </w:t>
            </w:r>
          </w:p>
        </w:tc>
        <w:tc>
          <w:tcPr>
            <w:tcW w:w="2060" w:type="dxa"/>
            <w:tcBorders>
              <w:top w:val="single" w:sz="6" w:space="0" w:color="auto"/>
              <w:left w:val="single" w:sz="6" w:space="0" w:color="auto"/>
              <w:bottom w:val="single" w:sz="6" w:space="0" w:color="auto"/>
              <w:right w:val="single" w:sz="6" w:space="0" w:color="auto"/>
            </w:tcBorders>
          </w:tcPr>
          <w:p w14:paraId="132B6803" w14:textId="77777777" w:rsidR="00414555" w:rsidRPr="00585A93" w:rsidRDefault="00414555" w:rsidP="00414555">
            <w:pPr>
              <w:numPr>
                <w:ilvl w:val="12"/>
                <w:numId w:val="0"/>
              </w:numPr>
              <w:tabs>
                <w:tab w:val="left" w:pos="0"/>
              </w:tabs>
              <w:suppressAutoHyphens/>
              <w:spacing w:after="60"/>
              <w:jc w:val="left"/>
              <w:rPr>
                <w:spacing w:val="-2"/>
                <w:sz w:val="20"/>
              </w:rPr>
            </w:pPr>
            <w:r w:rsidRPr="00585A93">
              <w:rPr>
                <w:spacing w:val="-2"/>
                <w:sz w:val="20"/>
              </w:rPr>
              <w:t>As above</w:t>
            </w:r>
          </w:p>
        </w:tc>
      </w:tr>
      <w:tr w:rsidR="00A20E03" w:rsidRPr="00585A93" w14:paraId="132B6809" w14:textId="77777777" w:rsidTr="00FF4ECF">
        <w:tc>
          <w:tcPr>
            <w:tcW w:w="2835" w:type="dxa"/>
            <w:tcBorders>
              <w:top w:val="single" w:sz="6" w:space="0" w:color="auto"/>
              <w:left w:val="single" w:sz="6" w:space="0" w:color="auto"/>
              <w:bottom w:val="single" w:sz="6" w:space="0" w:color="auto"/>
            </w:tcBorders>
          </w:tcPr>
          <w:p w14:paraId="132B6805" w14:textId="77777777" w:rsidR="00A20E03" w:rsidRPr="00585A93" w:rsidRDefault="00A20E03" w:rsidP="00414555">
            <w:pPr>
              <w:numPr>
                <w:ilvl w:val="12"/>
                <w:numId w:val="0"/>
              </w:numPr>
              <w:tabs>
                <w:tab w:val="left" w:pos="0"/>
              </w:tabs>
              <w:suppressAutoHyphens/>
              <w:spacing w:after="60"/>
              <w:jc w:val="left"/>
              <w:rPr>
                <w:spacing w:val="-2"/>
                <w:sz w:val="20"/>
              </w:rPr>
            </w:pPr>
          </w:p>
        </w:tc>
        <w:tc>
          <w:tcPr>
            <w:tcW w:w="2127" w:type="dxa"/>
            <w:tcBorders>
              <w:top w:val="single" w:sz="6" w:space="0" w:color="auto"/>
              <w:left w:val="single" w:sz="6" w:space="0" w:color="auto"/>
              <w:bottom w:val="single" w:sz="6" w:space="0" w:color="auto"/>
            </w:tcBorders>
          </w:tcPr>
          <w:p w14:paraId="132B6806" w14:textId="77777777" w:rsidR="00A20E03" w:rsidRDefault="00A20E03" w:rsidP="00414555">
            <w:pPr>
              <w:numPr>
                <w:ilvl w:val="12"/>
                <w:numId w:val="0"/>
              </w:numPr>
              <w:tabs>
                <w:tab w:val="left" w:pos="0"/>
              </w:tabs>
              <w:suppressAutoHyphens/>
              <w:spacing w:after="60"/>
              <w:jc w:val="left"/>
              <w:rPr>
                <w:spacing w:val="-2"/>
                <w:sz w:val="20"/>
              </w:rPr>
            </w:pPr>
          </w:p>
        </w:tc>
        <w:tc>
          <w:tcPr>
            <w:tcW w:w="2248" w:type="dxa"/>
            <w:tcBorders>
              <w:top w:val="single" w:sz="6" w:space="0" w:color="auto"/>
              <w:left w:val="single" w:sz="6" w:space="0" w:color="auto"/>
              <w:bottom w:val="single" w:sz="6" w:space="0" w:color="auto"/>
            </w:tcBorders>
            <w:shd w:val="clear" w:color="auto" w:fill="auto"/>
          </w:tcPr>
          <w:p w14:paraId="132B6807" w14:textId="77777777" w:rsidR="00A20E03" w:rsidRPr="00585A93" w:rsidRDefault="00A20E03" w:rsidP="00414555">
            <w:pPr>
              <w:numPr>
                <w:ilvl w:val="12"/>
                <w:numId w:val="0"/>
              </w:numPr>
              <w:tabs>
                <w:tab w:val="left" w:pos="0"/>
              </w:tabs>
              <w:suppressAutoHyphens/>
              <w:spacing w:after="60"/>
              <w:jc w:val="left"/>
              <w:rPr>
                <w:spacing w:val="-2"/>
                <w:sz w:val="20"/>
              </w:rPr>
            </w:pPr>
            <w:r>
              <w:rPr>
                <w:spacing w:val="-2"/>
                <w:sz w:val="20"/>
              </w:rPr>
              <w:t>US$ 10,000</w:t>
            </w:r>
          </w:p>
        </w:tc>
        <w:tc>
          <w:tcPr>
            <w:tcW w:w="2060" w:type="dxa"/>
            <w:tcBorders>
              <w:top w:val="single" w:sz="6" w:space="0" w:color="auto"/>
              <w:left w:val="single" w:sz="6" w:space="0" w:color="auto"/>
              <w:bottom w:val="single" w:sz="6" w:space="0" w:color="auto"/>
              <w:right w:val="single" w:sz="6" w:space="0" w:color="auto"/>
            </w:tcBorders>
          </w:tcPr>
          <w:p w14:paraId="132B6808" w14:textId="77777777" w:rsidR="00A20E03" w:rsidRPr="00585A93" w:rsidRDefault="00A20E03" w:rsidP="00414555">
            <w:pPr>
              <w:numPr>
                <w:ilvl w:val="12"/>
                <w:numId w:val="0"/>
              </w:numPr>
              <w:tabs>
                <w:tab w:val="left" w:pos="0"/>
              </w:tabs>
              <w:suppressAutoHyphens/>
              <w:spacing w:after="60"/>
              <w:jc w:val="left"/>
              <w:rPr>
                <w:spacing w:val="-2"/>
                <w:sz w:val="20"/>
              </w:rPr>
            </w:pPr>
          </w:p>
        </w:tc>
      </w:tr>
    </w:tbl>
    <w:p w14:paraId="132B680A" w14:textId="77777777" w:rsidR="00414555" w:rsidRDefault="00414555" w:rsidP="00414555">
      <w:pPr>
        <w:numPr>
          <w:ilvl w:val="12"/>
          <w:numId w:val="0"/>
        </w:numPr>
        <w:tabs>
          <w:tab w:val="left" w:pos="0"/>
        </w:tabs>
        <w:suppressAutoHyphens/>
        <w:jc w:val="left"/>
        <w:rPr>
          <w:spacing w:val="-2"/>
          <w:sz w:val="20"/>
        </w:rPr>
      </w:pPr>
    </w:p>
    <w:p w14:paraId="132B680B" w14:textId="77777777" w:rsidR="00414555" w:rsidRPr="00585A93" w:rsidRDefault="00414555" w:rsidP="00414555">
      <w:pPr>
        <w:tabs>
          <w:tab w:val="left" w:pos="0"/>
          <w:tab w:val="left" w:pos="360"/>
          <w:tab w:val="left" w:pos="720"/>
        </w:tabs>
        <w:suppressAutoHyphens/>
        <w:jc w:val="left"/>
        <w:rPr>
          <w:spacing w:val="-2"/>
          <w:sz w:val="20"/>
        </w:rPr>
      </w:pPr>
      <w:r w:rsidRPr="00585A93">
        <w:rPr>
          <w:spacing w:val="-2"/>
          <w:sz w:val="20"/>
        </w:rPr>
        <w:t>4.         Description of functions and responsibilities of the parties involved:</w:t>
      </w:r>
    </w:p>
    <w:p w14:paraId="132B680C" w14:textId="77777777" w:rsidR="00414555" w:rsidRPr="00585A93" w:rsidRDefault="00414555" w:rsidP="00414555">
      <w:pPr>
        <w:suppressAutoHyphens/>
        <w:jc w:val="left"/>
        <w:rPr>
          <w:spacing w:val="-2"/>
          <w:sz w:val="20"/>
        </w:rPr>
      </w:pPr>
      <w:r w:rsidRPr="00585A93">
        <w:rPr>
          <w:spacing w:val="-2"/>
          <w:sz w:val="20"/>
        </w:rPr>
        <w:t>UNDP will conduct the full process while the role of the Implementing Partner (IP) will be as follows:</w:t>
      </w:r>
    </w:p>
    <w:p w14:paraId="132B680D" w14:textId="77777777" w:rsidR="00414555" w:rsidRPr="00585A93" w:rsidRDefault="00414555" w:rsidP="00414555">
      <w:pPr>
        <w:widowControl/>
        <w:numPr>
          <w:ilvl w:val="0"/>
          <w:numId w:val="18"/>
        </w:numPr>
        <w:suppressAutoHyphens/>
        <w:adjustRightInd/>
        <w:spacing w:after="120"/>
        <w:contextualSpacing/>
        <w:jc w:val="left"/>
        <w:textAlignment w:val="auto"/>
        <w:rPr>
          <w:spacing w:val="-2"/>
          <w:sz w:val="20"/>
        </w:rPr>
      </w:pPr>
      <w:r w:rsidRPr="00585A93">
        <w:rPr>
          <w:spacing w:val="-2"/>
          <w:sz w:val="20"/>
        </w:rPr>
        <w:lastRenderedPageBreak/>
        <w:t>The Implementing Partner will send a timetable for services requested annually/ updated quarterly</w:t>
      </w:r>
    </w:p>
    <w:p w14:paraId="132B680E" w14:textId="77777777" w:rsidR="00414555" w:rsidRPr="00585A93" w:rsidRDefault="00414555" w:rsidP="00414555">
      <w:pPr>
        <w:widowControl/>
        <w:numPr>
          <w:ilvl w:val="0"/>
          <w:numId w:val="18"/>
        </w:numPr>
        <w:suppressAutoHyphens/>
        <w:adjustRightInd/>
        <w:spacing w:after="120"/>
        <w:contextualSpacing/>
        <w:jc w:val="left"/>
        <w:textAlignment w:val="auto"/>
        <w:rPr>
          <w:spacing w:val="-2"/>
          <w:sz w:val="20"/>
        </w:rPr>
      </w:pPr>
      <w:r w:rsidRPr="00585A93">
        <w:rPr>
          <w:spacing w:val="-2"/>
          <w:sz w:val="20"/>
        </w:rPr>
        <w:t xml:space="preserve">The Implementing Partner will send the request to UNDP for the services enclosing the specifications or Terms of Reference required </w:t>
      </w:r>
    </w:p>
    <w:p w14:paraId="132B680F" w14:textId="77777777" w:rsidR="00414555" w:rsidRPr="00585A93" w:rsidRDefault="00414555" w:rsidP="00414555">
      <w:pPr>
        <w:widowControl/>
        <w:numPr>
          <w:ilvl w:val="0"/>
          <w:numId w:val="18"/>
        </w:numPr>
        <w:suppressAutoHyphens/>
        <w:adjustRightInd/>
        <w:spacing w:after="120"/>
        <w:contextualSpacing/>
        <w:jc w:val="left"/>
        <w:textAlignment w:val="auto"/>
        <w:rPr>
          <w:spacing w:val="-2"/>
          <w:sz w:val="20"/>
        </w:rPr>
      </w:pPr>
      <w:r w:rsidRPr="00585A93">
        <w:rPr>
          <w:spacing w:val="-2"/>
          <w:sz w:val="20"/>
        </w:rPr>
        <w:t xml:space="preserve">For the hiring staff process: the IP representatives will be on the interview panel, </w:t>
      </w:r>
    </w:p>
    <w:p w14:paraId="132B6810" w14:textId="77777777" w:rsidR="00414555" w:rsidRPr="00585A93" w:rsidRDefault="00414555" w:rsidP="00414555">
      <w:pPr>
        <w:widowControl/>
        <w:numPr>
          <w:ilvl w:val="0"/>
          <w:numId w:val="18"/>
        </w:numPr>
        <w:suppressAutoHyphens/>
        <w:adjustRightInd/>
        <w:spacing w:after="120"/>
        <w:contextualSpacing/>
        <w:jc w:val="left"/>
        <w:textAlignment w:val="auto"/>
        <w:rPr>
          <w:spacing w:val="-2"/>
          <w:sz w:val="20"/>
        </w:rPr>
      </w:pPr>
      <w:r w:rsidRPr="00585A93">
        <w:rPr>
          <w:spacing w:val="-2"/>
          <w:sz w:val="20"/>
        </w:rPr>
        <w:t>For Hiring CV: the IP representatives will be on the interview panel, or participate in CV review in case an interview is not scheduled</w:t>
      </w:r>
    </w:p>
    <w:p w14:paraId="132B6811" w14:textId="77777777" w:rsidR="00414555" w:rsidRPr="00585A93" w:rsidRDefault="00414555" w:rsidP="00414555"/>
    <w:p w14:paraId="132B6812" w14:textId="77777777" w:rsidR="00414555" w:rsidRPr="00585A93" w:rsidRDefault="00414555" w:rsidP="00414555"/>
    <w:p w14:paraId="132B6813" w14:textId="77777777" w:rsidR="00414555" w:rsidRDefault="00414555" w:rsidP="00414555">
      <w:pPr>
        <w:rPr>
          <w:rFonts w:ascii="Myriad Pro" w:hAnsi="Myriad Pro"/>
        </w:rPr>
      </w:pPr>
    </w:p>
    <w:p w14:paraId="132B6814" w14:textId="77777777" w:rsidR="00585A93" w:rsidRPr="00585A93" w:rsidRDefault="00585A93" w:rsidP="00585A93">
      <w:pPr>
        <w:widowControl/>
        <w:adjustRightInd/>
        <w:jc w:val="left"/>
        <w:textAlignment w:val="auto"/>
      </w:pPr>
    </w:p>
    <w:p w14:paraId="132B6815" w14:textId="77777777" w:rsidR="00F868AF" w:rsidRDefault="00F868AF">
      <w:pPr>
        <w:widowControl/>
        <w:adjustRightInd/>
        <w:spacing w:after="200" w:line="276" w:lineRule="auto"/>
        <w:jc w:val="left"/>
        <w:textAlignment w:val="auto"/>
      </w:pPr>
      <w:r>
        <w:br w:type="page"/>
      </w:r>
    </w:p>
    <w:p w14:paraId="132B6816" w14:textId="77777777" w:rsidR="00294A3E" w:rsidRPr="00C640A9" w:rsidRDefault="00294A3E" w:rsidP="00294A3E">
      <w:pPr>
        <w:keepNext/>
        <w:widowControl/>
        <w:tabs>
          <w:tab w:val="left" w:pos="1260"/>
        </w:tabs>
        <w:adjustRightInd/>
        <w:spacing w:after="120"/>
        <w:jc w:val="left"/>
        <w:textAlignment w:val="auto"/>
        <w:outlineLvl w:val="1"/>
        <w:rPr>
          <w:b/>
          <w:szCs w:val="22"/>
        </w:rPr>
      </w:pPr>
      <w:bookmarkStart w:id="314" w:name="annex9"/>
      <w:bookmarkStart w:id="315" w:name="_Toc391032117"/>
      <w:bookmarkStart w:id="316" w:name="_Toc393261480"/>
      <w:r w:rsidRPr="00C640A9">
        <w:rPr>
          <w:b/>
          <w:iCs/>
        </w:rPr>
        <w:lastRenderedPageBreak/>
        <w:t>Annex 9</w:t>
      </w:r>
      <w:bookmarkEnd w:id="314"/>
      <w:r w:rsidRPr="00C640A9">
        <w:rPr>
          <w:b/>
          <w:iCs/>
        </w:rPr>
        <w:t>:</w:t>
      </w:r>
      <w:r w:rsidRPr="00C640A9">
        <w:rPr>
          <w:b/>
          <w:iCs/>
        </w:rPr>
        <w:tab/>
        <w:t>PDF/PDG Status Report</w:t>
      </w:r>
      <w:bookmarkEnd w:id="315"/>
      <w:bookmarkEnd w:id="316"/>
    </w:p>
    <w:p w14:paraId="132B6817" w14:textId="77777777" w:rsidR="00D66B62" w:rsidRDefault="00D66B62" w:rsidP="00D66B62">
      <w:pPr>
        <w:spacing w:after="80"/>
        <w:rPr>
          <w:b/>
          <w:smallCaps/>
          <w:szCs w:val="22"/>
          <w:lang w:val="en-GB"/>
        </w:rPr>
      </w:pPr>
      <w:r>
        <w:rPr>
          <w:b/>
          <w:smallCaps/>
          <w:szCs w:val="22"/>
          <w:lang w:val="en-GB"/>
        </w:rPr>
        <w:t>status of implementation of project preparation activities and the use of funds</w:t>
      </w:r>
    </w:p>
    <w:p w14:paraId="132B6818" w14:textId="77777777" w:rsidR="00D66B62" w:rsidRDefault="00D66B62" w:rsidP="00D66B62">
      <w:pPr>
        <w:widowControl/>
        <w:numPr>
          <w:ilvl w:val="0"/>
          <w:numId w:val="32"/>
        </w:numPr>
        <w:adjustRightInd/>
        <w:ind w:left="720" w:hanging="720"/>
        <w:contextualSpacing/>
        <w:jc w:val="left"/>
        <w:textAlignment w:val="auto"/>
        <w:rPr>
          <w:b/>
          <w:smallCaps/>
          <w:szCs w:val="22"/>
          <w:lang w:val="en-GB"/>
        </w:rPr>
      </w:pPr>
      <w:r>
        <w:rPr>
          <w:b/>
          <w:smallCaps/>
          <w:szCs w:val="22"/>
        </w:rPr>
        <w:t>Explain if the PPG objective has been achieved through the PPG activities undertaken</w:t>
      </w:r>
      <w:r>
        <w:rPr>
          <w:b/>
          <w:smallCaps/>
          <w:szCs w:val="22"/>
          <w:lang w:val="en-GB"/>
        </w:rPr>
        <w:t>:</w:t>
      </w:r>
    </w:p>
    <w:p w14:paraId="132B6819" w14:textId="77777777" w:rsidR="00A41CF7" w:rsidRDefault="00A41CF7" w:rsidP="00D66B62">
      <w:pPr>
        <w:spacing w:after="120"/>
        <w:jc w:val="left"/>
        <w:rPr>
          <w:noProof/>
          <w:szCs w:val="22"/>
          <w:lang w:val="en-GB"/>
        </w:rPr>
      </w:pPr>
    </w:p>
    <w:p w14:paraId="132B681A" w14:textId="77777777" w:rsidR="00D66B62" w:rsidRDefault="00D66B62" w:rsidP="00A41CF7">
      <w:pPr>
        <w:spacing w:after="120"/>
        <w:ind w:left="720"/>
        <w:jc w:val="left"/>
        <w:rPr>
          <w:noProof/>
          <w:szCs w:val="22"/>
          <w:lang w:val="en-GB"/>
        </w:rPr>
      </w:pPr>
      <w:r>
        <w:rPr>
          <w:noProof/>
          <w:szCs w:val="22"/>
          <w:lang w:val="en-GB"/>
        </w:rPr>
        <w:t>The activities undertaken within the framework of PPG were directed towards the design and development of the medium size project “Capacity-building for the strategic planning and management of natural resources in Belize”</w:t>
      </w:r>
    </w:p>
    <w:p w14:paraId="132B681B" w14:textId="77777777" w:rsidR="00D66B62" w:rsidRDefault="00D66B62" w:rsidP="00A41CF7">
      <w:pPr>
        <w:spacing w:after="120"/>
        <w:ind w:left="720"/>
        <w:jc w:val="left"/>
        <w:rPr>
          <w:noProof/>
          <w:szCs w:val="22"/>
          <w:lang w:val="en-GB"/>
        </w:rPr>
      </w:pPr>
      <w:r>
        <w:rPr>
          <w:noProof/>
          <w:szCs w:val="22"/>
          <w:lang w:val="en-GB"/>
        </w:rPr>
        <w:t xml:space="preserve">An international consultant was recruited and provided technical guidance at the beginning of the PPG to help guide the consultations and analyses to be undertaken to inform the project’s technical design.  </w:t>
      </w:r>
      <w:r w:rsidR="003464FC">
        <w:rPr>
          <w:noProof/>
          <w:szCs w:val="22"/>
          <w:lang w:val="en-GB"/>
        </w:rPr>
        <w:t>C</w:t>
      </w:r>
      <w:r>
        <w:rPr>
          <w:noProof/>
          <w:szCs w:val="22"/>
          <w:lang w:val="en-GB"/>
        </w:rPr>
        <w:t>onsultations with key stakeholder</w:t>
      </w:r>
      <w:r w:rsidR="003464FC">
        <w:rPr>
          <w:noProof/>
          <w:szCs w:val="22"/>
          <w:lang w:val="en-GB"/>
        </w:rPr>
        <w:t xml:space="preserve"> representative</w:t>
      </w:r>
      <w:r>
        <w:rPr>
          <w:noProof/>
          <w:szCs w:val="22"/>
          <w:lang w:val="en-GB"/>
        </w:rPr>
        <w:t>s</w:t>
      </w:r>
      <w:r w:rsidR="003464FC">
        <w:rPr>
          <w:noProof/>
          <w:szCs w:val="22"/>
          <w:lang w:val="en-GB"/>
        </w:rPr>
        <w:t xml:space="preserve"> were undertaken not only</w:t>
      </w:r>
      <w:r>
        <w:rPr>
          <w:noProof/>
          <w:szCs w:val="22"/>
          <w:lang w:val="en-GB"/>
        </w:rPr>
        <w:t xml:space="preserve"> to understand the parti</w:t>
      </w:r>
      <w:r w:rsidR="003464FC">
        <w:rPr>
          <w:noProof/>
          <w:szCs w:val="22"/>
          <w:lang w:val="en-GB"/>
        </w:rPr>
        <w:t>cular challenges, opportunities</w:t>
      </w:r>
      <w:r>
        <w:rPr>
          <w:noProof/>
          <w:szCs w:val="22"/>
          <w:lang w:val="en-GB"/>
        </w:rPr>
        <w:t xml:space="preserve">, </w:t>
      </w:r>
      <w:r w:rsidR="003464FC">
        <w:rPr>
          <w:noProof/>
          <w:szCs w:val="22"/>
          <w:lang w:val="en-GB"/>
        </w:rPr>
        <w:t xml:space="preserve">and their </w:t>
      </w:r>
      <w:r>
        <w:rPr>
          <w:noProof/>
          <w:szCs w:val="22"/>
          <w:lang w:val="en-GB"/>
        </w:rPr>
        <w:t>expectations</w:t>
      </w:r>
      <w:r w:rsidR="003464FC">
        <w:rPr>
          <w:noProof/>
          <w:szCs w:val="22"/>
          <w:lang w:val="en-GB"/>
        </w:rPr>
        <w:t xml:space="preserve">, but also to strengthen the legitimacy of the project’s technical and strategic design.  The role of the international consultant served to help ensure that the project design remained consistent with the GEF guidance for </w:t>
      </w:r>
      <w:r>
        <w:rPr>
          <w:noProof/>
          <w:szCs w:val="22"/>
          <w:lang w:val="en-GB"/>
        </w:rPr>
        <w:t>Cro</w:t>
      </w:r>
      <w:r w:rsidR="003464FC">
        <w:rPr>
          <w:noProof/>
          <w:szCs w:val="22"/>
          <w:lang w:val="en-GB"/>
        </w:rPr>
        <w:t>ss-Cutting Capacity Development as well as UNDP’s implementation arrangements policies and procedures</w:t>
      </w:r>
      <w:r>
        <w:rPr>
          <w:noProof/>
          <w:szCs w:val="22"/>
          <w:lang w:val="en-GB"/>
        </w:rPr>
        <w:t xml:space="preserve">. </w:t>
      </w:r>
    </w:p>
    <w:p w14:paraId="132B681C" w14:textId="77777777" w:rsidR="00D66B62" w:rsidRDefault="003464FC" w:rsidP="00A41CF7">
      <w:pPr>
        <w:spacing w:after="120"/>
        <w:ind w:left="720"/>
        <w:jc w:val="left"/>
        <w:rPr>
          <w:noProof/>
          <w:szCs w:val="22"/>
          <w:lang w:val="en-GB"/>
        </w:rPr>
      </w:pPr>
      <w:r>
        <w:rPr>
          <w:noProof/>
          <w:szCs w:val="22"/>
          <w:lang w:val="en-GB"/>
        </w:rPr>
        <w:t>The project strategy and implementation arrangements were validated at a workshop in Belmopan, Belize on 10 June 2014, and the project document subsequently finalized for submission</w:t>
      </w:r>
      <w:r w:rsidR="00D66B62">
        <w:rPr>
          <w:noProof/>
          <w:szCs w:val="22"/>
          <w:lang w:val="en-GB"/>
        </w:rPr>
        <w:t>.</w:t>
      </w:r>
    </w:p>
    <w:p w14:paraId="132B681D" w14:textId="77777777" w:rsidR="00D66B62" w:rsidRDefault="00D66B62" w:rsidP="00D66B62">
      <w:pPr>
        <w:ind w:left="720" w:hanging="720"/>
        <w:rPr>
          <w:b/>
          <w:smallCaps/>
          <w:szCs w:val="22"/>
          <w:lang w:val="en-GB"/>
        </w:rPr>
      </w:pPr>
      <w:r>
        <w:rPr>
          <w:b/>
          <w:smallCaps/>
          <w:szCs w:val="22"/>
          <w:lang w:val="en-GB"/>
        </w:rPr>
        <w:t>B:</w:t>
      </w:r>
      <w:r>
        <w:rPr>
          <w:b/>
          <w:smallCaps/>
          <w:szCs w:val="22"/>
          <w:lang w:val="en-GB"/>
        </w:rPr>
        <w:tab/>
        <w:t xml:space="preserve">describe findings that might affect the project design or any concerns on project implementation, if any:  </w:t>
      </w:r>
      <w:bookmarkStart w:id="317" w:name="ProjectConcerns"/>
      <w:r>
        <w:rPr>
          <w:b/>
          <w:smallCaps/>
          <w:noProof/>
          <w:szCs w:val="22"/>
          <w:lang w:val="en-GB"/>
        </w:rPr>
        <w:t xml:space="preserve">     </w:t>
      </w:r>
      <w:bookmarkEnd w:id="317"/>
    </w:p>
    <w:p w14:paraId="132B681E" w14:textId="77777777" w:rsidR="00D66B62" w:rsidRDefault="00D66B62" w:rsidP="00D66B62">
      <w:pPr>
        <w:rPr>
          <w:b/>
          <w:smallCaps/>
          <w:noProof/>
          <w:szCs w:val="22"/>
          <w:lang w:val="en-GB"/>
        </w:rPr>
      </w:pPr>
    </w:p>
    <w:p w14:paraId="132B681F" w14:textId="77777777" w:rsidR="00D66B62" w:rsidRDefault="00D66B62" w:rsidP="00A41CF7">
      <w:pPr>
        <w:spacing w:after="120"/>
        <w:ind w:left="720"/>
        <w:jc w:val="left"/>
        <w:rPr>
          <w:noProof/>
          <w:szCs w:val="22"/>
          <w:lang w:val="en-GB"/>
        </w:rPr>
      </w:pPr>
      <w:r>
        <w:rPr>
          <w:noProof/>
          <w:szCs w:val="22"/>
          <w:lang w:val="en-GB"/>
        </w:rPr>
        <w:t xml:space="preserve">The findings obtained during the preparatory phase confirmed that the approach identified during the PIF stage remains valid.  The project is expected to facilitate coordination of mandates across ministries, which is currently challenged by certain institutional resistances.  The Sustainable Development Unit is expected to be an institutional champion to catalyze this coordination by facilitating an agreement among government ministries, agencies, and departments of what and what not to do.  However, the previous CCCD project was in large part intended to do just this, but the change of government in 2012 resulted in a number of institutional changes, and certain capacities were lost.   With the </w:t>
      </w:r>
      <w:r w:rsidR="003464FC">
        <w:rPr>
          <w:noProof/>
          <w:szCs w:val="22"/>
          <w:lang w:val="en-GB"/>
        </w:rPr>
        <w:t xml:space="preserve">new </w:t>
      </w:r>
      <w:r>
        <w:rPr>
          <w:noProof/>
          <w:szCs w:val="22"/>
          <w:lang w:val="en-GB"/>
        </w:rPr>
        <w:t>institutional re</w:t>
      </w:r>
      <w:r w:rsidR="003464FC">
        <w:rPr>
          <w:noProof/>
          <w:szCs w:val="22"/>
          <w:lang w:val="en-GB"/>
        </w:rPr>
        <w:t>-</w:t>
      </w:r>
      <w:r>
        <w:rPr>
          <w:noProof/>
          <w:szCs w:val="22"/>
          <w:lang w:val="en-GB"/>
        </w:rPr>
        <w:t xml:space="preserve">arrangements and related changes, institutional arrangements for sound environmental governance </w:t>
      </w:r>
      <w:r w:rsidR="003464FC">
        <w:rPr>
          <w:noProof/>
          <w:szCs w:val="22"/>
          <w:lang w:val="en-GB"/>
        </w:rPr>
        <w:t>to meet Rio Convention obligations remain relatively</w:t>
      </w:r>
      <w:r>
        <w:rPr>
          <w:noProof/>
          <w:szCs w:val="22"/>
          <w:lang w:val="en-GB"/>
        </w:rPr>
        <w:t xml:space="preserve"> inefficient and ineffective.  For this reason, the MFFSD </w:t>
      </w:r>
      <w:r w:rsidR="008B6231">
        <w:rPr>
          <w:noProof/>
          <w:szCs w:val="22"/>
          <w:lang w:val="en-GB"/>
        </w:rPr>
        <w:t>is pursuing concerted efforts to strengthen the institutional and technical capacities that will be coordinated by the Sustainable Development Unit, as well as implemented by key departments under the MMFSD, such as the Department of Environment, as well as partner ministries such as the Ministry of Natural Resources and Agriculture.</w:t>
      </w:r>
    </w:p>
    <w:p w14:paraId="132B6820" w14:textId="77777777" w:rsidR="00A41CF7" w:rsidRDefault="00A41CF7">
      <w:pPr>
        <w:widowControl/>
        <w:adjustRightInd/>
        <w:spacing w:after="200" w:line="276" w:lineRule="auto"/>
        <w:jc w:val="left"/>
        <w:textAlignment w:val="auto"/>
        <w:rPr>
          <w:b/>
          <w:bCs/>
          <w:color w:val="000000"/>
          <w:sz w:val="20"/>
          <w:szCs w:val="22"/>
        </w:rPr>
      </w:pPr>
      <w:r>
        <w:rPr>
          <w:b/>
          <w:bCs/>
          <w:color w:val="000000"/>
          <w:sz w:val="20"/>
          <w:szCs w:val="22"/>
        </w:rPr>
        <w:br w:type="page"/>
      </w:r>
    </w:p>
    <w:p w14:paraId="132B6821" w14:textId="77777777" w:rsidR="00D66B62" w:rsidRDefault="00D66B62" w:rsidP="00D66B62">
      <w:pPr>
        <w:ind w:left="720" w:hanging="720"/>
        <w:rPr>
          <w:b/>
          <w:bCs/>
          <w:color w:val="000000"/>
          <w:szCs w:val="22"/>
        </w:rPr>
      </w:pPr>
      <w:r>
        <w:rPr>
          <w:b/>
          <w:bCs/>
          <w:color w:val="000000"/>
          <w:sz w:val="20"/>
          <w:szCs w:val="22"/>
        </w:rPr>
        <w:lastRenderedPageBreak/>
        <w:t>C:</w:t>
      </w:r>
      <w:r>
        <w:rPr>
          <w:b/>
          <w:bCs/>
          <w:color w:val="000000"/>
          <w:sz w:val="20"/>
          <w:szCs w:val="22"/>
        </w:rPr>
        <w:tab/>
      </w:r>
      <w:r>
        <w:rPr>
          <w:b/>
          <w:smallCaps/>
          <w:szCs w:val="22"/>
          <w:lang w:val="en-GB"/>
        </w:rPr>
        <w:t>provide detailed funding amount of the ppg activities financing status in the table below</w:t>
      </w:r>
      <w:r>
        <w:rPr>
          <w:b/>
          <w:bCs/>
          <w:color w:val="000000"/>
          <w:szCs w:val="22"/>
        </w:rPr>
        <w:t>:</w:t>
      </w:r>
    </w:p>
    <w:p w14:paraId="132B6822" w14:textId="77777777" w:rsidR="00D66B62" w:rsidRDefault="00D66B62" w:rsidP="00D66B62">
      <w:pPr>
        <w:ind w:left="720" w:hanging="720"/>
        <w:rPr>
          <w:b/>
          <w:bCs/>
          <w:color w:val="000000"/>
          <w:szCs w:val="22"/>
        </w:rPr>
      </w:pPr>
    </w:p>
    <w:tbl>
      <w:tblPr>
        <w:tblW w:w="9627"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500"/>
        <w:gridCol w:w="1799"/>
        <w:gridCol w:w="1709"/>
        <w:gridCol w:w="1619"/>
      </w:tblGrid>
      <w:tr w:rsidR="00D66B62" w14:paraId="132B6824" w14:textId="77777777" w:rsidTr="008B6231">
        <w:trPr>
          <w:trHeight w:val="233"/>
        </w:trPr>
        <w:tc>
          <w:tcPr>
            <w:tcW w:w="9627" w:type="dxa"/>
            <w:gridSpan w:val="4"/>
            <w:tcBorders>
              <w:top w:val="single" w:sz="4" w:space="0" w:color="auto"/>
              <w:left w:val="single" w:sz="4" w:space="0" w:color="auto"/>
              <w:bottom w:val="single" w:sz="4" w:space="0" w:color="auto"/>
              <w:right w:val="single" w:sz="4" w:space="0" w:color="auto"/>
            </w:tcBorders>
            <w:hideMark/>
          </w:tcPr>
          <w:p w14:paraId="132B6823" w14:textId="77777777" w:rsidR="00D66B62" w:rsidRPr="00CA02B1" w:rsidRDefault="00D66B62">
            <w:pPr>
              <w:rPr>
                <w:b/>
                <w:szCs w:val="22"/>
                <w:lang w:val="en-GB"/>
              </w:rPr>
            </w:pPr>
            <w:r w:rsidRPr="00CA02B1">
              <w:rPr>
                <w:b/>
                <w:szCs w:val="22"/>
                <w:lang w:val="en-GB"/>
              </w:rPr>
              <w:t>PPG Grant approved at PIF:</w:t>
            </w:r>
          </w:p>
        </w:tc>
      </w:tr>
      <w:tr w:rsidR="00D66B62" w14:paraId="132B6828" w14:textId="77777777" w:rsidTr="008B6231">
        <w:trPr>
          <w:trHeight w:val="233"/>
        </w:trPr>
        <w:tc>
          <w:tcPr>
            <w:tcW w:w="4500" w:type="dxa"/>
            <w:vMerge w:val="restart"/>
            <w:tcBorders>
              <w:top w:val="single" w:sz="4" w:space="0" w:color="auto"/>
              <w:left w:val="single" w:sz="4" w:space="0" w:color="auto"/>
              <w:bottom w:val="single" w:sz="4" w:space="0" w:color="auto"/>
              <w:right w:val="single" w:sz="4" w:space="0" w:color="auto"/>
            </w:tcBorders>
          </w:tcPr>
          <w:p w14:paraId="132B6825" w14:textId="77777777" w:rsidR="00D66B62" w:rsidRDefault="00D66B62">
            <w:pPr>
              <w:jc w:val="center"/>
              <w:rPr>
                <w:b/>
                <w:i/>
                <w:szCs w:val="22"/>
                <w:lang w:val="en-GB"/>
              </w:rPr>
            </w:pPr>
          </w:p>
          <w:p w14:paraId="132B6826" w14:textId="77777777" w:rsidR="00D66B62" w:rsidRDefault="00D66B62">
            <w:pPr>
              <w:jc w:val="center"/>
              <w:rPr>
                <w:b/>
                <w:i/>
                <w:szCs w:val="22"/>
                <w:u w:val="single"/>
                <w:lang w:val="en-GB"/>
              </w:rPr>
            </w:pPr>
            <w:r>
              <w:rPr>
                <w:b/>
                <w:i/>
                <w:szCs w:val="22"/>
                <w:lang w:val="en-GB"/>
              </w:rPr>
              <w:t>Project Preparation Activities Implemented</w:t>
            </w:r>
          </w:p>
        </w:tc>
        <w:tc>
          <w:tcPr>
            <w:tcW w:w="5127" w:type="dxa"/>
            <w:gridSpan w:val="3"/>
            <w:tcBorders>
              <w:top w:val="single" w:sz="4" w:space="0" w:color="auto"/>
              <w:left w:val="single" w:sz="4" w:space="0" w:color="auto"/>
              <w:bottom w:val="single" w:sz="4" w:space="0" w:color="auto"/>
              <w:right w:val="single" w:sz="4" w:space="0" w:color="auto"/>
            </w:tcBorders>
            <w:hideMark/>
          </w:tcPr>
          <w:p w14:paraId="132B6827" w14:textId="77777777" w:rsidR="00D66B62" w:rsidRDefault="00D66B62">
            <w:pPr>
              <w:jc w:val="center"/>
              <w:rPr>
                <w:b/>
                <w:i/>
                <w:szCs w:val="22"/>
                <w:lang w:val="en-GB"/>
              </w:rPr>
            </w:pPr>
            <w:r>
              <w:rPr>
                <w:b/>
                <w:i/>
                <w:szCs w:val="22"/>
                <w:lang w:val="en-GB"/>
              </w:rPr>
              <w:t>GEF Amount ($)</w:t>
            </w:r>
          </w:p>
        </w:tc>
      </w:tr>
      <w:tr w:rsidR="00D66B62" w14:paraId="132B682D" w14:textId="77777777" w:rsidTr="008B6231">
        <w:trPr>
          <w:trHeight w:val="620"/>
        </w:trPr>
        <w:tc>
          <w:tcPr>
            <w:tcW w:w="4500" w:type="dxa"/>
            <w:vMerge/>
            <w:tcBorders>
              <w:top w:val="single" w:sz="4" w:space="0" w:color="auto"/>
              <w:left w:val="single" w:sz="4" w:space="0" w:color="auto"/>
              <w:bottom w:val="single" w:sz="4" w:space="0" w:color="auto"/>
              <w:right w:val="single" w:sz="4" w:space="0" w:color="auto"/>
            </w:tcBorders>
            <w:vAlign w:val="center"/>
            <w:hideMark/>
          </w:tcPr>
          <w:p w14:paraId="132B6829" w14:textId="77777777" w:rsidR="00D66B62" w:rsidRDefault="00D66B62">
            <w:pPr>
              <w:rPr>
                <w:b/>
                <w:i/>
                <w:szCs w:val="22"/>
                <w:u w:val="single"/>
                <w:lang w:val="en-GB"/>
              </w:rPr>
            </w:pPr>
          </w:p>
        </w:tc>
        <w:tc>
          <w:tcPr>
            <w:tcW w:w="1799" w:type="dxa"/>
            <w:tcBorders>
              <w:top w:val="single" w:sz="4" w:space="0" w:color="auto"/>
              <w:left w:val="single" w:sz="4" w:space="0" w:color="auto"/>
              <w:bottom w:val="single" w:sz="4" w:space="0" w:color="auto"/>
              <w:right w:val="single" w:sz="4" w:space="0" w:color="auto"/>
            </w:tcBorders>
            <w:hideMark/>
          </w:tcPr>
          <w:p w14:paraId="132B682A" w14:textId="77777777" w:rsidR="00D66B62" w:rsidRDefault="00D66B62">
            <w:pPr>
              <w:jc w:val="center"/>
              <w:rPr>
                <w:b/>
                <w:i/>
                <w:szCs w:val="22"/>
                <w:lang w:val="en-GB"/>
              </w:rPr>
            </w:pPr>
            <w:r>
              <w:rPr>
                <w:b/>
                <w:i/>
                <w:szCs w:val="22"/>
                <w:lang w:val="en-GB"/>
              </w:rPr>
              <w:t>Budgeted Amount ($)</w:t>
            </w:r>
          </w:p>
        </w:tc>
        <w:tc>
          <w:tcPr>
            <w:tcW w:w="1709" w:type="dxa"/>
            <w:tcBorders>
              <w:top w:val="single" w:sz="4" w:space="0" w:color="auto"/>
              <w:left w:val="single" w:sz="4" w:space="0" w:color="auto"/>
              <w:bottom w:val="single" w:sz="4" w:space="0" w:color="auto"/>
              <w:right w:val="single" w:sz="4" w:space="0" w:color="auto"/>
            </w:tcBorders>
            <w:hideMark/>
          </w:tcPr>
          <w:p w14:paraId="132B682B" w14:textId="77777777" w:rsidR="00D66B62" w:rsidRDefault="00D66B62">
            <w:pPr>
              <w:jc w:val="center"/>
              <w:rPr>
                <w:i/>
                <w:szCs w:val="22"/>
                <w:lang w:val="en-GB"/>
              </w:rPr>
            </w:pPr>
            <w:r>
              <w:rPr>
                <w:b/>
                <w:i/>
                <w:szCs w:val="22"/>
                <w:lang w:val="en-GB"/>
              </w:rPr>
              <w:t>Amount Spent to date($)</w:t>
            </w:r>
          </w:p>
        </w:tc>
        <w:tc>
          <w:tcPr>
            <w:tcW w:w="1619" w:type="dxa"/>
            <w:tcBorders>
              <w:top w:val="single" w:sz="4" w:space="0" w:color="auto"/>
              <w:left w:val="single" w:sz="4" w:space="0" w:color="auto"/>
              <w:bottom w:val="single" w:sz="4" w:space="0" w:color="auto"/>
              <w:right w:val="single" w:sz="4" w:space="0" w:color="auto"/>
            </w:tcBorders>
            <w:hideMark/>
          </w:tcPr>
          <w:p w14:paraId="132B682C" w14:textId="77777777" w:rsidR="00D66B62" w:rsidRDefault="00D66B62">
            <w:pPr>
              <w:jc w:val="center"/>
              <w:rPr>
                <w:i/>
                <w:szCs w:val="22"/>
                <w:lang w:val="en-GB"/>
              </w:rPr>
            </w:pPr>
            <w:r>
              <w:rPr>
                <w:b/>
                <w:i/>
                <w:szCs w:val="22"/>
                <w:lang w:val="en-GB"/>
              </w:rPr>
              <w:t>Amount Committed ($)</w:t>
            </w:r>
          </w:p>
        </w:tc>
      </w:tr>
      <w:bookmarkStart w:id="318" w:name="B_PPG_Activity_01"/>
      <w:tr w:rsidR="00A41CF7" w14:paraId="132B6832" w14:textId="77777777" w:rsidTr="008B6231">
        <w:tc>
          <w:tcPr>
            <w:tcW w:w="4500" w:type="dxa"/>
            <w:tcBorders>
              <w:top w:val="single" w:sz="4" w:space="0" w:color="auto"/>
              <w:left w:val="single" w:sz="4" w:space="0" w:color="auto"/>
              <w:bottom w:val="single" w:sz="4" w:space="0" w:color="auto"/>
              <w:right w:val="single" w:sz="4" w:space="0" w:color="auto"/>
            </w:tcBorders>
          </w:tcPr>
          <w:p w14:paraId="132B682E" w14:textId="77777777" w:rsidR="00A41CF7" w:rsidRDefault="00A41CF7" w:rsidP="005F76E4">
            <w:pPr>
              <w:rPr>
                <w:szCs w:val="22"/>
              </w:rPr>
            </w:pPr>
            <w:r>
              <w:rPr>
                <w:szCs w:val="22"/>
              </w:rPr>
              <w:fldChar w:fldCharType="begin">
                <w:ffData>
                  <w:name w:val="B_PPG_Activity_01"/>
                  <w:enabled/>
                  <w:calcOnExit w:val="0"/>
                  <w:textInput/>
                </w:ffData>
              </w:fldChar>
            </w:r>
            <w:r>
              <w:rPr>
                <w:szCs w:val="22"/>
              </w:rPr>
              <w:instrText xml:space="preserve"> FORMTEXT </w:instrText>
            </w:r>
            <w:r>
              <w:rPr>
                <w:szCs w:val="22"/>
              </w:rPr>
            </w:r>
            <w:r>
              <w:rPr>
                <w:szCs w:val="22"/>
              </w:rPr>
              <w:fldChar w:fldCharType="separate"/>
            </w:r>
            <w:r w:rsidR="00127498">
              <w:rPr>
                <w:noProof/>
                <w:szCs w:val="22"/>
              </w:rPr>
              <w:t> </w:t>
            </w:r>
            <w:r w:rsidR="00127498">
              <w:rPr>
                <w:noProof/>
                <w:szCs w:val="22"/>
              </w:rPr>
              <w:t> </w:t>
            </w:r>
            <w:r w:rsidR="00127498">
              <w:rPr>
                <w:noProof/>
                <w:szCs w:val="22"/>
              </w:rPr>
              <w:t> </w:t>
            </w:r>
            <w:r w:rsidR="00127498">
              <w:rPr>
                <w:noProof/>
                <w:szCs w:val="22"/>
              </w:rPr>
              <w:t> </w:t>
            </w:r>
            <w:r w:rsidR="00127498">
              <w:rPr>
                <w:noProof/>
                <w:szCs w:val="22"/>
              </w:rPr>
              <w:t> </w:t>
            </w:r>
            <w:r>
              <w:rPr>
                <w:szCs w:val="22"/>
              </w:rPr>
              <w:fldChar w:fldCharType="end"/>
            </w:r>
            <w:bookmarkEnd w:id="318"/>
          </w:p>
        </w:tc>
        <w:tc>
          <w:tcPr>
            <w:tcW w:w="1799" w:type="dxa"/>
            <w:tcBorders>
              <w:top w:val="single" w:sz="4" w:space="0" w:color="auto"/>
              <w:left w:val="single" w:sz="4" w:space="0" w:color="auto"/>
              <w:bottom w:val="single" w:sz="4" w:space="0" w:color="auto"/>
              <w:right w:val="single" w:sz="4" w:space="0" w:color="auto"/>
            </w:tcBorders>
          </w:tcPr>
          <w:p w14:paraId="132B682F" w14:textId="77777777" w:rsidR="00A41CF7" w:rsidRDefault="00A41CF7" w:rsidP="005F76E4">
            <w:pPr>
              <w:jc w:val="center"/>
              <w:rPr>
                <w:szCs w:val="22"/>
                <w:lang w:val="en-GB"/>
              </w:rPr>
            </w:pPr>
            <w:r>
              <w:rPr>
                <w:szCs w:val="22"/>
                <w:lang w:val="en-GB"/>
              </w:rPr>
              <w:t>2,500</w:t>
            </w:r>
          </w:p>
        </w:tc>
        <w:tc>
          <w:tcPr>
            <w:tcW w:w="1709" w:type="dxa"/>
            <w:tcBorders>
              <w:top w:val="single" w:sz="4" w:space="0" w:color="auto"/>
              <w:left w:val="single" w:sz="4" w:space="0" w:color="auto"/>
              <w:bottom w:val="single" w:sz="4" w:space="0" w:color="auto"/>
              <w:right w:val="single" w:sz="4" w:space="0" w:color="auto"/>
            </w:tcBorders>
          </w:tcPr>
          <w:p w14:paraId="132B6830" w14:textId="77777777" w:rsidR="00A41CF7" w:rsidRDefault="00A41CF7" w:rsidP="005F76E4">
            <w:pPr>
              <w:jc w:val="center"/>
              <w:rPr>
                <w:szCs w:val="22"/>
                <w:lang w:val="en-GB"/>
              </w:rPr>
            </w:pPr>
            <w:r>
              <w:rPr>
                <w:szCs w:val="22"/>
                <w:lang w:val="en-GB"/>
              </w:rPr>
              <w:t>2,500</w:t>
            </w:r>
          </w:p>
        </w:tc>
        <w:tc>
          <w:tcPr>
            <w:tcW w:w="1619" w:type="dxa"/>
            <w:tcBorders>
              <w:top w:val="single" w:sz="4" w:space="0" w:color="auto"/>
              <w:left w:val="single" w:sz="4" w:space="0" w:color="auto"/>
              <w:bottom w:val="single" w:sz="4" w:space="0" w:color="auto"/>
              <w:right w:val="single" w:sz="4" w:space="0" w:color="auto"/>
            </w:tcBorders>
          </w:tcPr>
          <w:p w14:paraId="132B6831" w14:textId="77777777" w:rsidR="00A41CF7" w:rsidRDefault="00A41CF7" w:rsidP="00A41CF7">
            <w:pPr>
              <w:jc w:val="center"/>
              <w:rPr>
                <w:szCs w:val="22"/>
                <w:lang w:val="en-GB"/>
              </w:rPr>
            </w:pPr>
            <w:bookmarkStart w:id="319" w:name="AmountCommitted_01"/>
            <w:r>
              <w:rPr>
                <w:szCs w:val="22"/>
                <w:lang w:val="en-GB"/>
              </w:rPr>
              <w:t>0</w:t>
            </w:r>
            <w:bookmarkEnd w:id="319"/>
          </w:p>
        </w:tc>
      </w:tr>
      <w:bookmarkStart w:id="320" w:name="B_PPG_Activity_02"/>
      <w:tr w:rsidR="00A41CF7" w14:paraId="132B6837" w14:textId="77777777" w:rsidTr="008B6231">
        <w:tc>
          <w:tcPr>
            <w:tcW w:w="4500" w:type="dxa"/>
            <w:tcBorders>
              <w:top w:val="single" w:sz="4" w:space="0" w:color="auto"/>
              <w:left w:val="single" w:sz="4" w:space="0" w:color="auto"/>
              <w:bottom w:val="single" w:sz="4" w:space="0" w:color="auto"/>
              <w:right w:val="single" w:sz="4" w:space="0" w:color="auto"/>
            </w:tcBorders>
          </w:tcPr>
          <w:p w14:paraId="132B6833" w14:textId="77777777" w:rsidR="00A41CF7" w:rsidRPr="00923609" w:rsidRDefault="00A41CF7" w:rsidP="005F76E4">
            <w:r>
              <w:rPr>
                <w:szCs w:val="22"/>
              </w:rPr>
              <w:fldChar w:fldCharType="begin">
                <w:ffData>
                  <w:name w:val="B_PPG_Activity_02"/>
                  <w:enabled/>
                  <w:calcOnExit w:val="0"/>
                  <w:textInput>
                    <w:format w:val="FIRST CAPITAL"/>
                  </w:textInput>
                </w:ffData>
              </w:fldChar>
            </w:r>
            <w:r>
              <w:rPr>
                <w:szCs w:val="22"/>
              </w:rPr>
              <w:instrText xml:space="preserve"> FORMTEXT </w:instrText>
            </w:r>
            <w:r>
              <w:rPr>
                <w:szCs w:val="22"/>
              </w:rPr>
            </w:r>
            <w:r>
              <w:rPr>
                <w:szCs w:val="22"/>
              </w:rPr>
              <w:fldChar w:fldCharType="separate"/>
            </w:r>
            <w:r w:rsidR="00127498">
              <w:rPr>
                <w:noProof/>
                <w:szCs w:val="22"/>
              </w:rPr>
              <w:t> </w:t>
            </w:r>
            <w:r w:rsidR="00127498">
              <w:rPr>
                <w:noProof/>
                <w:szCs w:val="22"/>
              </w:rPr>
              <w:t> </w:t>
            </w:r>
            <w:r w:rsidR="00127498">
              <w:rPr>
                <w:noProof/>
                <w:szCs w:val="22"/>
              </w:rPr>
              <w:t> </w:t>
            </w:r>
            <w:r w:rsidR="00127498">
              <w:rPr>
                <w:noProof/>
                <w:szCs w:val="22"/>
              </w:rPr>
              <w:t> </w:t>
            </w:r>
            <w:r w:rsidR="00127498">
              <w:rPr>
                <w:noProof/>
                <w:szCs w:val="22"/>
              </w:rPr>
              <w:t> </w:t>
            </w:r>
            <w:r>
              <w:rPr>
                <w:szCs w:val="22"/>
              </w:rPr>
              <w:fldChar w:fldCharType="end"/>
            </w:r>
            <w:bookmarkEnd w:id="320"/>
          </w:p>
        </w:tc>
        <w:tc>
          <w:tcPr>
            <w:tcW w:w="1799" w:type="dxa"/>
            <w:tcBorders>
              <w:top w:val="single" w:sz="4" w:space="0" w:color="auto"/>
              <w:left w:val="single" w:sz="4" w:space="0" w:color="auto"/>
              <w:bottom w:val="single" w:sz="4" w:space="0" w:color="auto"/>
              <w:right w:val="single" w:sz="4" w:space="0" w:color="auto"/>
            </w:tcBorders>
          </w:tcPr>
          <w:p w14:paraId="132B6834" w14:textId="77777777" w:rsidR="00A41CF7" w:rsidRDefault="00A41CF7" w:rsidP="005F76E4">
            <w:pPr>
              <w:jc w:val="center"/>
              <w:rPr>
                <w:szCs w:val="22"/>
                <w:lang w:val="en-GB"/>
              </w:rPr>
            </w:pPr>
            <w:r>
              <w:rPr>
                <w:szCs w:val="22"/>
                <w:lang w:val="en-GB"/>
              </w:rPr>
              <w:t>2,500</w:t>
            </w:r>
          </w:p>
        </w:tc>
        <w:tc>
          <w:tcPr>
            <w:tcW w:w="1709" w:type="dxa"/>
            <w:tcBorders>
              <w:top w:val="single" w:sz="4" w:space="0" w:color="auto"/>
              <w:left w:val="single" w:sz="4" w:space="0" w:color="auto"/>
              <w:bottom w:val="single" w:sz="4" w:space="0" w:color="auto"/>
              <w:right w:val="single" w:sz="4" w:space="0" w:color="auto"/>
            </w:tcBorders>
          </w:tcPr>
          <w:p w14:paraId="132B6835" w14:textId="77777777" w:rsidR="00A41CF7" w:rsidRDefault="00A41CF7" w:rsidP="005F76E4">
            <w:pPr>
              <w:jc w:val="center"/>
              <w:rPr>
                <w:szCs w:val="22"/>
                <w:lang w:val="en-GB"/>
              </w:rPr>
            </w:pPr>
            <w:r>
              <w:rPr>
                <w:szCs w:val="22"/>
                <w:lang w:val="en-GB"/>
              </w:rPr>
              <w:t>2,500</w:t>
            </w:r>
          </w:p>
        </w:tc>
        <w:tc>
          <w:tcPr>
            <w:tcW w:w="1619" w:type="dxa"/>
            <w:tcBorders>
              <w:top w:val="single" w:sz="4" w:space="0" w:color="auto"/>
              <w:left w:val="single" w:sz="4" w:space="0" w:color="auto"/>
              <w:bottom w:val="single" w:sz="4" w:space="0" w:color="auto"/>
              <w:right w:val="single" w:sz="4" w:space="0" w:color="auto"/>
            </w:tcBorders>
          </w:tcPr>
          <w:p w14:paraId="132B6836" w14:textId="77777777" w:rsidR="00A41CF7" w:rsidRDefault="00A41CF7">
            <w:pPr>
              <w:jc w:val="center"/>
              <w:rPr>
                <w:szCs w:val="22"/>
                <w:lang w:val="en-GB"/>
              </w:rPr>
            </w:pPr>
            <w:r>
              <w:rPr>
                <w:szCs w:val="22"/>
                <w:lang w:val="en-GB"/>
              </w:rPr>
              <w:t>0</w:t>
            </w:r>
          </w:p>
        </w:tc>
      </w:tr>
      <w:bookmarkStart w:id="321" w:name="B_PPG_Activity_03"/>
      <w:tr w:rsidR="00A41CF7" w14:paraId="132B683C" w14:textId="77777777" w:rsidTr="008B6231">
        <w:tc>
          <w:tcPr>
            <w:tcW w:w="4500" w:type="dxa"/>
            <w:tcBorders>
              <w:top w:val="single" w:sz="4" w:space="0" w:color="auto"/>
              <w:left w:val="single" w:sz="4" w:space="0" w:color="auto"/>
              <w:bottom w:val="single" w:sz="4" w:space="0" w:color="auto"/>
              <w:right w:val="single" w:sz="4" w:space="0" w:color="auto"/>
            </w:tcBorders>
          </w:tcPr>
          <w:p w14:paraId="132B6838" w14:textId="77777777" w:rsidR="00A41CF7" w:rsidRPr="00923609" w:rsidRDefault="00A41CF7" w:rsidP="005F76E4">
            <w:r>
              <w:rPr>
                <w:szCs w:val="22"/>
              </w:rPr>
              <w:fldChar w:fldCharType="begin">
                <w:ffData>
                  <w:name w:val="B_PPG_Activity_03"/>
                  <w:enabled/>
                  <w:calcOnExit w:val="0"/>
                  <w:textInput>
                    <w:format w:val="FIRST CAPITAL"/>
                  </w:textInput>
                </w:ffData>
              </w:fldChar>
            </w:r>
            <w:r>
              <w:rPr>
                <w:szCs w:val="22"/>
              </w:rPr>
              <w:instrText xml:space="preserve"> FORMTEXT </w:instrText>
            </w:r>
            <w:r>
              <w:rPr>
                <w:szCs w:val="22"/>
              </w:rPr>
            </w:r>
            <w:r>
              <w:rPr>
                <w:szCs w:val="22"/>
              </w:rPr>
              <w:fldChar w:fldCharType="separate"/>
            </w:r>
            <w:r w:rsidR="00127498">
              <w:rPr>
                <w:noProof/>
                <w:szCs w:val="22"/>
              </w:rPr>
              <w:t> </w:t>
            </w:r>
            <w:r w:rsidR="00127498">
              <w:rPr>
                <w:noProof/>
                <w:szCs w:val="22"/>
              </w:rPr>
              <w:t> </w:t>
            </w:r>
            <w:r w:rsidR="00127498">
              <w:rPr>
                <w:noProof/>
                <w:szCs w:val="22"/>
              </w:rPr>
              <w:t> </w:t>
            </w:r>
            <w:r w:rsidR="00127498">
              <w:rPr>
                <w:noProof/>
                <w:szCs w:val="22"/>
              </w:rPr>
              <w:t> </w:t>
            </w:r>
            <w:r w:rsidR="00127498">
              <w:rPr>
                <w:noProof/>
                <w:szCs w:val="22"/>
              </w:rPr>
              <w:t> </w:t>
            </w:r>
            <w:r>
              <w:rPr>
                <w:szCs w:val="22"/>
              </w:rPr>
              <w:fldChar w:fldCharType="end"/>
            </w:r>
            <w:bookmarkEnd w:id="321"/>
          </w:p>
        </w:tc>
        <w:tc>
          <w:tcPr>
            <w:tcW w:w="1799" w:type="dxa"/>
            <w:tcBorders>
              <w:top w:val="single" w:sz="4" w:space="0" w:color="auto"/>
              <w:left w:val="single" w:sz="4" w:space="0" w:color="auto"/>
              <w:bottom w:val="single" w:sz="4" w:space="0" w:color="auto"/>
              <w:right w:val="single" w:sz="4" w:space="0" w:color="auto"/>
            </w:tcBorders>
          </w:tcPr>
          <w:p w14:paraId="132B6839" w14:textId="77777777" w:rsidR="00A41CF7" w:rsidRDefault="00A41CF7" w:rsidP="005F76E4">
            <w:pPr>
              <w:jc w:val="center"/>
              <w:rPr>
                <w:szCs w:val="22"/>
                <w:lang w:val="en-GB"/>
              </w:rPr>
            </w:pPr>
            <w:r>
              <w:rPr>
                <w:szCs w:val="22"/>
                <w:lang w:val="en-GB"/>
              </w:rPr>
              <w:t>2,500</w:t>
            </w:r>
          </w:p>
        </w:tc>
        <w:tc>
          <w:tcPr>
            <w:tcW w:w="1709" w:type="dxa"/>
            <w:tcBorders>
              <w:top w:val="single" w:sz="4" w:space="0" w:color="auto"/>
              <w:left w:val="single" w:sz="4" w:space="0" w:color="auto"/>
              <w:bottom w:val="single" w:sz="4" w:space="0" w:color="auto"/>
              <w:right w:val="single" w:sz="4" w:space="0" w:color="auto"/>
            </w:tcBorders>
          </w:tcPr>
          <w:p w14:paraId="132B683A" w14:textId="77777777" w:rsidR="00A41CF7" w:rsidRDefault="00A41CF7" w:rsidP="005F76E4">
            <w:pPr>
              <w:jc w:val="center"/>
              <w:rPr>
                <w:szCs w:val="22"/>
                <w:lang w:val="en-GB"/>
              </w:rPr>
            </w:pPr>
            <w:r>
              <w:rPr>
                <w:szCs w:val="22"/>
                <w:lang w:val="en-GB"/>
              </w:rPr>
              <w:t>2,500</w:t>
            </w:r>
          </w:p>
        </w:tc>
        <w:tc>
          <w:tcPr>
            <w:tcW w:w="1619" w:type="dxa"/>
            <w:tcBorders>
              <w:top w:val="single" w:sz="4" w:space="0" w:color="auto"/>
              <w:left w:val="single" w:sz="4" w:space="0" w:color="auto"/>
              <w:bottom w:val="single" w:sz="4" w:space="0" w:color="auto"/>
              <w:right w:val="single" w:sz="4" w:space="0" w:color="auto"/>
            </w:tcBorders>
          </w:tcPr>
          <w:p w14:paraId="132B683B" w14:textId="77777777" w:rsidR="00A41CF7" w:rsidRDefault="00A41CF7">
            <w:pPr>
              <w:jc w:val="center"/>
              <w:rPr>
                <w:szCs w:val="22"/>
                <w:lang w:val="en-GB"/>
              </w:rPr>
            </w:pPr>
            <w:r>
              <w:rPr>
                <w:szCs w:val="22"/>
                <w:lang w:val="en-GB"/>
              </w:rPr>
              <w:t>0</w:t>
            </w:r>
          </w:p>
        </w:tc>
      </w:tr>
      <w:tr w:rsidR="00A41CF7" w14:paraId="132B6841" w14:textId="77777777" w:rsidTr="008B6231">
        <w:tc>
          <w:tcPr>
            <w:tcW w:w="4500" w:type="dxa"/>
            <w:tcBorders>
              <w:top w:val="single" w:sz="4" w:space="0" w:color="auto"/>
              <w:left w:val="single" w:sz="4" w:space="0" w:color="auto"/>
              <w:bottom w:val="single" w:sz="4" w:space="0" w:color="auto"/>
              <w:right w:val="single" w:sz="4" w:space="0" w:color="auto"/>
            </w:tcBorders>
          </w:tcPr>
          <w:p w14:paraId="132B683D" w14:textId="77777777" w:rsidR="00A41CF7" w:rsidRDefault="00A41CF7" w:rsidP="008B6231">
            <w:pPr>
              <w:jc w:val="left"/>
              <w:rPr>
                <w:noProof/>
                <w:szCs w:val="22"/>
                <w:lang w:val="en-GB"/>
              </w:rPr>
            </w:pPr>
            <w:r>
              <w:rPr>
                <w:noProof/>
                <w:szCs w:val="22"/>
                <w:lang w:val="en-GB"/>
              </w:rPr>
              <w:t>Draft M&amp;E strategy</w:t>
            </w:r>
          </w:p>
        </w:tc>
        <w:tc>
          <w:tcPr>
            <w:tcW w:w="1799" w:type="dxa"/>
            <w:tcBorders>
              <w:top w:val="single" w:sz="4" w:space="0" w:color="auto"/>
              <w:left w:val="single" w:sz="4" w:space="0" w:color="auto"/>
              <w:bottom w:val="single" w:sz="4" w:space="0" w:color="auto"/>
              <w:right w:val="single" w:sz="4" w:space="0" w:color="auto"/>
            </w:tcBorders>
          </w:tcPr>
          <w:p w14:paraId="132B683E" w14:textId="77777777" w:rsidR="00A41CF7" w:rsidRDefault="00A41CF7">
            <w:pPr>
              <w:jc w:val="center"/>
              <w:rPr>
                <w:szCs w:val="22"/>
                <w:lang w:val="en-GB"/>
              </w:rPr>
            </w:pPr>
            <w:r>
              <w:rPr>
                <w:szCs w:val="22"/>
                <w:lang w:val="en-GB"/>
              </w:rPr>
              <w:t>2,000</w:t>
            </w:r>
          </w:p>
        </w:tc>
        <w:tc>
          <w:tcPr>
            <w:tcW w:w="1709" w:type="dxa"/>
            <w:tcBorders>
              <w:top w:val="single" w:sz="4" w:space="0" w:color="auto"/>
              <w:left w:val="single" w:sz="4" w:space="0" w:color="auto"/>
              <w:bottom w:val="single" w:sz="4" w:space="0" w:color="auto"/>
              <w:right w:val="single" w:sz="4" w:space="0" w:color="auto"/>
            </w:tcBorders>
          </w:tcPr>
          <w:p w14:paraId="132B683F" w14:textId="77777777" w:rsidR="00A41CF7" w:rsidRDefault="00A41CF7">
            <w:pPr>
              <w:jc w:val="center"/>
              <w:rPr>
                <w:szCs w:val="22"/>
                <w:lang w:val="en-GB"/>
              </w:rPr>
            </w:pPr>
            <w:r>
              <w:rPr>
                <w:szCs w:val="22"/>
                <w:lang w:val="en-GB"/>
              </w:rPr>
              <w:t>2,000</w:t>
            </w:r>
          </w:p>
        </w:tc>
        <w:tc>
          <w:tcPr>
            <w:tcW w:w="1619" w:type="dxa"/>
            <w:tcBorders>
              <w:top w:val="single" w:sz="4" w:space="0" w:color="auto"/>
              <w:left w:val="single" w:sz="4" w:space="0" w:color="auto"/>
              <w:bottom w:val="single" w:sz="4" w:space="0" w:color="auto"/>
              <w:right w:val="single" w:sz="4" w:space="0" w:color="auto"/>
            </w:tcBorders>
          </w:tcPr>
          <w:p w14:paraId="132B6840" w14:textId="77777777" w:rsidR="00A41CF7" w:rsidRDefault="00A41CF7">
            <w:pPr>
              <w:jc w:val="center"/>
              <w:rPr>
                <w:szCs w:val="22"/>
                <w:lang w:val="en-GB"/>
              </w:rPr>
            </w:pPr>
            <w:r>
              <w:rPr>
                <w:szCs w:val="22"/>
                <w:lang w:val="en-GB"/>
              </w:rPr>
              <w:t>0</w:t>
            </w:r>
          </w:p>
        </w:tc>
      </w:tr>
      <w:tr w:rsidR="00D66B62" w14:paraId="132B6846" w14:textId="77777777" w:rsidTr="008B6231">
        <w:tc>
          <w:tcPr>
            <w:tcW w:w="4500" w:type="dxa"/>
            <w:tcBorders>
              <w:top w:val="single" w:sz="4" w:space="0" w:color="auto"/>
              <w:left w:val="single" w:sz="4" w:space="0" w:color="auto"/>
              <w:bottom w:val="single" w:sz="4" w:space="0" w:color="auto"/>
              <w:right w:val="single" w:sz="4" w:space="0" w:color="auto"/>
            </w:tcBorders>
            <w:hideMark/>
          </w:tcPr>
          <w:p w14:paraId="132B6842" w14:textId="77777777" w:rsidR="00D66B62" w:rsidRDefault="00A41CF7" w:rsidP="00A41CF7">
            <w:pPr>
              <w:jc w:val="left"/>
              <w:rPr>
                <w:szCs w:val="22"/>
                <w:lang w:val="en-GB"/>
              </w:rPr>
            </w:pPr>
            <w:r>
              <w:rPr>
                <w:noProof/>
                <w:szCs w:val="22"/>
                <w:lang w:val="en-GB"/>
              </w:rPr>
              <w:t>D</w:t>
            </w:r>
            <w:r w:rsidR="00D66B62">
              <w:rPr>
                <w:noProof/>
                <w:szCs w:val="22"/>
                <w:lang w:val="en-GB"/>
              </w:rPr>
              <w:t>etermine sustainability arrangements</w:t>
            </w:r>
          </w:p>
        </w:tc>
        <w:tc>
          <w:tcPr>
            <w:tcW w:w="1799" w:type="dxa"/>
            <w:tcBorders>
              <w:top w:val="single" w:sz="4" w:space="0" w:color="auto"/>
              <w:left w:val="single" w:sz="4" w:space="0" w:color="auto"/>
              <w:bottom w:val="single" w:sz="4" w:space="0" w:color="auto"/>
              <w:right w:val="single" w:sz="4" w:space="0" w:color="auto"/>
            </w:tcBorders>
            <w:hideMark/>
          </w:tcPr>
          <w:p w14:paraId="132B6843" w14:textId="77777777" w:rsidR="00D66B62" w:rsidRDefault="00A41CF7">
            <w:pPr>
              <w:jc w:val="center"/>
              <w:rPr>
                <w:szCs w:val="22"/>
                <w:lang w:val="en-GB"/>
              </w:rPr>
            </w:pPr>
            <w:bookmarkStart w:id="322" w:name="ApprovedAmount_02"/>
            <w:bookmarkEnd w:id="322"/>
            <w:r>
              <w:rPr>
                <w:szCs w:val="22"/>
                <w:lang w:val="en-GB"/>
              </w:rPr>
              <w:t>1</w:t>
            </w:r>
            <w:r w:rsidR="00D66B62">
              <w:rPr>
                <w:szCs w:val="22"/>
                <w:lang w:val="en-GB"/>
              </w:rPr>
              <w:t>,000</w:t>
            </w:r>
          </w:p>
        </w:tc>
        <w:tc>
          <w:tcPr>
            <w:tcW w:w="1709" w:type="dxa"/>
            <w:tcBorders>
              <w:top w:val="single" w:sz="4" w:space="0" w:color="auto"/>
              <w:left w:val="single" w:sz="4" w:space="0" w:color="auto"/>
              <w:bottom w:val="single" w:sz="4" w:space="0" w:color="auto"/>
              <w:right w:val="single" w:sz="4" w:space="0" w:color="auto"/>
            </w:tcBorders>
            <w:hideMark/>
          </w:tcPr>
          <w:p w14:paraId="132B6844" w14:textId="77777777" w:rsidR="00D66B62" w:rsidRDefault="00A41CF7">
            <w:pPr>
              <w:jc w:val="center"/>
              <w:rPr>
                <w:szCs w:val="22"/>
                <w:lang w:val="en-GB"/>
              </w:rPr>
            </w:pPr>
            <w:bookmarkStart w:id="323" w:name="SpentAmount_02"/>
            <w:bookmarkEnd w:id="323"/>
            <w:r>
              <w:rPr>
                <w:szCs w:val="22"/>
                <w:lang w:val="en-GB"/>
              </w:rPr>
              <w:t>1,000</w:t>
            </w:r>
          </w:p>
        </w:tc>
        <w:tc>
          <w:tcPr>
            <w:tcW w:w="1619" w:type="dxa"/>
            <w:tcBorders>
              <w:top w:val="single" w:sz="4" w:space="0" w:color="auto"/>
              <w:left w:val="single" w:sz="4" w:space="0" w:color="auto"/>
              <w:bottom w:val="single" w:sz="4" w:space="0" w:color="auto"/>
              <w:right w:val="single" w:sz="4" w:space="0" w:color="auto"/>
            </w:tcBorders>
          </w:tcPr>
          <w:p w14:paraId="132B6845" w14:textId="77777777" w:rsidR="00D66B62" w:rsidRDefault="00D66B62" w:rsidP="00A41CF7">
            <w:pPr>
              <w:jc w:val="center"/>
              <w:rPr>
                <w:szCs w:val="22"/>
                <w:lang w:val="en-GB"/>
              </w:rPr>
            </w:pPr>
            <w:bookmarkStart w:id="324" w:name="AmountCommitted_02"/>
            <w:r>
              <w:rPr>
                <w:szCs w:val="22"/>
                <w:lang w:val="en-GB"/>
              </w:rPr>
              <w:t>0</w:t>
            </w:r>
            <w:bookmarkStart w:id="325" w:name="UncommittedAmount_02"/>
            <w:bookmarkEnd w:id="324"/>
            <w:bookmarkEnd w:id="325"/>
          </w:p>
        </w:tc>
      </w:tr>
      <w:tr w:rsidR="00D66B62" w14:paraId="132B684B" w14:textId="77777777" w:rsidTr="008B6231">
        <w:tc>
          <w:tcPr>
            <w:tcW w:w="4500" w:type="dxa"/>
            <w:tcBorders>
              <w:top w:val="single" w:sz="4" w:space="0" w:color="auto"/>
              <w:left w:val="single" w:sz="4" w:space="0" w:color="auto"/>
              <w:bottom w:val="single" w:sz="4" w:space="0" w:color="auto"/>
              <w:right w:val="single" w:sz="4" w:space="0" w:color="auto"/>
            </w:tcBorders>
          </w:tcPr>
          <w:p w14:paraId="132B6847" w14:textId="77777777" w:rsidR="00D66B62" w:rsidRDefault="00D66B62" w:rsidP="008B6231">
            <w:pPr>
              <w:jc w:val="left"/>
              <w:rPr>
                <w:szCs w:val="22"/>
                <w:lang w:val="en-GB"/>
              </w:rPr>
            </w:pPr>
            <w:bookmarkStart w:id="326" w:name="ApprovedActivity_03"/>
            <w:r>
              <w:rPr>
                <w:noProof/>
                <w:szCs w:val="22"/>
                <w:lang w:val="en-GB"/>
              </w:rPr>
              <w:t>Prepare MSP document per GEF and UNDP guidelines</w:t>
            </w:r>
            <w:bookmarkEnd w:id="326"/>
          </w:p>
        </w:tc>
        <w:tc>
          <w:tcPr>
            <w:tcW w:w="1799" w:type="dxa"/>
            <w:tcBorders>
              <w:top w:val="single" w:sz="4" w:space="0" w:color="auto"/>
              <w:left w:val="single" w:sz="4" w:space="0" w:color="auto"/>
              <w:bottom w:val="single" w:sz="4" w:space="0" w:color="auto"/>
              <w:right w:val="single" w:sz="4" w:space="0" w:color="auto"/>
            </w:tcBorders>
            <w:hideMark/>
          </w:tcPr>
          <w:p w14:paraId="132B6848" w14:textId="77777777" w:rsidR="00D66B62" w:rsidRDefault="00D66B62">
            <w:pPr>
              <w:jc w:val="center"/>
              <w:rPr>
                <w:szCs w:val="22"/>
                <w:lang w:val="en-GB"/>
              </w:rPr>
            </w:pPr>
            <w:bookmarkStart w:id="327" w:name="ApprovedAmount_03"/>
            <w:bookmarkEnd w:id="327"/>
            <w:r>
              <w:rPr>
                <w:szCs w:val="22"/>
                <w:lang w:val="en-GB"/>
              </w:rPr>
              <w:t>12,500</w:t>
            </w:r>
          </w:p>
        </w:tc>
        <w:tc>
          <w:tcPr>
            <w:tcW w:w="1709" w:type="dxa"/>
            <w:tcBorders>
              <w:top w:val="single" w:sz="4" w:space="0" w:color="auto"/>
              <w:left w:val="single" w:sz="4" w:space="0" w:color="auto"/>
              <w:bottom w:val="single" w:sz="4" w:space="0" w:color="auto"/>
              <w:right w:val="single" w:sz="4" w:space="0" w:color="auto"/>
            </w:tcBorders>
            <w:hideMark/>
          </w:tcPr>
          <w:p w14:paraId="132B6849" w14:textId="77777777" w:rsidR="00D66B62" w:rsidRDefault="00D66B62">
            <w:pPr>
              <w:jc w:val="center"/>
              <w:rPr>
                <w:szCs w:val="22"/>
                <w:lang w:val="en-GB"/>
              </w:rPr>
            </w:pPr>
            <w:bookmarkStart w:id="328" w:name="SpentAmount_03"/>
            <w:bookmarkEnd w:id="328"/>
            <w:r>
              <w:rPr>
                <w:szCs w:val="22"/>
                <w:lang w:val="en-GB"/>
              </w:rPr>
              <w:t>9,250</w:t>
            </w:r>
          </w:p>
        </w:tc>
        <w:tc>
          <w:tcPr>
            <w:tcW w:w="1619" w:type="dxa"/>
            <w:tcBorders>
              <w:top w:val="single" w:sz="4" w:space="0" w:color="auto"/>
              <w:left w:val="single" w:sz="4" w:space="0" w:color="auto"/>
              <w:bottom w:val="single" w:sz="4" w:space="0" w:color="auto"/>
              <w:right w:val="single" w:sz="4" w:space="0" w:color="auto"/>
            </w:tcBorders>
            <w:hideMark/>
          </w:tcPr>
          <w:p w14:paraId="132B684A" w14:textId="77777777" w:rsidR="00D66B62" w:rsidRDefault="00D66B62">
            <w:pPr>
              <w:jc w:val="center"/>
              <w:rPr>
                <w:szCs w:val="22"/>
                <w:lang w:val="en-GB"/>
              </w:rPr>
            </w:pPr>
            <w:bookmarkStart w:id="329" w:name="UncommittedAmount_03"/>
            <w:bookmarkEnd w:id="329"/>
            <w:r>
              <w:rPr>
                <w:szCs w:val="22"/>
                <w:lang w:val="en-GB"/>
              </w:rPr>
              <w:t>3,250</w:t>
            </w:r>
          </w:p>
        </w:tc>
      </w:tr>
      <w:tr w:rsidR="00D66B62" w14:paraId="132B6850" w14:textId="77777777" w:rsidTr="008B6231">
        <w:tc>
          <w:tcPr>
            <w:tcW w:w="4500" w:type="dxa"/>
            <w:tcBorders>
              <w:top w:val="single" w:sz="4" w:space="0" w:color="auto"/>
              <w:left w:val="single" w:sz="4" w:space="0" w:color="auto"/>
              <w:bottom w:val="single" w:sz="4" w:space="0" w:color="auto"/>
              <w:right w:val="single" w:sz="4" w:space="0" w:color="auto"/>
            </w:tcBorders>
            <w:hideMark/>
          </w:tcPr>
          <w:p w14:paraId="132B684C" w14:textId="77777777" w:rsidR="00D66B62" w:rsidRDefault="00D66B62" w:rsidP="008B6231">
            <w:pPr>
              <w:jc w:val="left"/>
              <w:rPr>
                <w:noProof/>
                <w:szCs w:val="22"/>
                <w:lang w:val="en-GB"/>
              </w:rPr>
            </w:pPr>
            <w:r>
              <w:rPr>
                <w:noProof/>
                <w:szCs w:val="22"/>
                <w:lang w:val="en-GB"/>
              </w:rPr>
              <w:t>Validation Workshop</w:t>
            </w:r>
          </w:p>
        </w:tc>
        <w:tc>
          <w:tcPr>
            <w:tcW w:w="1799" w:type="dxa"/>
            <w:tcBorders>
              <w:top w:val="single" w:sz="4" w:space="0" w:color="auto"/>
              <w:left w:val="single" w:sz="4" w:space="0" w:color="auto"/>
              <w:bottom w:val="single" w:sz="4" w:space="0" w:color="auto"/>
              <w:right w:val="single" w:sz="4" w:space="0" w:color="auto"/>
            </w:tcBorders>
            <w:hideMark/>
          </w:tcPr>
          <w:p w14:paraId="132B684D" w14:textId="77777777" w:rsidR="00D66B62" w:rsidRDefault="00D66B62">
            <w:pPr>
              <w:jc w:val="center"/>
              <w:rPr>
                <w:szCs w:val="22"/>
                <w:lang w:val="en-GB"/>
              </w:rPr>
            </w:pPr>
            <w:r>
              <w:rPr>
                <w:szCs w:val="22"/>
                <w:lang w:val="en-GB"/>
              </w:rPr>
              <w:t>2,000</w:t>
            </w:r>
          </w:p>
        </w:tc>
        <w:tc>
          <w:tcPr>
            <w:tcW w:w="1709" w:type="dxa"/>
            <w:tcBorders>
              <w:top w:val="single" w:sz="4" w:space="0" w:color="auto"/>
              <w:left w:val="single" w:sz="4" w:space="0" w:color="auto"/>
              <w:bottom w:val="single" w:sz="4" w:space="0" w:color="auto"/>
              <w:right w:val="single" w:sz="4" w:space="0" w:color="auto"/>
            </w:tcBorders>
            <w:hideMark/>
          </w:tcPr>
          <w:p w14:paraId="132B684E" w14:textId="77777777" w:rsidR="00D66B62" w:rsidRDefault="00D66B62">
            <w:pPr>
              <w:jc w:val="center"/>
              <w:rPr>
                <w:szCs w:val="22"/>
                <w:lang w:val="en-GB"/>
              </w:rPr>
            </w:pPr>
            <w:r>
              <w:rPr>
                <w:szCs w:val="22"/>
                <w:lang w:val="en-GB"/>
              </w:rPr>
              <w:t>2,000</w:t>
            </w:r>
          </w:p>
        </w:tc>
        <w:tc>
          <w:tcPr>
            <w:tcW w:w="1619" w:type="dxa"/>
            <w:tcBorders>
              <w:top w:val="single" w:sz="4" w:space="0" w:color="auto"/>
              <w:left w:val="single" w:sz="4" w:space="0" w:color="auto"/>
              <w:bottom w:val="single" w:sz="4" w:space="0" w:color="auto"/>
              <w:right w:val="single" w:sz="4" w:space="0" w:color="auto"/>
            </w:tcBorders>
            <w:hideMark/>
          </w:tcPr>
          <w:p w14:paraId="132B684F" w14:textId="77777777" w:rsidR="00D66B62" w:rsidRDefault="00D66B62">
            <w:pPr>
              <w:jc w:val="center"/>
              <w:rPr>
                <w:szCs w:val="22"/>
                <w:lang w:val="en-GB"/>
              </w:rPr>
            </w:pPr>
            <w:r>
              <w:rPr>
                <w:szCs w:val="22"/>
                <w:lang w:val="en-GB"/>
              </w:rPr>
              <w:t>0</w:t>
            </w:r>
          </w:p>
        </w:tc>
      </w:tr>
      <w:tr w:rsidR="00D66B62" w14:paraId="132B6855" w14:textId="77777777" w:rsidTr="008B6231">
        <w:tc>
          <w:tcPr>
            <w:tcW w:w="4500" w:type="dxa"/>
            <w:tcBorders>
              <w:top w:val="double" w:sz="4" w:space="0" w:color="auto"/>
              <w:left w:val="single" w:sz="4" w:space="0" w:color="auto"/>
              <w:bottom w:val="single" w:sz="4" w:space="0" w:color="auto"/>
              <w:right w:val="single" w:sz="4" w:space="0" w:color="auto"/>
            </w:tcBorders>
            <w:hideMark/>
          </w:tcPr>
          <w:p w14:paraId="132B6851" w14:textId="77777777" w:rsidR="00D66B62" w:rsidRDefault="00D66B62">
            <w:pPr>
              <w:rPr>
                <w:b/>
                <w:szCs w:val="22"/>
                <w:u w:val="single"/>
                <w:lang w:val="en-GB"/>
              </w:rPr>
            </w:pPr>
            <w:r>
              <w:rPr>
                <w:b/>
                <w:szCs w:val="22"/>
                <w:lang w:val="en-GB"/>
              </w:rPr>
              <w:t>Total</w:t>
            </w:r>
          </w:p>
        </w:tc>
        <w:tc>
          <w:tcPr>
            <w:tcW w:w="1799" w:type="dxa"/>
            <w:tcBorders>
              <w:top w:val="double" w:sz="4" w:space="0" w:color="auto"/>
              <w:left w:val="single" w:sz="4" w:space="0" w:color="auto"/>
              <w:bottom w:val="single" w:sz="4" w:space="0" w:color="auto"/>
              <w:right w:val="single" w:sz="4" w:space="0" w:color="auto"/>
            </w:tcBorders>
            <w:hideMark/>
          </w:tcPr>
          <w:p w14:paraId="132B6852" w14:textId="77777777" w:rsidR="00D66B62" w:rsidRPr="0035041E" w:rsidRDefault="00D66B62">
            <w:pPr>
              <w:jc w:val="center"/>
              <w:rPr>
                <w:b/>
                <w:szCs w:val="22"/>
                <w:lang w:val="en-GB"/>
              </w:rPr>
            </w:pPr>
            <w:bookmarkStart w:id="330" w:name="ApprovedTotal"/>
            <w:bookmarkEnd w:id="330"/>
            <w:r w:rsidRPr="0035041E">
              <w:rPr>
                <w:b/>
                <w:szCs w:val="22"/>
                <w:lang w:val="en-GB"/>
              </w:rPr>
              <w:t>25,000</w:t>
            </w:r>
          </w:p>
        </w:tc>
        <w:tc>
          <w:tcPr>
            <w:tcW w:w="1709" w:type="dxa"/>
            <w:tcBorders>
              <w:top w:val="double" w:sz="4" w:space="0" w:color="auto"/>
              <w:left w:val="single" w:sz="4" w:space="0" w:color="auto"/>
              <w:bottom w:val="single" w:sz="4" w:space="0" w:color="auto"/>
              <w:right w:val="single" w:sz="4" w:space="0" w:color="auto"/>
            </w:tcBorders>
            <w:hideMark/>
          </w:tcPr>
          <w:p w14:paraId="132B6853" w14:textId="77777777" w:rsidR="00D66B62" w:rsidRPr="0035041E" w:rsidRDefault="00D66B62">
            <w:pPr>
              <w:jc w:val="center"/>
              <w:rPr>
                <w:b/>
                <w:szCs w:val="22"/>
                <w:lang w:val="en-GB"/>
              </w:rPr>
            </w:pPr>
            <w:bookmarkStart w:id="331" w:name="SpentTotal"/>
            <w:bookmarkEnd w:id="331"/>
            <w:r w:rsidRPr="0035041E">
              <w:rPr>
                <w:b/>
                <w:szCs w:val="22"/>
                <w:lang w:val="en-GB"/>
              </w:rPr>
              <w:t>21,750</w:t>
            </w:r>
          </w:p>
        </w:tc>
        <w:tc>
          <w:tcPr>
            <w:tcW w:w="1619" w:type="dxa"/>
            <w:tcBorders>
              <w:top w:val="double" w:sz="4" w:space="0" w:color="auto"/>
              <w:left w:val="single" w:sz="4" w:space="0" w:color="auto"/>
              <w:bottom w:val="single" w:sz="4" w:space="0" w:color="auto"/>
              <w:right w:val="single" w:sz="4" w:space="0" w:color="auto"/>
            </w:tcBorders>
            <w:hideMark/>
          </w:tcPr>
          <w:p w14:paraId="132B6854" w14:textId="77777777" w:rsidR="00D66B62" w:rsidRPr="0035041E" w:rsidRDefault="00D66B62">
            <w:pPr>
              <w:jc w:val="center"/>
              <w:rPr>
                <w:b/>
                <w:szCs w:val="22"/>
                <w:lang w:val="en-GB"/>
              </w:rPr>
            </w:pPr>
            <w:bookmarkStart w:id="332" w:name="UncommittedTotal"/>
            <w:bookmarkEnd w:id="332"/>
            <w:r w:rsidRPr="0035041E">
              <w:rPr>
                <w:b/>
                <w:szCs w:val="22"/>
                <w:lang w:val="en-GB"/>
              </w:rPr>
              <w:t>3,250</w:t>
            </w:r>
          </w:p>
        </w:tc>
      </w:tr>
    </w:tbl>
    <w:p w14:paraId="132B6856" w14:textId="77777777" w:rsidR="00872B0C" w:rsidRDefault="00872B0C" w:rsidP="00872B0C">
      <w:pPr>
        <w:widowControl/>
        <w:adjustRightInd/>
        <w:spacing w:after="200" w:line="276" w:lineRule="auto"/>
        <w:jc w:val="left"/>
        <w:textAlignment w:val="auto"/>
        <w:rPr>
          <w:b/>
          <w:bCs/>
          <w:iCs/>
          <w:noProof/>
        </w:rPr>
      </w:pPr>
      <w:bookmarkStart w:id="333" w:name="annex12"/>
      <w:bookmarkStart w:id="334" w:name="annex11"/>
      <w:bookmarkStart w:id="335" w:name="annex10"/>
      <w:bookmarkStart w:id="336" w:name="_Toc391032118"/>
      <w:bookmarkStart w:id="337" w:name="_Toc389231432"/>
      <w:r>
        <w:br w:type="page"/>
      </w:r>
    </w:p>
    <w:p w14:paraId="132B6857" w14:textId="77777777" w:rsidR="00024022" w:rsidRPr="00C640A9" w:rsidRDefault="00585A93" w:rsidP="00C640A9">
      <w:pPr>
        <w:pStyle w:val="Heading2"/>
      </w:pPr>
      <w:bookmarkStart w:id="338" w:name="_Toc393261481"/>
      <w:r w:rsidRPr="00C640A9">
        <w:lastRenderedPageBreak/>
        <w:t>Annex 1</w:t>
      </w:r>
      <w:bookmarkEnd w:id="333"/>
      <w:bookmarkEnd w:id="334"/>
      <w:r w:rsidR="00E8656E" w:rsidRPr="00C640A9">
        <w:t>0</w:t>
      </w:r>
      <w:bookmarkEnd w:id="335"/>
      <w:r w:rsidR="00C640A9" w:rsidRPr="00C640A9">
        <w:t>:</w:t>
      </w:r>
      <w:r w:rsidR="00C640A9" w:rsidRPr="00C640A9">
        <w:tab/>
      </w:r>
      <w:r w:rsidR="00024022" w:rsidRPr="00C640A9">
        <w:t>References</w:t>
      </w:r>
      <w:bookmarkEnd w:id="336"/>
      <w:bookmarkEnd w:id="338"/>
    </w:p>
    <w:bookmarkStart w:id="339" w:name="_Toc389231434" w:displacedByCustomXml="next"/>
    <w:sdt>
      <w:sdtPr>
        <w:id w:val="2030756410"/>
        <w:docPartObj>
          <w:docPartGallery w:val="Bibliographies"/>
          <w:docPartUnique/>
        </w:docPartObj>
      </w:sdtPr>
      <w:sdtEndPr/>
      <w:sdtContent>
        <w:bookmarkEnd w:id="339" w:displacedByCustomXml="next"/>
        <w:sdt>
          <w:sdtPr>
            <w:id w:val="111145805"/>
            <w:bibliography/>
          </w:sdtPr>
          <w:sdtEndPr/>
          <w:sdtContent>
            <w:p w14:paraId="132B6858" w14:textId="77777777" w:rsidR="00127498" w:rsidRDefault="00024022" w:rsidP="00127498">
              <w:pPr>
                <w:pStyle w:val="Bibliography"/>
                <w:ind w:left="720" w:hanging="720"/>
                <w:rPr>
                  <w:noProof/>
                </w:rPr>
              </w:pPr>
              <w:r w:rsidRPr="00585A93">
                <w:fldChar w:fldCharType="begin"/>
              </w:r>
              <w:r w:rsidRPr="00585A93">
                <w:instrText xml:space="preserve"> BIBLIOGRAPHY </w:instrText>
              </w:r>
              <w:r w:rsidRPr="00585A93">
                <w:fldChar w:fldCharType="separate"/>
              </w:r>
              <w:r w:rsidR="00127498">
                <w:rPr>
                  <w:noProof/>
                </w:rPr>
                <w:t xml:space="preserve">ADB. (2013). </w:t>
              </w:r>
              <w:r w:rsidR="00127498">
                <w:rPr>
                  <w:i/>
                  <w:iCs/>
                  <w:noProof/>
                </w:rPr>
                <w:t>Key Indicators for Asia and the Pacific 2013.</w:t>
              </w:r>
              <w:r w:rsidR="00127498">
                <w:rPr>
                  <w:noProof/>
                </w:rPr>
                <w:t xml:space="preserve"> </w:t>
              </w:r>
            </w:p>
            <w:p w14:paraId="132B6859" w14:textId="77777777" w:rsidR="00127498" w:rsidRDefault="00127498" w:rsidP="00127498">
              <w:pPr>
                <w:pStyle w:val="Bibliography"/>
                <w:ind w:left="720" w:hanging="720"/>
                <w:rPr>
                  <w:noProof/>
                </w:rPr>
              </w:pPr>
              <w:r>
                <w:rPr>
                  <w:noProof/>
                </w:rPr>
                <w:t xml:space="preserve">AGRIP KCO. (2004). </w:t>
              </w:r>
              <w:r>
                <w:rPr>
                  <w:i/>
                  <w:iCs/>
                  <w:noProof/>
                </w:rPr>
                <w:t>Methodological Aspects of Environmental and Socio-Economic Impact Assessment Vol.3.</w:t>
              </w:r>
              <w:r>
                <w:rPr>
                  <w:noProof/>
                </w:rPr>
                <w:t xml:space="preserve"> </w:t>
              </w:r>
            </w:p>
            <w:p w14:paraId="132B685A" w14:textId="77777777" w:rsidR="00127498" w:rsidRDefault="00127498" w:rsidP="00127498">
              <w:pPr>
                <w:pStyle w:val="Bibliography"/>
                <w:ind w:left="720" w:hanging="720"/>
                <w:rPr>
                  <w:noProof/>
                </w:rPr>
              </w:pPr>
              <w:r>
                <w:rPr>
                  <w:noProof/>
                </w:rPr>
                <w:t xml:space="preserve">Barnett, C., Catzim-Sanchez, A., &amp; Humes, D. (2010). </w:t>
              </w:r>
              <w:r>
                <w:rPr>
                  <w:i/>
                  <w:iCs/>
                  <w:noProof/>
                </w:rPr>
                <w:t>Horizon 2030: National Development Framework for Belize 2010-2030.</w:t>
              </w:r>
              <w:r>
                <w:rPr>
                  <w:noProof/>
                </w:rPr>
                <w:t xml:space="preserve"> Belmopan: Ministry of Economic Development.</w:t>
              </w:r>
            </w:p>
            <w:p w14:paraId="132B685B" w14:textId="77777777" w:rsidR="00127498" w:rsidRDefault="00127498" w:rsidP="00127498">
              <w:pPr>
                <w:pStyle w:val="Bibliography"/>
                <w:ind w:left="720" w:hanging="720"/>
                <w:rPr>
                  <w:noProof/>
                </w:rPr>
              </w:pPr>
              <w:r>
                <w:rPr>
                  <w:noProof/>
                </w:rPr>
                <w:t xml:space="preserve">Biodiversity and Environmental Resource Data System of Belize. (2012). </w:t>
              </w:r>
              <w:r>
                <w:rPr>
                  <w:i/>
                  <w:iCs/>
                  <w:noProof/>
                </w:rPr>
                <w:t>Biodiversity and Environmental Resource Data System of Belize</w:t>
              </w:r>
              <w:r>
                <w:rPr>
                  <w:noProof/>
                </w:rPr>
                <w:t>. Retrieved 02 2012, from http://www.biodiversity.bz/</w:t>
              </w:r>
            </w:p>
            <w:p w14:paraId="132B685C" w14:textId="77777777" w:rsidR="00127498" w:rsidRDefault="00127498" w:rsidP="00127498">
              <w:pPr>
                <w:pStyle w:val="Bibliography"/>
                <w:ind w:left="720" w:hanging="720"/>
                <w:rPr>
                  <w:noProof/>
                </w:rPr>
              </w:pPr>
              <w:r>
                <w:rPr>
                  <w:noProof/>
                </w:rPr>
                <w:t xml:space="preserve">EITI. (2014, June). </w:t>
              </w:r>
              <w:r>
                <w:rPr>
                  <w:i/>
                  <w:iCs/>
                  <w:noProof/>
                </w:rPr>
                <w:t>Extractive Industries Transparency Initiative</w:t>
              </w:r>
              <w:r>
                <w:rPr>
                  <w:noProof/>
                </w:rPr>
                <w:t>. Retrieved June 11, 2014, from http://eiti.org/Kazakhstan</w:t>
              </w:r>
            </w:p>
            <w:p w14:paraId="132B685D" w14:textId="77777777" w:rsidR="00127498" w:rsidRDefault="00127498" w:rsidP="00127498">
              <w:pPr>
                <w:pStyle w:val="Bibliography"/>
                <w:ind w:left="720" w:hanging="720"/>
                <w:rPr>
                  <w:noProof/>
                </w:rPr>
              </w:pPr>
              <w:r>
                <w:rPr>
                  <w:noProof/>
                </w:rPr>
                <w:t xml:space="preserve">European Environmental Agency. (2007). </w:t>
              </w:r>
              <w:r>
                <w:rPr>
                  <w:i/>
                  <w:iCs/>
                  <w:noProof/>
                </w:rPr>
                <w:t>Sustainable consumption and production in South East Europe and Eastern Europe, Caucasus and Central Asia - Joint UNEP-EEA report on the opportunities and lessons learned.</w:t>
              </w:r>
              <w:r>
                <w:rPr>
                  <w:noProof/>
                </w:rPr>
                <w:t xml:space="preserve"> EEA, UNEP, OPOCE.</w:t>
              </w:r>
            </w:p>
            <w:p w14:paraId="132B685E" w14:textId="77777777" w:rsidR="00127498" w:rsidRDefault="00127498" w:rsidP="00127498">
              <w:pPr>
                <w:pStyle w:val="Bibliography"/>
                <w:ind w:left="720" w:hanging="720"/>
                <w:rPr>
                  <w:noProof/>
                </w:rPr>
              </w:pPr>
              <w:r>
                <w:rPr>
                  <w:noProof/>
                </w:rPr>
                <w:t xml:space="preserve">GGGI. (2014). </w:t>
              </w:r>
              <w:r>
                <w:rPr>
                  <w:i/>
                  <w:iCs/>
                  <w:noProof/>
                </w:rPr>
                <w:t>GGGI Green Growth Planning and Implementation - Kazakhstan</w:t>
              </w:r>
              <w:r>
                <w:rPr>
                  <w:noProof/>
                </w:rPr>
                <w:t>. Retrieved from http://www.greengrowthknowledge.org/project/gggi-green-growth-planning-and-implementation-kazakhstan</w:t>
              </w:r>
            </w:p>
            <w:p w14:paraId="132B685F" w14:textId="77777777" w:rsidR="00127498" w:rsidRDefault="00127498" w:rsidP="00127498">
              <w:pPr>
                <w:pStyle w:val="Bibliography"/>
                <w:ind w:left="720" w:hanging="720"/>
                <w:rPr>
                  <w:noProof/>
                </w:rPr>
              </w:pPr>
              <w:r>
                <w:rPr>
                  <w:noProof/>
                </w:rPr>
                <w:t xml:space="preserve">Government of Belize. (2010). </w:t>
              </w:r>
              <w:r>
                <w:rPr>
                  <w:i/>
                  <w:iCs/>
                  <w:noProof/>
                </w:rPr>
                <w:t>Country Poverty Assessment: Final Report.</w:t>
              </w:r>
              <w:r>
                <w:rPr>
                  <w:noProof/>
                </w:rPr>
                <w:t xml:space="preserve"> Caribbean Development Bank and Halcrow Group Ltd.</w:t>
              </w:r>
            </w:p>
            <w:p w14:paraId="132B6860" w14:textId="77777777" w:rsidR="00127498" w:rsidRDefault="00127498" w:rsidP="00127498">
              <w:pPr>
                <w:pStyle w:val="Bibliography"/>
                <w:ind w:left="720" w:hanging="720"/>
                <w:rPr>
                  <w:noProof/>
                </w:rPr>
              </w:pPr>
              <w:r>
                <w:rPr>
                  <w:noProof/>
                </w:rPr>
                <w:t xml:space="preserve">Kinahoi-Siamomua, A. (2013). </w:t>
              </w:r>
              <w:r>
                <w:rPr>
                  <w:i/>
                  <w:iCs/>
                  <w:noProof/>
                </w:rPr>
                <w:t>Belize: A National Agenda for Sustainable Development.</w:t>
              </w:r>
              <w:r>
                <w:rPr>
                  <w:noProof/>
                </w:rPr>
                <w:t xml:space="preserve"> UNDESA.</w:t>
              </w:r>
            </w:p>
            <w:p w14:paraId="132B6861" w14:textId="77777777" w:rsidR="00127498" w:rsidRDefault="00127498" w:rsidP="00127498">
              <w:pPr>
                <w:pStyle w:val="Bibliography"/>
                <w:ind w:left="720" w:hanging="720"/>
                <w:rPr>
                  <w:noProof/>
                </w:rPr>
              </w:pPr>
              <w:r>
                <w:rPr>
                  <w:noProof/>
                </w:rPr>
                <w:t xml:space="preserve">MEP. (2009). </w:t>
              </w:r>
              <w:r>
                <w:rPr>
                  <w:i/>
                  <w:iCs/>
                  <w:noProof/>
                </w:rPr>
                <w:t>National Biodiversity Strategy and Action Plan.</w:t>
              </w:r>
              <w:r>
                <w:rPr>
                  <w:noProof/>
                </w:rPr>
                <w:t xml:space="preserve"> </w:t>
              </w:r>
            </w:p>
            <w:p w14:paraId="132B6862" w14:textId="77777777" w:rsidR="00127498" w:rsidRDefault="00127498" w:rsidP="00127498">
              <w:pPr>
                <w:pStyle w:val="Bibliography"/>
                <w:ind w:left="720" w:hanging="720"/>
                <w:rPr>
                  <w:noProof/>
                </w:rPr>
              </w:pPr>
              <w:r>
                <w:rPr>
                  <w:noProof/>
                </w:rPr>
                <w:t xml:space="preserve">MEP. (2013). </w:t>
              </w:r>
              <w:r>
                <w:rPr>
                  <w:i/>
                  <w:iCs/>
                  <w:noProof/>
                </w:rPr>
                <w:t>Concept for Transition of the Republic of Kazakhstan to Green Economy.</w:t>
              </w:r>
              <w:r>
                <w:rPr>
                  <w:noProof/>
                </w:rPr>
                <w:t xml:space="preserve"> </w:t>
              </w:r>
            </w:p>
            <w:p w14:paraId="132B6863" w14:textId="77777777" w:rsidR="00127498" w:rsidRDefault="00127498" w:rsidP="00127498">
              <w:pPr>
                <w:pStyle w:val="Bibliography"/>
                <w:ind w:left="720" w:hanging="720"/>
                <w:rPr>
                  <w:noProof/>
                </w:rPr>
              </w:pPr>
              <w:r>
                <w:rPr>
                  <w:noProof/>
                </w:rPr>
                <w:t xml:space="preserve">Metzgen, Y. (2013). </w:t>
              </w:r>
              <w:r>
                <w:rPr>
                  <w:i/>
                  <w:iCs/>
                  <w:noProof/>
                </w:rPr>
                <w:t>Draft Private Sector Assessment Report for Belize.</w:t>
              </w:r>
              <w:r>
                <w:rPr>
                  <w:noProof/>
                </w:rPr>
                <w:t xml:space="preserve"> Calico Jack's Resort.</w:t>
              </w:r>
            </w:p>
            <w:p w14:paraId="132B6864" w14:textId="77777777" w:rsidR="00127498" w:rsidRDefault="00127498" w:rsidP="00127498">
              <w:pPr>
                <w:pStyle w:val="Bibliography"/>
                <w:ind w:left="720" w:hanging="720"/>
                <w:rPr>
                  <w:noProof/>
                </w:rPr>
              </w:pPr>
              <w:r>
                <w:rPr>
                  <w:noProof/>
                </w:rPr>
                <w:t xml:space="preserve">MEWR. (2013). </w:t>
              </w:r>
              <w:r>
                <w:rPr>
                  <w:i/>
                  <w:iCs/>
                  <w:noProof/>
                </w:rPr>
                <w:t>III-VI National Communication to the UNFCCC.</w:t>
              </w:r>
              <w:r>
                <w:rPr>
                  <w:noProof/>
                </w:rPr>
                <w:t xml:space="preserve"> </w:t>
              </w:r>
            </w:p>
            <w:p w14:paraId="132B6865" w14:textId="77777777" w:rsidR="00127498" w:rsidRDefault="00127498" w:rsidP="00127498">
              <w:pPr>
                <w:pStyle w:val="Bibliography"/>
                <w:ind w:left="720" w:hanging="720"/>
                <w:rPr>
                  <w:noProof/>
                </w:rPr>
              </w:pPr>
              <w:r>
                <w:rPr>
                  <w:noProof/>
                </w:rPr>
                <w:t xml:space="preserve">MFFSD. (2012). </w:t>
              </w:r>
              <w:r>
                <w:rPr>
                  <w:i/>
                  <w:iCs/>
                  <w:noProof/>
                </w:rPr>
                <w:t>National Sustainable Development Report.</w:t>
              </w:r>
              <w:r>
                <w:rPr>
                  <w:noProof/>
                </w:rPr>
                <w:t xml:space="preserve"> UNDESA, UNDP.</w:t>
              </w:r>
            </w:p>
            <w:p w14:paraId="132B6866" w14:textId="77777777" w:rsidR="00127498" w:rsidRDefault="00127498" w:rsidP="00127498">
              <w:pPr>
                <w:pStyle w:val="Bibliography"/>
                <w:ind w:left="720" w:hanging="720"/>
                <w:rPr>
                  <w:noProof/>
                </w:rPr>
              </w:pPr>
              <w:r>
                <w:rPr>
                  <w:noProof/>
                </w:rPr>
                <w:t xml:space="preserve">Ministry of Natural Resources and the Environment. (2010). </w:t>
              </w:r>
              <w:r>
                <w:rPr>
                  <w:i/>
                  <w:iCs/>
                  <w:noProof/>
                </w:rPr>
                <w:t>Fourth National Report to the United Nations Convention on Biological Diversity.</w:t>
              </w:r>
              <w:r>
                <w:rPr>
                  <w:noProof/>
                </w:rPr>
                <w:t xml:space="preserve"> Belmopan, BZ.</w:t>
              </w:r>
            </w:p>
            <w:p w14:paraId="132B6867" w14:textId="77777777" w:rsidR="00127498" w:rsidRDefault="00127498" w:rsidP="00127498">
              <w:pPr>
                <w:pStyle w:val="Bibliography"/>
                <w:ind w:left="720" w:hanging="720"/>
                <w:rPr>
                  <w:noProof/>
                </w:rPr>
              </w:pPr>
              <w:r>
                <w:rPr>
                  <w:noProof/>
                </w:rPr>
                <w:t xml:space="preserve">Ministry of Natural Resources and the Environment. (2012). </w:t>
              </w:r>
              <w:r>
                <w:rPr>
                  <w:i/>
                  <w:iCs/>
                  <w:noProof/>
                </w:rPr>
                <w:t>Second National Communication to the Converence of Parties of the United Nations Framework Convention on Climate Change.</w:t>
              </w:r>
              <w:r>
                <w:rPr>
                  <w:noProof/>
                </w:rPr>
                <w:t xml:space="preserve"> Belmopan.</w:t>
              </w:r>
            </w:p>
            <w:p w14:paraId="132B6868" w14:textId="77777777" w:rsidR="00127498" w:rsidRDefault="00127498" w:rsidP="00127498">
              <w:pPr>
                <w:pStyle w:val="Bibliography"/>
                <w:ind w:left="720" w:hanging="720"/>
                <w:rPr>
                  <w:noProof/>
                </w:rPr>
              </w:pPr>
              <w:r>
                <w:rPr>
                  <w:noProof/>
                </w:rPr>
                <w:t xml:space="preserve">Ministry of Natural Resources, Local Government and the Environment. (2005). </w:t>
              </w:r>
              <w:r>
                <w:rPr>
                  <w:i/>
                  <w:iCs/>
                  <w:noProof/>
                </w:rPr>
                <w:t>National Capacity Self Assessment for Global Environmental Management.</w:t>
              </w:r>
              <w:r>
                <w:rPr>
                  <w:noProof/>
                </w:rPr>
                <w:t xml:space="preserve"> Belmopan, BZ.</w:t>
              </w:r>
            </w:p>
            <w:p w14:paraId="132B6869" w14:textId="77777777" w:rsidR="00127498" w:rsidRDefault="00127498" w:rsidP="00127498">
              <w:pPr>
                <w:pStyle w:val="Bibliography"/>
                <w:ind w:left="720" w:hanging="720"/>
                <w:rPr>
                  <w:noProof/>
                </w:rPr>
              </w:pPr>
              <w:r>
                <w:rPr>
                  <w:noProof/>
                </w:rPr>
                <w:t xml:space="preserve">Ministry of Tourism Civil Aviation and Culture. (2011). </w:t>
              </w:r>
              <w:r>
                <w:rPr>
                  <w:i/>
                  <w:iCs/>
                  <w:noProof/>
                </w:rPr>
                <w:t>National Sustainable Tourism Master Plan for Belize 2030.</w:t>
              </w:r>
              <w:r>
                <w:rPr>
                  <w:noProof/>
                </w:rPr>
                <w:t xml:space="preserve"> </w:t>
              </w:r>
            </w:p>
            <w:p w14:paraId="132B686A" w14:textId="77777777" w:rsidR="00127498" w:rsidRDefault="00127498" w:rsidP="00127498">
              <w:pPr>
                <w:pStyle w:val="Bibliography"/>
                <w:ind w:left="720" w:hanging="720"/>
                <w:rPr>
                  <w:noProof/>
                </w:rPr>
              </w:pPr>
              <w:r>
                <w:rPr>
                  <w:noProof/>
                </w:rPr>
                <w:t xml:space="preserve">Nazarbayev. (2012, 12 14). </w:t>
              </w:r>
              <w:r>
                <w:rPr>
                  <w:i/>
                  <w:iCs/>
                  <w:noProof/>
                </w:rPr>
                <w:t>Address by the President of the Republic Kazakhstan, Leader of the Nation, N.Nazarbayev “Strategy Kazakhstan-2050”: new political course of the established state</w:t>
              </w:r>
              <w:r>
                <w:rPr>
                  <w:noProof/>
                </w:rPr>
                <w:t>. Retrieved 03 2014, from Official Site of the President of the Republic of Kazakhstan: http://www.akorda.kz/</w:t>
              </w:r>
            </w:p>
            <w:p w14:paraId="132B686B" w14:textId="77777777" w:rsidR="00127498" w:rsidRDefault="00127498" w:rsidP="00127498">
              <w:pPr>
                <w:pStyle w:val="Bibliography"/>
                <w:ind w:left="720" w:hanging="720"/>
                <w:rPr>
                  <w:noProof/>
                </w:rPr>
              </w:pPr>
              <w:r>
                <w:rPr>
                  <w:noProof/>
                </w:rPr>
                <w:t xml:space="preserve">Ospanova, S. (2014). </w:t>
              </w:r>
              <w:r>
                <w:rPr>
                  <w:i/>
                  <w:iCs/>
                  <w:noProof/>
                </w:rPr>
                <w:t>Assessing Kazakhstan's Policy and Institutional Framework for a Green Economy.</w:t>
              </w:r>
              <w:r>
                <w:rPr>
                  <w:noProof/>
                </w:rPr>
                <w:t xml:space="preserve"> London: IIED.</w:t>
              </w:r>
            </w:p>
            <w:p w14:paraId="132B686C" w14:textId="77777777" w:rsidR="00127498" w:rsidRDefault="00127498" w:rsidP="00127498">
              <w:pPr>
                <w:pStyle w:val="Bibliography"/>
                <w:ind w:left="720" w:hanging="720"/>
                <w:rPr>
                  <w:noProof/>
                </w:rPr>
              </w:pPr>
              <w:r>
                <w:rPr>
                  <w:noProof/>
                </w:rPr>
                <w:t xml:space="preserve">Richardson, R. B. (2009). </w:t>
              </w:r>
              <w:r>
                <w:rPr>
                  <w:i/>
                  <w:iCs/>
                  <w:noProof/>
                </w:rPr>
                <w:t>Belize and Climate Change: The Costs of Inaction.</w:t>
              </w:r>
              <w:r>
                <w:rPr>
                  <w:noProof/>
                </w:rPr>
                <w:t xml:space="preserve"> UNDP.</w:t>
              </w:r>
            </w:p>
            <w:p w14:paraId="132B686D" w14:textId="77777777" w:rsidR="00127498" w:rsidRDefault="00127498" w:rsidP="00127498">
              <w:pPr>
                <w:pStyle w:val="Bibliography"/>
                <w:ind w:left="720" w:hanging="720"/>
                <w:rPr>
                  <w:noProof/>
                </w:rPr>
              </w:pPr>
              <w:r>
                <w:rPr>
                  <w:noProof/>
                </w:rPr>
                <w:t xml:space="preserve">UN. (2009). </w:t>
              </w:r>
              <w:r>
                <w:rPr>
                  <w:i/>
                  <w:iCs/>
                  <w:noProof/>
                </w:rPr>
                <w:t>United Nations Development Assistance Framework.</w:t>
              </w:r>
              <w:r>
                <w:rPr>
                  <w:noProof/>
                </w:rPr>
                <w:t xml:space="preserve"> </w:t>
              </w:r>
            </w:p>
            <w:p w14:paraId="132B686E" w14:textId="77777777" w:rsidR="00127498" w:rsidRDefault="00127498" w:rsidP="00127498">
              <w:pPr>
                <w:pStyle w:val="Bibliography"/>
                <w:ind w:left="720" w:hanging="720"/>
                <w:rPr>
                  <w:noProof/>
                </w:rPr>
              </w:pPr>
              <w:r>
                <w:rPr>
                  <w:noProof/>
                </w:rPr>
                <w:t xml:space="preserve">UN. (2012). </w:t>
              </w:r>
              <w:r>
                <w:rPr>
                  <w:i/>
                  <w:iCs/>
                  <w:noProof/>
                </w:rPr>
                <w:t>Common Country Assessment.</w:t>
              </w:r>
              <w:r>
                <w:rPr>
                  <w:noProof/>
                </w:rPr>
                <w:t xml:space="preserve"> </w:t>
              </w:r>
            </w:p>
            <w:p w14:paraId="132B686F" w14:textId="77777777" w:rsidR="00127498" w:rsidRDefault="00127498" w:rsidP="00127498">
              <w:pPr>
                <w:pStyle w:val="Bibliography"/>
                <w:ind w:left="720" w:hanging="720"/>
                <w:rPr>
                  <w:noProof/>
                </w:rPr>
              </w:pPr>
              <w:r>
                <w:rPr>
                  <w:noProof/>
                </w:rPr>
                <w:t xml:space="preserve">UNDAF. (2013). </w:t>
              </w:r>
              <w:r>
                <w:rPr>
                  <w:i/>
                  <w:iCs/>
                  <w:noProof/>
                </w:rPr>
                <w:t>United Nations Development Assistance Framework 2013-2016.</w:t>
              </w:r>
              <w:r>
                <w:rPr>
                  <w:noProof/>
                </w:rPr>
                <w:t xml:space="preserve"> </w:t>
              </w:r>
            </w:p>
            <w:p w14:paraId="132B6870" w14:textId="77777777" w:rsidR="00127498" w:rsidRDefault="00127498" w:rsidP="00127498">
              <w:pPr>
                <w:pStyle w:val="Bibliography"/>
                <w:ind w:left="720" w:hanging="720"/>
                <w:rPr>
                  <w:noProof/>
                </w:rPr>
              </w:pPr>
              <w:r>
                <w:rPr>
                  <w:noProof/>
                </w:rPr>
                <w:t xml:space="preserve">UNDP. (2006). </w:t>
              </w:r>
              <w:r>
                <w:rPr>
                  <w:i/>
                  <w:iCs/>
                  <w:noProof/>
                </w:rPr>
                <w:t>Evaluation of Sustainable Development Outcome.</w:t>
              </w:r>
              <w:r>
                <w:rPr>
                  <w:noProof/>
                </w:rPr>
                <w:t xml:space="preserve"> </w:t>
              </w:r>
            </w:p>
            <w:p w14:paraId="132B6871" w14:textId="77777777" w:rsidR="00127498" w:rsidRDefault="00127498" w:rsidP="00127498">
              <w:pPr>
                <w:pStyle w:val="Bibliography"/>
                <w:ind w:left="720" w:hanging="720"/>
                <w:rPr>
                  <w:noProof/>
                </w:rPr>
              </w:pPr>
              <w:r>
                <w:rPr>
                  <w:noProof/>
                </w:rPr>
                <w:t xml:space="preserve">UNDP. (2006). </w:t>
              </w:r>
              <w:r>
                <w:rPr>
                  <w:i/>
                  <w:iCs/>
                  <w:noProof/>
                </w:rPr>
                <w:t>National Capacity Self-Assessment for Global Environmental Management.</w:t>
              </w:r>
              <w:r>
                <w:rPr>
                  <w:noProof/>
                </w:rPr>
                <w:t xml:space="preserve"> </w:t>
              </w:r>
            </w:p>
            <w:p w14:paraId="132B6872" w14:textId="77777777" w:rsidR="00127498" w:rsidRDefault="00127498" w:rsidP="00127498">
              <w:pPr>
                <w:pStyle w:val="Bibliography"/>
                <w:ind w:left="720" w:hanging="720"/>
                <w:rPr>
                  <w:noProof/>
                </w:rPr>
              </w:pPr>
              <w:r>
                <w:rPr>
                  <w:noProof/>
                </w:rPr>
                <w:t xml:space="preserve">UNDP. (2012). </w:t>
              </w:r>
              <w:r>
                <w:rPr>
                  <w:i/>
                  <w:iCs/>
                  <w:noProof/>
                </w:rPr>
                <w:t>Assistance to Kazakhstan in Improving Interregional Cooperation for the Green Growth Promotion and Astana Initiative Implementation.</w:t>
              </w:r>
              <w:r>
                <w:rPr>
                  <w:noProof/>
                </w:rPr>
                <w:t xml:space="preserve"> </w:t>
              </w:r>
            </w:p>
            <w:p w14:paraId="132B6873" w14:textId="77777777" w:rsidR="00127498" w:rsidRDefault="00127498" w:rsidP="00127498">
              <w:pPr>
                <w:pStyle w:val="Bibliography"/>
                <w:ind w:left="720" w:hanging="720"/>
                <w:rPr>
                  <w:noProof/>
                </w:rPr>
              </w:pPr>
              <w:r>
                <w:rPr>
                  <w:noProof/>
                </w:rPr>
                <w:t xml:space="preserve">UNDP. (2012). </w:t>
              </w:r>
              <w:r>
                <w:rPr>
                  <w:i/>
                  <w:iCs/>
                  <w:noProof/>
                </w:rPr>
                <w:t>Country Programme Action Plan 2013 to 2017.</w:t>
              </w:r>
              <w:r>
                <w:rPr>
                  <w:noProof/>
                </w:rPr>
                <w:t xml:space="preserve"> </w:t>
              </w:r>
            </w:p>
            <w:p w14:paraId="132B6874" w14:textId="77777777" w:rsidR="00127498" w:rsidRDefault="00127498" w:rsidP="00127498">
              <w:pPr>
                <w:pStyle w:val="Bibliography"/>
                <w:ind w:left="720" w:hanging="720"/>
                <w:rPr>
                  <w:noProof/>
                </w:rPr>
              </w:pPr>
              <w:r>
                <w:rPr>
                  <w:noProof/>
                </w:rPr>
                <w:t xml:space="preserve">UNDP. (2013). </w:t>
              </w:r>
              <w:r>
                <w:rPr>
                  <w:i/>
                  <w:iCs/>
                  <w:noProof/>
                </w:rPr>
                <w:t>Human Development Report 2013.</w:t>
              </w:r>
              <w:r>
                <w:rPr>
                  <w:noProof/>
                </w:rPr>
                <w:t xml:space="preserve"> UNDP.</w:t>
              </w:r>
            </w:p>
            <w:p w14:paraId="132B6875" w14:textId="77777777" w:rsidR="00127498" w:rsidRDefault="00127498" w:rsidP="00127498">
              <w:pPr>
                <w:pStyle w:val="Bibliography"/>
                <w:ind w:left="720" w:hanging="720"/>
                <w:rPr>
                  <w:noProof/>
                </w:rPr>
              </w:pPr>
              <w:r>
                <w:rPr>
                  <w:noProof/>
                </w:rPr>
                <w:t xml:space="preserve">UNDP. (2013). </w:t>
              </w:r>
              <w:r>
                <w:rPr>
                  <w:i/>
                  <w:iCs/>
                  <w:noProof/>
                </w:rPr>
                <w:t>Millenium Development Goals Report and Post 2015 Agenda.</w:t>
              </w:r>
              <w:r>
                <w:rPr>
                  <w:noProof/>
                </w:rPr>
                <w:t xml:space="preserve"> Belmopan, Belize.</w:t>
              </w:r>
            </w:p>
            <w:p w14:paraId="132B6876" w14:textId="77777777" w:rsidR="00127498" w:rsidRDefault="00127498" w:rsidP="00127498">
              <w:pPr>
                <w:pStyle w:val="Bibliography"/>
                <w:ind w:left="720" w:hanging="720"/>
                <w:rPr>
                  <w:noProof/>
                </w:rPr>
              </w:pPr>
              <w:r>
                <w:rPr>
                  <w:noProof/>
                </w:rPr>
                <w:t xml:space="preserve">US State Department. (2014). </w:t>
              </w:r>
              <w:r>
                <w:rPr>
                  <w:i/>
                  <w:iCs/>
                  <w:noProof/>
                </w:rPr>
                <w:t>2014</w:t>
              </w:r>
              <w:r>
                <w:rPr>
                  <w:noProof/>
                </w:rPr>
                <w:t>. Retrieved from http://www.state.gov/r/pa/ei/bgn/5487.htm</w:t>
              </w:r>
            </w:p>
            <w:p w14:paraId="132B6877" w14:textId="77777777" w:rsidR="00127498" w:rsidRDefault="00127498" w:rsidP="00127498">
              <w:pPr>
                <w:pStyle w:val="Bibliography"/>
                <w:ind w:left="720" w:hanging="720"/>
                <w:rPr>
                  <w:noProof/>
                </w:rPr>
              </w:pPr>
              <w:r>
                <w:rPr>
                  <w:noProof/>
                </w:rPr>
                <w:t xml:space="preserve">Witter, M. (2013). </w:t>
              </w:r>
              <w:r>
                <w:rPr>
                  <w:i/>
                  <w:iCs/>
                  <w:noProof/>
                </w:rPr>
                <w:t>Belize - Beyond BPOA and MSI.</w:t>
              </w:r>
              <w:r>
                <w:rPr>
                  <w:noProof/>
                </w:rPr>
                <w:t xml:space="preserve"> </w:t>
              </w:r>
            </w:p>
            <w:p w14:paraId="132B6878" w14:textId="77777777" w:rsidR="00127498" w:rsidRDefault="00127498" w:rsidP="00127498">
              <w:pPr>
                <w:pStyle w:val="Bibliography"/>
                <w:ind w:left="720" w:hanging="720"/>
                <w:rPr>
                  <w:noProof/>
                </w:rPr>
              </w:pPr>
              <w:r>
                <w:rPr>
                  <w:noProof/>
                </w:rPr>
                <w:lastRenderedPageBreak/>
                <w:t xml:space="preserve">World Bank. (2014, February). </w:t>
              </w:r>
              <w:r>
                <w:rPr>
                  <w:i/>
                  <w:iCs/>
                  <w:noProof/>
                </w:rPr>
                <w:t>Belize Overview</w:t>
              </w:r>
              <w:r>
                <w:rPr>
                  <w:noProof/>
                </w:rPr>
                <w:t>. Retrieved February 25, 2014, from http://www.worldbank.org/en/country/belize/overview</w:t>
              </w:r>
            </w:p>
            <w:p w14:paraId="132B6879" w14:textId="77777777" w:rsidR="00127498" w:rsidRDefault="00127498" w:rsidP="00127498">
              <w:pPr>
                <w:pStyle w:val="Bibliography"/>
                <w:ind w:left="720" w:hanging="720"/>
                <w:rPr>
                  <w:noProof/>
                </w:rPr>
              </w:pPr>
              <w:r>
                <w:rPr>
                  <w:noProof/>
                </w:rPr>
                <w:t xml:space="preserve">World Bank. (2014). </w:t>
              </w:r>
              <w:r>
                <w:rPr>
                  <w:i/>
                  <w:iCs/>
                  <w:noProof/>
                </w:rPr>
                <w:t>Kazakhstan Overview</w:t>
              </w:r>
              <w:r>
                <w:rPr>
                  <w:noProof/>
                </w:rPr>
                <w:t>. Retrieved 2014, from http://www.worldbank.org/en/country/kazakhstan/overview</w:t>
              </w:r>
            </w:p>
            <w:p w14:paraId="132B687A" w14:textId="77777777" w:rsidR="00127498" w:rsidRDefault="00127498" w:rsidP="00127498">
              <w:pPr>
                <w:pStyle w:val="Bibliography"/>
                <w:ind w:left="720" w:hanging="720"/>
                <w:rPr>
                  <w:noProof/>
                </w:rPr>
              </w:pPr>
              <w:r>
                <w:rPr>
                  <w:noProof/>
                </w:rPr>
                <w:t xml:space="preserve">World Bank. (2014). </w:t>
              </w:r>
              <w:r>
                <w:rPr>
                  <w:i/>
                  <w:iCs/>
                  <w:noProof/>
                </w:rPr>
                <w:t>Projects and Initiatives</w:t>
              </w:r>
              <w:r>
                <w:rPr>
                  <w:noProof/>
                </w:rPr>
                <w:t>. Retrieved June 11, 2014, from http://www.worldbank.org/projects</w:t>
              </w:r>
            </w:p>
            <w:p w14:paraId="132B687B" w14:textId="77777777" w:rsidR="00127498" w:rsidRDefault="00127498" w:rsidP="00127498">
              <w:pPr>
                <w:pStyle w:val="Bibliography"/>
                <w:ind w:left="720" w:hanging="720"/>
                <w:rPr>
                  <w:noProof/>
                </w:rPr>
              </w:pPr>
              <w:r>
                <w:rPr>
                  <w:noProof/>
                </w:rPr>
                <w:t xml:space="preserve">World Bank. (2014). </w:t>
              </w:r>
              <w:r>
                <w:rPr>
                  <w:i/>
                  <w:iCs/>
                  <w:noProof/>
                </w:rPr>
                <w:t>Projects and Operations - Forest Protection &amp; Reforestation Project</w:t>
              </w:r>
              <w:r>
                <w:rPr>
                  <w:noProof/>
                </w:rPr>
                <w:t>. Retrieved June 11, 2014, from http://www.worldbank.org/projects</w:t>
              </w:r>
            </w:p>
            <w:p w14:paraId="132B687C" w14:textId="77777777" w:rsidR="00127498" w:rsidRDefault="00127498" w:rsidP="00127498">
              <w:pPr>
                <w:pStyle w:val="Bibliography"/>
                <w:ind w:left="720" w:hanging="720"/>
                <w:rPr>
                  <w:noProof/>
                </w:rPr>
              </w:pPr>
              <w:r>
                <w:rPr>
                  <w:noProof/>
                </w:rPr>
                <w:t xml:space="preserve">World Bank. (2014). </w:t>
              </w:r>
              <w:r>
                <w:rPr>
                  <w:i/>
                  <w:iCs/>
                  <w:noProof/>
                </w:rPr>
                <w:t>World Bank Develoment Indicators - Belize</w:t>
              </w:r>
              <w:r>
                <w:rPr>
                  <w:noProof/>
                </w:rPr>
                <w:t>. Retrieved 2014, from http://databank.worldbank.org/data/views/reports/tableview.aspx</w:t>
              </w:r>
            </w:p>
            <w:p w14:paraId="132B687D" w14:textId="77777777" w:rsidR="00024022" w:rsidRPr="00585A93" w:rsidRDefault="00024022" w:rsidP="00127498">
              <w:pPr>
                <w:spacing w:after="120"/>
                <w:jc w:val="left"/>
                <w:rPr>
                  <w:b/>
                  <w:bCs/>
                  <w:u w:val="single"/>
                </w:rPr>
                <w:sectPr w:rsidR="00024022" w:rsidRPr="00585A93" w:rsidSect="002E6CFC">
                  <w:headerReference w:type="even" r:id="rId34"/>
                  <w:footerReference w:type="even" r:id="rId35"/>
                  <w:footerReference w:type="default" r:id="rId36"/>
                  <w:headerReference w:type="first" r:id="rId37"/>
                  <w:pgSz w:w="12240" w:h="15840" w:code="1"/>
                  <w:pgMar w:top="1440" w:right="1296" w:bottom="1440" w:left="1296" w:header="576" w:footer="576" w:gutter="0"/>
                  <w:cols w:space="720"/>
                  <w:docGrid w:linePitch="360"/>
                </w:sectPr>
              </w:pPr>
              <w:r w:rsidRPr="00585A93">
                <w:rPr>
                  <w:b/>
                  <w:bCs/>
                  <w:noProof/>
                </w:rPr>
                <w:fldChar w:fldCharType="end"/>
              </w:r>
            </w:p>
          </w:sdtContent>
        </w:sdt>
      </w:sdtContent>
    </w:sdt>
    <w:p w14:paraId="132B687E" w14:textId="77777777" w:rsidR="00585A93" w:rsidRPr="00585A93" w:rsidRDefault="00585A93" w:rsidP="001534E5">
      <w:pPr>
        <w:pStyle w:val="Heading1"/>
        <w:rPr>
          <w:noProof/>
        </w:rPr>
      </w:pPr>
      <w:bookmarkStart w:id="340" w:name="_Toc389231433"/>
      <w:bookmarkStart w:id="341" w:name="_Toc390376423"/>
      <w:bookmarkStart w:id="342" w:name="_Toc390679382"/>
      <w:bookmarkStart w:id="343" w:name="_Toc391032119"/>
      <w:bookmarkStart w:id="344" w:name="_Toc393261482"/>
      <w:bookmarkEnd w:id="337"/>
      <w:r w:rsidRPr="00585A93">
        <w:rPr>
          <w:noProof/>
        </w:rPr>
        <w:lastRenderedPageBreak/>
        <w:t>PART III:</w:t>
      </w:r>
      <w:r w:rsidRPr="00585A93">
        <w:rPr>
          <w:noProof/>
        </w:rPr>
        <w:tab/>
      </w:r>
      <w:r w:rsidRPr="00585A93">
        <w:t>GEF Letters of Endorsement and Co-Financing</w:t>
      </w:r>
      <w:bookmarkEnd w:id="340"/>
      <w:bookmarkEnd w:id="341"/>
      <w:bookmarkEnd w:id="342"/>
      <w:bookmarkEnd w:id="343"/>
      <w:bookmarkEnd w:id="344"/>
    </w:p>
    <w:p w14:paraId="132B687F" w14:textId="77777777" w:rsidR="00585A93" w:rsidRPr="00585A93" w:rsidRDefault="00585A93" w:rsidP="00585A93">
      <w:pPr>
        <w:widowControl/>
        <w:adjustRightInd/>
        <w:jc w:val="left"/>
        <w:textAlignment w:val="auto"/>
      </w:pPr>
    </w:p>
    <w:p w14:paraId="132B6880" w14:textId="77777777" w:rsidR="00585A93" w:rsidRPr="00585A93" w:rsidRDefault="00585A93" w:rsidP="00585A93">
      <w:pPr>
        <w:widowControl/>
        <w:tabs>
          <w:tab w:val="left" w:pos="450"/>
          <w:tab w:val="left" w:pos="1100"/>
          <w:tab w:val="right" w:leader="dot" w:pos="9360"/>
        </w:tabs>
        <w:adjustRightInd/>
        <w:jc w:val="left"/>
        <w:textAlignment w:val="auto"/>
        <w:rPr>
          <w:b/>
          <w:smallCaps/>
          <w:noProof/>
          <w:sz w:val="20"/>
          <w:szCs w:val="20"/>
        </w:rPr>
      </w:pPr>
      <w:r w:rsidRPr="00585A93">
        <w:rPr>
          <w:b/>
          <w:smallCaps/>
          <w:noProof/>
          <w:sz w:val="20"/>
          <w:szCs w:val="20"/>
        </w:rPr>
        <w:t>Annex A    GEF Endorsement Letter</w:t>
      </w:r>
      <w:r w:rsidRPr="00585A93">
        <w:rPr>
          <w:b/>
          <w:smallCaps/>
          <w:noProof/>
          <w:sz w:val="20"/>
          <w:szCs w:val="20"/>
        </w:rPr>
        <w:tab/>
      </w:r>
      <w:r w:rsidRPr="00585A93">
        <w:rPr>
          <w:b/>
          <w:smallCaps/>
          <w:noProof/>
          <w:sz w:val="20"/>
          <w:szCs w:val="20"/>
        </w:rPr>
        <w:fldChar w:fldCharType="begin"/>
      </w:r>
      <w:r w:rsidRPr="00585A93">
        <w:rPr>
          <w:b/>
          <w:smallCaps/>
          <w:noProof/>
          <w:sz w:val="20"/>
          <w:szCs w:val="20"/>
        </w:rPr>
        <w:instrText xml:space="preserve"> PAGEREF  annex1  \* MERGEFORMAT </w:instrText>
      </w:r>
      <w:r w:rsidRPr="00585A93">
        <w:rPr>
          <w:b/>
          <w:smallCaps/>
          <w:noProof/>
          <w:sz w:val="20"/>
          <w:szCs w:val="20"/>
        </w:rPr>
        <w:fldChar w:fldCharType="separate"/>
      </w:r>
      <w:r w:rsidR="00127498" w:rsidRPr="00127498">
        <w:rPr>
          <w:b/>
          <w:bCs/>
          <w:smallCaps/>
          <w:noProof/>
          <w:sz w:val="20"/>
          <w:szCs w:val="20"/>
        </w:rPr>
        <w:t>62</w:t>
      </w:r>
      <w:r w:rsidRPr="00585A93">
        <w:rPr>
          <w:b/>
          <w:bCs/>
          <w:smallCaps/>
          <w:noProof/>
          <w:sz w:val="20"/>
          <w:szCs w:val="20"/>
        </w:rPr>
        <w:fldChar w:fldCharType="end"/>
      </w:r>
    </w:p>
    <w:p w14:paraId="132B6881" w14:textId="77777777" w:rsidR="00585A93" w:rsidRPr="00585A93" w:rsidRDefault="00585A93" w:rsidP="00585A93">
      <w:pPr>
        <w:widowControl/>
        <w:tabs>
          <w:tab w:val="left" w:pos="450"/>
          <w:tab w:val="left" w:pos="1100"/>
          <w:tab w:val="right" w:leader="dot" w:pos="9360"/>
        </w:tabs>
        <w:adjustRightInd/>
        <w:jc w:val="left"/>
        <w:textAlignment w:val="auto"/>
        <w:rPr>
          <w:b/>
          <w:smallCaps/>
          <w:noProof/>
          <w:sz w:val="20"/>
          <w:szCs w:val="20"/>
        </w:rPr>
      </w:pPr>
      <w:r w:rsidRPr="00585A93">
        <w:rPr>
          <w:b/>
          <w:bCs/>
          <w:smallCaps/>
          <w:noProof/>
          <w:spacing w:val="1"/>
          <w:sz w:val="20"/>
          <w:szCs w:val="20"/>
        </w:rPr>
        <w:t>Annex B</w:t>
      </w:r>
      <w:r w:rsidRPr="00585A93">
        <w:rPr>
          <w:b/>
          <w:smallCaps/>
          <w:noProof/>
          <w:sz w:val="20"/>
          <w:szCs w:val="20"/>
        </w:rPr>
        <w:t xml:space="preserve">    Letters of Co-Financing</w:t>
      </w:r>
      <w:r w:rsidRPr="00585A93">
        <w:rPr>
          <w:b/>
          <w:smallCaps/>
          <w:noProof/>
          <w:sz w:val="20"/>
          <w:szCs w:val="20"/>
        </w:rPr>
        <w:tab/>
      </w:r>
      <w:r w:rsidRPr="00585A93">
        <w:rPr>
          <w:b/>
          <w:smallCaps/>
          <w:noProof/>
          <w:sz w:val="20"/>
          <w:szCs w:val="20"/>
        </w:rPr>
        <w:fldChar w:fldCharType="begin"/>
      </w:r>
      <w:r w:rsidRPr="00585A93">
        <w:rPr>
          <w:b/>
          <w:smallCaps/>
          <w:noProof/>
          <w:sz w:val="20"/>
          <w:szCs w:val="20"/>
        </w:rPr>
        <w:instrText xml:space="preserve"> PAGEREF  annex2  \* MERGEFORMAT </w:instrText>
      </w:r>
      <w:r w:rsidRPr="00585A93">
        <w:rPr>
          <w:b/>
          <w:smallCaps/>
          <w:noProof/>
          <w:sz w:val="20"/>
          <w:szCs w:val="20"/>
        </w:rPr>
        <w:fldChar w:fldCharType="separate"/>
      </w:r>
      <w:r w:rsidR="00127498" w:rsidRPr="00127498">
        <w:rPr>
          <w:b/>
          <w:bCs/>
          <w:smallCaps/>
          <w:noProof/>
          <w:sz w:val="20"/>
          <w:szCs w:val="20"/>
        </w:rPr>
        <w:t>68</w:t>
      </w:r>
      <w:r w:rsidRPr="00585A93">
        <w:rPr>
          <w:b/>
          <w:bCs/>
          <w:smallCaps/>
          <w:noProof/>
          <w:sz w:val="20"/>
          <w:szCs w:val="20"/>
        </w:rPr>
        <w:fldChar w:fldCharType="end"/>
      </w:r>
    </w:p>
    <w:p w14:paraId="132B6882" w14:textId="77777777" w:rsidR="00585A93" w:rsidRPr="00585A93" w:rsidRDefault="00585A93" w:rsidP="00585A93">
      <w:pPr>
        <w:widowControl/>
        <w:adjustRightInd/>
        <w:jc w:val="left"/>
        <w:textAlignment w:val="auto"/>
      </w:pPr>
      <w:bookmarkStart w:id="345" w:name="GEFLoE"/>
      <w:bookmarkEnd w:id="313"/>
    </w:p>
    <w:p w14:paraId="132B6883" w14:textId="77777777" w:rsidR="00585A93" w:rsidRPr="00585A93" w:rsidRDefault="00585A93" w:rsidP="00585A93">
      <w:pPr>
        <w:widowControl/>
        <w:adjustRightInd/>
        <w:jc w:val="left"/>
        <w:textAlignment w:val="auto"/>
      </w:pPr>
      <w:r w:rsidRPr="00585A93">
        <w:t>A. Endorsement letter of PFO GEF</w:t>
      </w:r>
    </w:p>
    <w:p w14:paraId="132B6884" w14:textId="77777777" w:rsidR="00585A93" w:rsidRPr="00585A93" w:rsidRDefault="00585A93" w:rsidP="00585A93">
      <w:pPr>
        <w:widowControl/>
        <w:adjustRightInd/>
        <w:jc w:val="left"/>
        <w:textAlignment w:val="auto"/>
      </w:pPr>
      <w:r w:rsidRPr="00585A93">
        <w:t>B. Letters of co-financing</w:t>
      </w:r>
    </w:p>
    <w:p w14:paraId="132B6885" w14:textId="77777777" w:rsidR="00E8656E" w:rsidRDefault="00E8656E" w:rsidP="00585A93">
      <w:pPr>
        <w:widowControl/>
        <w:adjustRightInd/>
        <w:jc w:val="left"/>
        <w:textAlignment w:val="auto"/>
      </w:pPr>
    </w:p>
    <w:p w14:paraId="132B6886" w14:textId="77777777" w:rsidR="00585A93" w:rsidRPr="00E8656E" w:rsidRDefault="00585A93" w:rsidP="00585A93">
      <w:pPr>
        <w:widowControl/>
        <w:adjustRightInd/>
        <w:jc w:val="left"/>
        <w:textAlignment w:val="auto"/>
        <w:rPr>
          <w:i/>
        </w:rPr>
      </w:pPr>
      <w:r w:rsidRPr="00E8656E">
        <w:rPr>
          <w:i/>
        </w:rPr>
        <w:t>Letters are attached in a separate attachment</w:t>
      </w:r>
      <w:bookmarkEnd w:id="345"/>
    </w:p>
    <w:p w14:paraId="132B6887" w14:textId="77777777" w:rsidR="00585A93" w:rsidRPr="00585A93" w:rsidRDefault="00585A93" w:rsidP="00585A93">
      <w:pPr>
        <w:widowControl/>
        <w:adjustRightInd/>
        <w:jc w:val="left"/>
        <w:textAlignment w:val="auto"/>
      </w:pPr>
      <w:r w:rsidRPr="00585A93">
        <w:br w:type="page"/>
      </w:r>
    </w:p>
    <w:p w14:paraId="132B6888" w14:textId="77777777" w:rsidR="00585A93" w:rsidRDefault="00585A93" w:rsidP="008824D4">
      <w:pPr>
        <w:widowControl/>
        <w:adjustRightInd/>
        <w:spacing w:after="200" w:line="276" w:lineRule="auto"/>
        <w:jc w:val="left"/>
        <w:textAlignment w:val="auto"/>
      </w:pPr>
    </w:p>
    <w:sectPr w:rsidR="00585A93" w:rsidSect="00AD560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D7DB94" w14:textId="77777777" w:rsidR="00B64683" w:rsidRDefault="00B64683" w:rsidP="00202694">
      <w:r>
        <w:separator/>
      </w:r>
    </w:p>
  </w:endnote>
  <w:endnote w:type="continuationSeparator" w:id="0">
    <w:p w14:paraId="7CAFCE60" w14:textId="77777777" w:rsidR="00B64683" w:rsidRDefault="00B64683" w:rsidP="002026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KBOO F+ Caecilia">
    <w:altName w:val="Cambria"/>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yriad Pro">
    <w:altName w:val="Corbel"/>
    <w:panose1 w:val="00000000000000000000"/>
    <w:charset w:val="00"/>
    <w:family w:val="swiss"/>
    <w:notTrueType/>
    <w:pitch w:val="variable"/>
    <w:sig w:usb0="00000001" w:usb1="5000204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2B68A9" w14:textId="77777777" w:rsidR="002D3D6D" w:rsidRDefault="002D3D6D" w:rsidP="00D2094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37</w:t>
    </w:r>
    <w:r>
      <w:rPr>
        <w:rStyle w:val="PageNumber"/>
      </w:rPr>
      <w:fldChar w:fldCharType="end"/>
    </w:r>
  </w:p>
  <w:p w14:paraId="132B68AA" w14:textId="77777777" w:rsidR="002D3D6D" w:rsidRDefault="002D3D6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2B68AB" w14:textId="77777777" w:rsidR="002D3D6D" w:rsidRDefault="002D3D6D" w:rsidP="00D20943">
    <w:pPr>
      <w:pStyle w:val="Footer"/>
      <w:framePr w:wrap="around" w:vAnchor="text" w:hAnchor="margin" w:xAlign="center" w:y="1"/>
      <w:rPr>
        <w:rStyle w:val="PageNumber"/>
        <w:sz w:val="18"/>
      </w:rPr>
    </w:pPr>
    <w:r>
      <w:rPr>
        <w:rStyle w:val="PageNumber"/>
        <w:sz w:val="18"/>
      </w:rPr>
      <w:fldChar w:fldCharType="begin"/>
    </w:r>
    <w:r>
      <w:rPr>
        <w:rStyle w:val="PageNumber"/>
        <w:sz w:val="18"/>
      </w:rPr>
      <w:instrText xml:space="preserve">PAGE  </w:instrText>
    </w:r>
    <w:r>
      <w:rPr>
        <w:rStyle w:val="PageNumber"/>
        <w:sz w:val="18"/>
      </w:rPr>
      <w:fldChar w:fldCharType="separate"/>
    </w:r>
    <w:r w:rsidR="004D246F">
      <w:rPr>
        <w:rStyle w:val="PageNumber"/>
        <w:noProof/>
        <w:sz w:val="18"/>
      </w:rPr>
      <w:t>2</w:t>
    </w:r>
    <w:r>
      <w:rPr>
        <w:rStyle w:val="PageNumber"/>
        <w:sz w:val="18"/>
      </w:rPr>
      <w:fldChar w:fldCharType="end"/>
    </w:r>
  </w:p>
  <w:p w14:paraId="132B68AC" w14:textId="77777777" w:rsidR="002D3D6D" w:rsidRDefault="002D3D6D">
    <w:pPr>
      <w:pStyle w:val="Footer"/>
      <w:ind w:left="-540"/>
    </w:pPr>
    <w:r>
      <w:rPr>
        <w:color w:val="999999"/>
        <w:sz w:val="16"/>
      </w:rPr>
      <w:t xml:space="preserve">      </w:t>
    </w:r>
  </w:p>
  <w:p w14:paraId="132B68AD" w14:textId="77777777" w:rsidR="002D3D6D" w:rsidRDefault="002D3D6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2B68AE" w14:textId="77777777" w:rsidR="002D3D6D" w:rsidRDefault="002D3D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37</w:t>
    </w:r>
    <w:r>
      <w:rPr>
        <w:rStyle w:val="PageNumber"/>
      </w:rPr>
      <w:fldChar w:fldCharType="end"/>
    </w:r>
  </w:p>
  <w:p w14:paraId="132B68AF" w14:textId="77777777" w:rsidR="002D3D6D" w:rsidRDefault="002D3D6D">
    <w:pPr>
      <w:pStyle w:val="Footer"/>
      <w:ind w:right="360"/>
    </w:pPr>
  </w:p>
  <w:p w14:paraId="132B68B0" w14:textId="77777777" w:rsidR="002D3D6D" w:rsidRDefault="002D3D6D"/>
  <w:p w14:paraId="132B68B1" w14:textId="77777777" w:rsidR="002D3D6D" w:rsidRDefault="002D3D6D"/>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2B68B2" w14:textId="77777777" w:rsidR="002D3D6D" w:rsidRDefault="002D3D6D" w:rsidP="00D20943">
    <w:pPr>
      <w:pStyle w:val="Footer"/>
      <w:framePr w:wrap="around" w:vAnchor="text" w:hAnchor="page" w:x="5617" w:y="83"/>
      <w:jc w:val="center"/>
      <w:rPr>
        <w:rStyle w:val="PageNumber"/>
        <w:sz w:val="18"/>
      </w:rPr>
    </w:pPr>
    <w:r>
      <w:rPr>
        <w:rStyle w:val="PageNumber"/>
        <w:sz w:val="18"/>
      </w:rPr>
      <w:fldChar w:fldCharType="begin"/>
    </w:r>
    <w:r>
      <w:rPr>
        <w:rStyle w:val="PageNumber"/>
        <w:sz w:val="18"/>
      </w:rPr>
      <w:instrText xml:space="preserve">PAGE  </w:instrText>
    </w:r>
    <w:r>
      <w:rPr>
        <w:rStyle w:val="PageNumber"/>
        <w:sz w:val="18"/>
      </w:rPr>
      <w:fldChar w:fldCharType="separate"/>
    </w:r>
    <w:r w:rsidR="004D246F">
      <w:rPr>
        <w:rStyle w:val="PageNumber"/>
        <w:noProof/>
        <w:sz w:val="18"/>
      </w:rPr>
      <w:t>102</w:t>
    </w:r>
    <w:r>
      <w:rPr>
        <w:rStyle w:val="PageNumber"/>
        <w:sz w:val="18"/>
      </w:rPr>
      <w:fldChar w:fldCharType="end"/>
    </w:r>
  </w:p>
  <w:p w14:paraId="132B68B3" w14:textId="77777777" w:rsidR="002D3D6D" w:rsidRDefault="002D3D6D" w:rsidP="00D20943">
    <w:pPr>
      <w:pStyle w:val="Footer"/>
      <w:jc w:val="center"/>
    </w:pPr>
  </w:p>
  <w:p w14:paraId="132B68B4" w14:textId="77777777" w:rsidR="002D3D6D" w:rsidRDefault="002D3D6D">
    <w:pPr>
      <w:pStyle w:val="Footer"/>
    </w:pPr>
  </w:p>
  <w:p w14:paraId="132B68B5" w14:textId="77777777" w:rsidR="002D3D6D" w:rsidRDefault="002D3D6D"/>
  <w:p w14:paraId="132B68B6" w14:textId="77777777" w:rsidR="002D3D6D" w:rsidRDefault="002D3D6D"/>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2B68B7" w14:textId="77777777" w:rsidR="002D3D6D" w:rsidRDefault="002D3D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32B68B8" w14:textId="77777777" w:rsidR="002D3D6D" w:rsidRDefault="002D3D6D">
    <w:pPr>
      <w:pStyle w:val="Footer"/>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2B68B9" w14:textId="77777777" w:rsidR="002D3D6D" w:rsidRDefault="002D3D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32B68BA" w14:textId="77777777" w:rsidR="002D3D6D" w:rsidRDefault="002D3D6D">
    <w:pPr>
      <w:pStyle w:val="Footer"/>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2B68BC" w14:textId="77777777" w:rsidR="002D3D6D" w:rsidRDefault="002D3D6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32B68BD" w14:textId="77777777" w:rsidR="002D3D6D" w:rsidRDefault="002D3D6D">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2B68BE" w14:textId="77777777" w:rsidR="002D3D6D" w:rsidRDefault="002D3D6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D246F">
      <w:rPr>
        <w:rStyle w:val="PageNumber"/>
        <w:noProof/>
      </w:rPr>
      <w:t>112</w:t>
    </w:r>
    <w:r>
      <w:rPr>
        <w:rStyle w:val="PageNumber"/>
      </w:rPr>
      <w:fldChar w:fldCharType="end"/>
    </w:r>
  </w:p>
  <w:p w14:paraId="132B68BF" w14:textId="77777777" w:rsidR="002D3D6D" w:rsidRPr="003D3BAB" w:rsidRDefault="002D3D6D" w:rsidP="00D209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C1FFF7" w14:textId="77777777" w:rsidR="00B64683" w:rsidRDefault="00B64683" w:rsidP="00202694">
      <w:r>
        <w:separator/>
      </w:r>
    </w:p>
  </w:footnote>
  <w:footnote w:type="continuationSeparator" w:id="0">
    <w:p w14:paraId="7EE68190" w14:textId="77777777" w:rsidR="00B64683" w:rsidRDefault="00B64683" w:rsidP="00202694">
      <w:r>
        <w:continuationSeparator/>
      </w:r>
    </w:p>
  </w:footnote>
  <w:footnote w:id="1">
    <w:p w14:paraId="132B68C3" w14:textId="77777777" w:rsidR="002D3D6D" w:rsidRDefault="002D3D6D">
      <w:pPr>
        <w:pStyle w:val="FootnoteText"/>
      </w:pPr>
      <w:r w:rsidRPr="002179CE">
        <w:rPr>
          <w:rStyle w:val="FootnoteReference"/>
        </w:rPr>
        <w:footnoteRef/>
      </w:r>
      <w:r>
        <w:t xml:space="preserve"> Detailed descriptions of each agreement can be found in the national stocktaking report</w:t>
      </w:r>
      <w:sdt>
        <w:sdtPr>
          <w:id w:val="-533273068"/>
          <w:citation/>
        </w:sdtPr>
        <w:sdtEndPr/>
        <w:sdtContent>
          <w:r>
            <w:fldChar w:fldCharType="begin"/>
          </w:r>
          <w:r>
            <w:instrText xml:space="preserve"> CITATION MFF12 \l 1033 </w:instrText>
          </w:r>
          <w:r>
            <w:fldChar w:fldCharType="separate"/>
          </w:r>
          <w:r>
            <w:rPr>
              <w:noProof/>
            </w:rPr>
            <w:t xml:space="preserve"> (MFFSD, 2012)</w:t>
          </w:r>
          <w:r>
            <w:fldChar w:fldCharType="end"/>
          </w:r>
        </w:sdtContent>
      </w:sdt>
      <w:r>
        <w:t>.</w:t>
      </w:r>
    </w:p>
  </w:footnote>
  <w:footnote w:id="2">
    <w:p w14:paraId="132B68C4" w14:textId="77777777" w:rsidR="002D3D6D" w:rsidRDefault="002D3D6D" w:rsidP="00684D8A">
      <w:pPr>
        <w:pStyle w:val="FootnoteText"/>
      </w:pPr>
      <w:r w:rsidRPr="002179CE">
        <w:rPr>
          <w:rStyle w:val="FootnoteReference"/>
        </w:rPr>
        <w:footnoteRef/>
      </w:r>
      <w:r>
        <w:t xml:space="preserve"> The following are participating countries:</w:t>
      </w:r>
      <w:r w:rsidRPr="00B569DB">
        <w:rPr>
          <w:szCs w:val="22"/>
        </w:rPr>
        <w:t xml:space="preserve"> </w:t>
      </w:r>
      <w:r>
        <w:rPr>
          <w:rFonts w:eastAsiaTheme="minorEastAsia"/>
          <w:szCs w:val="22"/>
          <w:lang w:eastAsia="es-ES"/>
        </w:rPr>
        <w:t>Costa Rica</w:t>
      </w:r>
      <w:r w:rsidRPr="00B569DB">
        <w:rPr>
          <w:rFonts w:eastAsiaTheme="minorEastAsia"/>
          <w:szCs w:val="22"/>
          <w:lang w:eastAsia="es-ES"/>
        </w:rPr>
        <w:t>, El Salvador, Guatemala, Honduras, Nicaragua, Panama and Belize</w:t>
      </w:r>
      <w:r>
        <w:rPr>
          <w:rFonts w:eastAsiaTheme="minorEastAsia"/>
          <w:szCs w:val="22"/>
          <w:lang w:eastAsia="es-ES"/>
        </w:rPr>
        <w:t xml:space="preserve">.  For further information see:  </w:t>
      </w:r>
      <w:hyperlink r:id="rId1" w:history="1">
        <w:r w:rsidRPr="00C50424">
          <w:rPr>
            <w:rStyle w:val="Hyperlink"/>
          </w:rPr>
          <w:t>http://www2.ohchr.org/english/law/compilation_democracy/alliance.htm</w:t>
        </w:r>
      </w:hyperlink>
    </w:p>
    <w:p w14:paraId="132B68C5" w14:textId="77777777" w:rsidR="002D3D6D" w:rsidRDefault="002D3D6D" w:rsidP="00684D8A">
      <w:pPr>
        <w:pStyle w:val="FootnoteText"/>
      </w:pPr>
    </w:p>
    <w:p w14:paraId="132B68C6" w14:textId="77777777" w:rsidR="002D3D6D" w:rsidRPr="00E14F6B" w:rsidRDefault="002D3D6D" w:rsidP="00684D8A">
      <w:pPr>
        <w:pStyle w:val="FootnoteText"/>
      </w:pPr>
    </w:p>
  </w:footnote>
  <w:footnote w:id="3">
    <w:p w14:paraId="132B68C7" w14:textId="77777777" w:rsidR="002D3D6D" w:rsidRDefault="002D3D6D">
      <w:pPr>
        <w:pStyle w:val="FootnoteText"/>
      </w:pPr>
      <w:r w:rsidRPr="002179CE">
        <w:rPr>
          <w:rStyle w:val="FootnoteReference"/>
        </w:rPr>
        <w:footnoteRef/>
      </w:r>
      <w:r>
        <w:t xml:space="preserve"> In 2010, Hurricane Richard damaged 11% of the country’s forests and caused significant harm to the barrier reef.</w:t>
      </w:r>
    </w:p>
  </w:footnote>
  <w:footnote w:id="4">
    <w:p w14:paraId="132B68C8" w14:textId="77777777" w:rsidR="002D3D6D" w:rsidRDefault="002D3D6D">
      <w:pPr>
        <w:pStyle w:val="FootnoteText"/>
      </w:pPr>
      <w:r w:rsidRPr="002179CE">
        <w:rPr>
          <w:rStyle w:val="FootnoteReference"/>
        </w:rPr>
        <w:footnoteRef/>
      </w:r>
      <w:r>
        <w:t xml:space="preserve"> The Caribbean Community Climate Change Centre reports sea level is rising 3mm annually in Belize.</w:t>
      </w:r>
    </w:p>
  </w:footnote>
  <w:footnote w:id="5">
    <w:p w14:paraId="132B68C9" w14:textId="77777777" w:rsidR="002D3D6D" w:rsidRDefault="002D3D6D">
      <w:pPr>
        <w:pStyle w:val="FootnoteText"/>
      </w:pPr>
      <w:r w:rsidRPr="002179CE">
        <w:rPr>
          <w:rStyle w:val="FootnoteReference"/>
        </w:rPr>
        <w:footnoteRef/>
      </w:r>
      <w:r>
        <w:t xml:space="preserve"> The overall unemployment in 2010 was 23.1%, with men’s rates being 16.7% and women’s rates at 33.1%.  </w:t>
      </w:r>
    </w:p>
  </w:footnote>
  <w:footnote w:id="6">
    <w:p w14:paraId="132B68CA" w14:textId="77777777" w:rsidR="002D3D6D" w:rsidRDefault="002D3D6D" w:rsidP="001743C8">
      <w:pPr>
        <w:pStyle w:val="FootnoteText"/>
      </w:pPr>
      <w:r w:rsidRPr="002179CE">
        <w:rPr>
          <w:rStyle w:val="FootnoteReference"/>
        </w:rPr>
        <w:footnoteRef/>
      </w:r>
      <w:r>
        <w:t xml:space="preserve"> Forest cover as of mid- 2013 was recorded at 61.1%.</w:t>
      </w:r>
    </w:p>
  </w:footnote>
  <w:footnote w:id="7">
    <w:p w14:paraId="132B68CB" w14:textId="77777777" w:rsidR="002D3D6D" w:rsidRDefault="002D3D6D" w:rsidP="001743C8">
      <w:pPr>
        <w:pStyle w:val="FootnoteText"/>
      </w:pPr>
      <w:r w:rsidRPr="002179CE">
        <w:rPr>
          <w:rStyle w:val="FootnoteReference"/>
        </w:rPr>
        <w:footnoteRef/>
      </w:r>
      <w:r>
        <w:t xml:space="preserve"> Belize has steadily slowed its deforestation rate over the last three decades reaching a rate as low as 0.30%, although there has been a slight increase in 2012 and 2013.</w:t>
      </w:r>
    </w:p>
  </w:footnote>
  <w:footnote w:id="8">
    <w:p w14:paraId="132B68CC" w14:textId="77777777" w:rsidR="002D3D6D" w:rsidRDefault="002D3D6D">
      <w:pPr>
        <w:pStyle w:val="FootnoteText"/>
      </w:pPr>
      <w:r w:rsidRPr="002179CE">
        <w:rPr>
          <w:rStyle w:val="FootnoteReference"/>
        </w:rPr>
        <w:footnoteRef/>
      </w:r>
      <w:r>
        <w:t xml:space="preserve"> </w:t>
      </w:r>
      <w:r w:rsidRPr="008672D2">
        <w:t xml:space="preserve">Part of </w:t>
      </w:r>
      <w:r>
        <w:t>the</w:t>
      </w:r>
      <w:r w:rsidRPr="008672D2">
        <w:t xml:space="preserve"> problem </w:t>
      </w:r>
      <w:r>
        <w:t>is due to the increase in trans</w:t>
      </w:r>
      <w:r w:rsidRPr="008672D2">
        <w:t>boundary incursions along the Guatemalan border due to the growing number of settlements that drive logging activities and agricultural expansion</w:t>
      </w:r>
      <w:r>
        <w:t xml:space="preserve">.  Government </w:t>
      </w:r>
      <w:proofErr w:type="gramStart"/>
      <w:r>
        <w:t>staff have</w:t>
      </w:r>
      <w:proofErr w:type="gramEnd"/>
      <w:r>
        <w:t xml:space="preserve"> faced resource constraints that hinder their ability to enforce protected areas.</w:t>
      </w:r>
    </w:p>
  </w:footnote>
  <w:footnote w:id="9">
    <w:p w14:paraId="132B68CD" w14:textId="77777777" w:rsidR="002D3D6D" w:rsidRDefault="002D3D6D" w:rsidP="00F06939">
      <w:pPr>
        <w:pStyle w:val="FootnoteText"/>
      </w:pPr>
      <w:r w:rsidRPr="002179CE">
        <w:rPr>
          <w:rStyle w:val="FootnoteReference"/>
        </w:rPr>
        <w:footnoteRef/>
      </w:r>
      <w:r>
        <w:t xml:space="preserve"> Populations of this species still exist in Guatemala, where it is the national bird.</w:t>
      </w:r>
    </w:p>
  </w:footnote>
  <w:footnote w:id="10">
    <w:p w14:paraId="132B68CE" w14:textId="77777777" w:rsidR="002D3D6D" w:rsidRDefault="002D3D6D">
      <w:pPr>
        <w:pStyle w:val="FootnoteText"/>
      </w:pPr>
      <w:r w:rsidRPr="002179CE">
        <w:rPr>
          <w:rStyle w:val="FootnoteReference"/>
        </w:rPr>
        <w:footnoteRef/>
      </w:r>
      <w:r>
        <w:t xml:space="preserve"> This unit was created under the previous CCCD project.  However, it was lost in the government restructuring.  </w:t>
      </w:r>
    </w:p>
  </w:footnote>
  <w:footnote w:id="11">
    <w:p w14:paraId="132B68CF" w14:textId="77777777" w:rsidR="002D3D6D" w:rsidRDefault="002D3D6D" w:rsidP="00E1556C">
      <w:pPr>
        <w:pStyle w:val="FootnoteText"/>
      </w:pPr>
      <w:r w:rsidRPr="002179CE">
        <w:rPr>
          <w:rStyle w:val="FootnoteReference"/>
        </w:rPr>
        <w:footnoteRef/>
      </w:r>
      <w:r>
        <w:t xml:space="preserve"> Ratings will be based on a set of 12 criteria on a scale of 1 to 5.</w:t>
      </w:r>
    </w:p>
  </w:footnote>
  <w:footnote w:id="12">
    <w:p w14:paraId="132B68D0" w14:textId="77777777" w:rsidR="002D3D6D" w:rsidRDefault="002D3D6D" w:rsidP="00E1556C">
      <w:pPr>
        <w:pStyle w:val="FootnoteText"/>
      </w:pPr>
      <w:r w:rsidRPr="002179CE">
        <w:rPr>
          <w:rStyle w:val="FootnoteReference"/>
        </w:rPr>
        <w:footnoteRef/>
      </w:r>
      <w:r>
        <w:t xml:space="preserve"> Ibid.</w:t>
      </w:r>
    </w:p>
  </w:footnote>
  <w:footnote w:id="13">
    <w:p w14:paraId="132B68D1" w14:textId="77777777" w:rsidR="002D3D6D" w:rsidRDefault="002D3D6D" w:rsidP="00AE30BA">
      <w:pPr>
        <w:pStyle w:val="FootnoteText"/>
      </w:pPr>
      <w:r w:rsidRPr="002179CE">
        <w:rPr>
          <w:rStyle w:val="FootnoteReference"/>
        </w:rPr>
        <w:footnoteRef/>
      </w:r>
      <w:r>
        <w:t xml:space="preserve"> Ratings will be based on a set of 12 criteria on a scale of 1 to 5.</w:t>
      </w:r>
    </w:p>
  </w:footnote>
  <w:footnote w:id="14">
    <w:p w14:paraId="132B68D2" w14:textId="77777777" w:rsidR="002D3D6D" w:rsidRDefault="002D3D6D" w:rsidP="00CC378E">
      <w:pPr>
        <w:pStyle w:val="FootnoteText"/>
      </w:pPr>
      <w:r w:rsidRPr="002179CE">
        <w:rPr>
          <w:rStyle w:val="FootnoteReference"/>
        </w:rPr>
        <w:footnoteRef/>
      </w:r>
      <w:r>
        <w:t xml:space="preserve"> Ratings will be based on a set of at least 12 quality criteria.</w:t>
      </w:r>
    </w:p>
  </w:footnote>
  <w:footnote w:id="15">
    <w:p w14:paraId="132B68D3" w14:textId="77777777" w:rsidR="002D3D6D" w:rsidRDefault="002D3D6D" w:rsidP="00736CB0">
      <w:pPr>
        <w:pStyle w:val="FootnoteText"/>
      </w:pPr>
      <w:r w:rsidRPr="002179CE">
        <w:rPr>
          <w:rStyle w:val="FootnoteReference"/>
        </w:rPr>
        <w:footnoteRef/>
      </w:r>
      <w:r>
        <w:t xml:space="preserve"> The Project Management Unit (PMU) will be an administrative extension of the Sustainable Development Unit, with technical and administrative support from UNDP.  </w:t>
      </w:r>
    </w:p>
  </w:footnote>
  <w:footnote w:id="16">
    <w:p w14:paraId="132B68D4" w14:textId="77777777" w:rsidR="002D3D6D" w:rsidRDefault="002D3D6D">
      <w:pPr>
        <w:pStyle w:val="FootnoteText"/>
      </w:pPr>
      <w:r>
        <w:rPr>
          <w:rStyle w:val="FootnoteReference"/>
        </w:rPr>
        <w:footnoteRef/>
      </w:r>
      <w:r>
        <w:t xml:space="preserve"> For this project, the Project Manager will be a Project Coordinator since this position will be co-financed by the MFFSD.  The term Project Manager is used to ensure consistency with UNDP implementation policies and procedures.</w:t>
      </w:r>
    </w:p>
  </w:footnote>
  <w:footnote w:id="17">
    <w:p w14:paraId="132B68D5" w14:textId="77777777" w:rsidR="002D3D6D" w:rsidRDefault="002D3D6D" w:rsidP="00C63CEE">
      <w:pPr>
        <w:pStyle w:val="FootnoteText"/>
      </w:pPr>
      <w:r w:rsidRPr="002179CE">
        <w:rPr>
          <w:rStyle w:val="FootnoteReference"/>
        </w:rPr>
        <w:footnoteRef/>
      </w:r>
      <w:r>
        <w:t xml:space="preserve"> See </w:t>
      </w:r>
      <w:hyperlink r:id="rId2" w:history="1">
        <w:r w:rsidRPr="00665F3F">
          <w:t>http://www.thegef.org/gef/sites/thegef.org/files/documents/C.40.08_Branding_the_GEF%20final_0.pdf</w:t>
        </w:r>
      </w:hyperlink>
      <w:r w:rsidRPr="00665F3F">
        <w:t>. </w:t>
      </w:r>
    </w:p>
  </w:footnote>
  <w:footnote w:id="18">
    <w:p w14:paraId="132B68D6" w14:textId="77777777" w:rsidR="002D3D6D" w:rsidRDefault="002D3D6D" w:rsidP="00287EB4">
      <w:pPr>
        <w:pStyle w:val="FootnoteText"/>
      </w:pPr>
      <w:r w:rsidRPr="002179CE">
        <w:rPr>
          <w:rStyle w:val="FootnoteReference"/>
        </w:rPr>
        <w:footnoteRef/>
      </w:r>
      <w:r>
        <w:t xml:space="preserve"> </w:t>
      </w:r>
      <w:r w:rsidRPr="0077038E">
        <w:t>Meeting minutes includes records of key meetings such as local, regional and national consultations regarding inputs on the design and implementation of the relevant output and associated activities.  Meetings may be individual or group meetings, with government officials or non-state stakeholders.</w:t>
      </w:r>
    </w:p>
  </w:footnote>
  <w:footnote w:id="19">
    <w:p w14:paraId="132B68D7" w14:textId="77777777" w:rsidR="002D3D6D" w:rsidRDefault="002D3D6D" w:rsidP="00287EB4">
      <w:pPr>
        <w:pStyle w:val="FootnoteText"/>
      </w:pPr>
      <w:r w:rsidRPr="002179CE">
        <w:rPr>
          <w:rStyle w:val="FootnoteReference"/>
        </w:rPr>
        <w:footnoteRef/>
      </w:r>
      <w:r>
        <w:t xml:space="preserve"> </w:t>
      </w:r>
      <w:r w:rsidRPr="0077038E">
        <w:t>Tracking and progress reports include UNDP Quarterly Repor</w:t>
      </w:r>
      <w:r>
        <w:t>ts, Annual Performance Reports</w:t>
      </w:r>
      <w:r w:rsidRPr="0077038E">
        <w:t>, and Project Implement</w:t>
      </w:r>
      <w:r>
        <w:t>ation Reports</w:t>
      </w:r>
      <w:r w:rsidRPr="0077038E">
        <w:t>.  Each output will be tracked by a report that records the activities and milestones of each output using tools such as Gantt or PERT charts.</w:t>
      </w:r>
    </w:p>
  </w:footnote>
  <w:footnote w:id="20">
    <w:p w14:paraId="132B68D8" w14:textId="77777777" w:rsidR="002D3D6D" w:rsidRPr="001B1D58" w:rsidRDefault="002D3D6D" w:rsidP="00955C9F">
      <w:pPr>
        <w:spacing w:before="60" w:after="60"/>
        <w:rPr>
          <w:sz w:val="18"/>
          <w:szCs w:val="18"/>
        </w:rPr>
      </w:pPr>
      <w:r w:rsidRPr="002179CE">
        <w:rPr>
          <w:rStyle w:val="FootnoteReference"/>
        </w:rPr>
        <w:footnoteRef/>
      </w:r>
      <w:r w:rsidRPr="007A574A">
        <w:rPr>
          <w:sz w:val="18"/>
          <w:szCs w:val="18"/>
        </w:rPr>
        <w:t xml:space="preserve"> Significant corresponds to CO</w:t>
      </w:r>
      <w:r w:rsidRPr="007A574A">
        <w:rPr>
          <w:sz w:val="18"/>
          <w:szCs w:val="18"/>
          <w:vertAlign w:val="subscript"/>
        </w:rPr>
        <w:t>2</w:t>
      </w:r>
      <w:r w:rsidRPr="007A574A">
        <w:rPr>
          <w:sz w:val="18"/>
          <w:szCs w:val="18"/>
        </w:rPr>
        <w:t xml:space="preserve"> emissions greater than 100,000 tons per year (from both direct and indirect sources). Annex E provides additional guidance on calculating potential amounts of CO</w:t>
      </w:r>
      <w:r w:rsidRPr="007A574A">
        <w:rPr>
          <w:sz w:val="18"/>
          <w:szCs w:val="18"/>
          <w:vertAlign w:val="subscript"/>
        </w:rPr>
        <w:t>2</w:t>
      </w:r>
      <w:r w:rsidRPr="007A574A">
        <w:rPr>
          <w:sz w:val="18"/>
          <w:szCs w:val="18"/>
        </w:rPr>
        <w:t xml:space="preserve"> emissions.</w:t>
      </w:r>
    </w:p>
  </w:footnote>
  <w:footnote w:id="21">
    <w:p w14:paraId="132B68D9" w14:textId="77777777" w:rsidR="002D3D6D" w:rsidRPr="001B1D58" w:rsidRDefault="002D3D6D" w:rsidP="00955C9F">
      <w:pPr>
        <w:rPr>
          <w:sz w:val="18"/>
          <w:szCs w:val="18"/>
        </w:rPr>
      </w:pPr>
      <w:r w:rsidRPr="002179CE">
        <w:rPr>
          <w:rStyle w:val="FootnoteReference"/>
        </w:rPr>
        <w:footnoteRef/>
      </w:r>
      <w:r w:rsidRPr="007A574A">
        <w:rPr>
          <w:sz w:val="18"/>
          <w:szCs w:val="18"/>
        </w:rPr>
        <w:t xml:space="preserve"> Women are often more vulnerable than men to environmental degradation and resource scarcity. They typically have weaker and insecure rights to the resources they manage (especially land), and spend longer hours on collection of water, firewood, etc. (</w:t>
      </w:r>
      <w:hyperlink r:id="rId3" w:history="1">
        <w:r w:rsidRPr="007A574A">
          <w:rPr>
            <w:sz w:val="18"/>
            <w:szCs w:val="18"/>
          </w:rPr>
          <w:t>OECD, 2006</w:t>
        </w:r>
      </w:hyperlink>
      <w:r w:rsidRPr="007A574A">
        <w:rPr>
          <w:sz w:val="18"/>
          <w:szCs w:val="18"/>
        </w:rPr>
        <w:t>).</w:t>
      </w:r>
      <w:r>
        <w:rPr>
          <w:sz w:val="18"/>
          <w:szCs w:val="18"/>
        </w:rPr>
        <w:t xml:space="preserve">  Women are also more often excluded from other social, economic, and political development processes.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2B68BB" w14:textId="77777777" w:rsidR="002D3D6D" w:rsidRDefault="004D246F">
    <w:pPr>
      <w:pStyle w:val="Header"/>
    </w:pPr>
    <w:r>
      <w:rPr>
        <w:noProof/>
      </w:rPr>
      <w:pict w14:anchorId="132B68C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6" type="#_x0000_t136" style="position:absolute;left:0;text-align:left;margin-left:0;margin-top:0;width:558.3pt;height:223.3pt;rotation:315;z-index:-251656192;mso-position-horizontal:center;mso-position-horizontal-relative:margin;mso-position-vertical:center;mso-position-vertical-relative:margin" wrapcoords="21310 2464 17826 2537 17768 2754 17768 3479 17274 2537 16810 2174 16694 2464 14081 2464 13935 2682 14081 3407 14603 5436 14574 8698 11816 2754 11439 2030 10423 9713 7926 3624 7113 1885 6852 2537 4877 2464 4790 2682 5255 5001 5458 5509 5429 7103 3135 2754 2845 2682 2294 2464 261 2464 58 2537 87 2899 697 5146 668 14932 494 16164 116 16381 58 16744 145 16889 174 16961 2729 16816 3223 16381 3600 15656 3919 14859 4558 16454 5255 17396 5429 16961 6794 16889 6706 16381 6126 13772 6126 12177 7955 16744 8477 17686 8710 16961 10045 17034 10626 16816 10539 16164 10219 14207 10394 12974 11526 15801 12455 17396 12658 16961 13355 17034 13906 16816 14574 17034 15939 16889 15794 16019 15271 13699 15271 10438 15735 9858 17884 15294 18987 17541 19219 16961 20497 16961 20584 16744 20352 15656 19916 13772 19945 3987 21426 6016 21455 5436 21397 2682 21310 2464"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2B68C0" w14:textId="77777777" w:rsidR="002D3D6D" w:rsidRDefault="004D246F">
    <w:pPr>
      <w:pStyle w:val="Header"/>
    </w:pPr>
    <w:r>
      <w:rPr>
        <w:noProof/>
      </w:rPr>
      <w:pict w14:anchorId="132B68C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5" type="#_x0000_t136" style="position:absolute;left:0;text-align:left;margin-left:0;margin-top:0;width:558.3pt;height:223.3pt;rotation:315;z-index:-251657216;mso-position-horizontal:center;mso-position-horizontal-relative:margin;mso-position-vertical:center;mso-position-vertical-relative:margin" wrapcoords="21310 2464 17826 2537 17768 2754 17768 3479 17274 2537 16810 2174 16694 2464 14081 2464 13935 2682 14081 3407 14603 5436 14574 8698 11816 2754 11439 2030 10423 9713 7926 3624 7113 1885 6852 2537 4877 2464 4790 2682 5255 5001 5458 5509 5429 7103 3135 2754 2845 2682 2294 2464 261 2464 58 2537 87 2899 697 5146 668 14932 494 16164 116 16381 58 16744 145 16889 174 16961 2729 16816 3223 16381 3600 15656 3919 14859 4558 16454 5255 17396 5429 16961 6794 16889 6706 16381 6126 13772 6126 12177 7955 16744 8477 17686 8710 16961 10045 17034 10626 16816 10539 16164 10219 14207 10394 12974 11526 15801 12455 17396 12658 16961 13355 17034 13906 16816 14574 17034 15939 16889 15794 16019 15271 13699 15271 10438 15735 9858 17884 15294 18987 17541 19219 16961 20497 16961 20584 16744 20352 15656 19916 13772 19945 3987 21426 6016 21455 5436 21397 2682 21310 2464"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66C4C5D0"/>
    <w:lvl w:ilvl="0">
      <w:start w:val="1"/>
      <w:numFmt w:val="lowerLetter"/>
      <w:pStyle w:val="ListNumber"/>
      <w:lvlText w:val="%1)"/>
      <w:lvlJc w:val="left"/>
      <w:pPr>
        <w:tabs>
          <w:tab w:val="num" w:pos="360"/>
        </w:tabs>
        <w:ind w:left="360" w:hanging="360"/>
      </w:pPr>
      <w:rPr>
        <w:rFonts w:hint="default"/>
      </w:rPr>
    </w:lvl>
  </w:abstractNum>
  <w:abstractNum w:abstractNumId="1">
    <w:nsid w:val="0477036F"/>
    <w:multiLevelType w:val="hybridMultilevel"/>
    <w:tmpl w:val="C290AB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9CB69DF"/>
    <w:multiLevelType w:val="hybridMultilevel"/>
    <w:tmpl w:val="A09C0C58"/>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0B9500D7"/>
    <w:multiLevelType w:val="singleLevel"/>
    <w:tmpl w:val="59268C42"/>
    <w:lvl w:ilvl="0">
      <w:start w:val="1"/>
      <w:numFmt w:val="bullet"/>
      <w:pStyle w:val="ListBullet"/>
      <w:lvlText w:val=""/>
      <w:lvlJc w:val="left"/>
      <w:pPr>
        <w:tabs>
          <w:tab w:val="num" w:pos="360"/>
        </w:tabs>
        <w:ind w:left="340" w:hanging="340"/>
      </w:pPr>
      <w:rPr>
        <w:rFonts w:ascii="Symbol" w:hAnsi="Symbol" w:hint="default"/>
        <w:sz w:val="12"/>
      </w:rPr>
    </w:lvl>
  </w:abstractNum>
  <w:abstractNum w:abstractNumId="4">
    <w:nsid w:val="0BE9273E"/>
    <w:multiLevelType w:val="hybridMultilevel"/>
    <w:tmpl w:val="59B610DC"/>
    <w:lvl w:ilvl="0" w:tplc="4474ACB6">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BF01FE2"/>
    <w:multiLevelType w:val="hybridMultilevel"/>
    <w:tmpl w:val="53728D8E"/>
    <w:lvl w:ilvl="0" w:tplc="0409000F">
      <w:start w:val="1"/>
      <w:numFmt w:val="decimal"/>
      <w:lvlText w:val="%1."/>
      <w:lvlJc w:val="left"/>
      <w:pPr>
        <w:tabs>
          <w:tab w:val="num" w:pos="2160"/>
        </w:tabs>
        <w:ind w:left="2160" w:hanging="360"/>
      </w:pPr>
      <w:rPr>
        <w:rFonts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6">
    <w:nsid w:val="0D0A7A03"/>
    <w:multiLevelType w:val="hybridMultilevel"/>
    <w:tmpl w:val="26F4AE9A"/>
    <w:lvl w:ilvl="0" w:tplc="04090001">
      <w:start w:val="1"/>
      <w:numFmt w:val="bullet"/>
      <w:lvlText w:val=""/>
      <w:lvlJc w:val="left"/>
      <w:pPr>
        <w:ind w:left="360" w:hanging="360"/>
      </w:pPr>
      <w:rPr>
        <w:rFonts w:ascii="Symbol" w:hAnsi="Symbol" w:hint="default"/>
        <w:b w:val="0"/>
        <w:i w:val="0"/>
      </w:r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800" w:hanging="180"/>
      </w:pPr>
      <w:rPr>
        <w:rFonts w:ascii="Courier New" w:hAnsi="Courier New" w:cs="Courier New"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0DFE0C1E"/>
    <w:multiLevelType w:val="hybridMultilevel"/>
    <w:tmpl w:val="3A3ED6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B112DB"/>
    <w:multiLevelType w:val="hybridMultilevel"/>
    <w:tmpl w:val="EFD46130"/>
    <w:lvl w:ilvl="0" w:tplc="082277B2">
      <w:start w:val="1"/>
      <w:numFmt w:val="decimal"/>
      <w:pStyle w:val="zz"/>
      <w:lvlText w:val="%1."/>
      <w:lvlJc w:val="left"/>
      <w:pPr>
        <w:ind w:left="360" w:hanging="360"/>
      </w:pPr>
      <w:rPr>
        <w:b w:val="0"/>
        <w:i w:val="0"/>
      </w:r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800" w:hanging="180"/>
      </w:pPr>
      <w:rPr>
        <w:rFonts w:ascii="Courier New" w:hAnsi="Courier New" w:cs="Courier New"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2A5708A"/>
    <w:multiLevelType w:val="singleLevel"/>
    <w:tmpl w:val="18004020"/>
    <w:lvl w:ilvl="0">
      <w:start w:val="1"/>
      <w:numFmt w:val="lowerLetter"/>
      <w:lvlText w:val="(%1)"/>
      <w:lvlJc w:val="left"/>
      <w:pPr>
        <w:tabs>
          <w:tab w:val="num" w:pos="795"/>
        </w:tabs>
        <w:ind w:left="795" w:hanging="435"/>
      </w:pPr>
      <w:rPr>
        <w:rFonts w:ascii="Arial" w:hAnsi="Arial" w:hint="default"/>
        <w:b w:val="0"/>
        <w:i w:val="0"/>
        <w:sz w:val="22"/>
      </w:rPr>
    </w:lvl>
  </w:abstractNum>
  <w:abstractNum w:abstractNumId="10">
    <w:nsid w:val="18CA26EA"/>
    <w:multiLevelType w:val="hybridMultilevel"/>
    <w:tmpl w:val="5560BFCE"/>
    <w:lvl w:ilvl="0" w:tplc="8006D800">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A7E029F"/>
    <w:multiLevelType w:val="hybridMultilevel"/>
    <w:tmpl w:val="85D0E0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1B8D2A25"/>
    <w:multiLevelType w:val="hybridMultilevel"/>
    <w:tmpl w:val="FD5A0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BC63CA2"/>
    <w:multiLevelType w:val="hybridMultilevel"/>
    <w:tmpl w:val="1E2A7C58"/>
    <w:lvl w:ilvl="0" w:tplc="00E004F2">
      <w:start w:val="1"/>
      <w:numFmt w:val="upperLetter"/>
      <w:lvlText w:val="%1."/>
      <w:lvlJc w:val="left"/>
      <w:pPr>
        <w:ind w:left="644" w:hanging="360"/>
      </w:pPr>
    </w:lvl>
    <w:lvl w:ilvl="1" w:tplc="040C0019">
      <w:start w:val="1"/>
      <w:numFmt w:val="lowerLetter"/>
      <w:lvlText w:val="%2."/>
      <w:lvlJc w:val="left"/>
      <w:pPr>
        <w:ind w:left="1364" w:hanging="360"/>
      </w:pPr>
    </w:lvl>
    <w:lvl w:ilvl="2" w:tplc="040C001B">
      <w:start w:val="1"/>
      <w:numFmt w:val="lowerRoman"/>
      <w:lvlText w:val="%3."/>
      <w:lvlJc w:val="right"/>
      <w:pPr>
        <w:ind w:left="2084" w:hanging="180"/>
      </w:pPr>
    </w:lvl>
    <w:lvl w:ilvl="3" w:tplc="040C000F">
      <w:start w:val="1"/>
      <w:numFmt w:val="decimal"/>
      <w:lvlText w:val="%4."/>
      <w:lvlJc w:val="left"/>
      <w:pPr>
        <w:ind w:left="2804" w:hanging="360"/>
      </w:pPr>
    </w:lvl>
    <w:lvl w:ilvl="4" w:tplc="040C0019">
      <w:start w:val="1"/>
      <w:numFmt w:val="lowerLetter"/>
      <w:lvlText w:val="%5."/>
      <w:lvlJc w:val="left"/>
      <w:pPr>
        <w:ind w:left="3524" w:hanging="360"/>
      </w:pPr>
    </w:lvl>
    <w:lvl w:ilvl="5" w:tplc="040C001B">
      <w:start w:val="1"/>
      <w:numFmt w:val="lowerRoman"/>
      <w:lvlText w:val="%6."/>
      <w:lvlJc w:val="right"/>
      <w:pPr>
        <w:ind w:left="4244" w:hanging="180"/>
      </w:pPr>
    </w:lvl>
    <w:lvl w:ilvl="6" w:tplc="040C000F">
      <w:start w:val="1"/>
      <w:numFmt w:val="decimal"/>
      <w:lvlText w:val="%7."/>
      <w:lvlJc w:val="left"/>
      <w:pPr>
        <w:ind w:left="4964" w:hanging="360"/>
      </w:pPr>
    </w:lvl>
    <w:lvl w:ilvl="7" w:tplc="040C0019">
      <w:start w:val="1"/>
      <w:numFmt w:val="lowerLetter"/>
      <w:lvlText w:val="%8."/>
      <w:lvlJc w:val="left"/>
      <w:pPr>
        <w:ind w:left="5684" w:hanging="360"/>
      </w:pPr>
    </w:lvl>
    <w:lvl w:ilvl="8" w:tplc="040C001B">
      <w:start w:val="1"/>
      <w:numFmt w:val="lowerRoman"/>
      <w:lvlText w:val="%9."/>
      <w:lvlJc w:val="right"/>
      <w:pPr>
        <w:ind w:left="6404" w:hanging="180"/>
      </w:pPr>
    </w:lvl>
  </w:abstractNum>
  <w:abstractNum w:abstractNumId="14">
    <w:nsid w:val="22873BAB"/>
    <w:multiLevelType w:val="hybridMultilevel"/>
    <w:tmpl w:val="49BAD2C0"/>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C7B36A8"/>
    <w:multiLevelType w:val="hybridMultilevel"/>
    <w:tmpl w:val="3586D55E"/>
    <w:lvl w:ilvl="0" w:tplc="517C9770">
      <w:start w:val="1"/>
      <w:numFmt w:val="decimal"/>
      <w:lvlText w:val="%1."/>
      <w:lvlJc w:val="left"/>
      <w:pPr>
        <w:ind w:left="252" w:hanging="360"/>
      </w:pPr>
      <w:rPr>
        <w:rFonts w:hint="default"/>
      </w:rPr>
    </w:lvl>
    <w:lvl w:ilvl="1" w:tplc="04090019" w:tentative="1">
      <w:start w:val="1"/>
      <w:numFmt w:val="lowerLetter"/>
      <w:lvlText w:val="%2."/>
      <w:lvlJc w:val="left"/>
      <w:pPr>
        <w:ind w:left="972" w:hanging="360"/>
      </w:pPr>
    </w:lvl>
    <w:lvl w:ilvl="2" w:tplc="0409001B" w:tentative="1">
      <w:start w:val="1"/>
      <w:numFmt w:val="lowerRoman"/>
      <w:lvlText w:val="%3."/>
      <w:lvlJc w:val="right"/>
      <w:pPr>
        <w:ind w:left="1692" w:hanging="180"/>
      </w:pPr>
    </w:lvl>
    <w:lvl w:ilvl="3" w:tplc="0409000F" w:tentative="1">
      <w:start w:val="1"/>
      <w:numFmt w:val="decimal"/>
      <w:lvlText w:val="%4."/>
      <w:lvlJc w:val="left"/>
      <w:pPr>
        <w:ind w:left="2412" w:hanging="360"/>
      </w:pPr>
    </w:lvl>
    <w:lvl w:ilvl="4" w:tplc="04090019" w:tentative="1">
      <w:start w:val="1"/>
      <w:numFmt w:val="lowerLetter"/>
      <w:lvlText w:val="%5."/>
      <w:lvlJc w:val="left"/>
      <w:pPr>
        <w:ind w:left="3132" w:hanging="360"/>
      </w:pPr>
    </w:lvl>
    <w:lvl w:ilvl="5" w:tplc="0409001B" w:tentative="1">
      <w:start w:val="1"/>
      <w:numFmt w:val="lowerRoman"/>
      <w:lvlText w:val="%6."/>
      <w:lvlJc w:val="right"/>
      <w:pPr>
        <w:ind w:left="3852" w:hanging="180"/>
      </w:pPr>
    </w:lvl>
    <w:lvl w:ilvl="6" w:tplc="0409000F" w:tentative="1">
      <w:start w:val="1"/>
      <w:numFmt w:val="decimal"/>
      <w:lvlText w:val="%7."/>
      <w:lvlJc w:val="left"/>
      <w:pPr>
        <w:ind w:left="4572" w:hanging="360"/>
      </w:pPr>
    </w:lvl>
    <w:lvl w:ilvl="7" w:tplc="04090019" w:tentative="1">
      <w:start w:val="1"/>
      <w:numFmt w:val="lowerLetter"/>
      <w:lvlText w:val="%8."/>
      <w:lvlJc w:val="left"/>
      <w:pPr>
        <w:ind w:left="5292" w:hanging="360"/>
      </w:pPr>
    </w:lvl>
    <w:lvl w:ilvl="8" w:tplc="0409001B" w:tentative="1">
      <w:start w:val="1"/>
      <w:numFmt w:val="lowerRoman"/>
      <w:lvlText w:val="%9."/>
      <w:lvlJc w:val="right"/>
      <w:pPr>
        <w:ind w:left="6012" w:hanging="180"/>
      </w:pPr>
    </w:lvl>
  </w:abstractNum>
  <w:abstractNum w:abstractNumId="16">
    <w:nsid w:val="30F314D9"/>
    <w:multiLevelType w:val="hybridMultilevel"/>
    <w:tmpl w:val="EDC4F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5D747B6"/>
    <w:multiLevelType w:val="multilevel"/>
    <w:tmpl w:val="ADBCAEE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3BF14C56"/>
    <w:multiLevelType w:val="hybridMultilevel"/>
    <w:tmpl w:val="B85C2A50"/>
    <w:lvl w:ilvl="0" w:tplc="34167A26">
      <w:start w:val="1"/>
      <w:numFmt w:val="bullet"/>
      <w:lvlText w:val=""/>
      <w:lvlJc w:val="left"/>
      <w:pPr>
        <w:tabs>
          <w:tab w:val="num" w:pos="360"/>
        </w:tabs>
        <w:ind w:left="360" w:hanging="360"/>
      </w:pPr>
      <w:rPr>
        <w:rFonts w:ascii="Wingdings" w:hAnsi="Wingdings" w:hint="default"/>
      </w:rPr>
    </w:lvl>
    <w:lvl w:ilvl="1" w:tplc="04090003">
      <w:start w:val="1"/>
      <w:numFmt w:val="bullet"/>
      <w:lvlText w:val=""/>
      <w:lvlJc w:val="left"/>
      <w:pPr>
        <w:tabs>
          <w:tab w:val="num" w:pos="1152"/>
        </w:tabs>
        <w:ind w:left="1152" w:hanging="432"/>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3D856863"/>
    <w:multiLevelType w:val="hybridMultilevel"/>
    <w:tmpl w:val="B84CED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FF262DD"/>
    <w:multiLevelType w:val="hybridMultilevel"/>
    <w:tmpl w:val="F90CD1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0A404B1"/>
    <w:multiLevelType w:val="hybridMultilevel"/>
    <w:tmpl w:val="4884745A"/>
    <w:lvl w:ilvl="0" w:tplc="04090001">
      <w:start w:val="1"/>
      <w:numFmt w:val="bullet"/>
      <w:lvlText w:val=""/>
      <w:lvlJc w:val="left"/>
      <w:pPr>
        <w:ind w:left="360" w:hanging="360"/>
      </w:pPr>
      <w:rPr>
        <w:rFonts w:ascii="Symbol" w:hAnsi="Symbol" w:hint="default"/>
        <w:b w:val="0"/>
        <w:i w:val="0"/>
      </w:r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800" w:hanging="180"/>
      </w:pPr>
      <w:rPr>
        <w:rFonts w:ascii="Courier New" w:hAnsi="Courier New" w:cs="Courier New"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11B5E7F"/>
    <w:multiLevelType w:val="hybridMultilevel"/>
    <w:tmpl w:val="DDFA4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3BE2370"/>
    <w:multiLevelType w:val="hybridMultilevel"/>
    <w:tmpl w:val="662ABFC6"/>
    <w:lvl w:ilvl="0" w:tplc="0EA65154">
      <w:start w:val="1"/>
      <w:numFmt w:val="bullet"/>
      <w:lvlText w:val=""/>
      <w:lvlJc w:val="left"/>
      <w:pPr>
        <w:tabs>
          <w:tab w:val="num" w:pos="360"/>
        </w:tabs>
        <w:ind w:left="360" w:hanging="360"/>
      </w:pPr>
      <w:rPr>
        <w:rFonts w:ascii="Wingdings" w:hAnsi="Wingdings" w:hint="default"/>
      </w:rPr>
    </w:lvl>
    <w:lvl w:ilvl="1" w:tplc="04090019" w:tentative="1">
      <w:start w:val="1"/>
      <w:numFmt w:val="bullet"/>
      <w:lvlText w:val="o"/>
      <w:lvlJc w:val="left"/>
      <w:pPr>
        <w:tabs>
          <w:tab w:val="num" w:pos="1080"/>
        </w:tabs>
        <w:ind w:left="1080" w:hanging="360"/>
      </w:pPr>
      <w:rPr>
        <w:rFonts w:ascii="Courier New" w:hAnsi="Courier New" w:hint="default"/>
      </w:rPr>
    </w:lvl>
    <w:lvl w:ilvl="2" w:tplc="0409001B"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24">
    <w:nsid w:val="47716AB6"/>
    <w:multiLevelType w:val="hybridMultilevel"/>
    <w:tmpl w:val="4A4CCD44"/>
    <w:lvl w:ilvl="0" w:tplc="C6C298C4">
      <w:start w:val="1"/>
      <w:numFmt w:val="bullet"/>
      <w:lvlText w:val=""/>
      <w:lvlJc w:val="left"/>
      <w:pPr>
        <w:tabs>
          <w:tab w:val="num" w:pos="360"/>
        </w:tabs>
        <w:ind w:left="360" w:hanging="360"/>
      </w:pPr>
      <w:rPr>
        <w:rFonts w:ascii="Wingdings" w:hAnsi="Wingdings" w:hint="default"/>
      </w:rPr>
    </w:lvl>
    <w:lvl w:ilvl="1" w:tplc="15C0CD68"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nsid w:val="47762F2D"/>
    <w:multiLevelType w:val="hybridMultilevel"/>
    <w:tmpl w:val="41C21E0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24E30FF"/>
    <w:multiLevelType w:val="hybridMultilevel"/>
    <w:tmpl w:val="A3825FA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nsid w:val="565A7B46"/>
    <w:multiLevelType w:val="multilevel"/>
    <w:tmpl w:val="DF2AF9B4"/>
    <w:lvl w:ilvl="0">
      <w:start w:val="1"/>
      <w:numFmt w:val="upperLetter"/>
      <w:pStyle w:val="sobjectif"/>
      <w:lvlText w:val="%1."/>
      <w:lvlJc w:val="left"/>
      <w:pPr>
        <w:tabs>
          <w:tab w:val="num" w:pos="360"/>
        </w:tabs>
        <w:ind w:left="0" w:firstLine="0"/>
      </w:pPr>
      <w:rPr>
        <w:rFonts w:hint="default"/>
      </w:rPr>
    </w:lvl>
    <w:lvl w:ilvl="1">
      <w:start w:val="1"/>
      <w:numFmt w:val="decimal"/>
      <w:lvlText w:val="%1.%2."/>
      <w:lvlJc w:val="left"/>
      <w:pPr>
        <w:tabs>
          <w:tab w:val="num" w:pos="360"/>
        </w:tabs>
        <w:ind w:left="0" w:firstLine="0"/>
      </w:pPr>
      <w:rPr>
        <w:rFonts w:ascii="Arial" w:hAnsi="Arial" w:hint="default"/>
        <w:b w:val="0"/>
        <w:i w:val="0"/>
        <w:sz w:val="20"/>
        <w:u w:val="none"/>
      </w:rPr>
    </w:lvl>
    <w:lvl w:ilvl="2">
      <w:start w:val="1"/>
      <w:numFmt w:val="decimal"/>
      <w:suff w:val="space"/>
      <w:lvlText w:val="%1.%2.%3."/>
      <w:lvlJc w:val="left"/>
      <w:pPr>
        <w:ind w:left="0" w:firstLine="0"/>
      </w:pPr>
      <w:rPr>
        <w:rFonts w:ascii="Arial" w:hAnsi="Arial" w:hint="default"/>
        <w:b w:val="0"/>
        <w:i w:val="0"/>
        <w:sz w:val="20"/>
      </w:rPr>
    </w:lvl>
    <w:lvl w:ilvl="3">
      <w:start w:val="1"/>
      <w:numFmt w:val="decimal"/>
      <w:lvlRestart w:val="2"/>
      <w:suff w:val="space"/>
      <w:lvlText w:val="R.%1%2.%4."/>
      <w:lvlJc w:val="left"/>
      <w:pPr>
        <w:ind w:left="1021" w:hanging="681"/>
      </w:pPr>
      <w:rPr>
        <w:rFonts w:hint="default"/>
      </w:rPr>
    </w:lvl>
    <w:lvl w:ilvl="4">
      <w:start w:val="1"/>
      <w:numFmt w:val="lowerLetter"/>
      <w:suff w:val="space"/>
      <w:lvlText w:val="%5."/>
      <w:lvlJc w:val="left"/>
      <w:pPr>
        <w:ind w:left="1701" w:hanging="68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8">
    <w:nsid w:val="566D4F3B"/>
    <w:multiLevelType w:val="hybridMultilevel"/>
    <w:tmpl w:val="B3C620E6"/>
    <w:lvl w:ilvl="0" w:tplc="F566F92C">
      <w:start w:val="1"/>
      <w:numFmt w:val="bullet"/>
      <w:lvlText w:val=""/>
      <w:lvlJc w:val="left"/>
      <w:pPr>
        <w:tabs>
          <w:tab w:val="num" w:pos="360"/>
        </w:tabs>
        <w:ind w:left="360" w:hanging="360"/>
      </w:pPr>
      <w:rPr>
        <w:rFonts w:ascii="Wingdings" w:hAnsi="Wingdings" w:hint="default"/>
      </w:rPr>
    </w:lvl>
    <w:lvl w:ilvl="1" w:tplc="04090019" w:tentative="1">
      <w:start w:val="1"/>
      <w:numFmt w:val="bullet"/>
      <w:lvlText w:val="o"/>
      <w:lvlJc w:val="left"/>
      <w:pPr>
        <w:tabs>
          <w:tab w:val="num" w:pos="1080"/>
        </w:tabs>
        <w:ind w:left="1080" w:hanging="360"/>
      </w:pPr>
      <w:rPr>
        <w:rFonts w:ascii="Courier New" w:hAnsi="Courier New" w:hint="default"/>
      </w:rPr>
    </w:lvl>
    <w:lvl w:ilvl="2" w:tplc="0409001B"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29">
    <w:nsid w:val="56722CD2"/>
    <w:multiLevelType w:val="hybridMultilevel"/>
    <w:tmpl w:val="3E98AF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5DDD2C5D"/>
    <w:multiLevelType w:val="hybridMultilevel"/>
    <w:tmpl w:val="569E8708"/>
    <w:lvl w:ilvl="0" w:tplc="FFFFFFFF">
      <w:start w:val="1"/>
      <w:numFmt w:val="bullet"/>
      <w:lvlText w:val=""/>
      <w:lvlJc w:val="left"/>
      <w:pPr>
        <w:tabs>
          <w:tab w:val="num" w:pos="1080"/>
        </w:tabs>
        <w:ind w:left="1080" w:hanging="360"/>
      </w:pPr>
      <w:rPr>
        <w:rFonts w:ascii="Symbol" w:hAnsi="Symbol" w:hint="default"/>
        <w:sz w:val="18"/>
      </w:rPr>
    </w:lvl>
    <w:lvl w:ilvl="1" w:tplc="FFFFFFFF">
      <w:start w:val="1"/>
      <w:numFmt w:val="bullet"/>
      <w:lvlText w:val="o"/>
      <w:lvlJc w:val="left"/>
      <w:pPr>
        <w:tabs>
          <w:tab w:val="num" w:pos="1800"/>
        </w:tabs>
        <w:ind w:left="1800" w:hanging="360"/>
      </w:pPr>
      <w:rPr>
        <w:rFonts w:ascii="Courier New" w:hAnsi="Courier New" w:hint="default"/>
        <w:sz w:val="18"/>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1">
    <w:nsid w:val="5F353FB1"/>
    <w:multiLevelType w:val="hybridMultilevel"/>
    <w:tmpl w:val="578C0A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18F6EF7"/>
    <w:multiLevelType w:val="hybridMultilevel"/>
    <w:tmpl w:val="8F8C91B8"/>
    <w:lvl w:ilvl="0" w:tplc="8FEA800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20B003B"/>
    <w:multiLevelType w:val="hybridMultilevel"/>
    <w:tmpl w:val="6B842AC2"/>
    <w:lvl w:ilvl="0" w:tplc="D9400F7E">
      <w:start w:val="1"/>
      <w:numFmt w:val="bullet"/>
      <w:lvlText w:val=""/>
      <w:lvlJc w:val="left"/>
      <w:pPr>
        <w:ind w:left="720" w:hanging="360"/>
      </w:pPr>
      <w:rPr>
        <w:rFonts w:ascii="Symbol" w:hAnsi="Symbol"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21F17B7"/>
    <w:multiLevelType w:val="hybridMultilevel"/>
    <w:tmpl w:val="11B463A8"/>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nsid w:val="6B003FEB"/>
    <w:multiLevelType w:val="hybridMultilevel"/>
    <w:tmpl w:val="210AE124"/>
    <w:lvl w:ilvl="0" w:tplc="0409000F">
      <w:start w:val="1"/>
      <w:numFmt w:val="decimal"/>
      <w:lvlText w:val="%1."/>
      <w:lvlJc w:val="left"/>
      <w:pPr>
        <w:tabs>
          <w:tab w:val="num" w:pos="360"/>
        </w:tabs>
        <w:ind w:left="360" w:hanging="360"/>
      </w:pPr>
    </w:lvl>
    <w:lvl w:ilvl="1" w:tplc="04090013">
      <w:start w:val="1"/>
      <w:numFmt w:val="upperRoman"/>
      <w:lvlText w:val="%2."/>
      <w:lvlJc w:val="righ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nsid w:val="6E267C05"/>
    <w:multiLevelType w:val="hybridMultilevel"/>
    <w:tmpl w:val="5C50D41E"/>
    <w:lvl w:ilvl="0" w:tplc="944EE27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nsid w:val="71481564"/>
    <w:multiLevelType w:val="hybridMultilevel"/>
    <w:tmpl w:val="AA2E2BF2"/>
    <w:lvl w:ilvl="0" w:tplc="670A771E">
      <w:start w:val="1"/>
      <w:numFmt w:val="bullet"/>
      <w:lvlText w:val="•"/>
      <w:lvlJc w:val="left"/>
      <w:pPr>
        <w:tabs>
          <w:tab w:val="num" w:pos="720"/>
        </w:tabs>
        <w:ind w:left="720" w:hanging="360"/>
      </w:pPr>
      <w:rPr>
        <w:rFonts w:ascii="Arial" w:hAnsi="Arial" w:hint="default"/>
      </w:rPr>
    </w:lvl>
    <w:lvl w:ilvl="1" w:tplc="488EEBEA" w:tentative="1">
      <w:start w:val="1"/>
      <w:numFmt w:val="bullet"/>
      <w:lvlText w:val="•"/>
      <w:lvlJc w:val="left"/>
      <w:pPr>
        <w:tabs>
          <w:tab w:val="num" w:pos="1440"/>
        </w:tabs>
        <w:ind w:left="1440" w:hanging="360"/>
      </w:pPr>
      <w:rPr>
        <w:rFonts w:ascii="Arial" w:hAnsi="Arial" w:hint="default"/>
      </w:rPr>
    </w:lvl>
    <w:lvl w:ilvl="2" w:tplc="22DC981A" w:tentative="1">
      <w:start w:val="1"/>
      <w:numFmt w:val="bullet"/>
      <w:lvlText w:val="•"/>
      <w:lvlJc w:val="left"/>
      <w:pPr>
        <w:tabs>
          <w:tab w:val="num" w:pos="2160"/>
        </w:tabs>
        <w:ind w:left="2160" w:hanging="360"/>
      </w:pPr>
      <w:rPr>
        <w:rFonts w:ascii="Arial" w:hAnsi="Arial" w:hint="default"/>
      </w:rPr>
    </w:lvl>
    <w:lvl w:ilvl="3" w:tplc="A4BADE78" w:tentative="1">
      <w:start w:val="1"/>
      <w:numFmt w:val="bullet"/>
      <w:lvlText w:val="•"/>
      <w:lvlJc w:val="left"/>
      <w:pPr>
        <w:tabs>
          <w:tab w:val="num" w:pos="2880"/>
        </w:tabs>
        <w:ind w:left="2880" w:hanging="360"/>
      </w:pPr>
      <w:rPr>
        <w:rFonts w:ascii="Arial" w:hAnsi="Arial" w:hint="default"/>
      </w:rPr>
    </w:lvl>
    <w:lvl w:ilvl="4" w:tplc="36444E60" w:tentative="1">
      <w:start w:val="1"/>
      <w:numFmt w:val="bullet"/>
      <w:lvlText w:val="•"/>
      <w:lvlJc w:val="left"/>
      <w:pPr>
        <w:tabs>
          <w:tab w:val="num" w:pos="3600"/>
        </w:tabs>
        <w:ind w:left="3600" w:hanging="360"/>
      </w:pPr>
      <w:rPr>
        <w:rFonts w:ascii="Arial" w:hAnsi="Arial" w:hint="default"/>
      </w:rPr>
    </w:lvl>
    <w:lvl w:ilvl="5" w:tplc="47EECB50" w:tentative="1">
      <w:start w:val="1"/>
      <w:numFmt w:val="bullet"/>
      <w:lvlText w:val="•"/>
      <w:lvlJc w:val="left"/>
      <w:pPr>
        <w:tabs>
          <w:tab w:val="num" w:pos="4320"/>
        </w:tabs>
        <w:ind w:left="4320" w:hanging="360"/>
      </w:pPr>
      <w:rPr>
        <w:rFonts w:ascii="Arial" w:hAnsi="Arial" w:hint="default"/>
      </w:rPr>
    </w:lvl>
    <w:lvl w:ilvl="6" w:tplc="32AC70BE" w:tentative="1">
      <w:start w:val="1"/>
      <w:numFmt w:val="bullet"/>
      <w:lvlText w:val="•"/>
      <w:lvlJc w:val="left"/>
      <w:pPr>
        <w:tabs>
          <w:tab w:val="num" w:pos="5040"/>
        </w:tabs>
        <w:ind w:left="5040" w:hanging="360"/>
      </w:pPr>
      <w:rPr>
        <w:rFonts w:ascii="Arial" w:hAnsi="Arial" w:hint="default"/>
      </w:rPr>
    </w:lvl>
    <w:lvl w:ilvl="7" w:tplc="C108E6E0" w:tentative="1">
      <w:start w:val="1"/>
      <w:numFmt w:val="bullet"/>
      <w:lvlText w:val="•"/>
      <w:lvlJc w:val="left"/>
      <w:pPr>
        <w:tabs>
          <w:tab w:val="num" w:pos="5760"/>
        </w:tabs>
        <w:ind w:left="5760" w:hanging="360"/>
      </w:pPr>
      <w:rPr>
        <w:rFonts w:ascii="Arial" w:hAnsi="Arial" w:hint="default"/>
      </w:rPr>
    </w:lvl>
    <w:lvl w:ilvl="8" w:tplc="E61C68D4" w:tentative="1">
      <w:start w:val="1"/>
      <w:numFmt w:val="bullet"/>
      <w:lvlText w:val="•"/>
      <w:lvlJc w:val="left"/>
      <w:pPr>
        <w:tabs>
          <w:tab w:val="num" w:pos="6480"/>
        </w:tabs>
        <w:ind w:left="6480" w:hanging="360"/>
      </w:pPr>
      <w:rPr>
        <w:rFonts w:ascii="Arial" w:hAnsi="Arial" w:hint="default"/>
      </w:rPr>
    </w:lvl>
  </w:abstractNum>
  <w:abstractNum w:abstractNumId="38">
    <w:nsid w:val="7B46114F"/>
    <w:multiLevelType w:val="hybridMultilevel"/>
    <w:tmpl w:val="A17C7D84"/>
    <w:lvl w:ilvl="0" w:tplc="04090005">
      <w:start w:val="1"/>
      <w:numFmt w:val="bullet"/>
      <w:lvlText w:val=""/>
      <w:lvlJc w:val="left"/>
      <w:pPr>
        <w:tabs>
          <w:tab w:val="num" w:pos="810"/>
        </w:tabs>
        <w:ind w:left="810" w:hanging="360"/>
      </w:pPr>
      <w:rPr>
        <w:rFonts w:ascii="Wingdings" w:hAnsi="Wingdings" w:hint="default"/>
      </w:rPr>
    </w:lvl>
    <w:lvl w:ilvl="1" w:tplc="D95C1C52">
      <w:start w:val="1"/>
      <w:numFmt w:val="bullet"/>
      <w:lvlText w:val=""/>
      <w:lvlJc w:val="left"/>
      <w:pPr>
        <w:tabs>
          <w:tab w:val="num" w:pos="1440"/>
        </w:tabs>
        <w:ind w:left="1368" w:hanging="288"/>
      </w:pPr>
      <w:rPr>
        <w:rFonts w:ascii="Wingdings" w:hAnsi="Wingdings"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C977912"/>
    <w:multiLevelType w:val="hybridMultilevel"/>
    <w:tmpl w:val="762272E6"/>
    <w:lvl w:ilvl="0" w:tplc="0409000F">
      <w:start w:val="1"/>
      <w:numFmt w:val="decimal"/>
      <w:pStyle w:val="Nnnn"/>
      <w:lvlText w:val="%1."/>
      <w:lvlJc w:val="left"/>
      <w:pPr>
        <w:tabs>
          <w:tab w:val="num" w:pos="720"/>
        </w:tabs>
        <w:ind w:left="720" w:hanging="360"/>
      </w:pPr>
      <w:rPr>
        <w:rFonts w:hint="default"/>
      </w:rPr>
    </w:lvl>
    <w:lvl w:ilvl="1" w:tplc="516023D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E572758"/>
    <w:multiLevelType w:val="hybridMultilevel"/>
    <w:tmpl w:val="298ADF9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F4A1EE3"/>
    <w:multiLevelType w:val="hybridMultilevel"/>
    <w:tmpl w:val="352C65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8"/>
  </w:num>
  <w:num w:numId="4">
    <w:abstractNumId w:val="30"/>
  </w:num>
  <w:num w:numId="5">
    <w:abstractNumId w:val="31"/>
  </w:num>
  <w:num w:numId="6">
    <w:abstractNumId w:val="19"/>
  </w:num>
  <w:num w:numId="7">
    <w:abstractNumId w:val="41"/>
  </w:num>
  <w:num w:numId="8">
    <w:abstractNumId w:val="39"/>
  </w:num>
  <w:num w:numId="9">
    <w:abstractNumId w:val="27"/>
  </w:num>
  <w:num w:numId="10">
    <w:abstractNumId w:val="3"/>
  </w:num>
  <w:num w:numId="11">
    <w:abstractNumId w:val="10"/>
  </w:num>
  <w:num w:numId="12">
    <w:abstractNumId w:val="35"/>
  </w:num>
  <w:num w:numId="13">
    <w:abstractNumId w:val="0"/>
  </w:num>
  <w:num w:numId="14">
    <w:abstractNumId w:val="5"/>
  </w:num>
  <w:num w:numId="15">
    <w:abstractNumId w:val="25"/>
  </w:num>
  <w:num w:numId="16">
    <w:abstractNumId w:val="40"/>
  </w:num>
  <w:num w:numId="17">
    <w:abstractNumId w:val="9"/>
  </w:num>
  <w:num w:numId="18">
    <w:abstractNumId w:val="22"/>
  </w:num>
  <w:num w:numId="19">
    <w:abstractNumId w:val="20"/>
  </w:num>
  <w:num w:numId="20">
    <w:abstractNumId w:val="29"/>
  </w:num>
  <w:num w:numId="21">
    <w:abstractNumId w:val="7"/>
  </w:num>
  <w:num w:numId="22">
    <w:abstractNumId w:val="4"/>
  </w:num>
  <w:num w:numId="23">
    <w:abstractNumId w:val="16"/>
  </w:num>
  <w:num w:numId="24">
    <w:abstractNumId w:val="17"/>
  </w:num>
  <w:num w:numId="25">
    <w:abstractNumId w:val="37"/>
  </w:num>
  <w:num w:numId="26">
    <w:abstractNumId w:val="33"/>
  </w:num>
  <w:num w:numId="27">
    <w:abstractNumId w:val="32"/>
  </w:num>
  <w:num w:numId="28">
    <w:abstractNumId w:val="14"/>
  </w:num>
  <w:num w:numId="29">
    <w:abstractNumId w:val="11"/>
  </w:num>
  <w:num w:numId="30">
    <w:abstractNumId w:val="12"/>
  </w:num>
  <w:num w:numId="31">
    <w:abstractNumId w:val="38"/>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num>
  <w:num w:numId="34">
    <w:abstractNumId w:val="21"/>
  </w:num>
  <w:num w:numId="35">
    <w:abstractNumId w:val="6"/>
  </w:num>
  <w:num w:numId="36">
    <w:abstractNumId w:val="34"/>
  </w:num>
  <w:num w:numId="37">
    <w:abstractNumId w:val="24"/>
  </w:num>
  <w:num w:numId="38">
    <w:abstractNumId w:val="18"/>
  </w:num>
  <w:num w:numId="39">
    <w:abstractNumId w:val="28"/>
  </w:num>
  <w:num w:numId="40">
    <w:abstractNumId w:val="23"/>
  </w:num>
  <w:num w:numId="41">
    <w:abstractNumId w:val="26"/>
  </w:num>
  <w:num w:numId="42">
    <w:abstractNumId w:val="3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903"/>
    <w:rsid w:val="00000532"/>
    <w:rsid w:val="00001E02"/>
    <w:rsid w:val="00005E2B"/>
    <w:rsid w:val="00006038"/>
    <w:rsid w:val="00010664"/>
    <w:rsid w:val="00013627"/>
    <w:rsid w:val="00016357"/>
    <w:rsid w:val="000235B7"/>
    <w:rsid w:val="00024022"/>
    <w:rsid w:val="000260D6"/>
    <w:rsid w:val="0002748E"/>
    <w:rsid w:val="00031E31"/>
    <w:rsid w:val="00037E61"/>
    <w:rsid w:val="00041C42"/>
    <w:rsid w:val="00043C83"/>
    <w:rsid w:val="00043FA2"/>
    <w:rsid w:val="00044ACE"/>
    <w:rsid w:val="000450C4"/>
    <w:rsid w:val="000451E1"/>
    <w:rsid w:val="000502AC"/>
    <w:rsid w:val="00050620"/>
    <w:rsid w:val="00050D3F"/>
    <w:rsid w:val="00051806"/>
    <w:rsid w:val="00052E79"/>
    <w:rsid w:val="00053D3F"/>
    <w:rsid w:val="00055322"/>
    <w:rsid w:val="00055F9A"/>
    <w:rsid w:val="00060DBE"/>
    <w:rsid w:val="0006142B"/>
    <w:rsid w:val="00061DA3"/>
    <w:rsid w:val="00067C7E"/>
    <w:rsid w:val="00071C80"/>
    <w:rsid w:val="00080954"/>
    <w:rsid w:val="000827A7"/>
    <w:rsid w:val="00082E70"/>
    <w:rsid w:val="00083DB5"/>
    <w:rsid w:val="000846DE"/>
    <w:rsid w:val="00086822"/>
    <w:rsid w:val="00091C09"/>
    <w:rsid w:val="00093292"/>
    <w:rsid w:val="00094F33"/>
    <w:rsid w:val="000977BD"/>
    <w:rsid w:val="00097D92"/>
    <w:rsid w:val="00097E68"/>
    <w:rsid w:val="000A0C62"/>
    <w:rsid w:val="000A682C"/>
    <w:rsid w:val="000A686A"/>
    <w:rsid w:val="000A74B1"/>
    <w:rsid w:val="000A7556"/>
    <w:rsid w:val="000B34E0"/>
    <w:rsid w:val="000B6E13"/>
    <w:rsid w:val="000C0EB4"/>
    <w:rsid w:val="000C11FC"/>
    <w:rsid w:val="000C50D4"/>
    <w:rsid w:val="000C74BD"/>
    <w:rsid w:val="000D06A3"/>
    <w:rsid w:val="000D2FAC"/>
    <w:rsid w:val="000D4AFD"/>
    <w:rsid w:val="000D7D4D"/>
    <w:rsid w:val="000D7E5A"/>
    <w:rsid w:val="000E2979"/>
    <w:rsid w:val="000E33A5"/>
    <w:rsid w:val="000E65D8"/>
    <w:rsid w:val="000E6BB6"/>
    <w:rsid w:val="000F06E1"/>
    <w:rsid w:val="000F1B92"/>
    <w:rsid w:val="000F2B0C"/>
    <w:rsid w:val="000F3F4C"/>
    <w:rsid w:val="000F7487"/>
    <w:rsid w:val="00104783"/>
    <w:rsid w:val="00105798"/>
    <w:rsid w:val="00112B91"/>
    <w:rsid w:val="00113D1A"/>
    <w:rsid w:val="00114D1C"/>
    <w:rsid w:val="00124ED6"/>
    <w:rsid w:val="00127498"/>
    <w:rsid w:val="00130776"/>
    <w:rsid w:val="0013339E"/>
    <w:rsid w:val="00135326"/>
    <w:rsid w:val="00137F14"/>
    <w:rsid w:val="001407F0"/>
    <w:rsid w:val="001416C7"/>
    <w:rsid w:val="00151ED4"/>
    <w:rsid w:val="001534E5"/>
    <w:rsid w:val="00160128"/>
    <w:rsid w:val="00160F26"/>
    <w:rsid w:val="0016224E"/>
    <w:rsid w:val="00164B76"/>
    <w:rsid w:val="00164D44"/>
    <w:rsid w:val="00172237"/>
    <w:rsid w:val="00173720"/>
    <w:rsid w:val="0017381E"/>
    <w:rsid w:val="001743C8"/>
    <w:rsid w:val="0017762D"/>
    <w:rsid w:val="00177DDE"/>
    <w:rsid w:val="00180231"/>
    <w:rsid w:val="00183E0D"/>
    <w:rsid w:val="0018577F"/>
    <w:rsid w:val="00187486"/>
    <w:rsid w:val="00191C05"/>
    <w:rsid w:val="0019345E"/>
    <w:rsid w:val="001967AA"/>
    <w:rsid w:val="001A0890"/>
    <w:rsid w:val="001A09D4"/>
    <w:rsid w:val="001A1BDC"/>
    <w:rsid w:val="001A64B9"/>
    <w:rsid w:val="001B0F26"/>
    <w:rsid w:val="001B1EC0"/>
    <w:rsid w:val="001B4131"/>
    <w:rsid w:val="001B7504"/>
    <w:rsid w:val="001D0133"/>
    <w:rsid w:val="001D059B"/>
    <w:rsid w:val="001D0717"/>
    <w:rsid w:val="001D3671"/>
    <w:rsid w:val="001D4FD5"/>
    <w:rsid w:val="001D6A70"/>
    <w:rsid w:val="001D713B"/>
    <w:rsid w:val="001E06D4"/>
    <w:rsid w:val="001E092B"/>
    <w:rsid w:val="001E15E4"/>
    <w:rsid w:val="001E57B3"/>
    <w:rsid w:val="001E7AE0"/>
    <w:rsid w:val="001F5DB5"/>
    <w:rsid w:val="001F6FF6"/>
    <w:rsid w:val="00200940"/>
    <w:rsid w:val="00201095"/>
    <w:rsid w:val="00201F07"/>
    <w:rsid w:val="00202694"/>
    <w:rsid w:val="00202A31"/>
    <w:rsid w:val="00205616"/>
    <w:rsid w:val="00205AE8"/>
    <w:rsid w:val="00210DEB"/>
    <w:rsid w:val="002140B9"/>
    <w:rsid w:val="002154D9"/>
    <w:rsid w:val="00215BC9"/>
    <w:rsid w:val="002179CE"/>
    <w:rsid w:val="00224A09"/>
    <w:rsid w:val="00226251"/>
    <w:rsid w:val="002347BB"/>
    <w:rsid w:val="00236DC2"/>
    <w:rsid w:val="002440ED"/>
    <w:rsid w:val="00244A24"/>
    <w:rsid w:val="00244FCE"/>
    <w:rsid w:val="0025092D"/>
    <w:rsid w:val="00250FBF"/>
    <w:rsid w:val="00255D9A"/>
    <w:rsid w:val="002568CA"/>
    <w:rsid w:val="002569F4"/>
    <w:rsid w:val="00266002"/>
    <w:rsid w:val="0026619F"/>
    <w:rsid w:val="00267726"/>
    <w:rsid w:val="00271702"/>
    <w:rsid w:val="00275C4B"/>
    <w:rsid w:val="00276C2C"/>
    <w:rsid w:val="00277BD0"/>
    <w:rsid w:val="002813EF"/>
    <w:rsid w:val="00286A73"/>
    <w:rsid w:val="00287EB4"/>
    <w:rsid w:val="00293DA9"/>
    <w:rsid w:val="00294A3E"/>
    <w:rsid w:val="0029720C"/>
    <w:rsid w:val="002A723A"/>
    <w:rsid w:val="002B502D"/>
    <w:rsid w:val="002C5C74"/>
    <w:rsid w:val="002D0B2E"/>
    <w:rsid w:val="002D1FAE"/>
    <w:rsid w:val="002D2A3E"/>
    <w:rsid w:val="002D3D6D"/>
    <w:rsid w:val="002D4967"/>
    <w:rsid w:val="002E2F98"/>
    <w:rsid w:val="002E6C04"/>
    <w:rsid w:val="002E6CFC"/>
    <w:rsid w:val="002F0D78"/>
    <w:rsid w:val="002F2E43"/>
    <w:rsid w:val="002F6843"/>
    <w:rsid w:val="003002FD"/>
    <w:rsid w:val="0030189B"/>
    <w:rsid w:val="003033CF"/>
    <w:rsid w:val="00304589"/>
    <w:rsid w:val="003045BD"/>
    <w:rsid w:val="00304E3C"/>
    <w:rsid w:val="00307B7A"/>
    <w:rsid w:val="00310153"/>
    <w:rsid w:val="00312CC5"/>
    <w:rsid w:val="00313ED5"/>
    <w:rsid w:val="00315B4C"/>
    <w:rsid w:val="003168D6"/>
    <w:rsid w:val="00317114"/>
    <w:rsid w:val="0031732B"/>
    <w:rsid w:val="003215A2"/>
    <w:rsid w:val="003216A9"/>
    <w:rsid w:val="0032283B"/>
    <w:rsid w:val="0032395A"/>
    <w:rsid w:val="00323CBA"/>
    <w:rsid w:val="00324826"/>
    <w:rsid w:val="003254FB"/>
    <w:rsid w:val="00332D26"/>
    <w:rsid w:val="0033600B"/>
    <w:rsid w:val="00340744"/>
    <w:rsid w:val="0034187B"/>
    <w:rsid w:val="00341D42"/>
    <w:rsid w:val="00345778"/>
    <w:rsid w:val="00346435"/>
    <w:rsid w:val="003464FC"/>
    <w:rsid w:val="00347FE1"/>
    <w:rsid w:val="0035041E"/>
    <w:rsid w:val="00350B46"/>
    <w:rsid w:val="003524B7"/>
    <w:rsid w:val="00357E46"/>
    <w:rsid w:val="00362B71"/>
    <w:rsid w:val="003641BC"/>
    <w:rsid w:val="00365830"/>
    <w:rsid w:val="00370674"/>
    <w:rsid w:val="00374395"/>
    <w:rsid w:val="00374EFA"/>
    <w:rsid w:val="003767CA"/>
    <w:rsid w:val="00381FEF"/>
    <w:rsid w:val="003822B8"/>
    <w:rsid w:val="00382FD7"/>
    <w:rsid w:val="00391B2B"/>
    <w:rsid w:val="00394F12"/>
    <w:rsid w:val="003A0107"/>
    <w:rsid w:val="003A02A3"/>
    <w:rsid w:val="003A15CB"/>
    <w:rsid w:val="003A1C6E"/>
    <w:rsid w:val="003A1F32"/>
    <w:rsid w:val="003A22BC"/>
    <w:rsid w:val="003A3F90"/>
    <w:rsid w:val="003A4ACC"/>
    <w:rsid w:val="003A5A69"/>
    <w:rsid w:val="003A60BD"/>
    <w:rsid w:val="003B1036"/>
    <w:rsid w:val="003B162A"/>
    <w:rsid w:val="003B46D4"/>
    <w:rsid w:val="003C2E9E"/>
    <w:rsid w:val="003C4E38"/>
    <w:rsid w:val="003C6A8A"/>
    <w:rsid w:val="003C76A2"/>
    <w:rsid w:val="003D0BB0"/>
    <w:rsid w:val="003D2CFF"/>
    <w:rsid w:val="003D350C"/>
    <w:rsid w:val="003D551A"/>
    <w:rsid w:val="003D6158"/>
    <w:rsid w:val="003D64B4"/>
    <w:rsid w:val="003E010D"/>
    <w:rsid w:val="003E0D94"/>
    <w:rsid w:val="003E241B"/>
    <w:rsid w:val="003E422C"/>
    <w:rsid w:val="003E4E2C"/>
    <w:rsid w:val="003E58A3"/>
    <w:rsid w:val="003E6F94"/>
    <w:rsid w:val="004012B4"/>
    <w:rsid w:val="00403321"/>
    <w:rsid w:val="00404212"/>
    <w:rsid w:val="00413301"/>
    <w:rsid w:val="00413759"/>
    <w:rsid w:val="00414555"/>
    <w:rsid w:val="00416EF9"/>
    <w:rsid w:val="00423EE5"/>
    <w:rsid w:val="00426991"/>
    <w:rsid w:val="004304C2"/>
    <w:rsid w:val="0043093B"/>
    <w:rsid w:val="00432DED"/>
    <w:rsid w:val="004333D9"/>
    <w:rsid w:val="004353E3"/>
    <w:rsid w:val="00441F25"/>
    <w:rsid w:val="00444FD3"/>
    <w:rsid w:val="00450AB1"/>
    <w:rsid w:val="00451C80"/>
    <w:rsid w:val="00454AD3"/>
    <w:rsid w:val="00455948"/>
    <w:rsid w:val="00455DCA"/>
    <w:rsid w:val="0046423D"/>
    <w:rsid w:val="00466C4E"/>
    <w:rsid w:val="004705BA"/>
    <w:rsid w:val="00471D25"/>
    <w:rsid w:val="00472AB3"/>
    <w:rsid w:val="0048041F"/>
    <w:rsid w:val="00480ED3"/>
    <w:rsid w:val="00484147"/>
    <w:rsid w:val="004900A3"/>
    <w:rsid w:val="00490DD6"/>
    <w:rsid w:val="00491924"/>
    <w:rsid w:val="004945AC"/>
    <w:rsid w:val="00496466"/>
    <w:rsid w:val="00496D0D"/>
    <w:rsid w:val="00496DB9"/>
    <w:rsid w:val="00497B38"/>
    <w:rsid w:val="004B3162"/>
    <w:rsid w:val="004B5815"/>
    <w:rsid w:val="004C04D3"/>
    <w:rsid w:val="004C34C2"/>
    <w:rsid w:val="004C443A"/>
    <w:rsid w:val="004C4647"/>
    <w:rsid w:val="004C4CD7"/>
    <w:rsid w:val="004C53A8"/>
    <w:rsid w:val="004C6BE4"/>
    <w:rsid w:val="004D06AD"/>
    <w:rsid w:val="004D246F"/>
    <w:rsid w:val="004D3313"/>
    <w:rsid w:val="004E09D8"/>
    <w:rsid w:val="004E1C23"/>
    <w:rsid w:val="004E2A58"/>
    <w:rsid w:val="004E5950"/>
    <w:rsid w:val="004F0C8E"/>
    <w:rsid w:val="004F7D33"/>
    <w:rsid w:val="00507453"/>
    <w:rsid w:val="00512682"/>
    <w:rsid w:val="00514201"/>
    <w:rsid w:val="0051496F"/>
    <w:rsid w:val="005176ED"/>
    <w:rsid w:val="005234B2"/>
    <w:rsid w:val="005278BE"/>
    <w:rsid w:val="005317BE"/>
    <w:rsid w:val="00533A2A"/>
    <w:rsid w:val="00536EAD"/>
    <w:rsid w:val="005371FA"/>
    <w:rsid w:val="00543AB0"/>
    <w:rsid w:val="00543B6C"/>
    <w:rsid w:val="00543F9B"/>
    <w:rsid w:val="00544B09"/>
    <w:rsid w:val="005451E1"/>
    <w:rsid w:val="005473D8"/>
    <w:rsid w:val="00547EB4"/>
    <w:rsid w:val="00550BEE"/>
    <w:rsid w:val="00561E5C"/>
    <w:rsid w:val="005670BC"/>
    <w:rsid w:val="005702A2"/>
    <w:rsid w:val="00571100"/>
    <w:rsid w:val="005733E0"/>
    <w:rsid w:val="0057544B"/>
    <w:rsid w:val="005763F7"/>
    <w:rsid w:val="00583E58"/>
    <w:rsid w:val="00585A93"/>
    <w:rsid w:val="00590BE0"/>
    <w:rsid w:val="00592E1B"/>
    <w:rsid w:val="005A240A"/>
    <w:rsid w:val="005A36D6"/>
    <w:rsid w:val="005A4275"/>
    <w:rsid w:val="005B0E39"/>
    <w:rsid w:val="005B1AC9"/>
    <w:rsid w:val="005B7384"/>
    <w:rsid w:val="005B7508"/>
    <w:rsid w:val="005C1B8B"/>
    <w:rsid w:val="005C26BF"/>
    <w:rsid w:val="005C4B3C"/>
    <w:rsid w:val="005D0D1A"/>
    <w:rsid w:val="005D14DB"/>
    <w:rsid w:val="005D4F1D"/>
    <w:rsid w:val="005D7F05"/>
    <w:rsid w:val="005E192A"/>
    <w:rsid w:val="005E2A40"/>
    <w:rsid w:val="005E3874"/>
    <w:rsid w:val="005E5409"/>
    <w:rsid w:val="005E578D"/>
    <w:rsid w:val="005F3233"/>
    <w:rsid w:val="005F3259"/>
    <w:rsid w:val="005F52C3"/>
    <w:rsid w:val="005F6F64"/>
    <w:rsid w:val="005F76E4"/>
    <w:rsid w:val="00600E67"/>
    <w:rsid w:val="006044D5"/>
    <w:rsid w:val="00606592"/>
    <w:rsid w:val="006074E2"/>
    <w:rsid w:val="00611035"/>
    <w:rsid w:val="006145D9"/>
    <w:rsid w:val="006152CF"/>
    <w:rsid w:val="00616A34"/>
    <w:rsid w:val="00620051"/>
    <w:rsid w:val="006234A2"/>
    <w:rsid w:val="0062426F"/>
    <w:rsid w:val="0062571F"/>
    <w:rsid w:val="0062619B"/>
    <w:rsid w:val="006309B0"/>
    <w:rsid w:val="00631D95"/>
    <w:rsid w:val="00632A44"/>
    <w:rsid w:val="00635876"/>
    <w:rsid w:val="00635B8A"/>
    <w:rsid w:val="0063643D"/>
    <w:rsid w:val="00643D4F"/>
    <w:rsid w:val="006450A2"/>
    <w:rsid w:val="006463C3"/>
    <w:rsid w:val="00646D36"/>
    <w:rsid w:val="00647212"/>
    <w:rsid w:val="00655904"/>
    <w:rsid w:val="00655993"/>
    <w:rsid w:val="00655DDD"/>
    <w:rsid w:val="006569F6"/>
    <w:rsid w:val="00663D37"/>
    <w:rsid w:val="00663DB2"/>
    <w:rsid w:val="00664611"/>
    <w:rsid w:val="006649BF"/>
    <w:rsid w:val="00667865"/>
    <w:rsid w:val="00670A21"/>
    <w:rsid w:val="00670CC5"/>
    <w:rsid w:val="00670D5B"/>
    <w:rsid w:val="006719DC"/>
    <w:rsid w:val="00673D18"/>
    <w:rsid w:val="0067447F"/>
    <w:rsid w:val="00675B77"/>
    <w:rsid w:val="00676591"/>
    <w:rsid w:val="00680C2F"/>
    <w:rsid w:val="00680E4B"/>
    <w:rsid w:val="0068133B"/>
    <w:rsid w:val="006829B9"/>
    <w:rsid w:val="00683BBF"/>
    <w:rsid w:val="00684285"/>
    <w:rsid w:val="00684D8A"/>
    <w:rsid w:val="0069011E"/>
    <w:rsid w:val="00692016"/>
    <w:rsid w:val="00692D8D"/>
    <w:rsid w:val="00695BEC"/>
    <w:rsid w:val="006A2443"/>
    <w:rsid w:val="006A606A"/>
    <w:rsid w:val="006A7515"/>
    <w:rsid w:val="006B001E"/>
    <w:rsid w:val="006B0A29"/>
    <w:rsid w:val="006B0BD0"/>
    <w:rsid w:val="006B12E3"/>
    <w:rsid w:val="006B192E"/>
    <w:rsid w:val="006B3849"/>
    <w:rsid w:val="006B4A5F"/>
    <w:rsid w:val="006B5933"/>
    <w:rsid w:val="006B7702"/>
    <w:rsid w:val="006B7A54"/>
    <w:rsid w:val="006C0371"/>
    <w:rsid w:val="006C1A56"/>
    <w:rsid w:val="006C4A72"/>
    <w:rsid w:val="006C6338"/>
    <w:rsid w:val="006C7697"/>
    <w:rsid w:val="006D0683"/>
    <w:rsid w:val="006D54F7"/>
    <w:rsid w:val="006D71BA"/>
    <w:rsid w:val="006E326E"/>
    <w:rsid w:val="006E3F33"/>
    <w:rsid w:val="006E419A"/>
    <w:rsid w:val="006E4632"/>
    <w:rsid w:val="006F0E57"/>
    <w:rsid w:val="006F1A11"/>
    <w:rsid w:val="006F5DEE"/>
    <w:rsid w:val="006F5EA6"/>
    <w:rsid w:val="006F7030"/>
    <w:rsid w:val="00701FF9"/>
    <w:rsid w:val="00704BA8"/>
    <w:rsid w:val="00710320"/>
    <w:rsid w:val="0071199D"/>
    <w:rsid w:val="00713E8C"/>
    <w:rsid w:val="00715293"/>
    <w:rsid w:val="00716E2D"/>
    <w:rsid w:val="00722DA1"/>
    <w:rsid w:val="007238EA"/>
    <w:rsid w:val="007304E7"/>
    <w:rsid w:val="00731DD1"/>
    <w:rsid w:val="0073247F"/>
    <w:rsid w:val="00733C3F"/>
    <w:rsid w:val="00736CB0"/>
    <w:rsid w:val="00736F10"/>
    <w:rsid w:val="00742824"/>
    <w:rsid w:val="00746CBF"/>
    <w:rsid w:val="00747D68"/>
    <w:rsid w:val="00747F4D"/>
    <w:rsid w:val="0075167A"/>
    <w:rsid w:val="00752171"/>
    <w:rsid w:val="00752E9E"/>
    <w:rsid w:val="00755684"/>
    <w:rsid w:val="00755EC4"/>
    <w:rsid w:val="00756840"/>
    <w:rsid w:val="00761781"/>
    <w:rsid w:val="00761CF1"/>
    <w:rsid w:val="007670E0"/>
    <w:rsid w:val="00771811"/>
    <w:rsid w:val="0077343A"/>
    <w:rsid w:val="00776947"/>
    <w:rsid w:val="0078345E"/>
    <w:rsid w:val="00783D3F"/>
    <w:rsid w:val="00784B22"/>
    <w:rsid w:val="007857C3"/>
    <w:rsid w:val="00786578"/>
    <w:rsid w:val="00792526"/>
    <w:rsid w:val="00793156"/>
    <w:rsid w:val="0079479D"/>
    <w:rsid w:val="007A348F"/>
    <w:rsid w:val="007A35BE"/>
    <w:rsid w:val="007A6B6D"/>
    <w:rsid w:val="007B33A9"/>
    <w:rsid w:val="007B3F13"/>
    <w:rsid w:val="007C1BE3"/>
    <w:rsid w:val="007C3842"/>
    <w:rsid w:val="007D119B"/>
    <w:rsid w:val="007D2033"/>
    <w:rsid w:val="007D75BD"/>
    <w:rsid w:val="007D7B85"/>
    <w:rsid w:val="007E2EDA"/>
    <w:rsid w:val="007E4F56"/>
    <w:rsid w:val="007E577E"/>
    <w:rsid w:val="007F06B9"/>
    <w:rsid w:val="007F1E3D"/>
    <w:rsid w:val="007F249C"/>
    <w:rsid w:val="007F462A"/>
    <w:rsid w:val="007F57E0"/>
    <w:rsid w:val="00802FBD"/>
    <w:rsid w:val="00803A19"/>
    <w:rsid w:val="0080408A"/>
    <w:rsid w:val="00806BAF"/>
    <w:rsid w:val="008076EF"/>
    <w:rsid w:val="00813D0F"/>
    <w:rsid w:val="008151C7"/>
    <w:rsid w:val="00816903"/>
    <w:rsid w:val="00817982"/>
    <w:rsid w:val="008210D7"/>
    <w:rsid w:val="00826388"/>
    <w:rsid w:val="008274C0"/>
    <w:rsid w:val="00832404"/>
    <w:rsid w:val="00835243"/>
    <w:rsid w:val="00835506"/>
    <w:rsid w:val="008363C4"/>
    <w:rsid w:val="00840B63"/>
    <w:rsid w:val="00843467"/>
    <w:rsid w:val="00845B1A"/>
    <w:rsid w:val="00852AA8"/>
    <w:rsid w:val="0086294B"/>
    <w:rsid w:val="008672D2"/>
    <w:rsid w:val="00867966"/>
    <w:rsid w:val="00870446"/>
    <w:rsid w:val="00872B0C"/>
    <w:rsid w:val="00876DD1"/>
    <w:rsid w:val="00876F0E"/>
    <w:rsid w:val="008814FF"/>
    <w:rsid w:val="008824D4"/>
    <w:rsid w:val="008828A3"/>
    <w:rsid w:val="00884BA4"/>
    <w:rsid w:val="008857D6"/>
    <w:rsid w:val="00886592"/>
    <w:rsid w:val="00892633"/>
    <w:rsid w:val="00892917"/>
    <w:rsid w:val="00892BFF"/>
    <w:rsid w:val="00892E6C"/>
    <w:rsid w:val="008958B4"/>
    <w:rsid w:val="008A18C9"/>
    <w:rsid w:val="008A279E"/>
    <w:rsid w:val="008A3EC5"/>
    <w:rsid w:val="008A3EE3"/>
    <w:rsid w:val="008A4471"/>
    <w:rsid w:val="008A4DE3"/>
    <w:rsid w:val="008A7CEB"/>
    <w:rsid w:val="008B0497"/>
    <w:rsid w:val="008B6231"/>
    <w:rsid w:val="008C01E0"/>
    <w:rsid w:val="008C02B6"/>
    <w:rsid w:val="008C0E67"/>
    <w:rsid w:val="008C424F"/>
    <w:rsid w:val="008C468F"/>
    <w:rsid w:val="008C6551"/>
    <w:rsid w:val="008C76B2"/>
    <w:rsid w:val="008C776C"/>
    <w:rsid w:val="008D047B"/>
    <w:rsid w:val="008D4B29"/>
    <w:rsid w:val="008D56D2"/>
    <w:rsid w:val="008E7C82"/>
    <w:rsid w:val="008F1226"/>
    <w:rsid w:val="00902849"/>
    <w:rsid w:val="00906AA2"/>
    <w:rsid w:val="009075D3"/>
    <w:rsid w:val="009112B5"/>
    <w:rsid w:val="00911620"/>
    <w:rsid w:val="00912F8C"/>
    <w:rsid w:val="00913375"/>
    <w:rsid w:val="009143E7"/>
    <w:rsid w:val="00917CFA"/>
    <w:rsid w:val="00923FB1"/>
    <w:rsid w:val="009240FB"/>
    <w:rsid w:val="00924647"/>
    <w:rsid w:val="00927C66"/>
    <w:rsid w:val="00933809"/>
    <w:rsid w:val="00937A59"/>
    <w:rsid w:val="0094089C"/>
    <w:rsid w:val="00942204"/>
    <w:rsid w:val="0094338E"/>
    <w:rsid w:val="0094615C"/>
    <w:rsid w:val="00953DBF"/>
    <w:rsid w:val="00955C9F"/>
    <w:rsid w:val="00956191"/>
    <w:rsid w:val="00956671"/>
    <w:rsid w:val="00956F58"/>
    <w:rsid w:val="00960D2E"/>
    <w:rsid w:val="0096135F"/>
    <w:rsid w:val="00963D46"/>
    <w:rsid w:val="00964307"/>
    <w:rsid w:val="009700F5"/>
    <w:rsid w:val="00971C8D"/>
    <w:rsid w:val="00975961"/>
    <w:rsid w:val="009759FB"/>
    <w:rsid w:val="00980266"/>
    <w:rsid w:val="00982122"/>
    <w:rsid w:val="009829F1"/>
    <w:rsid w:val="009852B3"/>
    <w:rsid w:val="009869B6"/>
    <w:rsid w:val="00993515"/>
    <w:rsid w:val="00995902"/>
    <w:rsid w:val="0099657C"/>
    <w:rsid w:val="009A3DDF"/>
    <w:rsid w:val="009A7922"/>
    <w:rsid w:val="009B0C87"/>
    <w:rsid w:val="009B3F86"/>
    <w:rsid w:val="009B6DA8"/>
    <w:rsid w:val="009C01E3"/>
    <w:rsid w:val="009C10F1"/>
    <w:rsid w:val="009C171A"/>
    <w:rsid w:val="009C34D7"/>
    <w:rsid w:val="009C51D4"/>
    <w:rsid w:val="009C6B9B"/>
    <w:rsid w:val="009D17B9"/>
    <w:rsid w:val="009D3440"/>
    <w:rsid w:val="009D5520"/>
    <w:rsid w:val="009E28BF"/>
    <w:rsid w:val="009E31D2"/>
    <w:rsid w:val="009E47CC"/>
    <w:rsid w:val="009E6E9C"/>
    <w:rsid w:val="009E6EC7"/>
    <w:rsid w:val="009F02A5"/>
    <w:rsid w:val="009F1302"/>
    <w:rsid w:val="009F2BB4"/>
    <w:rsid w:val="009F3149"/>
    <w:rsid w:val="009F4312"/>
    <w:rsid w:val="009F49E6"/>
    <w:rsid w:val="009F622C"/>
    <w:rsid w:val="009F64F4"/>
    <w:rsid w:val="00A00A51"/>
    <w:rsid w:val="00A031EA"/>
    <w:rsid w:val="00A03649"/>
    <w:rsid w:val="00A05461"/>
    <w:rsid w:val="00A145AB"/>
    <w:rsid w:val="00A14E0D"/>
    <w:rsid w:val="00A14FA9"/>
    <w:rsid w:val="00A165AD"/>
    <w:rsid w:val="00A16B8B"/>
    <w:rsid w:val="00A17F18"/>
    <w:rsid w:val="00A20E03"/>
    <w:rsid w:val="00A230FE"/>
    <w:rsid w:val="00A248A0"/>
    <w:rsid w:val="00A24CFA"/>
    <w:rsid w:val="00A24E92"/>
    <w:rsid w:val="00A25141"/>
    <w:rsid w:val="00A261C2"/>
    <w:rsid w:val="00A33A02"/>
    <w:rsid w:val="00A37D73"/>
    <w:rsid w:val="00A415C5"/>
    <w:rsid w:val="00A41CF7"/>
    <w:rsid w:val="00A42046"/>
    <w:rsid w:val="00A43B7C"/>
    <w:rsid w:val="00A445A9"/>
    <w:rsid w:val="00A44BFF"/>
    <w:rsid w:val="00A465A6"/>
    <w:rsid w:val="00A47797"/>
    <w:rsid w:val="00A52F55"/>
    <w:rsid w:val="00A61262"/>
    <w:rsid w:val="00A646B6"/>
    <w:rsid w:val="00A65BBE"/>
    <w:rsid w:val="00A66B75"/>
    <w:rsid w:val="00A77608"/>
    <w:rsid w:val="00A807D7"/>
    <w:rsid w:val="00A81656"/>
    <w:rsid w:val="00A84D92"/>
    <w:rsid w:val="00A92615"/>
    <w:rsid w:val="00AA0A03"/>
    <w:rsid w:val="00AA2173"/>
    <w:rsid w:val="00AA4361"/>
    <w:rsid w:val="00AA5953"/>
    <w:rsid w:val="00AA5D53"/>
    <w:rsid w:val="00AA74EB"/>
    <w:rsid w:val="00AA7973"/>
    <w:rsid w:val="00AB31E0"/>
    <w:rsid w:val="00AB3EA1"/>
    <w:rsid w:val="00AB6C2A"/>
    <w:rsid w:val="00AC095B"/>
    <w:rsid w:val="00AC0DEA"/>
    <w:rsid w:val="00AC0F2F"/>
    <w:rsid w:val="00AC1008"/>
    <w:rsid w:val="00AC2437"/>
    <w:rsid w:val="00AC2B69"/>
    <w:rsid w:val="00AC5D4C"/>
    <w:rsid w:val="00AC5EB9"/>
    <w:rsid w:val="00AD2FFB"/>
    <w:rsid w:val="00AD32C1"/>
    <w:rsid w:val="00AD5605"/>
    <w:rsid w:val="00AE30BA"/>
    <w:rsid w:val="00AE336B"/>
    <w:rsid w:val="00AF0CAD"/>
    <w:rsid w:val="00AF1603"/>
    <w:rsid w:val="00AF1DF1"/>
    <w:rsid w:val="00AF2030"/>
    <w:rsid w:val="00AF22F1"/>
    <w:rsid w:val="00AF691A"/>
    <w:rsid w:val="00B02127"/>
    <w:rsid w:val="00B0266F"/>
    <w:rsid w:val="00B02F71"/>
    <w:rsid w:val="00B0380C"/>
    <w:rsid w:val="00B05741"/>
    <w:rsid w:val="00B05BEC"/>
    <w:rsid w:val="00B05F8A"/>
    <w:rsid w:val="00B06E0F"/>
    <w:rsid w:val="00B07002"/>
    <w:rsid w:val="00B07F39"/>
    <w:rsid w:val="00B1106A"/>
    <w:rsid w:val="00B12665"/>
    <w:rsid w:val="00B1316F"/>
    <w:rsid w:val="00B156C0"/>
    <w:rsid w:val="00B15935"/>
    <w:rsid w:val="00B16C4E"/>
    <w:rsid w:val="00B175A4"/>
    <w:rsid w:val="00B214C1"/>
    <w:rsid w:val="00B21A87"/>
    <w:rsid w:val="00B22AAA"/>
    <w:rsid w:val="00B22F7A"/>
    <w:rsid w:val="00B2552D"/>
    <w:rsid w:val="00B25A1A"/>
    <w:rsid w:val="00B276E5"/>
    <w:rsid w:val="00B3142B"/>
    <w:rsid w:val="00B347E0"/>
    <w:rsid w:val="00B34E0F"/>
    <w:rsid w:val="00B457D7"/>
    <w:rsid w:val="00B46D92"/>
    <w:rsid w:val="00B47AFC"/>
    <w:rsid w:val="00B53226"/>
    <w:rsid w:val="00B54B5E"/>
    <w:rsid w:val="00B54EB1"/>
    <w:rsid w:val="00B63090"/>
    <w:rsid w:val="00B63B3D"/>
    <w:rsid w:val="00B64683"/>
    <w:rsid w:val="00B64C2E"/>
    <w:rsid w:val="00B653E8"/>
    <w:rsid w:val="00B712B9"/>
    <w:rsid w:val="00B7280C"/>
    <w:rsid w:val="00B7583F"/>
    <w:rsid w:val="00B76C4B"/>
    <w:rsid w:val="00B77175"/>
    <w:rsid w:val="00B7741A"/>
    <w:rsid w:val="00B80169"/>
    <w:rsid w:val="00B941BA"/>
    <w:rsid w:val="00B94BC3"/>
    <w:rsid w:val="00B97D32"/>
    <w:rsid w:val="00BA5408"/>
    <w:rsid w:val="00BA7326"/>
    <w:rsid w:val="00BA73DC"/>
    <w:rsid w:val="00BA7479"/>
    <w:rsid w:val="00BB25E1"/>
    <w:rsid w:val="00BB2A50"/>
    <w:rsid w:val="00BC453D"/>
    <w:rsid w:val="00BC73F4"/>
    <w:rsid w:val="00BC793E"/>
    <w:rsid w:val="00BD0D63"/>
    <w:rsid w:val="00BD4672"/>
    <w:rsid w:val="00BD62E1"/>
    <w:rsid w:val="00BE3F60"/>
    <w:rsid w:val="00BE56A4"/>
    <w:rsid w:val="00BE736F"/>
    <w:rsid w:val="00BF17D3"/>
    <w:rsid w:val="00BF1860"/>
    <w:rsid w:val="00BF2BAF"/>
    <w:rsid w:val="00BF5EAD"/>
    <w:rsid w:val="00C00843"/>
    <w:rsid w:val="00C00F96"/>
    <w:rsid w:val="00C05F3A"/>
    <w:rsid w:val="00C062AB"/>
    <w:rsid w:val="00C13092"/>
    <w:rsid w:val="00C135CA"/>
    <w:rsid w:val="00C145AD"/>
    <w:rsid w:val="00C15565"/>
    <w:rsid w:val="00C25163"/>
    <w:rsid w:val="00C25B11"/>
    <w:rsid w:val="00C26998"/>
    <w:rsid w:val="00C26F5C"/>
    <w:rsid w:val="00C27533"/>
    <w:rsid w:val="00C27BC8"/>
    <w:rsid w:val="00C30211"/>
    <w:rsid w:val="00C30E9A"/>
    <w:rsid w:val="00C35C3E"/>
    <w:rsid w:val="00C36E85"/>
    <w:rsid w:val="00C41988"/>
    <w:rsid w:val="00C43012"/>
    <w:rsid w:val="00C46C50"/>
    <w:rsid w:val="00C52D83"/>
    <w:rsid w:val="00C53550"/>
    <w:rsid w:val="00C54028"/>
    <w:rsid w:val="00C5505F"/>
    <w:rsid w:val="00C6071C"/>
    <w:rsid w:val="00C611CE"/>
    <w:rsid w:val="00C62DAD"/>
    <w:rsid w:val="00C63CEE"/>
    <w:rsid w:val="00C640A9"/>
    <w:rsid w:val="00C75C3A"/>
    <w:rsid w:val="00C76F2C"/>
    <w:rsid w:val="00C81AA6"/>
    <w:rsid w:val="00C826BD"/>
    <w:rsid w:val="00C83B07"/>
    <w:rsid w:val="00C922BE"/>
    <w:rsid w:val="00C923F8"/>
    <w:rsid w:val="00C92968"/>
    <w:rsid w:val="00C93EED"/>
    <w:rsid w:val="00C948FE"/>
    <w:rsid w:val="00C9614A"/>
    <w:rsid w:val="00C96456"/>
    <w:rsid w:val="00CA02B1"/>
    <w:rsid w:val="00CA4CBF"/>
    <w:rsid w:val="00CA5733"/>
    <w:rsid w:val="00CA58EC"/>
    <w:rsid w:val="00CB1BA3"/>
    <w:rsid w:val="00CB2B59"/>
    <w:rsid w:val="00CB7601"/>
    <w:rsid w:val="00CC042D"/>
    <w:rsid w:val="00CC1CD1"/>
    <w:rsid w:val="00CC2310"/>
    <w:rsid w:val="00CC378E"/>
    <w:rsid w:val="00CC765B"/>
    <w:rsid w:val="00CD12B6"/>
    <w:rsid w:val="00CD1551"/>
    <w:rsid w:val="00CD65D4"/>
    <w:rsid w:val="00CD7B83"/>
    <w:rsid w:val="00CE1C25"/>
    <w:rsid w:val="00CE20F2"/>
    <w:rsid w:val="00CE3736"/>
    <w:rsid w:val="00CE4D57"/>
    <w:rsid w:val="00CF695B"/>
    <w:rsid w:val="00CF7552"/>
    <w:rsid w:val="00D00C65"/>
    <w:rsid w:val="00D03620"/>
    <w:rsid w:val="00D04748"/>
    <w:rsid w:val="00D05CE4"/>
    <w:rsid w:val="00D07ABF"/>
    <w:rsid w:val="00D11AB9"/>
    <w:rsid w:val="00D162C5"/>
    <w:rsid w:val="00D20943"/>
    <w:rsid w:val="00D20F41"/>
    <w:rsid w:val="00D2119B"/>
    <w:rsid w:val="00D234D4"/>
    <w:rsid w:val="00D2410F"/>
    <w:rsid w:val="00D24C60"/>
    <w:rsid w:val="00D25739"/>
    <w:rsid w:val="00D27DAB"/>
    <w:rsid w:val="00D31084"/>
    <w:rsid w:val="00D319A1"/>
    <w:rsid w:val="00D31FE0"/>
    <w:rsid w:val="00D33382"/>
    <w:rsid w:val="00D3399A"/>
    <w:rsid w:val="00D34AB1"/>
    <w:rsid w:val="00D37242"/>
    <w:rsid w:val="00D376CB"/>
    <w:rsid w:val="00D44AF1"/>
    <w:rsid w:val="00D53CE8"/>
    <w:rsid w:val="00D54FEC"/>
    <w:rsid w:val="00D602AC"/>
    <w:rsid w:val="00D6085F"/>
    <w:rsid w:val="00D66B62"/>
    <w:rsid w:val="00D701BA"/>
    <w:rsid w:val="00D72921"/>
    <w:rsid w:val="00D746D3"/>
    <w:rsid w:val="00D803E6"/>
    <w:rsid w:val="00D808B6"/>
    <w:rsid w:val="00D86C98"/>
    <w:rsid w:val="00D90EC4"/>
    <w:rsid w:val="00D9162F"/>
    <w:rsid w:val="00D92412"/>
    <w:rsid w:val="00D9278A"/>
    <w:rsid w:val="00D93F7E"/>
    <w:rsid w:val="00D950D8"/>
    <w:rsid w:val="00D97CA3"/>
    <w:rsid w:val="00DA1A68"/>
    <w:rsid w:val="00DA461B"/>
    <w:rsid w:val="00DA5555"/>
    <w:rsid w:val="00DA5584"/>
    <w:rsid w:val="00DB144A"/>
    <w:rsid w:val="00DB1BEC"/>
    <w:rsid w:val="00DB20AE"/>
    <w:rsid w:val="00DB2C29"/>
    <w:rsid w:val="00DB5A30"/>
    <w:rsid w:val="00DB6F84"/>
    <w:rsid w:val="00DB776A"/>
    <w:rsid w:val="00DC0F15"/>
    <w:rsid w:val="00DC25F2"/>
    <w:rsid w:val="00DC352C"/>
    <w:rsid w:val="00DC5046"/>
    <w:rsid w:val="00DC52A1"/>
    <w:rsid w:val="00DD0520"/>
    <w:rsid w:val="00DD45F2"/>
    <w:rsid w:val="00DD5ABB"/>
    <w:rsid w:val="00DD5C69"/>
    <w:rsid w:val="00DD6B63"/>
    <w:rsid w:val="00DD7D9F"/>
    <w:rsid w:val="00DE1913"/>
    <w:rsid w:val="00DE304A"/>
    <w:rsid w:val="00DF08DC"/>
    <w:rsid w:val="00DF0DAA"/>
    <w:rsid w:val="00E0099C"/>
    <w:rsid w:val="00E014A5"/>
    <w:rsid w:val="00E03F36"/>
    <w:rsid w:val="00E1556C"/>
    <w:rsid w:val="00E16450"/>
    <w:rsid w:val="00E24498"/>
    <w:rsid w:val="00E2669D"/>
    <w:rsid w:val="00E26ADF"/>
    <w:rsid w:val="00E273E1"/>
    <w:rsid w:val="00E34C24"/>
    <w:rsid w:val="00E35AFF"/>
    <w:rsid w:val="00E4048B"/>
    <w:rsid w:val="00E535A8"/>
    <w:rsid w:val="00E535B4"/>
    <w:rsid w:val="00E54613"/>
    <w:rsid w:val="00E626AA"/>
    <w:rsid w:val="00E63B29"/>
    <w:rsid w:val="00E72455"/>
    <w:rsid w:val="00E7264C"/>
    <w:rsid w:val="00E72D4E"/>
    <w:rsid w:val="00E7390A"/>
    <w:rsid w:val="00E74256"/>
    <w:rsid w:val="00E76D48"/>
    <w:rsid w:val="00E86492"/>
    <w:rsid w:val="00E8656E"/>
    <w:rsid w:val="00E9197B"/>
    <w:rsid w:val="00E92A7F"/>
    <w:rsid w:val="00E9733F"/>
    <w:rsid w:val="00EA23CA"/>
    <w:rsid w:val="00EA2F76"/>
    <w:rsid w:val="00EA6F68"/>
    <w:rsid w:val="00EA7DC4"/>
    <w:rsid w:val="00EB0AD1"/>
    <w:rsid w:val="00EB4604"/>
    <w:rsid w:val="00EB6068"/>
    <w:rsid w:val="00EB6235"/>
    <w:rsid w:val="00EB62A9"/>
    <w:rsid w:val="00EC3CB9"/>
    <w:rsid w:val="00ED390C"/>
    <w:rsid w:val="00ED6AA8"/>
    <w:rsid w:val="00EE6182"/>
    <w:rsid w:val="00EE6736"/>
    <w:rsid w:val="00EE7BA1"/>
    <w:rsid w:val="00EF0331"/>
    <w:rsid w:val="00F01CF6"/>
    <w:rsid w:val="00F01E86"/>
    <w:rsid w:val="00F03378"/>
    <w:rsid w:val="00F04600"/>
    <w:rsid w:val="00F06939"/>
    <w:rsid w:val="00F114FE"/>
    <w:rsid w:val="00F11871"/>
    <w:rsid w:val="00F13078"/>
    <w:rsid w:val="00F146C7"/>
    <w:rsid w:val="00F16B87"/>
    <w:rsid w:val="00F23354"/>
    <w:rsid w:val="00F23CF7"/>
    <w:rsid w:val="00F24F1A"/>
    <w:rsid w:val="00F27F1C"/>
    <w:rsid w:val="00F314E1"/>
    <w:rsid w:val="00F31663"/>
    <w:rsid w:val="00F345EC"/>
    <w:rsid w:val="00F41027"/>
    <w:rsid w:val="00F472A8"/>
    <w:rsid w:val="00F50543"/>
    <w:rsid w:val="00F50745"/>
    <w:rsid w:val="00F51EF9"/>
    <w:rsid w:val="00F52DF9"/>
    <w:rsid w:val="00F53DB1"/>
    <w:rsid w:val="00F574DE"/>
    <w:rsid w:val="00F621B0"/>
    <w:rsid w:val="00F62D4C"/>
    <w:rsid w:val="00F66582"/>
    <w:rsid w:val="00F72408"/>
    <w:rsid w:val="00F7645F"/>
    <w:rsid w:val="00F84A33"/>
    <w:rsid w:val="00F85A82"/>
    <w:rsid w:val="00F868AF"/>
    <w:rsid w:val="00F91474"/>
    <w:rsid w:val="00F91C9E"/>
    <w:rsid w:val="00F943DC"/>
    <w:rsid w:val="00FA0EE2"/>
    <w:rsid w:val="00FA4E72"/>
    <w:rsid w:val="00FB2E3E"/>
    <w:rsid w:val="00FB2E76"/>
    <w:rsid w:val="00FB3ADA"/>
    <w:rsid w:val="00FB3C32"/>
    <w:rsid w:val="00FB6255"/>
    <w:rsid w:val="00FB7F58"/>
    <w:rsid w:val="00FC00F9"/>
    <w:rsid w:val="00FC0B3A"/>
    <w:rsid w:val="00FC4D9D"/>
    <w:rsid w:val="00FC6492"/>
    <w:rsid w:val="00FC6B8D"/>
    <w:rsid w:val="00FC7007"/>
    <w:rsid w:val="00FD05AB"/>
    <w:rsid w:val="00FD2236"/>
    <w:rsid w:val="00FD5C40"/>
    <w:rsid w:val="00FE0295"/>
    <w:rsid w:val="00FE180D"/>
    <w:rsid w:val="00FF207D"/>
    <w:rsid w:val="00FF3D29"/>
    <w:rsid w:val="00FF41D8"/>
    <w:rsid w:val="00FF4ECF"/>
    <w:rsid w:val="00FF5BA7"/>
    <w:rsid w:val="00FF6004"/>
    <w:rsid w:val="00FF603B"/>
    <w:rsid w:val="00FF6C01"/>
  </w:rsids>
  <m:mathPr>
    <m:mathFont m:val="Cambria Math"/>
    <m:brkBin m:val="before"/>
    <m:brkBinSub m:val="--"/>
    <m:smallFrac m:val="0"/>
    <m:dispDef/>
    <m:lMargin m:val="0"/>
    <m:rMargin m:val="0"/>
    <m:defJc m:val="centerGroup"/>
    <m:wrapIndent m:val="1440"/>
    <m:intLim m:val="subSup"/>
    <m:naryLim m:val="undOvr"/>
  </m:mathPr>
  <w:themeFontLang w:val="en-BZ"/>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4:docId w14:val="132B4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B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0"/>
    <w:lsdException w:name="toc 6" w:uiPriority="0"/>
    <w:lsdException w:name="toc 7" w:uiPriority="0"/>
    <w:lsdException w:name="toc 8" w:uiPriority="0"/>
    <w:lsdException w:name="toc 9" w:uiPriority="0"/>
    <w:lsdException w:name="footnote text" w:qFormat="1"/>
    <w:lsdException w:name="header" w:uiPriority="0"/>
    <w:lsdException w:name="caption" w:uiPriority="0" w:qFormat="1"/>
    <w:lsdException w:name="table of figures" w:uiPriority="0"/>
    <w:lsdException w:name="page number" w:uiPriority="0"/>
    <w:lsdException w:name="toa heading" w:uiPriority="0"/>
    <w:lsdException w:name="List Bullet" w:uiPriority="0"/>
    <w:lsdException w:name="List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4B9"/>
    <w:pPr>
      <w:widowControl w:val="0"/>
      <w:adjustRightInd w:val="0"/>
      <w:spacing w:after="0" w:line="240" w:lineRule="auto"/>
      <w:jc w:val="both"/>
      <w:textAlignment w:val="baseline"/>
    </w:pPr>
    <w:rPr>
      <w:rFonts w:ascii="Times New Roman" w:eastAsia="Times New Roman" w:hAnsi="Times New Roman" w:cs="Times New Roman"/>
      <w:szCs w:val="24"/>
      <w:lang w:val="en-US"/>
    </w:rPr>
  </w:style>
  <w:style w:type="paragraph" w:styleId="Heading1">
    <w:name w:val="heading 1"/>
    <w:basedOn w:val="Normal"/>
    <w:next w:val="Normal"/>
    <w:link w:val="Heading1Char"/>
    <w:qFormat/>
    <w:rsid w:val="00071C80"/>
    <w:pPr>
      <w:keepNext/>
      <w:widowControl/>
      <w:adjustRightInd/>
      <w:spacing w:before="120" w:after="120"/>
      <w:jc w:val="left"/>
      <w:textAlignment w:val="auto"/>
      <w:outlineLvl w:val="0"/>
    </w:pPr>
    <w:rPr>
      <w:b/>
      <w:bCs/>
      <w:caps/>
      <w:u w:val="single"/>
    </w:rPr>
  </w:style>
  <w:style w:type="paragraph" w:styleId="Heading2">
    <w:name w:val="heading 2"/>
    <w:basedOn w:val="Normal"/>
    <w:next w:val="Normal"/>
    <w:link w:val="Heading2Char"/>
    <w:autoRedefine/>
    <w:qFormat/>
    <w:rsid w:val="00FB2E3E"/>
    <w:pPr>
      <w:keepNext/>
      <w:widowControl/>
      <w:tabs>
        <w:tab w:val="left" w:pos="720"/>
      </w:tabs>
      <w:adjustRightInd/>
      <w:spacing w:before="240" w:after="120"/>
      <w:jc w:val="left"/>
      <w:textAlignment w:val="auto"/>
      <w:outlineLvl w:val="1"/>
    </w:pPr>
    <w:rPr>
      <w:b/>
      <w:bCs/>
      <w:iCs/>
      <w:noProof/>
    </w:rPr>
  </w:style>
  <w:style w:type="paragraph" w:styleId="Heading3">
    <w:name w:val="heading 3"/>
    <w:basedOn w:val="Normal"/>
    <w:next w:val="Normal"/>
    <w:link w:val="Heading3Char"/>
    <w:autoRedefine/>
    <w:qFormat/>
    <w:rsid w:val="00FB2E3E"/>
    <w:pPr>
      <w:keepNext/>
      <w:widowControl/>
      <w:adjustRightInd/>
      <w:spacing w:before="120" w:after="120"/>
      <w:jc w:val="left"/>
      <w:textAlignment w:val="auto"/>
      <w:outlineLvl w:val="2"/>
    </w:pPr>
    <w:rPr>
      <w:b/>
      <w:bCs/>
      <w:noProof/>
    </w:rPr>
  </w:style>
  <w:style w:type="paragraph" w:styleId="Heading4">
    <w:name w:val="heading 4"/>
    <w:basedOn w:val="Heading3"/>
    <w:next w:val="Normal"/>
    <w:link w:val="Heading4Char"/>
    <w:qFormat/>
    <w:rsid w:val="00CF7552"/>
    <w:pPr>
      <w:outlineLvl w:val="3"/>
    </w:pPr>
    <w:rPr>
      <w:snapToGrid w:val="0"/>
    </w:rPr>
  </w:style>
  <w:style w:type="paragraph" w:styleId="Heading5">
    <w:name w:val="heading 5"/>
    <w:basedOn w:val="Normal"/>
    <w:next w:val="Normal"/>
    <w:link w:val="Heading5Char"/>
    <w:qFormat/>
    <w:rsid w:val="00736CB0"/>
    <w:pPr>
      <w:keepNext/>
      <w:widowControl/>
      <w:adjustRightInd/>
      <w:ind w:left="720"/>
      <w:jc w:val="left"/>
      <w:textAlignment w:val="auto"/>
      <w:outlineLvl w:val="4"/>
    </w:pPr>
    <w:rPr>
      <w:b/>
      <w:bCs/>
    </w:rPr>
  </w:style>
  <w:style w:type="paragraph" w:styleId="Heading6">
    <w:name w:val="heading 6"/>
    <w:basedOn w:val="Normal"/>
    <w:next w:val="Normal"/>
    <w:link w:val="Heading6Char"/>
    <w:qFormat/>
    <w:rsid w:val="00736CB0"/>
    <w:pPr>
      <w:keepNext/>
      <w:widowControl/>
      <w:adjustRightInd/>
      <w:ind w:left="360"/>
      <w:jc w:val="left"/>
      <w:textAlignment w:val="auto"/>
      <w:outlineLvl w:val="5"/>
    </w:pPr>
    <w:rPr>
      <w:b/>
      <w:bCs/>
      <w:smallCaps/>
    </w:rPr>
  </w:style>
  <w:style w:type="paragraph" w:styleId="Heading7">
    <w:name w:val="heading 7"/>
    <w:basedOn w:val="Normal"/>
    <w:next w:val="Normal"/>
    <w:link w:val="Heading7Char"/>
    <w:qFormat/>
    <w:rsid w:val="00736CB0"/>
    <w:pPr>
      <w:keepNext/>
      <w:widowControl/>
      <w:adjustRightInd/>
      <w:jc w:val="left"/>
      <w:textAlignment w:val="auto"/>
      <w:outlineLvl w:val="6"/>
    </w:pPr>
    <w:rPr>
      <w:b/>
      <w:bCs/>
      <w:sz w:val="20"/>
    </w:rPr>
  </w:style>
  <w:style w:type="paragraph" w:styleId="Heading8">
    <w:name w:val="heading 8"/>
    <w:basedOn w:val="Normal"/>
    <w:next w:val="Normal"/>
    <w:link w:val="Heading8Char"/>
    <w:qFormat/>
    <w:rsid w:val="00736CB0"/>
    <w:pPr>
      <w:keepNext/>
      <w:widowControl/>
      <w:adjustRightInd/>
      <w:jc w:val="center"/>
      <w:textAlignment w:val="auto"/>
      <w:outlineLvl w:val="7"/>
    </w:pPr>
    <w:rPr>
      <w:b/>
      <w:bCs/>
      <w:sz w:val="20"/>
    </w:rPr>
  </w:style>
  <w:style w:type="paragraph" w:styleId="Heading9">
    <w:name w:val="heading 9"/>
    <w:basedOn w:val="Normal"/>
    <w:next w:val="Normal"/>
    <w:link w:val="Heading9Char"/>
    <w:qFormat/>
    <w:rsid w:val="00736CB0"/>
    <w:pPr>
      <w:keepNext/>
      <w:framePr w:w="7141" w:h="1081" w:hSpace="180" w:wrap="around" w:vAnchor="text" w:hAnchor="page" w:x="3661" w:y="-179"/>
      <w:widowControl/>
      <w:autoSpaceDE w:val="0"/>
      <w:autoSpaceDN w:val="0"/>
      <w:jc w:val="left"/>
      <w:textAlignment w:val="auto"/>
      <w:outlineLvl w:val="8"/>
    </w:pPr>
    <w:rPr>
      <w:rFonts w:ascii="Times New Roman Bold" w:hAnsi="Times New Roman Bold"/>
      <w:b/>
      <w:bCs/>
      <w:caps/>
      <w:color w:val="000000"/>
      <w:sz w:val="28"/>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71C80"/>
    <w:rPr>
      <w:rFonts w:ascii="Times New Roman" w:eastAsia="Times New Roman" w:hAnsi="Times New Roman" w:cs="Times New Roman"/>
      <w:b/>
      <w:bCs/>
      <w:caps/>
      <w:szCs w:val="24"/>
      <w:u w:val="single"/>
      <w:lang w:val="en-US"/>
    </w:rPr>
  </w:style>
  <w:style w:type="character" w:customStyle="1" w:styleId="Heading2Char">
    <w:name w:val="Heading 2 Char"/>
    <w:basedOn w:val="DefaultParagraphFont"/>
    <w:link w:val="Heading2"/>
    <w:rsid w:val="00FB2E3E"/>
    <w:rPr>
      <w:rFonts w:ascii="Times New Roman" w:eastAsia="Times New Roman" w:hAnsi="Times New Roman" w:cs="Times New Roman"/>
      <w:b/>
      <w:bCs/>
      <w:iCs/>
      <w:noProof/>
      <w:szCs w:val="24"/>
      <w:lang w:val="en-US"/>
    </w:rPr>
  </w:style>
  <w:style w:type="character" w:customStyle="1" w:styleId="Heading3Char">
    <w:name w:val="Heading 3 Char"/>
    <w:basedOn w:val="DefaultParagraphFont"/>
    <w:link w:val="Heading3"/>
    <w:rsid w:val="00FB2E3E"/>
    <w:rPr>
      <w:rFonts w:ascii="Times New Roman" w:eastAsia="Times New Roman" w:hAnsi="Times New Roman" w:cs="Times New Roman"/>
      <w:b/>
      <w:bCs/>
      <w:noProof/>
      <w:szCs w:val="24"/>
      <w:lang w:val="en-US"/>
    </w:rPr>
  </w:style>
  <w:style w:type="paragraph" w:styleId="TableofFigures">
    <w:name w:val="table of figures"/>
    <w:basedOn w:val="Normal"/>
    <w:next w:val="Normal"/>
    <w:semiHidden/>
    <w:rsid w:val="00816903"/>
  </w:style>
  <w:style w:type="paragraph" w:styleId="Caption">
    <w:name w:val="caption"/>
    <w:basedOn w:val="Normal"/>
    <w:next w:val="Normal"/>
    <w:link w:val="CaptionChar"/>
    <w:qFormat/>
    <w:rsid w:val="00B63090"/>
    <w:pPr>
      <w:widowControl/>
      <w:adjustRightInd/>
      <w:jc w:val="left"/>
      <w:textAlignment w:val="auto"/>
    </w:pPr>
    <w:rPr>
      <w:rFonts w:ascii="Times New Roman Bold" w:hAnsi="Times New Roman Bold"/>
      <w:b/>
      <w:bCs/>
      <w:caps/>
    </w:rPr>
  </w:style>
  <w:style w:type="paragraph" w:styleId="NormalWeb">
    <w:name w:val="Normal (Web)"/>
    <w:basedOn w:val="Normal"/>
    <w:uiPriority w:val="99"/>
    <w:rsid w:val="00B63090"/>
    <w:pPr>
      <w:widowControl/>
      <w:adjustRightInd/>
      <w:spacing w:before="100" w:beforeAutospacing="1" w:after="100" w:afterAutospacing="1"/>
      <w:jc w:val="left"/>
      <w:textAlignment w:val="auto"/>
    </w:pPr>
    <w:rPr>
      <w:rFonts w:ascii="Arial Unicode MS" w:eastAsia="Arial Unicode MS" w:hAnsi="Arial Unicode MS" w:cs="Arial Unicode MS"/>
      <w:sz w:val="24"/>
    </w:rPr>
  </w:style>
  <w:style w:type="paragraph" w:styleId="ListParagraph">
    <w:name w:val="List Paragraph"/>
    <w:aliases w:val="List Paragraph1"/>
    <w:basedOn w:val="Normal"/>
    <w:link w:val="ListParagraphChar"/>
    <w:uiPriority w:val="34"/>
    <w:qFormat/>
    <w:rsid w:val="00B63090"/>
    <w:pPr>
      <w:ind w:left="720"/>
      <w:contextualSpacing/>
    </w:pPr>
  </w:style>
  <w:style w:type="paragraph" w:customStyle="1" w:styleId="FigureStyle">
    <w:name w:val="Figure Style"/>
    <w:basedOn w:val="Normal"/>
    <w:link w:val="FigureStyleChar"/>
    <w:qFormat/>
    <w:rsid w:val="00C54028"/>
  </w:style>
  <w:style w:type="paragraph" w:styleId="BalloonText">
    <w:name w:val="Balloon Text"/>
    <w:basedOn w:val="Normal"/>
    <w:link w:val="BalloonTextChar"/>
    <w:semiHidden/>
    <w:unhideWhenUsed/>
    <w:rsid w:val="00C54028"/>
    <w:rPr>
      <w:rFonts w:ascii="Tahoma" w:hAnsi="Tahoma" w:cs="Tahoma"/>
      <w:sz w:val="16"/>
      <w:szCs w:val="16"/>
    </w:rPr>
  </w:style>
  <w:style w:type="character" w:customStyle="1" w:styleId="FigureStyleChar">
    <w:name w:val="Figure Style Char"/>
    <w:basedOn w:val="DefaultParagraphFont"/>
    <w:link w:val="FigureStyle"/>
    <w:rsid w:val="00C54028"/>
    <w:rPr>
      <w:rFonts w:ascii="Times New Roman" w:eastAsia="Times New Roman" w:hAnsi="Times New Roman" w:cs="Times New Roman"/>
      <w:szCs w:val="24"/>
      <w:lang w:val="en-US"/>
    </w:rPr>
  </w:style>
  <w:style w:type="character" w:customStyle="1" w:styleId="BalloonTextChar">
    <w:name w:val="Balloon Text Char"/>
    <w:basedOn w:val="DefaultParagraphFont"/>
    <w:link w:val="BalloonText"/>
    <w:uiPriority w:val="99"/>
    <w:semiHidden/>
    <w:rsid w:val="00C54028"/>
    <w:rPr>
      <w:rFonts w:ascii="Tahoma" w:eastAsia="Times New Roman" w:hAnsi="Tahoma" w:cs="Tahoma"/>
      <w:sz w:val="16"/>
      <w:szCs w:val="16"/>
      <w:lang w:val="en-US"/>
    </w:rPr>
  </w:style>
  <w:style w:type="paragraph" w:customStyle="1" w:styleId="zz">
    <w:name w:val="zz"/>
    <w:basedOn w:val="ListParagraph"/>
    <w:link w:val="zzChar"/>
    <w:qFormat/>
    <w:rsid w:val="009E31D2"/>
    <w:pPr>
      <w:numPr>
        <w:numId w:val="3"/>
      </w:numPr>
      <w:tabs>
        <w:tab w:val="left" w:pos="540"/>
      </w:tabs>
      <w:spacing w:before="120" w:after="120"/>
      <w:contextualSpacing w:val="0"/>
      <w:jc w:val="left"/>
    </w:pPr>
  </w:style>
  <w:style w:type="paragraph" w:customStyle="1" w:styleId="AProdoc">
    <w:name w:val="A Prodoc"/>
    <w:basedOn w:val="zz"/>
    <w:link w:val="AProdocChar"/>
    <w:qFormat/>
    <w:rsid w:val="009E31D2"/>
    <w:pPr>
      <w:ind w:left="0" w:firstLine="0"/>
    </w:pPr>
  </w:style>
  <w:style w:type="character" w:customStyle="1" w:styleId="ListParagraphChar">
    <w:name w:val="List Paragraph Char"/>
    <w:aliases w:val="List Paragraph1 Char"/>
    <w:basedOn w:val="DefaultParagraphFont"/>
    <w:link w:val="ListParagraph"/>
    <w:uiPriority w:val="34"/>
    <w:rsid w:val="009E31D2"/>
    <w:rPr>
      <w:rFonts w:ascii="Times New Roman" w:eastAsia="Times New Roman" w:hAnsi="Times New Roman" w:cs="Times New Roman"/>
      <w:szCs w:val="24"/>
      <w:lang w:val="en-US"/>
    </w:rPr>
  </w:style>
  <w:style w:type="character" w:customStyle="1" w:styleId="zzChar">
    <w:name w:val="zz Char"/>
    <w:basedOn w:val="ListParagraphChar"/>
    <w:link w:val="zz"/>
    <w:rsid w:val="009E31D2"/>
    <w:rPr>
      <w:rFonts w:ascii="Times New Roman" w:eastAsia="Times New Roman" w:hAnsi="Times New Roman" w:cs="Times New Roman"/>
      <w:szCs w:val="24"/>
      <w:lang w:val="en-US"/>
    </w:rPr>
  </w:style>
  <w:style w:type="character" w:customStyle="1" w:styleId="AProdocChar">
    <w:name w:val="A Prodoc Char"/>
    <w:basedOn w:val="zzChar"/>
    <w:link w:val="AProdoc"/>
    <w:rsid w:val="009E31D2"/>
    <w:rPr>
      <w:rFonts w:ascii="Times New Roman" w:eastAsia="Times New Roman" w:hAnsi="Times New Roman" w:cs="Times New Roman"/>
      <w:szCs w:val="24"/>
      <w:lang w:val="en-US"/>
    </w:rPr>
  </w:style>
  <w:style w:type="character" w:styleId="CommentReference">
    <w:name w:val="annotation reference"/>
    <w:basedOn w:val="DefaultParagraphFont"/>
    <w:uiPriority w:val="99"/>
    <w:unhideWhenUsed/>
    <w:rsid w:val="00680E4B"/>
    <w:rPr>
      <w:sz w:val="16"/>
      <w:szCs w:val="16"/>
    </w:rPr>
  </w:style>
  <w:style w:type="paragraph" w:styleId="CommentText">
    <w:name w:val="annotation text"/>
    <w:basedOn w:val="Normal"/>
    <w:link w:val="CommentTextChar"/>
    <w:uiPriority w:val="99"/>
    <w:unhideWhenUsed/>
    <w:rsid w:val="00680E4B"/>
    <w:rPr>
      <w:sz w:val="20"/>
      <w:szCs w:val="20"/>
    </w:rPr>
  </w:style>
  <w:style w:type="character" w:customStyle="1" w:styleId="CommentTextChar">
    <w:name w:val="Comment Text Char"/>
    <w:basedOn w:val="DefaultParagraphFont"/>
    <w:link w:val="CommentText"/>
    <w:uiPriority w:val="99"/>
    <w:rsid w:val="00680E4B"/>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semiHidden/>
    <w:unhideWhenUsed/>
    <w:rsid w:val="00680E4B"/>
    <w:rPr>
      <w:b/>
      <w:bCs/>
    </w:rPr>
  </w:style>
  <w:style w:type="character" w:customStyle="1" w:styleId="CommentSubjectChar">
    <w:name w:val="Comment Subject Char"/>
    <w:basedOn w:val="CommentTextChar"/>
    <w:link w:val="CommentSubject"/>
    <w:uiPriority w:val="99"/>
    <w:semiHidden/>
    <w:rsid w:val="00680E4B"/>
    <w:rPr>
      <w:rFonts w:ascii="Times New Roman" w:eastAsia="Times New Roman" w:hAnsi="Times New Roman" w:cs="Times New Roman"/>
      <w:b/>
      <w:bCs/>
      <w:sz w:val="20"/>
      <w:szCs w:val="20"/>
      <w:lang w:val="en-US"/>
    </w:rPr>
  </w:style>
  <w:style w:type="character" w:styleId="Hyperlink">
    <w:name w:val="Hyperlink"/>
    <w:uiPriority w:val="99"/>
    <w:rsid w:val="00202694"/>
    <w:rPr>
      <w:color w:val="0000FF"/>
      <w:u w:val="single"/>
    </w:rPr>
  </w:style>
  <w:style w:type="character" w:styleId="FootnoteReference">
    <w:name w:val="footnote reference"/>
    <w:aliases w:val="16 Point,Superscript 6 Point,Superscript 6 Point + 11 pt,ftref, BVI fnr,BVI fnr, BVI fnr Car Car,BVI fnr Car, BVI fnr Car Car Car Car,Footnote text,BVI fnr Car Car,BVI fnr Car Car Car Car,Footnotes refss,Footnote Reference1,Char Char"/>
    <w:uiPriority w:val="99"/>
    <w:rsid w:val="00202694"/>
    <w:rPr>
      <w:vertAlign w:val="superscript"/>
    </w:rPr>
  </w:style>
  <w:style w:type="paragraph" w:styleId="FootnoteText">
    <w:name w:val="footnote text"/>
    <w:aliases w:val="Geneva 9,Font: Geneva 9,Boston 10,f,otnote Text,Footnote,Testo nota a piè di pagina Carattere Carattere,Testo nota a piè di pagina Carattere,Testo nota a piè di pagina Carattere1 Carattere,single space,FOOTNOTES,fn,footnote text,12pt,ADB,F"/>
    <w:basedOn w:val="Normal"/>
    <w:link w:val="FootnoteTextChar"/>
    <w:uiPriority w:val="99"/>
    <w:qFormat/>
    <w:rsid w:val="00202694"/>
    <w:pPr>
      <w:widowControl/>
      <w:adjustRightInd/>
      <w:jc w:val="left"/>
      <w:textAlignment w:val="auto"/>
    </w:pPr>
    <w:rPr>
      <w:sz w:val="20"/>
      <w:szCs w:val="20"/>
    </w:rPr>
  </w:style>
  <w:style w:type="character" w:customStyle="1" w:styleId="FootnoteTextChar">
    <w:name w:val="Footnote Text Char"/>
    <w:aliases w:val="Geneva 9 Char,Font: Geneva 9 Char,Boston 10 Char,f Char,otnote Text Char,Footnote Char,Testo nota a piè di pagina Carattere Carattere Char,Testo nota a piè di pagina Carattere Char,Testo nota a piè di pagina Carattere1 Carattere Char"/>
    <w:basedOn w:val="DefaultParagraphFont"/>
    <w:link w:val="FootnoteText"/>
    <w:uiPriority w:val="99"/>
    <w:rsid w:val="00202694"/>
    <w:rPr>
      <w:rFonts w:ascii="Times New Roman" w:eastAsia="Times New Roman" w:hAnsi="Times New Roman" w:cs="Times New Roman"/>
      <w:sz w:val="20"/>
      <w:szCs w:val="20"/>
      <w:lang w:val="en-US"/>
    </w:rPr>
  </w:style>
  <w:style w:type="character" w:styleId="FollowedHyperlink">
    <w:name w:val="FollowedHyperlink"/>
    <w:basedOn w:val="DefaultParagraphFont"/>
    <w:uiPriority w:val="99"/>
    <w:unhideWhenUsed/>
    <w:rsid w:val="008363C4"/>
    <w:rPr>
      <w:color w:val="800080" w:themeColor="followedHyperlink"/>
      <w:u w:val="single"/>
    </w:rPr>
  </w:style>
  <w:style w:type="paragraph" w:styleId="Footer">
    <w:name w:val="footer"/>
    <w:basedOn w:val="Normal"/>
    <w:link w:val="FooterChar"/>
    <w:uiPriority w:val="99"/>
    <w:unhideWhenUsed/>
    <w:rsid w:val="00183E0D"/>
    <w:pPr>
      <w:tabs>
        <w:tab w:val="center" w:pos="4680"/>
        <w:tab w:val="right" w:pos="9360"/>
      </w:tabs>
    </w:pPr>
  </w:style>
  <w:style w:type="character" w:customStyle="1" w:styleId="FooterChar">
    <w:name w:val="Footer Char"/>
    <w:basedOn w:val="DefaultParagraphFont"/>
    <w:link w:val="Footer"/>
    <w:uiPriority w:val="99"/>
    <w:rsid w:val="00183E0D"/>
    <w:rPr>
      <w:rFonts w:ascii="Times New Roman" w:eastAsia="Times New Roman" w:hAnsi="Times New Roman" w:cs="Times New Roman"/>
      <w:szCs w:val="24"/>
      <w:lang w:val="en-US"/>
    </w:rPr>
  </w:style>
  <w:style w:type="character" w:styleId="PageNumber">
    <w:name w:val="page number"/>
    <w:basedOn w:val="DefaultParagraphFont"/>
    <w:rsid w:val="00183E0D"/>
  </w:style>
  <w:style w:type="paragraph" w:customStyle="1" w:styleId="Prodoc">
    <w:name w:val="Prodoc"/>
    <w:basedOn w:val="Normal"/>
    <w:qFormat/>
    <w:rsid w:val="00183E0D"/>
    <w:pPr>
      <w:widowControl/>
      <w:tabs>
        <w:tab w:val="num" w:pos="540"/>
      </w:tabs>
      <w:adjustRightInd/>
      <w:spacing w:before="120" w:after="120"/>
      <w:jc w:val="left"/>
      <w:textAlignment w:val="auto"/>
    </w:pPr>
    <w:rPr>
      <w:bCs/>
      <w:iCs/>
      <w:szCs w:val="22"/>
      <w:lang w:eastAsia="ru-RU"/>
    </w:rPr>
  </w:style>
  <w:style w:type="paragraph" w:styleId="Header">
    <w:name w:val="header"/>
    <w:basedOn w:val="Normal"/>
    <w:link w:val="HeaderChar"/>
    <w:unhideWhenUsed/>
    <w:rsid w:val="007D119B"/>
    <w:pPr>
      <w:tabs>
        <w:tab w:val="center" w:pos="4680"/>
        <w:tab w:val="right" w:pos="9360"/>
      </w:tabs>
    </w:pPr>
  </w:style>
  <w:style w:type="character" w:customStyle="1" w:styleId="HeaderChar">
    <w:name w:val="Header Char"/>
    <w:basedOn w:val="DefaultParagraphFont"/>
    <w:link w:val="Header"/>
    <w:uiPriority w:val="99"/>
    <w:rsid w:val="007D119B"/>
    <w:rPr>
      <w:rFonts w:ascii="Times New Roman" w:eastAsia="Times New Roman" w:hAnsi="Times New Roman" w:cs="Times New Roman"/>
      <w:szCs w:val="24"/>
      <w:lang w:val="en-US"/>
    </w:rPr>
  </w:style>
  <w:style w:type="paragraph" w:styleId="Title">
    <w:name w:val="Title"/>
    <w:basedOn w:val="Normal"/>
    <w:link w:val="TitleChar"/>
    <w:qFormat/>
    <w:rsid w:val="0032283B"/>
    <w:pPr>
      <w:widowControl/>
      <w:adjustRightInd/>
      <w:jc w:val="center"/>
      <w:textAlignment w:val="auto"/>
    </w:pPr>
    <w:rPr>
      <w:szCs w:val="20"/>
      <w:u w:val="single"/>
      <w:lang w:val="en-GB"/>
    </w:rPr>
  </w:style>
  <w:style w:type="character" w:customStyle="1" w:styleId="TitleChar">
    <w:name w:val="Title Char"/>
    <w:basedOn w:val="DefaultParagraphFont"/>
    <w:link w:val="Title"/>
    <w:rsid w:val="0032283B"/>
    <w:rPr>
      <w:rFonts w:ascii="Times New Roman" w:eastAsia="Times New Roman" w:hAnsi="Times New Roman" w:cs="Times New Roman"/>
      <w:szCs w:val="20"/>
      <w:u w:val="single"/>
      <w:lang w:val="en-GB"/>
    </w:rPr>
  </w:style>
  <w:style w:type="paragraph" w:styleId="TOC1">
    <w:name w:val="toc 1"/>
    <w:basedOn w:val="Normal"/>
    <w:next w:val="Normal"/>
    <w:autoRedefine/>
    <w:uiPriority w:val="39"/>
    <w:unhideWhenUsed/>
    <w:rsid w:val="00FB2E3E"/>
    <w:pPr>
      <w:tabs>
        <w:tab w:val="right" w:leader="dot" w:pos="9350"/>
      </w:tabs>
      <w:spacing w:before="120" w:after="120"/>
    </w:pPr>
    <w:rPr>
      <w:rFonts w:ascii="Times New Roman Bold" w:hAnsi="Times New Roman Bold"/>
      <w:b/>
    </w:rPr>
  </w:style>
  <w:style w:type="paragraph" w:styleId="TOC2">
    <w:name w:val="toc 2"/>
    <w:basedOn w:val="Normal"/>
    <w:next w:val="Normal"/>
    <w:autoRedefine/>
    <w:uiPriority w:val="39"/>
    <w:unhideWhenUsed/>
    <w:rsid w:val="00C640A9"/>
    <w:pPr>
      <w:tabs>
        <w:tab w:val="left" w:pos="446"/>
        <w:tab w:val="left" w:pos="662"/>
        <w:tab w:val="left" w:pos="1320"/>
        <w:tab w:val="right" w:leader="dot" w:pos="9350"/>
      </w:tabs>
      <w:jc w:val="left"/>
    </w:pPr>
    <w:rPr>
      <w:rFonts w:ascii="Times New Roman Bold" w:hAnsi="Times New Roman Bold"/>
      <w:b/>
    </w:rPr>
  </w:style>
  <w:style w:type="paragraph" w:styleId="TOC3">
    <w:name w:val="toc 3"/>
    <w:basedOn w:val="Normal"/>
    <w:next w:val="Normal"/>
    <w:autoRedefine/>
    <w:uiPriority w:val="39"/>
    <w:unhideWhenUsed/>
    <w:rsid w:val="00FB2E3E"/>
    <w:pPr>
      <w:tabs>
        <w:tab w:val="left" w:pos="450"/>
        <w:tab w:val="right" w:leader="dot" w:pos="9350"/>
      </w:tabs>
      <w:ind w:left="270"/>
      <w:jc w:val="left"/>
    </w:pPr>
    <w:rPr>
      <w:b/>
    </w:rPr>
  </w:style>
  <w:style w:type="character" w:customStyle="1" w:styleId="Heading4Char">
    <w:name w:val="Heading 4 Char"/>
    <w:basedOn w:val="DefaultParagraphFont"/>
    <w:link w:val="Heading4"/>
    <w:rsid w:val="00CF7552"/>
    <w:rPr>
      <w:rFonts w:ascii="Times New Roman" w:eastAsia="Times New Roman" w:hAnsi="Times New Roman" w:cs="Times New Roman"/>
      <w:b/>
      <w:bCs/>
      <w:noProof/>
      <w:snapToGrid w:val="0"/>
      <w:szCs w:val="24"/>
      <w:lang w:val="en-US"/>
    </w:rPr>
  </w:style>
  <w:style w:type="character" w:customStyle="1" w:styleId="Heading5Char">
    <w:name w:val="Heading 5 Char"/>
    <w:basedOn w:val="DefaultParagraphFont"/>
    <w:link w:val="Heading5"/>
    <w:rsid w:val="00736CB0"/>
    <w:rPr>
      <w:rFonts w:ascii="Times New Roman" w:eastAsia="Times New Roman" w:hAnsi="Times New Roman" w:cs="Times New Roman"/>
      <w:b/>
      <w:bCs/>
      <w:szCs w:val="24"/>
      <w:lang w:val="en-US"/>
    </w:rPr>
  </w:style>
  <w:style w:type="character" w:customStyle="1" w:styleId="Heading6Char">
    <w:name w:val="Heading 6 Char"/>
    <w:basedOn w:val="DefaultParagraphFont"/>
    <w:link w:val="Heading6"/>
    <w:rsid w:val="00736CB0"/>
    <w:rPr>
      <w:rFonts w:ascii="Times New Roman" w:eastAsia="Times New Roman" w:hAnsi="Times New Roman" w:cs="Times New Roman"/>
      <w:b/>
      <w:bCs/>
      <w:smallCaps/>
      <w:szCs w:val="24"/>
      <w:lang w:val="en-US"/>
    </w:rPr>
  </w:style>
  <w:style w:type="character" w:customStyle="1" w:styleId="Heading7Char">
    <w:name w:val="Heading 7 Char"/>
    <w:basedOn w:val="DefaultParagraphFont"/>
    <w:link w:val="Heading7"/>
    <w:rsid w:val="00736CB0"/>
    <w:rPr>
      <w:rFonts w:ascii="Times New Roman" w:eastAsia="Times New Roman" w:hAnsi="Times New Roman" w:cs="Times New Roman"/>
      <w:b/>
      <w:bCs/>
      <w:sz w:val="20"/>
      <w:szCs w:val="24"/>
      <w:lang w:val="en-US"/>
    </w:rPr>
  </w:style>
  <w:style w:type="character" w:customStyle="1" w:styleId="Heading8Char">
    <w:name w:val="Heading 8 Char"/>
    <w:basedOn w:val="DefaultParagraphFont"/>
    <w:link w:val="Heading8"/>
    <w:rsid w:val="00736CB0"/>
    <w:rPr>
      <w:rFonts w:ascii="Times New Roman" w:eastAsia="Times New Roman" w:hAnsi="Times New Roman" w:cs="Times New Roman"/>
      <w:b/>
      <w:bCs/>
      <w:sz w:val="20"/>
      <w:szCs w:val="24"/>
      <w:lang w:val="en-US"/>
    </w:rPr>
  </w:style>
  <w:style w:type="character" w:customStyle="1" w:styleId="Heading9Char">
    <w:name w:val="Heading 9 Char"/>
    <w:basedOn w:val="DefaultParagraphFont"/>
    <w:link w:val="Heading9"/>
    <w:rsid w:val="00736CB0"/>
    <w:rPr>
      <w:rFonts w:ascii="Times New Roman Bold" w:eastAsia="Times New Roman" w:hAnsi="Times New Roman Bold" w:cs="Times New Roman"/>
      <w:b/>
      <w:bCs/>
      <w:caps/>
      <w:color w:val="000000"/>
      <w:sz w:val="28"/>
      <w:szCs w:val="40"/>
      <w:lang w:val="en-US"/>
    </w:rPr>
  </w:style>
  <w:style w:type="numbering" w:customStyle="1" w:styleId="NoList1">
    <w:name w:val="No List1"/>
    <w:next w:val="NoList"/>
    <w:uiPriority w:val="99"/>
    <w:semiHidden/>
    <w:unhideWhenUsed/>
    <w:rsid w:val="00736CB0"/>
  </w:style>
  <w:style w:type="paragraph" w:styleId="BodyText">
    <w:name w:val="Body Text"/>
    <w:basedOn w:val="Normal"/>
    <w:link w:val="BodyTextChar"/>
    <w:uiPriority w:val="99"/>
    <w:rsid w:val="00736CB0"/>
    <w:pPr>
      <w:framePr w:w="3801" w:h="5761" w:hSpace="180" w:wrap="around" w:vAnchor="text" w:hAnchor="page" w:x="6961" w:y="1165"/>
      <w:widowControl/>
      <w:adjustRightInd/>
      <w:jc w:val="left"/>
      <w:textAlignment w:val="auto"/>
    </w:pPr>
    <w:rPr>
      <w:sz w:val="20"/>
    </w:rPr>
  </w:style>
  <w:style w:type="character" w:customStyle="1" w:styleId="BodyTextChar">
    <w:name w:val="Body Text Char"/>
    <w:basedOn w:val="DefaultParagraphFont"/>
    <w:link w:val="BodyText"/>
    <w:uiPriority w:val="99"/>
    <w:rsid w:val="00736CB0"/>
    <w:rPr>
      <w:rFonts w:ascii="Times New Roman" w:eastAsia="Times New Roman" w:hAnsi="Times New Roman" w:cs="Times New Roman"/>
      <w:sz w:val="20"/>
      <w:szCs w:val="24"/>
      <w:lang w:val="en-US"/>
    </w:rPr>
  </w:style>
  <w:style w:type="paragraph" w:styleId="BodyText2">
    <w:name w:val="Body Text 2"/>
    <w:basedOn w:val="Normal"/>
    <w:link w:val="BodyText2Char"/>
    <w:rsid w:val="00736CB0"/>
    <w:pPr>
      <w:widowControl/>
      <w:adjustRightInd/>
      <w:jc w:val="left"/>
      <w:textAlignment w:val="auto"/>
    </w:pPr>
    <w:rPr>
      <w:b/>
      <w:bCs/>
      <w:smallCaps/>
    </w:rPr>
  </w:style>
  <w:style w:type="character" w:customStyle="1" w:styleId="BodyText2Char">
    <w:name w:val="Body Text 2 Char"/>
    <w:basedOn w:val="DefaultParagraphFont"/>
    <w:link w:val="BodyText2"/>
    <w:rsid w:val="00736CB0"/>
    <w:rPr>
      <w:rFonts w:ascii="Times New Roman" w:eastAsia="Times New Roman" w:hAnsi="Times New Roman" w:cs="Times New Roman"/>
      <w:b/>
      <w:bCs/>
      <w:smallCaps/>
      <w:szCs w:val="24"/>
      <w:lang w:val="en-US"/>
    </w:rPr>
  </w:style>
  <w:style w:type="paragraph" w:customStyle="1" w:styleId="Outline">
    <w:name w:val="Outline"/>
    <w:basedOn w:val="Normal"/>
    <w:rsid w:val="00736CB0"/>
    <w:pPr>
      <w:widowControl/>
      <w:adjustRightInd/>
      <w:spacing w:before="240"/>
      <w:jc w:val="left"/>
      <w:textAlignment w:val="auto"/>
    </w:pPr>
    <w:rPr>
      <w:kern w:val="28"/>
      <w:szCs w:val="20"/>
    </w:rPr>
  </w:style>
  <w:style w:type="paragraph" w:customStyle="1" w:styleId="sobjectif">
    <w:name w:val="s/objectif"/>
    <w:basedOn w:val="Normal"/>
    <w:rsid w:val="00736CB0"/>
    <w:pPr>
      <w:numPr>
        <w:numId w:val="9"/>
      </w:numPr>
      <w:overflowPunct w:val="0"/>
      <w:autoSpaceDE w:val="0"/>
      <w:autoSpaceDN w:val="0"/>
      <w:jc w:val="left"/>
    </w:pPr>
    <w:rPr>
      <w:szCs w:val="22"/>
      <w:lang w:val="en-GB" w:eastAsia="fr-FR"/>
    </w:rPr>
  </w:style>
  <w:style w:type="paragraph" w:customStyle="1" w:styleId="activit">
    <w:name w:val="activité"/>
    <w:basedOn w:val="Normal"/>
    <w:rsid w:val="00736CB0"/>
    <w:pPr>
      <w:tabs>
        <w:tab w:val="num" w:pos="360"/>
      </w:tabs>
      <w:overflowPunct w:val="0"/>
      <w:autoSpaceDE w:val="0"/>
      <w:autoSpaceDN w:val="0"/>
      <w:jc w:val="left"/>
    </w:pPr>
    <w:rPr>
      <w:szCs w:val="22"/>
      <w:lang w:val="en-GB" w:eastAsia="fr-FR"/>
    </w:rPr>
  </w:style>
  <w:style w:type="paragraph" w:customStyle="1" w:styleId="rsultats">
    <w:name w:val="résultats"/>
    <w:basedOn w:val="sactivit"/>
    <w:next w:val="srsultats"/>
    <w:rsid w:val="00736CB0"/>
    <w:pPr>
      <w:tabs>
        <w:tab w:val="num" w:pos="360"/>
      </w:tabs>
      <w:ind w:left="360" w:hanging="360"/>
      <w:outlineLvl w:val="2"/>
    </w:pPr>
  </w:style>
  <w:style w:type="paragraph" w:customStyle="1" w:styleId="sactivit">
    <w:name w:val="s/activité"/>
    <w:basedOn w:val="Normal"/>
    <w:rsid w:val="00736CB0"/>
    <w:pPr>
      <w:overflowPunct w:val="0"/>
      <w:autoSpaceDE w:val="0"/>
      <w:autoSpaceDN w:val="0"/>
      <w:jc w:val="left"/>
    </w:pPr>
    <w:rPr>
      <w:szCs w:val="22"/>
      <w:lang w:val="en-GB" w:eastAsia="fr-FR"/>
    </w:rPr>
  </w:style>
  <w:style w:type="paragraph" w:customStyle="1" w:styleId="srsultats">
    <w:name w:val="s/résultats"/>
    <w:basedOn w:val="sactivit"/>
    <w:rsid w:val="00736CB0"/>
    <w:pPr>
      <w:numPr>
        <w:ilvl w:val="4"/>
      </w:numPr>
      <w:tabs>
        <w:tab w:val="num" w:pos="360"/>
      </w:tabs>
      <w:ind w:left="360" w:hanging="360"/>
    </w:pPr>
  </w:style>
  <w:style w:type="paragraph" w:styleId="TOAHeading">
    <w:name w:val="toa heading"/>
    <w:basedOn w:val="Normal"/>
    <w:next w:val="Normal"/>
    <w:semiHidden/>
    <w:rsid w:val="00736CB0"/>
    <w:pPr>
      <w:tabs>
        <w:tab w:val="right" w:pos="9360"/>
      </w:tabs>
      <w:suppressAutoHyphens/>
      <w:autoSpaceDE w:val="0"/>
      <w:autoSpaceDN w:val="0"/>
      <w:adjustRightInd/>
      <w:jc w:val="left"/>
      <w:textAlignment w:val="auto"/>
    </w:pPr>
    <w:rPr>
      <w:szCs w:val="20"/>
      <w:lang w:val="en-GB"/>
    </w:rPr>
  </w:style>
  <w:style w:type="paragraph" w:customStyle="1" w:styleId="BalloonText1">
    <w:name w:val="Balloon Text1"/>
    <w:basedOn w:val="Normal"/>
    <w:semiHidden/>
    <w:rsid w:val="00736CB0"/>
    <w:pPr>
      <w:widowControl/>
      <w:adjustRightInd/>
      <w:jc w:val="left"/>
      <w:textAlignment w:val="auto"/>
    </w:pPr>
    <w:rPr>
      <w:rFonts w:ascii="Tahoma" w:hAnsi="Tahoma" w:cs="Tahoma"/>
      <w:sz w:val="16"/>
      <w:szCs w:val="16"/>
    </w:rPr>
  </w:style>
  <w:style w:type="paragraph" w:styleId="BodyTextIndent">
    <w:name w:val="Body Text Indent"/>
    <w:basedOn w:val="Normal"/>
    <w:link w:val="BodyTextIndentChar"/>
    <w:rsid w:val="00736CB0"/>
    <w:pPr>
      <w:widowControl/>
      <w:adjustRightInd/>
      <w:ind w:left="360"/>
      <w:jc w:val="left"/>
      <w:textAlignment w:val="auto"/>
    </w:pPr>
  </w:style>
  <w:style w:type="character" w:customStyle="1" w:styleId="BodyTextIndentChar">
    <w:name w:val="Body Text Indent Char"/>
    <w:basedOn w:val="DefaultParagraphFont"/>
    <w:link w:val="BodyTextIndent"/>
    <w:rsid w:val="00736CB0"/>
    <w:rPr>
      <w:rFonts w:ascii="Times New Roman" w:eastAsia="Times New Roman" w:hAnsi="Times New Roman" w:cs="Times New Roman"/>
      <w:szCs w:val="24"/>
      <w:lang w:val="en-US"/>
    </w:rPr>
  </w:style>
  <w:style w:type="paragraph" w:styleId="BodyText3">
    <w:name w:val="Body Text 3"/>
    <w:basedOn w:val="Normal"/>
    <w:link w:val="BodyText3Char"/>
    <w:rsid w:val="00736CB0"/>
    <w:pPr>
      <w:widowControl/>
      <w:adjustRightInd/>
      <w:textAlignment w:val="auto"/>
    </w:pPr>
    <w:rPr>
      <w:szCs w:val="20"/>
      <w:lang w:eastAsia="ru-RU"/>
    </w:rPr>
  </w:style>
  <w:style w:type="character" w:customStyle="1" w:styleId="BodyText3Char">
    <w:name w:val="Body Text 3 Char"/>
    <w:basedOn w:val="DefaultParagraphFont"/>
    <w:link w:val="BodyText3"/>
    <w:rsid w:val="00736CB0"/>
    <w:rPr>
      <w:rFonts w:ascii="Times New Roman" w:eastAsia="Times New Roman" w:hAnsi="Times New Roman" w:cs="Times New Roman"/>
      <w:szCs w:val="20"/>
      <w:lang w:val="en-US" w:eastAsia="ru-RU"/>
    </w:rPr>
  </w:style>
  <w:style w:type="paragraph" w:customStyle="1" w:styleId="Nnnn">
    <w:name w:val="Nnnn"/>
    <w:basedOn w:val="Normal"/>
    <w:rsid w:val="00736CB0"/>
    <w:pPr>
      <w:widowControl/>
      <w:numPr>
        <w:numId w:val="8"/>
      </w:numPr>
      <w:adjustRightInd/>
      <w:spacing w:after="120"/>
      <w:ind w:left="0" w:firstLine="0"/>
      <w:textAlignment w:val="auto"/>
    </w:pPr>
    <w:rPr>
      <w:szCs w:val="22"/>
      <w:lang w:val="en-GB" w:eastAsia="bg-BG"/>
    </w:rPr>
  </w:style>
  <w:style w:type="character" w:customStyle="1" w:styleId="body11">
    <w:name w:val="body11"/>
    <w:rsid w:val="00736CB0"/>
    <w:rPr>
      <w:rFonts w:ascii="Arial" w:hAnsi="Arial" w:cs="Arial" w:hint="default"/>
      <w:sz w:val="16"/>
      <w:szCs w:val="16"/>
    </w:rPr>
  </w:style>
  <w:style w:type="paragraph" w:styleId="BodyTextIndent2">
    <w:name w:val="Body Text Indent 2"/>
    <w:basedOn w:val="Normal"/>
    <w:link w:val="BodyTextIndent2Char"/>
    <w:rsid w:val="00736CB0"/>
    <w:pPr>
      <w:widowControl/>
      <w:tabs>
        <w:tab w:val="left" w:pos="0"/>
      </w:tabs>
      <w:adjustRightInd/>
      <w:ind w:left="1440" w:hanging="1440"/>
      <w:jc w:val="left"/>
      <w:textAlignment w:val="auto"/>
      <w:outlineLvl w:val="0"/>
    </w:pPr>
    <w:rPr>
      <w:b/>
      <w:bCs/>
    </w:rPr>
  </w:style>
  <w:style w:type="character" w:customStyle="1" w:styleId="BodyTextIndent2Char">
    <w:name w:val="Body Text Indent 2 Char"/>
    <w:basedOn w:val="DefaultParagraphFont"/>
    <w:link w:val="BodyTextIndent2"/>
    <w:rsid w:val="00736CB0"/>
    <w:rPr>
      <w:rFonts w:ascii="Times New Roman" w:eastAsia="Times New Roman" w:hAnsi="Times New Roman" w:cs="Times New Roman"/>
      <w:b/>
      <w:bCs/>
      <w:szCs w:val="24"/>
      <w:lang w:val="en-US"/>
    </w:rPr>
  </w:style>
  <w:style w:type="paragraph" w:styleId="BodyTextIndent3">
    <w:name w:val="Body Text Indent 3"/>
    <w:basedOn w:val="Normal"/>
    <w:link w:val="BodyTextIndent3Char"/>
    <w:rsid w:val="00736CB0"/>
    <w:pPr>
      <w:widowControl/>
      <w:tabs>
        <w:tab w:val="left" w:pos="0"/>
      </w:tabs>
      <w:adjustRightInd/>
      <w:ind w:left="1440" w:hanging="1440"/>
      <w:jc w:val="left"/>
      <w:textAlignment w:val="auto"/>
    </w:pPr>
  </w:style>
  <w:style w:type="character" w:customStyle="1" w:styleId="BodyTextIndent3Char">
    <w:name w:val="Body Text Indent 3 Char"/>
    <w:basedOn w:val="DefaultParagraphFont"/>
    <w:link w:val="BodyTextIndent3"/>
    <w:rsid w:val="00736CB0"/>
    <w:rPr>
      <w:rFonts w:ascii="Times New Roman" w:eastAsia="Times New Roman" w:hAnsi="Times New Roman" w:cs="Times New Roman"/>
      <w:szCs w:val="24"/>
      <w:lang w:val="en-US"/>
    </w:rPr>
  </w:style>
  <w:style w:type="paragraph" w:customStyle="1" w:styleId="NormalWeb2">
    <w:name w:val="Normal (Web)2"/>
    <w:basedOn w:val="Normal"/>
    <w:rsid w:val="00736CB0"/>
    <w:pPr>
      <w:widowControl/>
      <w:adjustRightInd/>
      <w:spacing w:after="120"/>
      <w:jc w:val="left"/>
      <w:textAlignment w:val="auto"/>
    </w:pPr>
    <w:rPr>
      <w:rFonts w:ascii="Verdana" w:hAnsi="Verdana"/>
      <w:sz w:val="18"/>
      <w:szCs w:val="18"/>
    </w:rPr>
  </w:style>
  <w:style w:type="paragraph" w:customStyle="1" w:styleId="Web">
    <w:name w:val="Обычный (Web)"/>
    <w:basedOn w:val="Normal"/>
    <w:rsid w:val="00736CB0"/>
    <w:pPr>
      <w:widowControl/>
      <w:adjustRightInd/>
      <w:spacing w:before="100" w:beforeAutospacing="1" w:after="100" w:afterAutospacing="1"/>
      <w:jc w:val="left"/>
      <w:textAlignment w:val="auto"/>
    </w:pPr>
    <w:rPr>
      <w:sz w:val="24"/>
    </w:rPr>
  </w:style>
  <w:style w:type="paragraph" w:styleId="ListBullet">
    <w:name w:val="List Bullet"/>
    <w:basedOn w:val="Normal"/>
    <w:rsid w:val="00736CB0"/>
    <w:pPr>
      <w:widowControl/>
      <w:numPr>
        <w:numId w:val="10"/>
      </w:numPr>
      <w:adjustRightInd/>
      <w:jc w:val="left"/>
      <w:textAlignment w:val="auto"/>
    </w:pPr>
    <w:rPr>
      <w:lang w:val="bg-BG"/>
    </w:rPr>
  </w:style>
  <w:style w:type="paragraph" w:customStyle="1" w:styleId="text">
    <w:name w:val="text"/>
    <w:basedOn w:val="Normal"/>
    <w:rsid w:val="00736CB0"/>
    <w:pPr>
      <w:widowControl/>
      <w:adjustRightInd/>
      <w:spacing w:before="100" w:beforeAutospacing="1" w:after="100" w:afterAutospacing="1"/>
      <w:jc w:val="left"/>
      <w:textAlignment w:val="auto"/>
    </w:pPr>
    <w:rPr>
      <w:rFonts w:ascii="Arial Unicode MS" w:eastAsia="Arial Unicode MS" w:hAnsi="Arial Unicode MS" w:cs="Arial Unicode MS"/>
      <w:sz w:val="24"/>
    </w:rPr>
  </w:style>
  <w:style w:type="paragraph" w:styleId="DocumentMap">
    <w:name w:val="Document Map"/>
    <w:basedOn w:val="Normal"/>
    <w:link w:val="DocumentMapChar"/>
    <w:semiHidden/>
    <w:rsid w:val="00736CB0"/>
    <w:pPr>
      <w:widowControl/>
      <w:shd w:val="clear" w:color="auto" w:fill="000080"/>
      <w:adjustRightInd/>
      <w:jc w:val="left"/>
      <w:textAlignment w:val="auto"/>
    </w:pPr>
    <w:rPr>
      <w:rFonts w:ascii="Tahoma" w:hAnsi="Tahoma" w:cs="Tahoma"/>
    </w:rPr>
  </w:style>
  <w:style w:type="character" w:customStyle="1" w:styleId="DocumentMapChar">
    <w:name w:val="Document Map Char"/>
    <w:basedOn w:val="DefaultParagraphFont"/>
    <w:link w:val="DocumentMap"/>
    <w:semiHidden/>
    <w:rsid w:val="00736CB0"/>
    <w:rPr>
      <w:rFonts w:ascii="Tahoma" w:eastAsia="Times New Roman" w:hAnsi="Tahoma" w:cs="Tahoma"/>
      <w:szCs w:val="24"/>
      <w:shd w:val="clear" w:color="auto" w:fill="000080"/>
      <w:lang w:val="en-US"/>
    </w:rPr>
  </w:style>
  <w:style w:type="paragraph" w:customStyle="1" w:styleId="Tabulteksts">
    <w:name w:val="Tabulteksts"/>
    <w:basedOn w:val="Normal"/>
    <w:autoRedefine/>
    <w:rsid w:val="00736CB0"/>
    <w:pPr>
      <w:keepNext/>
      <w:keepLines/>
      <w:widowControl/>
      <w:numPr>
        <w:ilvl w:val="12"/>
      </w:numPr>
      <w:adjustRightInd/>
      <w:spacing w:after="60"/>
      <w:jc w:val="left"/>
      <w:textAlignment w:val="auto"/>
    </w:pPr>
    <w:rPr>
      <w:rFonts w:cs="Arial Unicode MS"/>
      <w:iCs/>
      <w:snapToGrid w:val="0"/>
      <w:sz w:val="20"/>
      <w:lang w:val="en-GB"/>
    </w:rPr>
  </w:style>
  <w:style w:type="paragraph" w:customStyle="1" w:styleId="CommentSubject1">
    <w:name w:val="Comment Subject1"/>
    <w:basedOn w:val="CommentText"/>
    <w:next w:val="CommentText"/>
    <w:semiHidden/>
    <w:rsid w:val="00736CB0"/>
    <w:pPr>
      <w:widowControl/>
      <w:adjustRightInd/>
      <w:jc w:val="left"/>
      <w:textAlignment w:val="auto"/>
    </w:pPr>
    <w:rPr>
      <w:b/>
      <w:bCs/>
    </w:rPr>
  </w:style>
  <w:style w:type="paragraph" w:customStyle="1" w:styleId="Default">
    <w:name w:val="Default"/>
    <w:rsid w:val="00736CB0"/>
    <w:pPr>
      <w:widowControl w:val="0"/>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CM13">
    <w:name w:val="CM13"/>
    <w:basedOn w:val="Default"/>
    <w:next w:val="Default"/>
    <w:rsid w:val="00736CB0"/>
    <w:pPr>
      <w:spacing w:after="275"/>
    </w:pPr>
    <w:rPr>
      <w:rFonts w:ascii="HKBOO F+ Caecilia" w:hAnsi="HKBOO F+ Caecilia" w:cs="Times New Roman"/>
      <w:color w:val="auto"/>
    </w:rPr>
  </w:style>
  <w:style w:type="paragraph" w:customStyle="1" w:styleId="CM2">
    <w:name w:val="CM2"/>
    <w:basedOn w:val="Default"/>
    <w:next w:val="Default"/>
    <w:rsid w:val="00736CB0"/>
    <w:rPr>
      <w:rFonts w:ascii="HKBOO F+ Caecilia" w:hAnsi="HKBOO F+ Caecilia" w:cs="Times New Roman"/>
      <w:color w:val="auto"/>
    </w:rPr>
  </w:style>
  <w:style w:type="paragraph" w:customStyle="1" w:styleId="CM4">
    <w:name w:val="CM4"/>
    <w:basedOn w:val="Default"/>
    <w:next w:val="Default"/>
    <w:rsid w:val="00736CB0"/>
    <w:pPr>
      <w:spacing w:line="273" w:lineRule="atLeast"/>
    </w:pPr>
    <w:rPr>
      <w:rFonts w:ascii="HKBOO F+ Caecilia" w:hAnsi="HKBOO F+ Caecilia" w:cs="Times New Roman"/>
      <w:color w:val="auto"/>
    </w:rPr>
  </w:style>
  <w:style w:type="paragraph" w:customStyle="1" w:styleId="CM14">
    <w:name w:val="CM14"/>
    <w:basedOn w:val="Default"/>
    <w:next w:val="Default"/>
    <w:rsid w:val="00736CB0"/>
    <w:pPr>
      <w:spacing w:after="520"/>
    </w:pPr>
    <w:rPr>
      <w:rFonts w:ascii="HKBOO F+ Caecilia" w:hAnsi="HKBOO F+ Caecilia" w:cs="Times New Roman"/>
      <w:color w:val="auto"/>
    </w:rPr>
  </w:style>
  <w:style w:type="paragraph" w:customStyle="1" w:styleId="CM6">
    <w:name w:val="CM6"/>
    <w:basedOn w:val="Default"/>
    <w:next w:val="Default"/>
    <w:rsid w:val="00736CB0"/>
    <w:rPr>
      <w:rFonts w:ascii="HKBOO F+ Caecilia" w:hAnsi="HKBOO F+ Caecilia" w:cs="Times New Roman"/>
      <w:color w:val="auto"/>
    </w:rPr>
  </w:style>
  <w:style w:type="paragraph" w:customStyle="1" w:styleId="CM7">
    <w:name w:val="CM7"/>
    <w:basedOn w:val="Default"/>
    <w:next w:val="Default"/>
    <w:rsid w:val="00736CB0"/>
    <w:pPr>
      <w:spacing w:line="273" w:lineRule="atLeast"/>
    </w:pPr>
    <w:rPr>
      <w:rFonts w:ascii="HKBOO F+ Caecilia" w:hAnsi="HKBOO F+ Caecilia" w:cs="Times New Roman"/>
      <w:color w:val="auto"/>
    </w:rPr>
  </w:style>
  <w:style w:type="paragraph" w:customStyle="1" w:styleId="CM8">
    <w:name w:val="CM8"/>
    <w:basedOn w:val="Default"/>
    <w:next w:val="Default"/>
    <w:rsid w:val="00736CB0"/>
    <w:rPr>
      <w:rFonts w:ascii="HKBOO F+ Caecilia" w:hAnsi="HKBOO F+ Caecilia" w:cs="Times New Roman"/>
      <w:color w:val="auto"/>
    </w:rPr>
  </w:style>
  <w:style w:type="paragraph" w:customStyle="1" w:styleId="CM9">
    <w:name w:val="CM9"/>
    <w:basedOn w:val="Default"/>
    <w:next w:val="Default"/>
    <w:rsid w:val="00736CB0"/>
    <w:pPr>
      <w:spacing w:line="271" w:lineRule="atLeast"/>
    </w:pPr>
    <w:rPr>
      <w:rFonts w:ascii="HKBOO F+ Caecilia" w:hAnsi="HKBOO F+ Caecilia" w:cs="Times New Roman"/>
      <w:color w:val="auto"/>
    </w:rPr>
  </w:style>
  <w:style w:type="paragraph" w:customStyle="1" w:styleId="CM15">
    <w:name w:val="CM15"/>
    <w:basedOn w:val="Default"/>
    <w:next w:val="Default"/>
    <w:rsid w:val="00736CB0"/>
    <w:pPr>
      <w:spacing w:after="113"/>
    </w:pPr>
    <w:rPr>
      <w:rFonts w:ascii="HKBOO F+ Caecilia" w:hAnsi="HKBOO F+ Caecilia" w:cs="Times New Roman"/>
      <w:color w:val="auto"/>
    </w:rPr>
  </w:style>
  <w:style w:type="paragraph" w:customStyle="1" w:styleId="CM11">
    <w:name w:val="CM11"/>
    <w:basedOn w:val="Default"/>
    <w:next w:val="Default"/>
    <w:rsid w:val="00736CB0"/>
    <w:pPr>
      <w:spacing w:line="273" w:lineRule="atLeast"/>
    </w:pPr>
    <w:rPr>
      <w:rFonts w:ascii="HKBOO F+ Caecilia" w:hAnsi="HKBOO F+ Caecilia" w:cs="Times New Roman"/>
      <w:color w:val="auto"/>
    </w:rPr>
  </w:style>
  <w:style w:type="paragraph" w:customStyle="1" w:styleId="CM12">
    <w:name w:val="CM12"/>
    <w:basedOn w:val="Default"/>
    <w:next w:val="Default"/>
    <w:rsid w:val="00736CB0"/>
    <w:pPr>
      <w:spacing w:line="271" w:lineRule="atLeast"/>
    </w:pPr>
    <w:rPr>
      <w:rFonts w:ascii="HKBOO F+ Caecilia" w:hAnsi="HKBOO F+ Caecilia" w:cs="Times New Roman"/>
      <w:color w:val="auto"/>
    </w:rPr>
  </w:style>
  <w:style w:type="table" w:styleId="TableGrid">
    <w:name w:val="Table Grid"/>
    <w:basedOn w:val="TableNormal"/>
    <w:rsid w:val="00736CB0"/>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23">
    <w:name w:val="Body Text 23"/>
    <w:basedOn w:val="Normal"/>
    <w:rsid w:val="00736CB0"/>
    <w:pPr>
      <w:tabs>
        <w:tab w:val="left" w:pos="547"/>
      </w:tabs>
      <w:adjustRightInd/>
      <w:jc w:val="left"/>
      <w:textAlignment w:val="auto"/>
    </w:pPr>
    <w:rPr>
      <w:snapToGrid w:val="0"/>
      <w:szCs w:val="20"/>
    </w:rPr>
  </w:style>
  <w:style w:type="paragraph" w:customStyle="1" w:styleId="a">
    <w:name w:val="Стиль По ширине"/>
    <w:basedOn w:val="Normal"/>
    <w:rsid w:val="00736CB0"/>
    <w:pPr>
      <w:widowControl/>
      <w:adjustRightInd/>
      <w:spacing w:before="120"/>
      <w:textAlignment w:val="auto"/>
    </w:pPr>
    <w:rPr>
      <w:szCs w:val="20"/>
    </w:rPr>
  </w:style>
  <w:style w:type="paragraph" w:styleId="TOC5">
    <w:name w:val="toc 5"/>
    <w:basedOn w:val="Normal"/>
    <w:next w:val="Normal"/>
    <w:autoRedefine/>
    <w:semiHidden/>
    <w:rsid w:val="00683BBF"/>
    <w:pPr>
      <w:widowControl/>
      <w:adjustRightInd/>
      <w:ind w:left="878"/>
      <w:jc w:val="left"/>
      <w:textAlignment w:val="auto"/>
    </w:pPr>
    <w:rPr>
      <w:sz w:val="18"/>
      <w:szCs w:val="18"/>
    </w:rPr>
  </w:style>
  <w:style w:type="paragraph" w:styleId="TOC4">
    <w:name w:val="toc 4"/>
    <w:basedOn w:val="Normal"/>
    <w:next w:val="Normal"/>
    <w:autoRedefine/>
    <w:uiPriority w:val="39"/>
    <w:rsid w:val="007E2EDA"/>
    <w:pPr>
      <w:widowControl/>
      <w:tabs>
        <w:tab w:val="left" w:pos="1320"/>
        <w:tab w:val="right" w:leader="dot" w:pos="9350"/>
      </w:tabs>
      <w:adjustRightInd/>
      <w:ind w:left="662"/>
      <w:jc w:val="left"/>
      <w:textAlignment w:val="auto"/>
    </w:pPr>
    <w:rPr>
      <w:sz w:val="18"/>
      <w:szCs w:val="18"/>
    </w:rPr>
  </w:style>
  <w:style w:type="paragraph" w:styleId="TOC6">
    <w:name w:val="toc 6"/>
    <w:basedOn w:val="Normal"/>
    <w:next w:val="Normal"/>
    <w:autoRedefine/>
    <w:semiHidden/>
    <w:rsid w:val="00736CB0"/>
    <w:pPr>
      <w:widowControl/>
      <w:adjustRightInd/>
      <w:ind w:left="1100"/>
      <w:jc w:val="left"/>
      <w:textAlignment w:val="auto"/>
    </w:pPr>
    <w:rPr>
      <w:sz w:val="18"/>
      <w:szCs w:val="18"/>
    </w:rPr>
  </w:style>
  <w:style w:type="paragraph" w:styleId="TOC7">
    <w:name w:val="toc 7"/>
    <w:basedOn w:val="Normal"/>
    <w:next w:val="Normal"/>
    <w:autoRedefine/>
    <w:semiHidden/>
    <w:rsid w:val="00736CB0"/>
    <w:pPr>
      <w:widowControl/>
      <w:adjustRightInd/>
      <w:ind w:left="1320"/>
      <w:jc w:val="left"/>
      <w:textAlignment w:val="auto"/>
    </w:pPr>
    <w:rPr>
      <w:sz w:val="18"/>
      <w:szCs w:val="18"/>
    </w:rPr>
  </w:style>
  <w:style w:type="paragraph" w:styleId="TOC8">
    <w:name w:val="toc 8"/>
    <w:basedOn w:val="Normal"/>
    <w:next w:val="Normal"/>
    <w:autoRedefine/>
    <w:semiHidden/>
    <w:rsid w:val="00736CB0"/>
    <w:pPr>
      <w:widowControl/>
      <w:adjustRightInd/>
      <w:ind w:left="1540"/>
      <w:jc w:val="left"/>
      <w:textAlignment w:val="auto"/>
    </w:pPr>
    <w:rPr>
      <w:sz w:val="18"/>
      <w:szCs w:val="18"/>
    </w:rPr>
  </w:style>
  <w:style w:type="paragraph" w:styleId="TOC9">
    <w:name w:val="toc 9"/>
    <w:basedOn w:val="Normal"/>
    <w:next w:val="Normal"/>
    <w:autoRedefine/>
    <w:semiHidden/>
    <w:rsid w:val="00736CB0"/>
    <w:pPr>
      <w:widowControl/>
      <w:adjustRightInd/>
      <w:ind w:left="1760"/>
      <w:jc w:val="left"/>
      <w:textAlignment w:val="auto"/>
    </w:pPr>
    <w:rPr>
      <w:sz w:val="18"/>
      <w:szCs w:val="18"/>
    </w:rPr>
  </w:style>
  <w:style w:type="character" w:customStyle="1" w:styleId="longtext">
    <w:name w:val="long_text"/>
    <w:basedOn w:val="DefaultParagraphFont"/>
    <w:rsid w:val="00736CB0"/>
  </w:style>
  <w:style w:type="paragraph" w:styleId="ListNumber">
    <w:name w:val="List Number"/>
    <w:basedOn w:val="Normal"/>
    <w:rsid w:val="00736CB0"/>
    <w:pPr>
      <w:widowControl/>
      <w:numPr>
        <w:numId w:val="13"/>
      </w:numPr>
      <w:adjustRightInd/>
      <w:spacing w:before="60" w:after="60"/>
      <w:textAlignment w:val="auto"/>
    </w:pPr>
    <w:rPr>
      <w:sz w:val="24"/>
    </w:rPr>
  </w:style>
  <w:style w:type="character" w:customStyle="1" w:styleId="hps">
    <w:name w:val="hps"/>
    <w:rsid w:val="00736CB0"/>
  </w:style>
  <w:style w:type="paragraph" w:styleId="Revision">
    <w:name w:val="Revision"/>
    <w:hidden/>
    <w:uiPriority w:val="99"/>
    <w:semiHidden/>
    <w:rsid w:val="00736CB0"/>
    <w:pPr>
      <w:spacing w:after="0" w:line="240" w:lineRule="auto"/>
    </w:pPr>
    <w:rPr>
      <w:rFonts w:ascii="Times New Roman" w:eastAsia="Times New Roman" w:hAnsi="Times New Roman" w:cs="Times New Roman"/>
      <w:szCs w:val="24"/>
      <w:lang w:val="en-US"/>
    </w:rPr>
  </w:style>
  <w:style w:type="paragraph" w:customStyle="1" w:styleId="Caption1">
    <w:name w:val="Caption1"/>
    <w:basedOn w:val="Caption"/>
    <w:link w:val="Caption1Char"/>
    <w:qFormat/>
    <w:rsid w:val="00736CB0"/>
    <w:pPr>
      <w:keepNext/>
      <w:spacing w:after="120"/>
    </w:pPr>
    <w:rPr>
      <w:rFonts w:ascii="Times New Roman" w:hAnsi="Times New Roman"/>
      <w:b w:val="0"/>
      <w:caps w:val="0"/>
    </w:rPr>
  </w:style>
  <w:style w:type="character" w:customStyle="1" w:styleId="CaptionChar">
    <w:name w:val="Caption Char"/>
    <w:basedOn w:val="DefaultParagraphFont"/>
    <w:link w:val="Caption"/>
    <w:rsid w:val="00736CB0"/>
    <w:rPr>
      <w:rFonts w:ascii="Times New Roman Bold" w:eastAsia="Times New Roman" w:hAnsi="Times New Roman Bold" w:cs="Times New Roman"/>
      <w:b/>
      <w:bCs/>
      <w:caps/>
      <w:szCs w:val="24"/>
      <w:lang w:val="en-US"/>
    </w:rPr>
  </w:style>
  <w:style w:type="character" w:customStyle="1" w:styleId="Caption1Char">
    <w:name w:val="Caption1 Char"/>
    <w:basedOn w:val="CaptionChar"/>
    <w:link w:val="Caption1"/>
    <w:rsid w:val="00736CB0"/>
    <w:rPr>
      <w:rFonts w:ascii="Times New Roman" w:eastAsia="Times New Roman" w:hAnsi="Times New Roman" w:cs="Times New Roman"/>
      <w:b w:val="0"/>
      <w:bCs/>
      <w:caps w:val="0"/>
      <w:szCs w:val="24"/>
      <w:lang w:val="en-US"/>
    </w:rPr>
  </w:style>
  <w:style w:type="paragraph" w:customStyle="1" w:styleId="AProd">
    <w:name w:val="A Prod"/>
    <w:basedOn w:val="Normal"/>
    <w:link w:val="AProdChar"/>
    <w:rsid w:val="00736CB0"/>
    <w:pPr>
      <w:widowControl/>
      <w:tabs>
        <w:tab w:val="num" w:pos="540"/>
      </w:tabs>
      <w:adjustRightInd/>
      <w:spacing w:before="120" w:after="120"/>
      <w:jc w:val="left"/>
      <w:textAlignment w:val="auto"/>
    </w:pPr>
  </w:style>
  <w:style w:type="character" w:customStyle="1" w:styleId="AProdChar">
    <w:name w:val="A Prod Char"/>
    <w:basedOn w:val="DefaultParagraphFont"/>
    <w:link w:val="AProd"/>
    <w:rsid w:val="00736CB0"/>
    <w:rPr>
      <w:rFonts w:ascii="Times New Roman" w:eastAsia="Times New Roman" w:hAnsi="Times New Roman" w:cs="Times New Roman"/>
      <w:szCs w:val="24"/>
      <w:lang w:val="en-US"/>
    </w:rPr>
  </w:style>
  <w:style w:type="numbering" w:customStyle="1" w:styleId="NoList2">
    <w:name w:val="No List2"/>
    <w:next w:val="NoList"/>
    <w:uiPriority w:val="99"/>
    <w:semiHidden/>
    <w:unhideWhenUsed/>
    <w:rsid w:val="00585A93"/>
  </w:style>
  <w:style w:type="paragraph" w:customStyle="1" w:styleId="Anindicator">
    <w:name w:val="An indicator"/>
    <w:basedOn w:val="Normal"/>
    <w:link w:val="AnindicatorChar"/>
    <w:qFormat/>
    <w:rsid w:val="00AA5953"/>
    <w:pPr>
      <w:widowControl/>
      <w:tabs>
        <w:tab w:val="left" w:pos="720"/>
        <w:tab w:val="left" w:pos="2430"/>
        <w:tab w:val="center" w:pos="4320"/>
        <w:tab w:val="right" w:pos="8640"/>
      </w:tabs>
      <w:adjustRightInd/>
      <w:ind w:left="2430" w:hanging="2430"/>
      <w:jc w:val="left"/>
      <w:textAlignment w:val="auto"/>
    </w:pPr>
    <w:rPr>
      <w:i/>
      <w:szCs w:val="22"/>
    </w:rPr>
  </w:style>
  <w:style w:type="paragraph" w:customStyle="1" w:styleId="Abulletspace">
    <w:name w:val="A bullet space"/>
    <w:basedOn w:val="Normal"/>
    <w:qFormat/>
    <w:rsid w:val="00160128"/>
    <w:pPr>
      <w:widowControl/>
      <w:adjustRightInd/>
      <w:spacing w:after="120"/>
      <w:ind w:left="720" w:hanging="360"/>
      <w:contextualSpacing/>
      <w:jc w:val="left"/>
      <w:textAlignment w:val="auto"/>
    </w:pPr>
  </w:style>
  <w:style w:type="character" w:customStyle="1" w:styleId="AnindicatorChar">
    <w:name w:val="An indicator Char"/>
    <w:basedOn w:val="DefaultParagraphFont"/>
    <w:link w:val="Anindicator"/>
    <w:rsid w:val="00AA5953"/>
    <w:rPr>
      <w:rFonts w:ascii="Times New Roman" w:eastAsia="Times New Roman" w:hAnsi="Times New Roman" w:cs="Times New Roman"/>
      <w:i/>
      <w:lang w:val="en-US"/>
    </w:rPr>
  </w:style>
  <w:style w:type="paragraph" w:customStyle="1" w:styleId="ATarget">
    <w:name w:val="A Target"/>
    <w:basedOn w:val="Footer"/>
    <w:link w:val="ATargetChar"/>
    <w:rsid w:val="00635876"/>
    <w:pPr>
      <w:widowControl/>
      <w:tabs>
        <w:tab w:val="clear" w:pos="4680"/>
        <w:tab w:val="clear" w:pos="9360"/>
        <w:tab w:val="left" w:pos="2430"/>
        <w:tab w:val="center" w:pos="4320"/>
        <w:tab w:val="right" w:pos="8640"/>
      </w:tabs>
      <w:adjustRightInd/>
      <w:ind w:left="2430" w:hanging="1710"/>
      <w:jc w:val="left"/>
      <w:textAlignment w:val="auto"/>
    </w:pPr>
    <w:rPr>
      <w:i/>
    </w:rPr>
  </w:style>
  <w:style w:type="character" w:customStyle="1" w:styleId="ATargetChar">
    <w:name w:val="A Target Char"/>
    <w:basedOn w:val="FooterChar"/>
    <w:link w:val="ATarget"/>
    <w:rsid w:val="00635876"/>
    <w:rPr>
      <w:rFonts w:ascii="Times New Roman" w:eastAsia="Times New Roman" w:hAnsi="Times New Roman" w:cs="Times New Roman"/>
      <w:i/>
      <w:szCs w:val="24"/>
      <w:lang w:val="en-US"/>
    </w:rPr>
  </w:style>
  <w:style w:type="paragraph" w:customStyle="1" w:styleId="AActivity">
    <w:name w:val="A Activity"/>
    <w:basedOn w:val="Footer"/>
    <w:link w:val="AActivityChar"/>
    <w:qFormat/>
    <w:rsid w:val="00635876"/>
    <w:pPr>
      <w:widowControl/>
      <w:tabs>
        <w:tab w:val="clear" w:pos="4680"/>
        <w:tab w:val="clear" w:pos="9360"/>
        <w:tab w:val="left" w:pos="720"/>
        <w:tab w:val="center" w:pos="4320"/>
        <w:tab w:val="right" w:pos="8640"/>
      </w:tabs>
      <w:adjustRightInd/>
      <w:ind w:left="720" w:hanging="720"/>
      <w:jc w:val="left"/>
      <w:textAlignment w:val="auto"/>
    </w:pPr>
  </w:style>
  <w:style w:type="character" w:customStyle="1" w:styleId="AActivityChar">
    <w:name w:val="A Activity Char"/>
    <w:basedOn w:val="FooterChar"/>
    <w:link w:val="AActivity"/>
    <w:rsid w:val="00635876"/>
    <w:rPr>
      <w:rFonts w:ascii="Times New Roman" w:eastAsia="Times New Roman" w:hAnsi="Times New Roman" w:cs="Times New Roman"/>
      <w:szCs w:val="24"/>
      <w:lang w:val="en-US"/>
    </w:rPr>
  </w:style>
  <w:style w:type="paragraph" w:customStyle="1" w:styleId="Activities">
    <w:name w:val="Activities"/>
    <w:basedOn w:val="Footer"/>
    <w:link w:val="ActivitiesChar"/>
    <w:rsid w:val="00DA5555"/>
    <w:pPr>
      <w:widowControl/>
      <w:tabs>
        <w:tab w:val="clear" w:pos="4680"/>
        <w:tab w:val="clear" w:pos="9360"/>
        <w:tab w:val="left" w:pos="720"/>
        <w:tab w:val="center" w:pos="4320"/>
        <w:tab w:val="right" w:pos="8640"/>
      </w:tabs>
      <w:adjustRightInd/>
      <w:spacing w:after="120"/>
      <w:ind w:left="720" w:hanging="720"/>
      <w:jc w:val="left"/>
      <w:textAlignment w:val="auto"/>
    </w:pPr>
  </w:style>
  <w:style w:type="character" w:customStyle="1" w:styleId="ActivitiesChar">
    <w:name w:val="Activities Char"/>
    <w:basedOn w:val="FooterChar"/>
    <w:link w:val="Activities"/>
    <w:rsid w:val="00DA5555"/>
    <w:rPr>
      <w:rFonts w:ascii="Times New Roman" w:eastAsia="Times New Roman" w:hAnsi="Times New Roman" w:cs="Times New Roman"/>
      <w:szCs w:val="24"/>
      <w:lang w:val="en-US"/>
    </w:rPr>
  </w:style>
  <w:style w:type="paragraph" w:customStyle="1" w:styleId="TIndicator1">
    <w:name w:val="T.Indicator1"/>
    <w:basedOn w:val="Footer"/>
    <w:link w:val="TIndicator1Char"/>
    <w:qFormat/>
    <w:rsid w:val="00DA5555"/>
    <w:pPr>
      <w:widowControl/>
      <w:tabs>
        <w:tab w:val="clear" w:pos="4680"/>
        <w:tab w:val="clear" w:pos="9360"/>
        <w:tab w:val="left" w:pos="2430"/>
        <w:tab w:val="center" w:pos="4320"/>
        <w:tab w:val="right" w:pos="8640"/>
      </w:tabs>
      <w:adjustRightInd/>
      <w:ind w:left="2430" w:hanging="1710"/>
      <w:jc w:val="left"/>
      <w:textAlignment w:val="auto"/>
    </w:pPr>
    <w:rPr>
      <w:i/>
    </w:rPr>
  </w:style>
  <w:style w:type="character" w:customStyle="1" w:styleId="TIndicator1Char">
    <w:name w:val="T.Indicator1 Char"/>
    <w:basedOn w:val="FooterChar"/>
    <w:link w:val="TIndicator1"/>
    <w:rsid w:val="00DA5555"/>
    <w:rPr>
      <w:rFonts w:ascii="Times New Roman" w:eastAsia="Times New Roman" w:hAnsi="Times New Roman" w:cs="Times New Roman"/>
      <w:i/>
      <w:szCs w:val="24"/>
      <w:lang w:val="en-US"/>
    </w:rPr>
  </w:style>
  <w:style w:type="paragraph" w:customStyle="1" w:styleId="AIndicator">
    <w:name w:val="A Indicator"/>
    <w:basedOn w:val="Footer"/>
    <w:link w:val="AIndicatorChar"/>
    <w:qFormat/>
    <w:rsid w:val="0018577F"/>
    <w:pPr>
      <w:widowControl/>
      <w:tabs>
        <w:tab w:val="clear" w:pos="4680"/>
        <w:tab w:val="clear" w:pos="9360"/>
        <w:tab w:val="left" w:pos="720"/>
        <w:tab w:val="left" w:pos="2430"/>
        <w:tab w:val="center" w:pos="4320"/>
        <w:tab w:val="right" w:pos="8640"/>
      </w:tabs>
      <w:adjustRightInd/>
      <w:ind w:left="2430" w:hanging="1710"/>
      <w:jc w:val="left"/>
      <w:textAlignment w:val="auto"/>
    </w:pPr>
    <w:rPr>
      <w:i/>
    </w:rPr>
  </w:style>
  <w:style w:type="character" w:customStyle="1" w:styleId="AIndicatorChar">
    <w:name w:val="A Indicator Char"/>
    <w:basedOn w:val="FooterChar"/>
    <w:link w:val="AIndicator"/>
    <w:rsid w:val="0018577F"/>
    <w:rPr>
      <w:rFonts w:ascii="Times New Roman" w:eastAsia="Times New Roman" w:hAnsi="Times New Roman" w:cs="Times New Roman"/>
      <w:i/>
      <w:szCs w:val="24"/>
      <w:lang w:val="en-US"/>
    </w:rPr>
  </w:style>
  <w:style w:type="paragraph" w:styleId="Bibliography">
    <w:name w:val="Bibliography"/>
    <w:basedOn w:val="Normal"/>
    <w:next w:val="Normal"/>
    <w:uiPriority w:val="37"/>
    <w:unhideWhenUsed/>
    <w:rsid w:val="008824D4"/>
  </w:style>
  <w:style w:type="paragraph" w:customStyle="1" w:styleId="Activity">
    <w:name w:val="Activity"/>
    <w:basedOn w:val="Normal"/>
    <w:link w:val="ActivityChar"/>
    <w:qFormat/>
    <w:rsid w:val="00CC378E"/>
    <w:pPr>
      <w:widowControl/>
      <w:adjustRightInd/>
      <w:ind w:left="720" w:hanging="720"/>
      <w:jc w:val="left"/>
      <w:textAlignment w:val="auto"/>
    </w:pPr>
  </w:style>
  <w:style w:type="character" w:customStyle="1" w:styleId="ActivityChar">
    <w:name w:val="Activity Char"/>
    <w:basedOn w:val="DefaultParagraphFont"/>
    <w:link w:val="Activity"/>
    <w:rsid w:val="00CC378E"/>
    <w:rPr>
      <w:rFonts w:ascii="Times New Roman" w:eastAsia="Times New Roman" w:hAnsi="Times New Roman" w:cs="Times New Roman"/>
      <w:szCs w:val="24"/>
      <w:lang w:val="en-US"/>
    </w:rPr>
  </w:style>
  <w:style w:type="paragraph" w:customStyle="1" w:styleId="AOutput1">
    <w:name w:val="A Output1"/>
    <w:basedOn w:val="Normal"/>
    <w:link w:val="AOutput1Char"/>
    <w:qFormat/>
    <w:rsid w:val="00287EB4"/>
    <w:pPr>
      <w:widowControl/>
      <w:adjustRightInd/>
      <w:spacing w:after="120"/>
      <w:jc w:val="left"/>
      <w:textAlignment w:val="auto"/>
    </w:pPr>
    <w:rPr>
      <w:b/>
      <w:bCs/>
      <w:szCs w:val="22"/>
      <w:lang w:val="en-GB"/>
    </w:rPr>
  </w:style>
  <w:style w:type="character" w:customStyle="1" w:styleId="AOutput1Char">
    <w:name w:val="A Output1 Char"/>
    <w:basedOn w:val="DefaultParagraphFont"/>
    <w:link w:val="AOutput1"/>
    <w:rsid w:val="00287EB4"/>
    <w:rPr>
      <w:rFonts w:ascii="Times New Roman" w:eastAsia="Times New Roman" w:hAnsi="Times New Roman" w:cs="Times New Roman"/>
      <w:b/>
      <w:bCs/>
      <w:lang w:val="en-GB"/>
    </w:rPr>
  </w:style>
  <w:style w:type="paragraph" w:customStyle="1" w:styleId="alog">
    <w:name w:val="a log"/>
    <w:basedOn w:val="Normal"/>
    <w:link w:val="alogChar"/>
    <w:qFormat/>
    <w:rsid w:val="00287EB4"/>
    <w:pPr>
      <w:tabs>
        <w:tab w:val="num" w:pos="450"/>
      </w:tabs>
      <w:spacing w:after="120"/>
      <w:ind w:left="175" w:hanging="175"/>
      <w:jc w:val="left"/>
    </w:pPr>
    <w:rPr>
      <w:sz w:val="20"/>
      <w:szCs w:val="20"/>
    </w:rPr>
  </w:style>
  <w:style w:type="character" w:customStyle="1" w:styleId="alogChar">
    <w:name w:val="a log Char"/>
    <w:basedOn w:val="DefaultParagraphFont"/>
    <w:link w:val="alog"/>
    <w:rsid w:val="00287EB4"/>
    <w:rPr>
      <w:rFonts w:ascii="Times New Roman" w:eastAsia="Times New Roman" w:hAnsi="Times New Roman" w:cs="Times New Roman"/>
      <w:sz w:val="20"/>
      <w:szCs w:val="20"/>
      <w:lang w:val="en-US"/>
    </w:rPr>
  </w:style>
  <w:style w:type="character" w:styleId="EndnoteReference">
    <w:name w:val="endnote reference"/>
    <w:basedOn w:val="DefaultParagraphFont"/>
    <w:uiPriority w:val="99"/>
    <w:semiHidden/>
    <w:unhideWhenUsed/>
    <w:rsid w:val="002179CE"/>
    <w:rPr>
      <w:vertAlign w:val="superscript"/>
    </w:rPr>
  </w:style>
  <w:style w:type="paragraph" w:customStyle="1" w:styleId="xl65">
    <w:name w:val="xl65"/>
    <w:basedOn w:val="Normal"/>
    <w:rsid w:val="008C424F"/>
    <w:pPr>
      <w:widowControl/>
      <w:pBdr>
        <w:left w:val="single" w:sz="8" w:space="0" w:color="auto"/>
        <w:bottom w:val="single" w:sz="8" w:space="0" w:color="auto"/>
      </w:pBdr>
      <w:shd w:val="clear" w:color="000000" w:fill="DCE6F1"/>
      <w:adjustRightInd/>
      <w:spacing w:before="100" w:beforeAutospacing="1" w:after="100" w:afterAutospacing="1"/>
      <w:jc w:val="center"/>
      <w:textAlignment w:val="center"/>
    </w:pPr>
    <w:rPr>
      <w:b/>
      <w:bCs/>
      <w:sz w:val="18"/>
      <w:szCs w:val="18"/>
    </w:rPr>
  </w:style>
  <w:style w:type="paragraph" w:customStyle="1" w:styleId="xl66">
    <w:name w:val="xl66"/>
    <w:basedOn w:val="Normal"/>
    <w:rsid w:val="008C424F"/>
    <w:pPr>
      <w:widowControl/>
      <w:pBdr>
        <w:top w:val="single" w:sz="8" w:space="0" w:color="auto"/>
        <w:bottom w:val="single" w:sz="8" w:space="0" w:color="auto"/>
      </w:pBdr>
      <w:shd w:val="clear" w:color="000000" w:fill="DCE6F1"/>
      <w:adjustRightInd/>
      <w:spacing w:before="100" w:beforeAutospacing="1" w:after="100" w:afterAutospacing="1"/>
      <w:jc w:val="center"/>
      <w:textAlignment w:val="center"/>
    </w:pPr>
    <w:rPr>
      <w:sz w:val="18"/>
      <w:szCs w:val="18"/>
    </w:rPr>
  </w:style>
  <w:style w:type="paragraph" w:customStyle="1" w:styleId="xl67">
    <w:name w:val="xl67"/>
    <w:basedOn w:val="Normal"/>
    <w:rsid w:val="008C424F"/>
    <w:pPr>
      <w:widowControl/>
      <w:pBdr>
        <w:top w:val="single" w:sz="8" w:space="0" w:color="auto"/>
        <w:bottom w:val="single" w:sz="8" w:space="0" w:color="auto"/>
      </w:pBdr>
      <w:shd w:val="clear" w:color="000000" w:fill="DBE5F1"/>
      <w:adjustRightInd/>
      <w:spacing w:before="100" w:beforeAutospacing="1" w:after="100" w:afterAutospacing="1"/>
      <w:jc w:val="center"/>
      <w:textAlignment w:val="center"/>
    </w:pPr>
    <w:rPr>
      <w:sz w:val="18"/>
      <w:szCs w:val="18"/>
    </w:rPr>
  </w:style>
  <w:style w:type="paragraph" w:customStyle="1" w:styleId="xl68">
    <w:name w:val="xl68"/>
    <w:basedOn w:val="Normal"/>
    <w:rsid w:val="008C424F"/>
    <w:pPr>
      <w:widowControl/>
      <w:pBdr>
        <w:top w:val="single" w:sz="8" w:space="0" w:color="auto"/>
        <w:bottom w:val="single" w:sz="8" w:space="0" w:color="auto"/>
      </w:pBdr>
      <w:shd w:val="clear" w:color="000000" w:fill="DBE5F1"/>
      <w:adjustRightInd/>
      <w:spacing w:before="100" w:beforeAutospacing="1" w:after="100" w:afterAutospacing="1"/>
      <w:jc w:val="center"/>
      <w:textAlignment w:val="center"/>
    </w:pPr>
    <w:rPr>
      <w:sz w:val="18"/>
      <w:szCs w:val="18"/>
    </w:rPr>
  </w:style>
  <w:style w:type="paragraph" w:customStyle="1" w:styleId="xl69">
    <w:name w:val="xl69"/>
    <w:basedOn w:val="Normal"/>
    <w:rsid w:val="008C424F"/>
    <w:pPr>
      <w:widowControl/>
      <w:pBdr>
        <w:top w:val="single" w:sz="8" w:space="0" w:color="auto"/>
        <w:bottom w:val="single" w:sz="8" w:space="0" w:color="auto"/>
        <w:right w:val="single" w:sz="8" w:space="0" w:color="auto"/>
      </w:pBdr>
      <w:shd w:val="clear" w:color="000000" w:fill="DBE5F1"/>
      <w:adjustRightInd/>
      <w:spacing w:before="100" w:beforeAutospacing="1" w:after="100" w:afterAutospacing="1"/>
      <w:jc w:val="center"/>
      <w:textAlignment w:val="center"/>
    </w:pPr>
    <w:rPr>
      <w:sz w:val="18"/>
      <w:szCs w:val="18"/>
    </w:rPr>
  </w:style>
  <w:style w:type="paragraph" w:customStyle="1" w:styleId="xl70">
    <w:name w:val="xl70"/>
    <w:basedOn w:val="Normal"/>
    <w:rsid w:val="008C424F"/>
    <w:pPr>
      <w:widowControl/>
      <w:pBdr>
        <w:top w:val="single" w:sz="8" w:space="0" w:color="auto"/>
        <w:left w:val="single" w:sz="8" w:space="0" w:color="auto"/>
        <w:bottom w:val="single" w:sz="8" w:space="0" w:color="auto"/>
      </w:pBdr>
      <w:shd w:val="clear" w:color="000000" w:fill="DBE5F1"/>
      <w:adjustRightInd/>
      <w:spacing w:before="100" w:beforeAutospacing="1" w:after="100" w:afterAutospacing="1"/>
      <w:jc w:val="center"/>
      <w:textAlignment w:val="center"/>
    </w:pPr>
    <w:rPr>
      <w:sz w:val="18"/>
      <w:szCs w:val="18"/>
    </w:rPr>
  </w:style>
  <w:style w:type="paragraph" w:customStyle="1" w:styleId="xl71">
    <w:name w:val="xl71"/>
    <w:basedOn w:val="Normal"/>
    <w:rsid w:val="008C424F"/>
    <w:pPr>
      <w:widowControl/>
      <w:pBdr>
        <w:bottom w:val="single" w:sz="4" w:space="0" w:color="auto"/>
      </w:pBdr>
      <w:shd w:val="clear" w:color="000000" w:fill="EBF1DE"/>
      <w:adjustRightInd/>
      <w:spacing w:before="100" w:beforeAutospacing="1" w:after="100" w:afterAutospacing="1"/>
      <w:jc w:val="center"/>
      <w:textAlignment w:val="center"/>
    </w:pPr>
    <w:rPr>
      <w:b/>
      <w:bCs/>
      <w:sz w:val="18"/>
      <w:szCs w:val="18"/>
    </w:rPr>
  </w:style>
  <w:style w:type="paragraph" w:customStyle="1" w:styleId="xl72">
    <w:name w:val="xl72"/>
    <w:basedOn w:val="Normal"/>
    <w:rsid w:val="008C424F"/>
    <w:pPr>
      <w:widowControl/>
      <w:pBdr>
        <w:bottom w:val="dotted" w:sz="4" w:space="0" w:color="auto"/>
      </w:pBdr>
      <w:shd w:val="clear" w:color="000000" w:fill="EBF1DE"/>
      <w:adjustRightInd/>
      <w:spacing w:before="100" w:beforeAutospacing="1" w:after="100" w:afterAutospacing="1"/>
      <w:jc w:val="center"/>
      <w:textAlignment w:val="center"/>
    </w:pPr>
    <w:rPr>
      <w:sz w:val="18"/>
      <w:szCs w:val="18"/>
    </w:rPr>
  </w:style>
  <w:style w:type="paragraph" w:customStyle="1" w:styleId="xl73">
    <w:name w:val="xl73"/>
    <w:basedOn w:val="Normal"/>
    <w:rsid w:val="008C424F"/>
    <w:pPr>
      <w:widowControl/>
      <w:pBdr>
        <w:bottom w:val="dotted" w:sz="4" w:space="0" w:color="auto"/>
      </w:pBdr>
      <w:shd w:val="clear" w:color="000000" w:fill="EBF1DE"/>
      <w:adjustRightInd/>
      <w:spacing w:before="100" w:beforeAutospacing="1" w:after="100" w:afterAutospacing="1"/>
      <w:jc w:val="center"/>
      <w:textAlignment w:val="center"/>
    </w:pPr>
    <w:rPr>
      <w:sz w:val="18"/>
      <w:szCs w:val="18"/>
    </w:rPr>
  </w:style>
  <w:style w:type="paragraph" w:customStyle="1" w:styleId="xl74">
    <w:name w:val="xl74"/>
    <w:basedOn w:val="Normal"/>
    <w:rsid w:val="008C424F"/>
    <w:pPr>
      <w:widowControl/>
      <w:pBdr>
        <w:bottom w:val="dotted" w:sz="4" w:space="0" w:color="auto"/>
        <w:right w:val="single" w:sz="8" w:space="0" w:color="auto"/>
      </w:pBdr>
      <w:shd w:val="clear" w:color="000000" w:fill="EBF1DE"/>
      <w:adjustRightInd/>
      <w:spacing w:before="100" w:beforeAutospacing="1" w:after="100" w:afterAutospacing="1"/>
      <w:jc w:val="center"/>
      <w:textAlignment w:val="center"/>
    </w:pPr>
    <w:rPr>
      <w:sz w:val="18"/>
      <w:szCs w:val="18"/>
    </w:rPr>
  </w:style>
  <w:style w:type="paragraph" w:customStyle="1" w:styleId="xl75">
    <w:name w:val="xl75"/>
    <w:basedOn w:val="Normal"/>
    <w:rsid w:val="008C424F"/>
    <w:pPr>
      <w:widowControl/>
      <w:pBdr>
        <w:left w:val="single" w:sz="8" w:space="0" w:color="auto"/>
        <w:bottom w:val="dotted" w:sz="4" w:space="0" w:color="auto"/>
      </w:pBdr>
      <w:shd w:val="clear" w:color="000000" w:fill="EBF1DE"/>
      <w:adjustRightInd/>
      <w:spacing w:before="100" w:beforeAutospacing="1" w:after="100" w:afterAutospacing="1"/>
      <w:jc w:val="center"/>
      <w:textAlignment w:val="center"/>
    </w:pPr>
    <w:rPr>
      <w:sz w:val="18"/>
      <w:szCs w:val="18"/>
    </w:rPr>
  </w:style>
  <w:style w:type="paragraph" w:customStyle="1" w:styleId="xl76">
    <w:name w:val="xl76"/>
    <w:basedOn w:val="Normal"/>
    <w:rsid w:val="008C424F"/>
    <w:pPr>
      <w:widowControl/>
      <w:pBdr>
        <w:bottom w:val="dotted" w:sz="4" w:space="0" w:color="auto"/>
      </w:pBdr>
      <w:shd w:val="clear" w:color="000000" w:fill="FFFFFF"/>
      <w:adjustRightInd/>
      <w:spacing w:before="100" w:beforeAutospacing="1" w:after="100" w:afterAutospacing="1"/>
      <w:jc w:val="center"/>
      <w:textAlignment w:val="center"/>
    </w:pPr>
    <w:rPr>
      <w:sz w:val="18"/>
      <w:szCs w:val="18"/>
    </w:rPr>
  </w:style>
  <w:style w:type="paragraph" w:customStyle="1" w:styleId="xl77">
    <w:name w:val="xl77"/>
    <w:basedOn w:val="Normal"/>
    <w:rsid w:val="008C424F"/>
    <w:pPr>
      <w:widowControl/>
      <w:pBdr>
        <w:bottom w:val="dotted" w:sz="4" w:space="0" w:color="auto"/>
      </w:pBdr>
      <w:shd w:val="clear" w:color="000000" w:fill="FFFFFF"/>
      <w:adjustRightInd/>
      <w:spacing w:before="100" w:beforeAutospacing="1" w:after="100" w:afterAutospacing="1"/>
      <w:jc w:val="center"/>
      <w:textAlignment w:val="center"/>
    </w:pPr>
    <w:rPr>
      <w:sz w:val="18"/>
      <w:szCs w:val="18"/>
    </w:rPr>
  </w:style>
  <w:style w:type="paragraph" w:customStyle="1" w:styleId="xl78">
    <w:name w:val="xl78"/>
    <w:basedOn w:val="Normal"/>
    <w:rsid w:val="008C424F"/>
    <w:pPr>
      <w:widowControl/>
      <w:pBdr>
        <w:bottom w:val="dotted" w:sz="4" w:space="0" w:color="auto"/>
        <w:right w:val="single" w:sz="8" w:space="0" w:color="auto"/>
      </w:pBdr>
      <w:shd w:val="clear" w:color="000000" w:fill="FFFFFF"/>
      <w:adjustRightInd/>
      <w:spacing w:before="100" w:beforeAutospacing="1" w:after="100" w:afterAutospacing="1"/>
      <w:jc w:val="center"/>
      <w:textAlignment w:val="center"/>
    </w:pPr>
    <w:rPr>
      <w:sz w:val="18"/>
      <w:szCs w:val="18"/>
    </w:rPr>
  </w:style>
  <w:style w:type="paragraph" w:customStyle="1" w:styleId="xl79">
    <w:name w:val="xl79"/>
    <w:basedOn w:val="Normal"/>
    <w:rsid w:val="008C424F"/>
    <w:pPr>
      <w:widowControl/>
      <w:pBdr>
        <w:top w:val="dotted" w:sz="4" w:space="0" w:color="auto"/>
        <w:left w:val="single" w:sz="8" w:space="0" w:color="auto"/>
        <w:bottom w:val="dotted" w:sz="4" w:space="0" w:color="auto"/>
      </w:pBdr>
      <w:shd w:val="clear" w:color="000000" w:fill="FFFFFF"/>
      <w:adjustRightInd/>
      <w:spacing w:before="100" w:beforeAutospacing="1" w:after="100" w:afterAutospacing="1"/>
      <w:jc w:val="center"/>
      <w:textAlignment w:val="center"/>
    </w:pPr>
    <w:rPr>
      <w:sz w:val="18"/>
      <w:szCs w:val="18"/>
    </w:rPr>
  </w:style>
  <w:style w:type="paragraph" w:customStyle="1" w:styleId="xl80">
    <w:name w:val="xl80"/>
    <w:basedOn w:val="Normal"/>
    <w:rsid w:val="008C424F"/>
    <w:pPr>
      <w:widowControl/>
      <w:pBdr>
        <w:top w:val="dotted" w:sz="4" w:space="0" w:color="auto"/>
        <w:bottom w:val="dotted" w:sz="4" w:space="0" w:color="auto"/>
      </w:pBdr>
      <w:shd w:val="clear" w:color="000000" w:fill="FFFFFF"/>
      <w:adjustRightInd/>
      <w:spacing w:before="100" w:beforeAutospacing="1" w:after="100" w:afterAutospacing="1"/>
      <w:jc w:val="center"/>
      <w:textAlignment w:val="center"/>
    </w:pPr>
    <w:rPr>
      <w:sz w:val="18"/>
      <w:szCs w:val="18"/>
    </w:rPr>
  </w:style>
  <w:style w:type="paragraph" w:customStyle="1" w:styleId="xl81">
    <w:name w:val="xl81"/>
    <w:basedOn w:val="Normal"/>
    <w:rsid w:val="008C424F"/>
    <w:pPr>
      <w:widowControl/>
      <w:pBdr>
        <w:top w:val="dotted" w:sz="4" w:space="0" w:color="auto"/>
        <w:bottom w:val="dotted" w:sz="4" w:space="0" w:color="auto"/>
      </w:pBdr>
      <w:shd w:val="clear" w:color="000000" w:fill="FFFFFF"/>
      <w:adjustRightInd/>
      <w:spacing w:before="100" w:beforeAutospacing="1" w:after="100" w:afterAutospacing="1"/>
      <w:jc w:val="center"/>
      <w:textAlignment w:val="center"/>
    </w:pPr>
    <w:rPr>
      <w:sz w:val="18"/>
      <w:szCs w:val="18"/>
    </w:rPr>
  </w:style>
  <w:style w:type="paragraph" w:customStyle="1" w:styleId="xl82">
    <w:name w:val="xl82"/>
    <w:basedOn w:val="Normal"/>
    <w:rsid w:val="008C424F"/>
    <w:pPr>
      <w:widowControl/>
      <w:pBdr>
        <w:top w:val="single" w:sz="4" w:space="0" w:color="auto"/>
        <w:bottom w:val="single" w:sz="4" w:space="0" w:color="auto"/>
      </w:pBdr>
      <w:shd w:val="clear" w:color="000000" w:fill="EBF1DE"/>
      <w:adjustRightInd/>
      <w:spacing w:before="100" w:beforeAutospacing="1" w:after="100" w:afterAutospacing="1"/>
      <w:jc w:val="center"/>
      <w:textAlignment w:val="center"/>
    </w:pPr>
    <w:rPr>
      <w:b/>
      <w:bCs/>
      <w:sz w:val="18"/>
      <w:szCs w:val="18"/>
    </w:rPr>
  </w:style>
  <w:style w:type="paragraph" w:customStyle="1" w:styleId="xl83">
    <w:name w:val="xl83"/>
    <w:basedOn w:val="Normal"/>
    <w:rsid w:val="008C424F"/>
    <w:pPr>
      <w:widowControl/>
      <w:pBdr>
        <w:top w:val="dotted" w:sz="4" w:space="0" w:color="auto"/>
        <w:left w:val="single" w:sz="8" w:space="0" w:color="auto"/>
        <w:bottom w:val="dotted" w:sz="4" w:space="0" w:color="auto"/>
      </w:pBdr>
      <w:shd w:val="clear" w:color="000000" w:fill="EBF1DE"/>
      <w:adjustRightInd/>
      <w:spacing w:before="100" w:beforeAutospacing="1" w:after="100" w:afterAutospacing="1"/>
      <w:jc w:val="center"/>
      <w:textAlignment w:val="center"/>
    </w:pPr>
    <w:rPr>
      <w:sz w:val="18"/>
      <w:szCs w:val="18"/>
    </w:rPr>
  </w:style>
  <w:style w:type="paragraph" w:customStyle="1" w:styleId="xl84">
    <w:name w:val="xl84"/>
    <w:basedOn w:val="Normal"/>
    <w:rsid w:val="008C424F"/>
    <w:pPr>
      <w:widowControl/>
      <w:pBdr>
        <w:top w:val="dotted" w:sz="4" w:space="0" w:color="auto"/>
        <w:bottom w:val="dotted" w:sz="4" w:space="0" w:color="auto"/>
      </w:pBdr>
      <w:shd w:val="clear" w:color="000000" w:fill="EBF1DE"/>
      <w:adjustRightInd/>
      <w:spacing w:before="100" w:beforeAutospacing="1" w:after="100" w:afterAutospacing="1"/>
      <w:jc w:val="center"/>
      <w:textAlignment w:val="center"/>
    </w:pPr>
    <w:rPr>
      <w:sz w:val="18"/>
      <w:szCs w:val="18"/>
    </w:rPr>
  </w:style>
  <w:style w:type="paragraph" w:customStyle="1" w:styleId="xl85">
    <w:name w:val="xl85"/>
    <w:basedOn w:val="Normal"/>
    <w:rsid w:val="008C424F"/>
    <w:pPr>
      <w:widowControl/>
      <w:pBdr>
        <w:top w:val="dotted" w:sz="4" w:space="0" w:color="auto"/>
        <w:bottom w:val="dotted" w:sz="4" w:space="0" w:color="auto"/>
      </w:pBdr>
      <w:shd w:val="clear" w:color="000000" w:fill="EBF1DE"/>
      <w:adjustRightInd/>
      <w:spacing w:before="100" w:beforeAutospacing="1" w:after="100" w:afterAutospacing="1"/>
      <w:jc w:val="center"/>
      <w:textAlignment w:val="center"/>
    </w:pPr>
    <w:rPr>
      <w:sz w:val="18"/>
      <w:szCs w:val="18"/>
    </w:rPr>
  </w:style>
  <w:style w:type="paragraph" w:customStyle="1" w:styleId="xl86">
    <w:name w:val="xl86"/>
    <w:basedOn w:val="Normal"/>
    <w:rsid w:val="008C424F"/>
    <w:pPr>
      <w:widowControl/>
      <w:pBdr>
        <w:top w:val="dotted" w:sz="4" w:space="0" w:color="auto"/>
      </w:pBdr>
      <w:shd w:val="clear" w:color="000000" w:fill="FFFFFF"/>
      <w:adjustRightInd/>
      <w:spacing w:before="100" w:beforeAutospacing="1" w:after="100" w:afterAutospacing="1"/>
      <w:jc w:val="center"/>
      <w:textAlignment w:val="center"/>
    </w:pPr>
    <w:rPr>
      <w:sz w:val="18"/>
      <w:szCs w:val="18"/>
    </w:rPr>
  </w:style>
  <w:style w:type="paragraph" w:customStyle="1" w:styleId="xl87">
    <w:name w:val="xl87"/>
    <w:basedOn w:val="Normal"/>
    <w:rsid w:val="008C424F"/>
    <w:pPr>
      <w:widowControl/>
      <w:pBdr>
        <w:top w:val="single" w:sz="8" w:space="0" w:color="auto"/>
        <w:bottom w:val="single" w:sz="8" w:space="0" w:color="auto"/>
      </w:pBdr>
      <w:shd w:val="clear" w:color="000000" w:fill="DBE5F1"/>
      <w:adjustRightInd/>
      <w:spacing w:before="100" w:beforeAutospacing="1" w:after="100" w:afterAutospacing="1"/>
      <w:jc w:val="left"/>
      <w:textAlignment w:val="center"/>
    </w:pPr>
    <w:rPr>
      <w:b/>
      <w:bCs/>
      <w:sz w:val="20"/>
      <w:szCs w:val="20"/>
    </w:rPr>
  </w:style>
  <w:style w:type="paragraph" w:customStyle="1" w:styleId="xl88">
    <w:name w:val="xl88"/>
    <w:basedOn w:val="Normal"/>
    <w:rsid w:val="008C424F"/>
    <w:pPr>
      <w:widowControl/>
      <w:pBdr>
        <w:top w:val="single" w:sz="8" w:space="0" w:color="auto"/>
        <w:bottom w:val="single" w:sz="8" w:space="0" w:color="auto"/>
      </w:pBdr>
      <w:shd w:val="clear" w:color="000000" w:fill="DBE5F1"/>
      <w:adjustRightInd/>
      <w:spacing w:before="100" w:beforeAutospacing="1" w:after="100" w:afterAutospacing="1"/>
      <w:jc w:val="left"/>
      <w:textAlignment w:val="center"/>
    </w:pPr>
    <w:rPr>
      <w:sz w:val="20"/>
      <w:szCs w:val="20"/>
    </w:rPr>
  </w:style>
  <w:style w:type="paragraph" w:customStyle="1" w:styleId="xl89">
    <w:name w:val="xl89"/>
    <w:basedOn w:val="Normal"/>
    <w:rsid w:val="008C424F"/>
    <w:pPr>
      <w:widowControl/>
      <w:pBdr>
        <w:top w:val="single" w:sz="8" w:space="0" w:color="auto"/>
        <w:bottom w:val="single" w:sz="8" w:space="0" w:color="auto"/>
      </w:pBdr>
      <w:shd w:val="clear" w:color="000000" w:fill="DBE5F1"/>
      <w:adjustRightInd/>
      <w:spacing w:before="100" w:beforeAutospacing="1" w:after="100" w:afterAutospacing="1"/>
      <w:jc w:val="left"/>
      <w:textAlignment w:val="center"/>
    </w:pPr>
    <w:rPr>
      <w:sz w:val="20"/>
      <w:szCs w:val="20"/>
    </w:rPr>
  </w:style>
  <w:style w:type="paragraph" w:customStyle="1" w:styleId="xl90">
    <w:name w:val="xl90"/>
    <w:basedOn w:val="Normal"/>
    <w:rsid w:val="008C424F"/>
    <w:pPr>
      <w:widowControl/>
      <w:pBdr>
        <w:top w:val="single" w:sz="8" w:space="0" w:color="auto"/>
        <w:bottom w:val="single" w:sz="8" w:space="0" w:color="auto"/>
        <w:right w:val="single" w:sz="8" w:space="0" w:color="auto"/>
      </w:pBdr>
      <w:shd w:val="clear" w:color="000000" w:fill="DBE5F1"/>
      <w:adjustRightInd/>
      <w:spacing w:before="100" w:beforeAutospacing="1" w:after="100" w:afterAutospacing="1"/>
      <w:jc w:val="left"/>
      <w:textAlignment w:val="center"/>
    </w:pPr>
    <w:rPr>
      <w:sz w:val="20"/>
      <w:szCs w:val="20"/>
    </w:rPr>
  </w:style>
  <w:style w:type="paragraph" w:customStyle="1" w:styleId="xl91">
    <w:name w:val="xl91"/>
    <w:basedOn w:val="Normal"/>
    <w:rsid w:val="008C424F"/>
    <w:pPr>
      <w:widowControl/>
      <w:pBdr>
        <w:left w:val="dotted" w:sz="4" w:space="0" w:color="auto"/>
        <w:bottom w:val="dotted" w:sz="4" w:space="0" w:color="auto"/>
        <w:right w:val="dotted" w:sz="4" w:space="0" w:color="auto"/>
      </w:pBdr>
      <w:adjustRightInd/>
      <w:spacing w:before="100" w:beforeAutospacing="1" w:after="100" w:afterAutospacing="1"/>
      <w:jc w:val="center"/>
      <w:textAlignment w:val="center"/>
    </w:pPr>
    <w:rPr>
      <w:b/>
      <w:bCs/>
      <w:sz w:val="20"/>
      <w:szCs w:val="20"/>
    </w:rPr>
  </w:style>
  <w:style w:type="paragraph" w:customStyle="1" w:styleId="xl92">
    <w:name w:val="xl92"/>
    <w:basedOn w:val="Normal"/>
    <w:rsid w:val="008C424F"/>
    <w:pPr>
      <w:widowControl/>
      <w:pBdr>
        <w:bottom w:val="dotted" w:sz="4" w:space="0" w:color="auto"/>
        <w:right w:val="single" w:sz="8" w:space="0" w:color="auto"/>
      </w:pBdr>
      <w:adjustRightInd/>
      <w:spacing w:before="100" w:beforeAutospacing="1" w:after="100" w:afterAutospacing="1"/>
      <w:jc w:val="left"/>
      <w:textAlignment w:val="center"/>
    </w:pPr>
    <w:rPr>
      <w:sz w:val="20"/>
      <w:szCs w:val="20"/>
    </w:rPr>
  </w:style>
  <w:style w:type="paragraph" w:customStyle="1" w:styleId="xl93">
    <w:name w:val="xl93"/>
    <w:basedOn w:val="Normal"/>
    <w:rsid w:val="008C424F"/>
    <w:pPr>
      <w:widowControl/>
      <w:pBdr>
        <w:bottom w:val="dotted" w:sz="4" w:space="0" w:color="auto"/>
      </w:pBdr>
      <w:shd w:val="clear" w:color="000000" w:fill="A6A6A6"/>
      <w:adjustRightInd/>
      <w:spacing w:before="100" w:beforeAutospacing="1" w:after="100" w:afterAutospacing="1"/>
      <w:jc w:val="left"/>
      <w:textAlignment w:val="center"/>
    </w:pPr>
    <w:rPr>
      <w:sz w:val="20"/>
      <w:szCs w:val="20"/>
    </w:rPr>
  </w:style>
  <w:style w:type="paragraph" w:customStyle="1" w:styleId="xl94">
    <w:name w:val="xl94"/>
    <w:basedOn w:val="Normal"/>
    <w:rsid w:val="008C424F"/>
    <w:pPr>
      <w:widowControl/>
      <w:pBdr>
        <w:bottom w:val="dotted" w:sz="4" w:space="0" w:color="auto"/>
        <w:right w:val="single" w:sz="8" w:space="0" w:color="auto"/>
      </w:pBdr>
      <w:shd w:val="clear" w:color="000000" w:fill="A6A6A6"/>
      <w:adjustRightInd/>
      <w:spacing w:before="100" w:beforeAutospacing="1" w:after="100" w:afterAutospacing="1"/>
      <w:jc w:val="left"/>
      <w:textAlignment w:val="center"/>
    </w:pPr>
    <w:rPr>
      <w:sz w:val="20"/>
      <w:szCs w:val="20"/>
    </w:rPr>
  </w:style>
  <w:style w:type="paragraph" w:customStyle="1" w:styleId="xl95">
    <w:name w:val="xl95"/>
    <w:basedOn w:val="Normal"/>
    <w:rsid w:val="008C424F"/>
    <w:pPr>
      <w:widowControl/>
      <w:pBdr>
        <w:bottom w:val="dotted" w:sz="4" w:space="0" w:color="auto"/>
      </w:pBdr>
      <w:adjustRightInd/>
      <w:spacing w:before="100" w:beforeAutospacing="1" w:after="100" w:afterAutospacing="1"/>
      <w:jc w:val="left"/>
      <w:textAlignment w:val="center"/>
    </w:pPr>
    <w:rPr>
      <w:sz w:val="20"/>
      <w:szCs w:val="20"/>
    </w:rPr>
  </w:style>
  <w:style w:type="paragraph" w:customStyle="1" w:styleId="xl96">
    <w:name w:val="xl96"/>
    <w:basedOn w:val="Normal"/>
    <w:rsid w:val="008C424F"/>
    <w:pPr>
      <w:widowControl/>
      <w:pBdr>
        <w:top w:val="dotted" w:sz="4" w:space="0" w:color="auto"/>
        <w:left w:val="dotted" w:sz="4" w:space="0" w:color="auto"/>
        <w:bottom w:val="single" w:sz="8" w:space="0" w:color="auto"/>
        <w:right w:val="dotted" w:sz="4" w:space="0" w:color="auto"/>
      </w:pBdr>
      <w:adjustRightInd/>
      <w:spacing w:before="100" w:beforeAutospacing="1" w:after="100" w:afterAutospacing="1"/>
      <w:jc w:val="center"/>
      <w:textAlignment w:val="center"/>
    </w:pPr>
    <w:rPr>
      <w:b/>
      <w:bCs/>
      <w:sz w:val="20"/>
      <w:szCs w:val="20"/>
    </w:rPr>
  </w:style>
  <w:style w:type="paragraph" w:customStyle="1" w:styleId="xl97">
    <w:name w:val="xl97"/>
    <w:basedOn w:val="Normal"/>
    <w:rsid w:val="008C424F"/>
    <w:pPr>
      <w:widowControl/>
      <w:pBdr>
        <w:top w:val="dotted" w:sz="4" w:space="0" w:color="auto"/>
        <w:bottom w:val="single" w:sz="8" w:space="0" w:color="auto"/>
      </w:pBdr>
      <w:adjustRightInd/>
      <w:spacing w:before="100" w:beforeAutospacing="1" w:after="100" w:afterAutospacing="1"/>
      <w:jc w:val="left"/>
      <w:textAlignment w:val="center"/>
    </w:pPr>
    <w:rPr>
      <w:sz w:val="20"/>
      <w:szCs w:val="20"/>
    </w:rPr>
  </w:style>
  <w:style w:type="paragraph" w:customStyle="1" w:styleId="xl98">
    <w:name w:val="xl98"/>
    <w:basedOn w:val="Normal"/>
    <w:rsid w:val="008C424F"/>
    <w:pPr>
      <w:widowControl/>
      <w:pBdr>
        <w:top w:val="dotted" w:sz="4" w:space="0" w:color="auto"/>
        <w:bottom w:val="single" w:sz="8" w:space="0" w:color="auto"/>
      </w:pBdr>
      <w:shd w:val="clear" w:color="000000" w:fill="92D050"/>
      <w:adjustRightInd/>
      <w:spacing w:before="100" w:beforeAutospacing="1" w:after="100" w:afterAutospacing="1"/>
      <w:jc w:val="left"/>
      <w:textAlignment w:val="center"/>
    </w:pPr>
    <w:rPr>
      <w:sz w:val="20"/>
      <w:szCs w:val="20"/>
    </w:rPr>
  </w:style>
  <w:style w:type="paragraph" w:customStyle="1" w:styleId="xl99">
    <w:name w:val="xl99"/>
    <w:basedOn w:val="Normal"/>
    <w:rsid w:val="008C424F"/>
    <w:pPr>
      <w:widowControl/>
      <w:pBdr>
        <w:top w:val="dotted" w:sz="4" w:space="0" w:color="auto"/>
        <w:bottom w:val="single" w:sz="8" w:space="0" w:color="auto"/>
        <w:right w:val="single" w:sz="8" w:space="0" w:color="auto"/>
      </w:pBdr>
      <w:adjustRightInd/>
      <w:spacing w:before="100" w:beforeAutospacing="1" w:after="100" w:afterAutospacing="1"/>
      <w:jc w:val="left"/>
      <w:textAlignment w:val="center"/>
    </w:pPr>
    <w:rPr>
      <w:sz w:val="20"/>
      <w:szCs w:val="20"/>
    </w:rPr>
  </w:style>
  <w:style w:type="paragraph" w:customStyle="1" w:styleId="xl100">
    <w:name w:val="xl100"/>
    <w:basedOn w:val="Normal"/>
    <w:rsid w:val="008C424F"/>
    <w:pPr>
      <w:widowControl/>
      <w:pBdr>
        <w:bottom w:val="single" w:sz="8" w:space="0" w:color="auto"/>
      </w:pBdr>
      <w:shd w:val="clear" w:color="000000" w:fill="DCE6F1"/>
      <w:adjustRightInd/>
      <w:spacing w:before="100" w:beforeAutospacing="1" w:after="100" w:afterAutospacing="1"/>
      <w:jc w:val="left"/>
      <w:textAlignment w:val="center"/>
    </w:pPr>
    <w:rPr>
      <w:b/>
      <w:bCs/>
      <w:sz w:val="18"/>
      <w:szCs w:val="18"/>
    </w:rPr>
  </w:style>
  <w:style w:type="paragraph" w:customStyle="1" w:styleId="xl101">
    <w:name w:val="xl101"/>
    <w:basedOn w:val="Normal"/>
    <w:rsid w:val="008C424F"/>
    <w:pPr>
      <w:widowControl/>
      <w:pBdr>
        <w:bottom w:val="dotted" w:sz="4" w:space="0" w:color="auto"/>
      </w:pBdr>
      <w:shd w:val="clear" w:color="000000" w:fill="4F81BD"/>
      <w:adjustRightInd/>
      <w:spacing w:before="100" w:beforeAutospacing="1" w:after="100" w:afterAutospacing="1"/>
      <w:jc w:val="center"/>
      <w:textAlignment w:val="center"/>
    </w:pPr>
    <w:rPr>
      <w:sz w:val="18"/>
      <w:szCs w:val="18"/>
    </w:rPr>
  </w:style>
  <w:style w:type="paragraph" w:customStyle="1" w:styleId="xl102">
    <w:name w:val="xl102"/>
    <w:basedOn w:val="Normal"/>
    <w:rsid w:val="008C424F"/>
    <w:pPr>
      <w:widowControl/>
      <w:pBdr>
        <w:top w:val="dotted" w:sz="4" w:space="0" w:color="auto"/>
        <w:bottom w:val="dotted" w:sz="4" w:space="0" w:color="auto"/>
      </w:pBdr>
      <w:shd w:val="clear" w:color="000000" w:fill="4F81BD"/>
      <w:adjustRightInd/>
      <w:spacing w:before="100" w:beforeAutospacing="1" w:after="100" w:afterAutospacing="1"/>
      <w:jc w:val="center"/>
      <w:textAlignment w:val="center"/>
    </w:pPr>
    <w:rPr>
      <w:sz w:val="18"/>
      <w:szCs w:val="18"/>
    </w:rPr>
  </w:style>
  <w:style w:type="paragraph" w:customStyle="1" w:styleId="xl103">
    <w:name w:val="xl103"/>
    <w:basedOn w:val="Normal"/>
    <w:rsid w:val="008C424F"/>
    <w:pPr>
      <w:widowControl/>
      <w:pBdr>
        <w:bottom w:val="dotted" w:sz="4" w:space="0" w:color="auto"/>
        <w:right w:val="single" w:sz="8" w:space="0" w:color="auto"/>
      </w:pBdr>
      <w:shd w:val="clear" w:color="000000" w:fill="4F81BD"/>
      <w:adjustRightInd/>
      <w:spacing w:before="100" w:beforeAutospacing="1" w:after="100" w:afterAutospacing="1"/>
      <w:jc w:val="center"/>
      <w:textAlignment w:val="center"/>
    </w:pPr>
    <w:rPr>
      <w:sz w:val="18"/>
      <w:szCs w:val="18"/>
    </w:rPr>
  </w:style>
  <w:style w:type="paragraph" w:customStyle="1" w:styleId="xl104">
    <w:name w:val="xl104"/>
    <w:basedOn w:val="Normal"/>
    <w:rsid w:val="008C424F"/>
    <w:pPr>
      <w:widowControl/>
      <w:pBdr>
        <w:bottom w:val="dotted" w:sz="4" w:space="0" w:color="auto"/>
      </w:pBdr>
      <w:shd w:val="clear" w:color="000000" w:fill="4F81BD"/>
      <w:adjustRightInd/>
      <w:spacing w:before="100" w:beforeAutospacing="1" w:after="100" w:afterAutospacing="1"/>
      <w:jc w:val="center"/>
      <w:textAlignment w:val="center"/>
    </w:pPr>
    <w:rPr>
      <w:sz w:val="18"/>
      <w:szCs w:val="18"/>
    </w:rPr>
  </w:style>
  <w:style w:type="paragraph" w:customStyle="1" w:styleId="xl105">
    <w:name w:val="xl105"/>
    <w:basedOn w:val="Normal"/>
    <w:rsid w:val="008C424F"/>
    <w:pPr>
      <w:widowControl/>
      <w:pBdr>
        <w:top w:val="dotted" w:sz="4" w:space="0" w:color="auto"/>
      </w:pBdr>
      <w:shd w:val="clear" w:color="000000" w:fill="4F81BD"/>
      <w:adjustRightInd/>
      <w:spacing w:before="100" w:beforeAutospacing="1" w:after="100" w:afterAutospacing="1"/>
      <w:jc w:val="center"/>
      <w:textAlignment w:val="center"/>
    </w:pPr>
    <w:rPr>
      <w:sz w:val="18"/>
      <w:szCs w:val="18"/>
    </w:rPr>
  </w:style>
  <w:style w:type="paragraph" w:customStyle="1" w:styleId="xl106">
    <w:name w:val="xl106"/>
    <w:basedOn w:val="Normal"/>
    <w:rsid w:val="008C424F"/>
    <w:pPr>
      <w:widowControl/>
      <w:pBdr>
        <w:top w:val="dotted" w:sz="4" w:space="0" w:color="auto"/>
        <w:bottom w:val="dotted" w:sz="4" w:space="0" w:color="auto"/>
      </w:pBdr>
      <w:shd w:val="clear" w:color="000000" w:fill="4F81BD"/>
      <w:adjustRightInd/>
      <w:spacing w:before="100" w:beforeAutospacing="1" w:after="100" w:afterAutospacing="1"/>
      <w:jc w:val="center"/>
      <w:textAlignment w:val="center"/>
    </w:pPr>
    <w:rPr>
      <w:sz w:val="18"/>
      <w:szCs w:val="18"/>
    </w:rPr>
  </w:style>
  <w:style w:type="paragraph" w:customStyle="1" w:styleId="xl107">
    <w:name w:val="xl107"/>
    <w:basedOn w:val="Normal"/>
    <w:rsid w:val="008C424F"/>
    <w:pPr>
      <w:widowControl/>
      <w:pBdr>
        <w:top w:val="dotted" w:sz="4" w:space="0" w:color="auto"/>
        <w:left w:val="single" w:sz="8" w:space="0" w:color="auto"/>
        <w:bottom w:val="dotted" w:sz="4" w:space="0" w:color="auto"/>
      </w:pBdr>
      <w:shd w:val="clear" w:color="000000" w:fill="4F81BD"/>
      <w:adjustRightInd/>
      <w:spacing w:before="100" w:beforeAutospacing="1" w:after="100" w:afterAutospacing="1"/>
      <w:jc w:val="center"/>
      <w:textAlignment w:val="center"/>
    </w:pPr>
    <w:rPr>
      <w:sz w:val="18"/>
      <w:szCs w:val="18"/>
    </w:rPr>
  </w:style>
  <w:style w:type="paragraph" w:customStyle="1" w:styleId="xl108">
    <w:name w:val="xl108"/>
    <w:basedOn w:val="Normal"/>
    <w:rsid w:val="008C424F"/>
    <w:pPr>
      <w:widowControl/>
      <w:pBdr>
        <w:bottom w:val="dotted" w:sz="4" w:space="0" w:color="auto"/>
      </w:pBdr>
      <w:adjustRightInd/>
      <w:spacing w:before="100" w:beforeAutospacing="1" w:after="100" w:afterAutospacing="1"/>
      <w:jc w:val="left"/>
      <w:textAlignment w:val="center"/>
    </w:pPr>
    <w:rPr>
      <w:sz w:val="20"/>
      <w:szCs w:val="20"/>
    </w:rPr>
  </w:style>
  <w:style w:type="paragraph" w:customStyle="1" w:styleId="xl109">
    <w:name w:val="xl109"/>
    <w:basedOn w:val="Normal"/>
    <w:rsid w:val="008C424F"/>
    <w:pPr>
      <w:widowControl/>
      <w:pBdr>
        <w:top w:val="dotted" w:sz="4" w:space="0" w:color="auto"/>
        <w:left w:val="dotted" w:sz="4" w:space="0" w:color="auto"/>
        <w:bottom w:val="single" w:sz="8" w:space="0" w:color="auto"/>
      </w:pBdr>
      <w:adjustRightInd/>
      <w:spacing w:before="100" w:beforeAutospacing="1" w:after="100" w:afterAutospacing="1"/>
      <w:jc w:val="left"/>
      <w:textAlignment w:val="center"/>
    </w:pPr>
    <w:rPr>
      <w:sz w:val="20"/>
      <w:szCs w:val="20"/>
    </w:rPr>
  </w:style>
  <w:style w:type="paragraph" w:customStyle="1" w:styleId="xl110">
    <w:name w:val="xl110"/>
    <w:basedOn w:val="Normal"/>
    <w:rsid w:val="008C424F"/>
    <w:pPr>
      <w:widowControl/>
      <w:pBdr>
        <w:top w:val="single" w:sz="8" w:space="0" w:color="auto"/>
        <w:left w:val="single" w:sz="8" w:space="0" w:color="auto"/>
        <w:bottom w:val="single" w:sz="8" w:space="0" w:color="auto"/>
      </w:pBdr>
      <w:shd w:val="clear" w:color="000000" w:fill="DCE6F1"/>
      <w:adjustRightInd/>
      <w:spacing w:before="100" w:beforeAutospacing="1" w:after="100" w:afterAutospacing="1"/>
      <w:jc w:val="center"/>
      <w:textAlignment w:val="center"/>
    </w:pPr>
    <w:rPr>
      <w:sz w:val="18"/>
      <w:szCs w:val="18"/>
    </w:rPr>
  </w:style>
  <w:style w:type="paragraph" w:customStyle="1" w:styleId="xl111">
    <w:name w:val="xl111"/>
    <w:basedOn w:val="Normal"/>
    <w:rsid w:val="008C424F"/>
    <w:pPr>
      <w:widowControl/>
      <w:pBdr>
        <w:left w:val="single" w:sz="8" w:space="0" w:color="auto"/>
        <w:bottom w:val="dotted" w:sz="4" w:space="0" w:color="auto"/>
      </w:pBdr>
      <w:shd w:val="clear" w:color="000000" w:fill="FFFFFF"/>
      <w:adjustRightInd/>
      <w:spacing w:before="100" w:beforeAutospacing="1" w:after="100" w:afterAutospacing="1"/>
      <w:jc w:val="center"/>
      <w:textAlignment w:val="center"/>
    </w:pPr>
    <w:rPr>
      <w:sz w:val="18"/>
      <w:szCs w:val="18"/>
    </w:rPr>
  </w:style>
  <w:style w:type="paragraph" w:customStyle="1" w:styleId="xl112">
    <w:name w:val="xl112"/>
    <w:basedOn w:val="Normal"/>
    <w:rsid w:val="008C424F"/>
    <w:pPr>
      <w:widowControl/>
      <w:pBdr>
        <w:top w:val="single" w:sz="8" w:space="0" w:color="auto"/>
        <w:left w:val="single" w:sz="8" w:space="0" w:color="auto"/>
        <w:bottom w:val="single" w:sz="8" w:space="0" w:color="auto"/>
      </w:pBdr>
      <w:shd w:val="clear" w:color="000000" w:fill="DBE5F1"/>
      <w:adjustRightInd/>
      <w:spacing w:before="100" w:beforeAutospacing="1" w:after="100" w:afterAutospacing="1"/>
      <w:jc w:val="left"/>
      <w:textAlignment w:val="center"/>
    </w:pPr>
    <w:rPr>
      <w:sz w:val="20"/>
      <w:szCs w:val="20"/>
    </w:rPr>
  </w:style>
  <w:style w:type="paragraph" w:customStyle="1" w:styleId="xl113">
    <w:name w:val="xl113"/>
    <w:basedOn w:val="Normal"/>
    <w:rsid w:val="008C424F"/>
    <w:pPr>
      <w:widowControl/>
      <w:pBdr>
        <w:left w:val="single" w:sz="8" w:space="0" w:color="auto"/>
        <w:bottom w:val="dotted" w:sz="4" w:space="0" w:color="auto"/>
      </w:pBdr>
      <w:shd w:val="clear" w:color="000000" w:fill="A6A6A6"/>
      <w:adjustRightInd/>
      <w:spacing w:before="100" w:beforeAutospacing="1" w:after="100" w:afterAutospacing="1"/>
      <w:jc w:val="left"/>
      <w:textAlignment w:val="center"/>
    </w:pPr>
    <w:rPr>
      <w:sz w:val="20"/>
      <w:szCs w:val="20"/>
    </w:rPr>
  </w:style>
  <w:style w:type="paragraph" w:customStyle="1" w:styleId="xl114">
    <w:name w:val="xl114"/>
    <w:basedOn w:val="Normal"/>
    <w:rsid w:val="008C424F"/>
    <w:pPr>
      <w:widowControl/>
      <w:pBdr>
        <w:left w:val="single" w:sz="8" w:space="0" w:color="auto"/>
        <w:bottom w:val="dotted" w:sz="4" w:space="0" w:color="auto"/>
      </w:pBdr>
      <w:shd w:val="clear" w:color="000000" w:fill="92D050"/>
      <w:adjustRightInd/>
      <w:spacing w:before="100" w:beforeAutospacing="1" w:after="100" w:afterAutospacing="1"/>
      <w:jc w:val="left"/>
      <w:textAlignment w:val="center"/>
    </w:pPr>
    <w:rPr>
      <w:sz w:val="20"/>
      <w:szCs w:val="20"/>
    </w:rPr>
  </w:style>
  <w:style w:type="paragraph" w:customStyle="1" w:styleId="xl115">
    <w:name w:val="xl115"/>
    <w:basedOn w:val="Normal"/>
    <w:rsid w:val="008C424F"/>
    <w:pPr>
      <w:widowControl/>
      <w:pBdr>
        <w:top w:val="dotted" w:sz="4" w:space="0" w:color="auto"/>
        <w:left w:val="single" w:sz="8" w:space="0" w:color="auto"/>
        <w:bottom w:val="single" w:sz="8" w:space="0" w:color="auto"/>
      </w:pBdr>
      <w:shd w:val="clear" w:color="000000" w:fill="92D050"/>
      <w:adjustRightInd/>
      <w:spacing w:before="100" w:beforeAutospacing="1" w:after="100" w:afterAutospacing="1"/>
      <w:jc w:val="left"/>
      <w:textAlignment w:val="center"/>
    </w:pPr>
    <w:rPr>
      <w:sz w:val="20"/>
      <w:szCs w:val="20"/>
    </w:rPr>
  </w:style>
  <w:style w:type="paragraph" w:customStyle="1" w:styleId="xl116">
    <w:name w:val="xl116"/>
    <w:basedOn w:val="Normal"/>
    <w:rsid w:val="008C424F"/>
    <w:pPr>
      <w:widowControl/>
      <w:adjustRightInd/>
      <w:spacing w:before="100" w:beforeAutospacing="1" w:after="100" w:afterAutospacing="1"/>
      <w:jc w:val="left"/>
      <w:textAlignment w:val="center"/>
    </w:pPr>
    <w:rPr>
      <w:b/>
      <w:bCs/>
      <w:sz w:val="18"/>
      <w:szCs w:val="18"/>
    </w:rPr>
  </w:style>
  <w:style w:type="paragraph" w:customStyle="1" w:styleId="xl117">
    <w:name w:val="xl117"/>
    <w:basedOn w:val="Normal"/>
    <w:rsid w:val="008C424F"/>
    <w:pPr>
      <w:widowControl/>
      <w:adjustRightInd/>
      <w:spacing w:before="100" w:beforeAutospacing="1" w:after="100" w:afterAutospacing="1"/>
      <w:jc w:val="left"/>
      <w:textAlignment w:val="center"/>
    </w:pPr>
    <w:rPr>
      <w:b/>
      <w:bCs/>
      <w:sz w:val="18"/>
      <w:szCs w:val="18"/>
    </w:rPr>
  </w:style>
  <w:style w:type="paragraph" w:customStyle="1" w:styleId="xl118">
    <w:name w:val="xl118"/>
    <w:basedOn w:val="Normal"/>
    <w:rsid w:val="008C424F"/>
    <w:pPr>
      <w:widowControl/>
      <w:adjustRightInd/>
      <w:spacing w:before="100" w:beforeAutospacing="1" w:after="100" w:afterAutospacing="1"/>
      <w:jc w:val="center"/>
      <w:textAlignment w:val="center"/>
    </w:pPr>
    <w:rPr>
      <w:sz w:val="18"/>
      <w:szCs w:val="18"/>
    </w:rPr>
  </w:style>
  <w:style w:type="paragraph" w:customStyle="1" w:styleId="xl119">
    <w:name w:val="xl119"/>
    <w:basedOn w:val="Normal"/>
    <w:rsid w:val="008C424F"/>
    <w:pPr>
      <w:widowControl/>
      <w:adjustRightInd/>
      <w:spacing w:before="100" w:beforeAutospacing="1" w:after="100" w:afterAutospacing="1"/>
      <w:jc w:val="left"/>
      <w:textAlignment w:val="center"/>
    </w:pPr>
    <w:rPr>
      <w:sz w:val="18"/>
      <w:szCs w:val="18"/>
    </w:rPr>
  </w:style>
  <w:style w:type="paragraph" w:customStyle="1" w:styleId="xl120">
    <w:name w:val="xl120"/>
    <w:basedOn w:val="Normal"/>
    <w:rsid w:val="008C424F"/>
    <w:pPr>
      <w:widowControl/>
      <w:adjustRightInd/>
      <w:spacing w:before="100" w:beforeAutospacing="1" w:after="100" w:afterAutospacing="1"/>
      <w:jc w:val="center"/>
      <w:textAlignment w:val="center"/>
    </w:pPr>
    <w:rPr>
      <w:b/>
      <w:bCs/>
      <w:sz w:val="18"/>
      <w:szCs w:val="18"/>
    </w:rPr>
  </w:style>
  <w:style w:type="paragraph" w:customStyle="1" w:styleId="xl121">
    <w:name w:val="xl121"/>
    <w:basedOn w:val="Normal"/>
    <w:rsid w:val="008C424F"/>
    <w:pPr>
      <w:widowControl/>
      <w:adjustRightInd/>
      <w:spacing w:before="100" w:beforeAutospacing="1" w:after="100" w:afterAutospacing="1"/>
      <w:jc w:val="left"/>
      <w:textAlignment w:val="center"/>
    </w:pPr>
    <w:rPr>
      <w:rFonts w:ascii="Arial" w:hAnsi="Arial" w:cs="Arial"/>
      <w:sz w:val="18"/>
      <w:szCs w:val="18"/>
    </w:rPr>
  </w:style>
  <w:style w:type="paragraph" w:customStyle="1" w:styleId="xl122">
    <w:name w:val="xl122"/>
    <w:basedOn w:val="Normal"/>
    <w:rsid w:val="008C424F"/>
    <w:pPr>
      <w:widowControl/>
      <w:shd w:val="clear" w:color="000000" w:fill="EBF1DE"/>
      <w:adjustRightInd/>
      <w:spacing w:before="100" w:beforeAutospacing="1" w:after="100" w:afterAutospacing="1"/>
      <w:jc w:val="left"/>
      <w:textAlignment w:val="center"/>
    </w:pPr>
    <w:rPr>
      <w:b/>
      <w:bCs/>
      <w:sz w:val="18"/>
      <w:szCs w:val="18"/>
    </w:rPr>
  </w:style>
  <w:style w:type="paragraph" w:customStyle="1" w:styleId="xl123">
    <w:name w:val="xl123"/>
    <w:basedOn w:val="Normal"/>
    <w:rsid w:val="008C424F"/>
    <w:pPr>
      <w:widowControl/>
      <w:shd w:val="clear" w:color="000000" w:fill="EBF1DE"/>
      <w:adjustRightInd/>
      <w:spacing w:before="100" w:beforeAutospacing="1" w:after="100" w:afterAutospacing="1"/>
      <w:jc w:val="left"/>
      <w:textAlignment w:val="center"/>
    </w:pPr>
    <w:rPr>
      <w:rFonts w:ascii="Arial" w:hAnsi="Arial" w:cs="Arial"/>
      <w:sz w:val="18"/>
      <w:szCs w:val="18"/>
    </w:rPr>
  </w:style>
  <w:style w:type="paragraph" w:customStyle="1" w:styleId="xl124">
    <w:name w:val="xl124"/>
    <w:basedOn w:val="Normal"/>
    <w:rsid w:val="008C424F"/>
    <w:pPr>
      <w:widowControl/>
      <w:pBdr>
        <w:top w:val="single" w:sz="4" w:space="0" w:color="auto"/>
        <w:bottom w:val="single" w:sz="4" w:space="0" w:color="auto"/>
      </w:pBdr>
      <w:adjustRightInd/>
      <w:spacing w:before="100" w:beforeAutospacing="1" w:after="100" w:afterAutospacing="1"/>
      <w:jc w:val="center"/>
      <w:textAlignment w:val="center"/>
    </w:pPr>
    <w:rPr>
      <w:sz w:val="18"/>
      <w:szCs w:val="18"/>
    </w:rPr>
  </w:style>
  <w:style w:type="paragraph" w:customStyle="1" w:styleId="xl125">
    <w:name w:val="xl125"/>
    <w:basedOn w:val="Normal"/>
    <w:rsid w:val="008C424F"/>
    <w:pPr>
      <w:widowControl/>
      <w:pBdr>
        <w:top w:val="single" w:sz="4" w:space="0" w:color="auto"/>
        <w:bottom w:val="single" w:sz="4" w:space="0" w:color="auto"/>
      </w:pBdr>
      <w:adjustRightInd/>
      <w:spacing w:before="100" w:beforeAutospacing="1" w:after="100" w:afterAutospacing="1"/>
      <w:jc w:val="left"/>
      <w:textAlignment w:val="center"/>
    </w:pPr>
    <w:rPr>
      <w:sz w:val="18"/>
      <w:szCs w:val="18"/>
    </w:rPr>
  </w:style>
  <w:style w:type="paragraph" w:customStyle="1" w:styleId="xl126">
    <w:name w:val="xl126"/>
    <w:basedOn w:val="Normal"/>
    <w:rsid w:val="008C424F"/>
    <w:pPr>
      <w:widowControl/>
      <w:pBdr>
        <w:bottom w:val="single" w:sz="4" w:space="0" w:color="auto"/>
      </w:pBdr>
      <w:adjustRightInd/>
      <w:spacing w:before="100" w:beforeAutospacing="1" w:after="100" w:afterAutospacing="1"/>
      <w:jc w:val="center"/>
      <w:textAlignment w:val="center"/>
    </w:pPr>
    <w:rPr>
      <w:sz w:val="18"/>
      <w:szCs w:val="18"/>
    </w:rPr>
  </w:style>
  <w:style w:type="paragraph" w:customStyle="1" w:styleId="xl127">
    <w:name w:val="xl127"/>
    <w:basedOn w:val="Normal"/>
    <w:rsid w:val="008C424F"/>
    <w:pPr>
      <w:widowControl/>
      <w:adjustRightInd/>
      <w:spacing w:before="100" w:beforeAutospacing="1" w:after="100" w:afterAutospacing="1"/>
      <w:jc w:val="left"/>
      <w:textAlignment w:val="center"/>
    </w:pPr>
    <w:rPr>
      <w:sz w:val="18"/>
      <w:szCs w:val="18"/>
    </w:rPr>
  </w:style>
  <w:style w:type="paragraph" w:customStyle="1" w:styleId="xl128">
    <w:name w:val="xl128"/>
    <w:basedOn w:val="Normal"/>
    <w:rsid w:val="008C424F"/>
    <w:pPr>
      <w:widowControl/>
      <w:pBdr>
        <w:top w:val="single" w:sz="4" w:space="0" w:color="auto"/>
        <w:bottom w:val="single" w:sz="4" w:space="0" w:color="auto"/>
      </w:pBdr>
      <w:shd w:val="clear" w:color="000000" w:fill="EBF1DE"/>
      <w:adjustRightInd/>
      <w:spacing w:before="100" w:beforeAutospacing="1" w:after="100" w:afterAutospacing="1"/>
      <w:jc w:val="left"/>
      <w:textAlignment w:val="center"/>
    </w:pPr>
    <w:rPr>
      <w:b/>
      <w:bCs/>
      <w:sz w:val="18"/>
      <w:szCs w:val="18"/>
    </w:rPr>
  </w:style>
  <w:style w:type="paragraph" w:customStyle="1" w:styleId="xl129">
    <w:name w:val="xl129"/>
    <w:basedOn w:val="Normal"/>
    <w:rsid w:val="008C424F"/>
    <w:pPr>
      <w:widowControl/>
      <w:pBdr>
        <w:bottom w:val="single" w:sz="4" w:space="0" w:color="auto"/>
      </w:pBdr>
      <w:adjustRightInd/>
      <w:spacing w:before="100" w:beforeAutospacing="1" w:after="100" w:afterAutospacing="1"/>
      <w:jc w:val="left"/>
      <w:textAlignment w:val="center"/>
    </w:pPr>
    <w:rPr>
      <w:sz w:val="18"/>
      <w:szCs w:val="18"/>
    </w:rPr>
  </w:style>
  <w:style w:type="paragraph" w:customStyle="1" w:styleId="xl130">
    <w:name w:val="xl130"/>
    <w:basedOn w:val="Normal"/>
    <w:rsid w:val="008C424F"/>
    <w:pPr>
      <w:widowControl/>
      <w:pBdr>
        <w:left w:val="single" w:sz="8" w:space="0" w:color="auto"/>
        <w:bottom w:val="dotted" w:sz="4" w:space="0" w:color="auto"/>
      </w:pBdr>
      <w:adjustRightInd/>
      <w:spacing w:before="100" w:beforeAutospacing="1" w:after="100" w:afterAutospacing="1"/>
      <w:jc w:val="left"/>
      <w:textAlignment w:val="center"/>
    </w:pPr>
    <w:rPr>
      <w:sz w:val="20"/>
      <w:szCs w:val="20"/>
    </w:rPr>
  </w:style>
  <w:style w:type="paragraph" w:customStyle="1" w:styleId="xl131">
    <w:name w:val="xl131"/>
    <w:basedOn w:val="Normal"/>
    <w:rsid w:val="008C424F"/>
    <w:pPr>
      <w:widowControl/>
      <w:pBdr>
        <w:left w:val="single" w:sz="8" w:space="0" w:color="auto"/>
      </w:pBdr>
      <w:adjustRightInd/>
      <w:spacing w:before="100" w:beforeAutospacing="1" w:after="100" w:afterAutospacing="1"/>
      <w:jc w:val="center"/>
      <w:textAlignment w:val="center"/>
    </w:pPr>
    <w:rPr>
      <w:sz w:val="18"/>
      <w:szCs w:val="18"/>
    </w:rPr>
  </w:style>
  <w:style w:type="paragraph" w:customStyle="1" w:styleId="xl132">
    <w:name w:val="xl132"/>
    <w:basedOn w:val="Normal"/>
    <w:rsid w:val="00E63B29"/>
    <w:pPr>
      <w:widowControl/>
      <w:pBdr>
        <w:bottom w:val="single" w:sz="8" w:space="0" w:color="auto"/>
      </w:pBdr>
      <w:adjustRightInd/>
      <w:spacing w:before="100" w:beforeAutospacing="1" w:after="100" w:afterAutospacing="1"/>
      <w:jc w:val="left"/>
      <w:textAlignment w:val="center"/>
    </w:pPr>
    <w:rPr>
      <w:sz w:val="20"/>
      <w:szCs w:val="20"/>
    </w:rPr>
  </w:style>
  <w:style w:type="paragraph" w:customStyle="1" w:styleId="xl133">
    <w:name w:val="xl133"/>
    <w:basedOn w:val="Normal"/>
    <w:rsid w:val="00E63B29"/>
    <w:pPr>
      <w:widowControl/>
      <w:adjustRightInd/>
      <w:spacing w:before="100" w:beforeAutospacing="1" w:after="100" w:afterAutospacing="1"/>
      <w:jc w:val="left"/>
      <w:textAlignment w:val="center"/>
    </w:pPr>
    <w:rPr>
      <w:b/>
      <w:bCs/>
      <w:sz w:val="18"/>
      <w:szCs w:val="18"/>
    </w:rPr>
  </w:style>
  <w:style w:type="paragraph" w:customStyle="1" w:styleId="xl134">
    <w:name w:val="xl134"/>
    <w:basedOn w:val="Normal"/>
    <w:rsid w:val="00E63B29"/>
    <w:pPr>
      <w:widowControl/>
      <w:pBdr>
        <w:top w:val="single" w:sz="8" w:space="0" w:color="auto"/>
        <w:bottom w:val="single" w:sz="8" w:space="0" w:color="auto"/>
      </w:pBdr>
      <w:shd w:val="clear" w:color="000000" w:fill="DBE5F1"/>
      <w:adjustRightInd/>
      <w:spacing w:before="100" w:beforeAutospacing="1" w:after="100" w:afterAutospacing="1"/>
      <w:jc w:val="left"/>
      <w:textAlignment w:val="center"/>
    </w:pPr>
    <w:rPr>
      <w:b/>
      <w:bCs/>
      <w:sz w:val="20"/>
      <w:szCs w:val="20"/>
    </w:rPr>
  </w:style>
  <w:style w:type="paragraph" w:customStyle="1" w:styleId="xl135">
    <w:name w:val="xl135"/>
    <w:basedOn w:val="Normal"/>
    <w:rsid w:val="00E63B29"/>
    <w:pPr>
      <w:widowControl/>
      <w:pBdr>
        <w:top w:val="single" w:sz="8" w:space="0" w:color="auto"/>
        <w:bottom w:val="single" w:sz="8" w:space="0" w:color="auto"/>
        <w:right w:val="single" w:sz="8" w:space="0" w:color="auto"/>
      </w:pBdr>
      <w:shd w:val="clear" w:color="000000" w:fill="DBE5F1"/>
      <w:adjustRightInd/>
      <w:spacing w:before="100" w:beforeAutospacing="1" w:after="100" w:afterAutospacing="1"/>
      <w:jc w:val="left"/>
      <w:textAlignment w:val="center"/>
    </w:pPr>
    <w:rPr>
      <w:b/>
      <w:bCs/>
      <w:sz w:val="20"/>
      <w:szCs w:val="20"/>
    </w:rPr>
  </w:style>
  <w:style w:type="paragraph" w:customStyle="1" w:styleId="xl136">
    <w:name w:val="xl136"/>
    <w:basedOn w:val="Normal"/>
    <w:rsid w:val="00001E02"/>
    <w:pPr>
      <w:widowControl/>
      <w:pBdr>
        <w:top w:val="dotted" w:sz="4" w:space="0" w:color="auto"/>
        <w:right w:val="single" w:sz="8" w:space="0" w:color="auto"/>
      </w:pBdr>
      <w:adjustRightInd/>
      <w:spacing w:before="100" w:beforeAutospacing="1" w:after="100" w:afterAutospacing="1"/>
      <w:jc w:val="center"/>
      <w:textAlignment w:val="auto"/>
    </w:pPr>
    <w:rPr>
      <w:sz w:val="18"/>
      <w:szCs w:val="18"/>
    </w:rPr>
  </w:style>
  <w:style w:type="paragraph" w:customStyle="1" w:styleId="xl137">
    <w:name w:val="xl137"/>
    <w:basedOn w:val="Normal"/>
    <w:rsid w:val="00001E02"/>
    <w:pPr>
      <w:widowControl/>
      <w:pBdr>
        <w:bottom w:val="single" w:sz="8" w:space="0" w:color="auto"/>
      </w:pBdr>
      <w:adjustRightInd/>
      <w:spacing w:before="100" w:beforeAutospacing="1" w:after="100" w:afterAutospacing="1"/>
      <w:jc w:val="left"/>
      <w:textAlignment w:val="auto"/>
    </w:pPr>
    <w:rPr>
      <w:sz w:val="18"/>
      <w:szCs w:val="18"/>
    </w:rPr>
  </w:style>
  <w:style w:type="paragraph" w:customStyle="1" w:styleId="xl138">
    <w:name w:val="xl138"/>
    <w:basedOn w:val="Normal"/>
    <w:rsid w:val="00001E02"/>
    <w:pPr>
      <w:widowControl/>
      <w:pBdr>
        <w:top w:val="single" w:sz="8" w:space="0" w:color="auto"/>
        <w:bottom w:val="single" w:sz="8" w:space="0" w:color="auto"/>
      </w:pBdr>
      <w:shd w:val="clear" w:color="000000" w:fill="FFC000"/>
      <w:adjustRightInd/>
      <w:spacing w:before="100" w:beforeAutospacing="1" w:after="100" w:afterAutospacing="1"/>
      <w:jc w:val="center"/>
      <w:textAlignment w:val="auto"/>
    </w:pPr>
    <w:rPr>
      <w:b/>
      <w:bCs/>
      <w:sz w:val="18"/>
      <w:szCs w:val="18"/>
    </w:rPr>
  </w:style>
  <w:style w:type="paragraph" w:customStyle="1" w:styleId="xl139">
    <w:name w:val="xl139"/>
    <w:basedOn w:val="Normal"/>
    <w:rsid w:val="00001E02"/>
    <w:pPr>
      <w:widowControl/>
      <w:pBdr>
        <w:top w:val="single" w:sz="8" w:space="0" w:color="auto"/>
        <w:left w:val="single" w:sz="8" w:space="0" w:color="auto"/>
        <w:bottom w:val="single" w:sz="8" w:space="0" w:color="auto"/>
      </w:pBdr>
      <w:shd w:val="clear" w:color="000000" w:fill="FFC000"/>
      <w:adjustRightInd/>
      <w:spacing w:before="100" w:beforeAutospacing="1" w:after="100" w:afterAutospacing="1"/>
      <w:jc w:val="center"/>
      <w:textAlignment w:val="auto"/>
    </w:pPr>
    <w:rPr>
      <w:b/>
      <w:bCs/>
      <w:sz w:val="18"/>
      <w:szCs w:val="18"/>
    </w:rPr>
  </w:style>
  <w:style w:type="paragraph" w:customStyle="1" w:styleId="xl140">
    <w:name w:val="xl140"/>
    <w:basedOn w:val="Normal"/>
    <w:rsid w:val="00001E02"/>
    <w:pPr>
      <w:widowControl/>
      <w:pBdr>
        <w:top w:val="single" w:sz="8" w:space="0" w:color="auto"/>
        <w:bottom w:val="single" w:sz="8" w:space="0" w:color="auto"/>
        <w:right w:val="single" w:sz="8" w:space="0" w:color="auto"/>
      </w:pBdr>
      <w:shd w:val="clear" w:color="000000" w:fill="FFC000"/>
      <w:adjustRightInd/>
      <w:spacing w:before="100" w:beforeAutospacing="1" w:after="100" w:afterAutospacing="1"/>
      <w:jc w:val="center"/>
      <w:textAlignment w:val="auto"/>
    </w:pPr>
    <w:rPr>
      <w:b/>
      <w:bCs/>
      <w:sz w:val="18"/>
      <w:szCs w:val="18"/>
    </w:rPr>
  </w:style>
  <w:style w:type="paragraph" w:customStyle="1" w:styleId="xl141">
    <w:name w:val="xl141"/>
    <w:basedOn w:val="Normal"/>
    <w:rsid w:val="00001E02"/>
    <w:pPr>
      <w:widowControl/>
      <w:pBdr>
        <w:right w:val="single" w:sz="8" w:space="0" w:color="auto"/>
      </w:pBdr>
      <w:adjustRightInd/>
      <w:spacing w:before="100" w:beforeAutospacing="1" w:after="100" w:afterAutospacing="1"/>
      <w:jc w:val="center"/>
      <w:textAlignment w:val="auto"/>
    </w:pPr>
    <w:rPr>
      <w:sz w:val="18"/>
      <w:szCs w:val="18"/>
    </w:rPr>
  </w:style>
  <w:style w:type="paragraph" w:customStyle="1" w:styleId="xl142">
    <w:name w:val="xl142"/>
    <w:basedOn w:val="Normal"/>
    <w:rsid w:val="00001E02"/>
    <w:pPr>
      <w:widowControl/>
      <w:pBdr>
        <w:bottom w:val="dotted" w:sz="4" w:space="0" w:color="auto"/>
        <w:right w:val="dotted" w:sz="4" w:space="0" w:color="auto"/>
      </w:pBdr>
      <w:adjustRightInd/>
      <w:spacing w:before="100" w:beforeAutospacing="1" w:after="100" w:afterAutospacing="1"/>
      <w:jc w:val="center"/>
      <w:textAlignment w:val="auto"/>
    </w:pPr>
    <w:rPr>
      <w:b/>
      <w:bCs/>
      <w:sz w:val="18"/>
      <w:szCs w:val="18"/>
    </w:rPr>
  </w:style>
  <w:style w:type="paragraph" w:customStyle="1" w:styleId="xl143">
    <w:name w:val="xl143"/>
    <w:basedOn w:val="Normal"/>
    <w:rsid w:val="00001E02"/>
    <w:pPr>
      <w:widowControl/>
      <w:pBdr>
        <w:bottom w:val="dotted" w:sz="4" w:space="0" w:color="auto"/>
        <w:right w:val="single" w:sz="8" w:space="0" w:color="auto"/>
      </w:pBdr>
      <w:adjustRightInd/>
      <w:spacing w:before="100" w:beforeAutospacing="1" w:after="100" w:afterAutospacing="1"/>
      <w:jc w:val="left"/>
      <w:textAlignment w:val="auto"/>
    </w:pPr>
    <w:rPr>
      <w:sz w:val="18"/>
      <w:szCs w:val="18"/>
    </w:rPr>
  </w:style>
  <w:style w:type="paragraph" w:customStyle="1" w:styleId="xl144">
    <w:name w:val="xl144"/>
    <w:basedOn w:val="Normal"/>
    <w:rsid w:val="00001E02"/>
    <w:pPr>
      <w:widowControl/>
      <w:pBdr>
        <w:left w:val="single" w:sz="8" w:space="0" w:color="auto"/>
        <w:right w:val="single" w:sz="8" w:space="0" w:color="auto"/>
      </w:pBdr>
      <w:adjustRightInd/>
      <w:spacing w:before="100" w:beforeAutospacing="1" w:after="100" w:afterAutospacing="1"/>
      <w:jc w:val="center"/>
      <w:textAlignment w:val="auto"/>
    </w:pPr>
    <w:rPr>
      <w:sz w:val="18"/>
      <w:szCs w:val="18"/>
    </w:rPr>
  </w:style>
  <w:style w:type="paragraph" w:customStyle="1" w:styleId="xl145">
    <w:name w:val="xl145"/>
    <w:basedOn w:val="Normal"/>
    <w:rsid w:val="00001E02"/>
    <w:pPr>
      <w:widowControl/>
      <w:pBdr>
        <w:top w:val="dotted" w:sz="4" w:space="0" w:color="auto"/>
        <w:left w:val="single" w:sz="8" w:space="0" w:color="auto"/>
        <w:bottom w:val="dotted" w:sz="4" w:space="0" w:color="auto"/>
      </w:pBdr>
      <w:adjustRightInd/>
      <w:spacing w:before="100" w:beforeAutospacing="1" w:after="100" w:afterAutospacing="1"/>
      <w:jc w:val="center"/>
      <w:textAlignment w:val="auto"/>
    </w:pPr>
    <w:rPr>
      <w:sz w:val="18"/>
      <w:szCs w:val="18"/>
    </w:rPr>
  </w:style>
  <w:style w:type="paragraph" w:customStyle="1" w:styleId="xl146">
    <w:name w:val="xl146"/>
    <w:basedOn w:val="Normal"/>
    <w:rsid w:val="00001E02"/>
    <w:pPr>
      <w:widowControl/>
      <w:pBdr>
        <w:top w:val="dotted" w:sz="4" w:space="0" w:color="auto"/>
        <w:left w:val="single" w:sz="8" w:space="0" w:color="auto"/>
        <w:bottom w:val="dotted" w:sz="4" w:space="0" w:color="auto"/>
      </w:pBdr>
      <w:adjustRightInd/>
      <w:spacing w:before="100" w:beforeAutospacing="1" w:after="100" w:afterAutospacing="1"/>
      <w:jc w:val="center"/>
      <w:textAlignment w:val="auto"/>
    </w:pPr>
    <w:rPr>
      <w:sz w:val="18"/>
      <w:szCs w:val="18"/>
    </w:rPr>
  </w:style>
  <w:style w:type="paragraph" w:customStyle="1" w:styleId="xl147">
    <w:name w:val="xl147"/>
    <w:basedOn w:val="Normal"/>
    <w:rsid w:val="00001E02"/>
    <w:pPr>
      <w:widowControl/>
      <w:pBdr>
        <w:top w:val="dotted" w:sz="4" w:space="0" w:color="auto"/>
        <w:bottom w:val="dotted" w:sz="4" w:space="0" w:color="auto"/>
      </w:pBdr>
      <w:adjustRightInd/>
      <w:spacing w:before="100" w:beforeAutospacing="1" w:after="100" w:afterAutospacing="1"/>
      <w:jc w:val="center"/>
      <w:textAlignment w:val="auto"/>
    </w:pPr>
    <w:rPr>
      <w:sz w:val="18"/>
      <w:szCs w:val="18"/>
    </w:rPr>
  </w:style>
  <w:style w:type="paragraph" w:customStyle="1" w:styleId="xl148">
    <w:name w:val="xl148"/>
    <w:basedOn w:val="Normal"/>
    <w:rsid w:val="00001E02"/>
    <w:pPr>
      <w:widowControl/>
      <w:pBdr>
        <w:top w:val="dotted" w:sz="4" w:space="0" w:color="auto"/>
        <w:bottom w:val="dotted" w:sz="4" w:space="0" w:color="auto"/>
        <w:right w:val="dotted" w:sz="4" w:space="0" w:color="auto"/>
      </w:pBdr>
      <w:adjustRightInd/>
      <w:spacing w:before="100" w:beforeAutospacing="1" w:after="100" w:afterAutospacing="1"/>
      <w:jc w:val="center"/>
      <w:textAlignment w:val="auto"/>
    </w:pPr>
    <w:rPr>
      <w:b/>
      <w:bCs/>
      <w:sz w:val="18"/>
      <w:szCs w:val="18"/>
    </w:rPr>
  </w:style>
  <w:style w:type="paragraph" w:customStyle="1" w:styleId="xl149">
    <w:name w:val="xl149"/>
    <w:basedOn w:val="Normal"/>
    <w:rsid w:val="00001E02"/>
    <w:pPr>
      <w:widowControl/>
      <w:pBdr>
        <w:top w:val="dotted" w:sz="4" w:space="0" w:color="auto"/>
        <w:bottom w:val="dotted" w:sz="4" w:space="0" w:color="auto"/>
        <w:right w:val="single" w:sz="8" w:space="0" w:color="auto"/>
      </w:pBdr>
      <w:adjustRightInd/>
      <w:spacing w:before="100" w:beforeAutospacing="1" w:after="100" w:afterAutospacing="1"/>
      <w:jc w:val="left"/>
      <w:textAlignment w:val="auto"/>
    </w:pPr>
    <w:rPr>
      <w:sz w:val="18"/>
      <w:szCs w:val="18"/>
    </w:rPr>
  </w:style>
  <w:style w:type="paragraph" w:customStyle="1" w:styleId="xl150">
    <w:name w:val="xl150"/>
    <w:basedOn w:val="Normal"/>
    <w:rsid w:val="00001E02"/>
    <w:pPr>
      <w:widowControl/>
      <w:pBdr>
        <w:left w:val="single" w:sz="8" w:space="0" w:color="auto"/>
      </w:pBdr>
      <w:adjustRightInd/>
      <w:spacing w:before="100" w:beforeAutospacing="1" w:after="100" w:afterAutospacing="1"/>
      <w:jc w:val="center"/>
      <w:textAlignment w:val="auto"/>
    </w:pPr>
    <w:rPr>
      <w:sz w:val="18"/>
      <w:szCs w:val="18"/>
    </w:rPr>
  </w:style>
  <w:style w:type="paragraph" w:customStyle="1" w:styleId="xl151">
    <w:name w:val="xl151"/>
    <w:basedOn w:val="Normal"/>
    <w:rsid w:val="00001E02"/>
    <w:pPr>
      <w:widowControl/>
      <w:pBdr>
        <w:top w:val="single" w:sz="8" w:space="0" w:color="auto"/>
      </w:pBdr>
      <w:adjustRightInd/>
      <w:spacing w:before="100" w:beforeAutospacing="1" w:after="100" w:afterAutospacing="1"/>
      <w:jc w:val="center"/>
      <w:textAlignment w:val="auto"/>
    </w:pPr>
    <w:rPr>
      <w:sz w:val="18"/>
      <w:szCs w:val="18"/>
    </w:rPr>
  </w:style>
  <w:style w:type="paragraph" w:customStyle="1" w:styleId="xl152">
    <w:name w:val="xl152"/>
    <w:basedOn w:val="Normal"/>
    <w:rsid w:val="00001E02"/>
    <w:pPr>
      <w:widowControl/>
      <w:adjustRightInd/>
      <w:spacing w:before="100" w:beforeAutospacing="1" w:after="100" w:afterAutospacing="1"/>
      <w:jc w:val="left"/>
      <w:textAlignment w:val="auto"/>
    </w:pPr>
    <w:rPr>
      <w:sz w:val="18"/>
      <w:szCs w:val="18"/>
    </w:rPr>
  </w:style>
  <w:style w:type="paragraph" w:customStyle="1" w:styleId="xl153">
    <w:name w:val="xl153"/>
    <w:basedOn w:val="Normal"/>
    <w:rsid w:val="00001E02"/>
    <w:pPr>
      <w:widowControl/>
      <w:pBdr>
        <w:left w:val="single" w:sz="8" w:space="0" w:color="auto"/>
        <w:right w:val="dotted" w:sz="4" w:space="0" w:color="auto"/>
      </w:pBdr>
      <w:adjustRightInd/>
      <w:spacing w:before="100" w:beforeAutospacing="1" w:after="100" w:afterAutospacing="1"/>
      <w:jc w:val="center"/>
      <w:textAlignment w:val="auto"/>
    </w:pPr>
    <w:rPr>
      <w:b/>
      <w:bCs/>
      <w:sz w:val="18"/>
      <w:szCs w:val="18"/>
    </w:rPr>
  </w:style>
  <w:style w:type="paragraph" w:customStyle="1" w:styleId="xl154">
    <w:name w:val="xl154"/>
    <w:basedOn w:val="Normal"/>
    <w:rsid w:val="00001E02"/>
    <w:pPr>
      <w:widowControl/>
      <w:pBdr>
        <w:top w:val="single" w:sz="8" w:space="0" w:color="auto"/>
      </w:pBdr>
      <w:adjustRightInd/>
      <w:spacing w:before="100" w:beforeAutospacing="1" w:after="100" w:afterAutospacing="1"/>
      <w:jc w:val="left"/>
      <w:textAlignment w:val="auto"/>
    </w:pPr>
    <w:rPr>
      <w:sz w:val="18"/>
      <w:szCs w:val="18"/>
    </w:rPr>
  </w:style>
  <w:style w:type="paragraph" w:customStyle="1" w:styleId="xl155">
    <w:name w:val="xl155"/>
    <w:basedOn w:val="Normal"/>
    <w:rsid w:val="00001E02"/>
    <w:pPr>
      <w:widowControl/>
      <w:pBdr>
        <w:top w:val="dotted" w:sz="4" w:space="0" w:color="auto"/>
        <w:left w:val="single" w:sz="8" w:space="0" w:color="auto"/>
        <w:bottom w:val="dotted" w:sz="4" w:space="0" w:color="auto"/>
        <w:right w:val="dotted" w:sz="4" w:space="0" w:color="auto"/>
      </w:pBdr>
      <w:adjustRightInd/>
      <w:spacing w:before="100" w:beforeAutospacing="1" w:after="100" w:afterAutospacing="1"/>
      <w:jc w:val="center"/>
      <w:textAlignment w:val="auto"/>
    </w:pPr>
    <w:rPr>
      <w:b/>
      <w:bCs/>
      <w:sz w:val="18"/>
      <w:szCs w:val="18"/>
    </w:rPr>
  </w:style>
  <w:style w:type="paragraph" w:customStyle="1" w:styleId="xl156">
    <w:name w:val="xl156"/>
    <w:basedOn w:val="Normal"/>
    <w:rsid w:val="00001E02"/>
    <w:pPr>
      <w:widowControl/>
      <w:pBdr>
        <w:top w:val="single" w:sz="4" w:space="0" w:color="auto"/>
        <w:bottom w:val="single" w:sz="4" w:space="0" w:color="auto"/>
      </w:pBdr>
      <w:adjustRightInd/>
      <w:spacing w:before="100" w:beforeAutospacing="1" w:after="100" w:afterAutospacing="1"/>
      <w:jc w:val="center"/>
      <w:textAlignment w:val="center"/>
    </w:pPr>
    <w:rPr>
      <w:sz w:val="18"/>
      <w:szCs w:val="18"/>
    </w:rPr>
  </w:style>
  <w:style w:type="paragraph" w:customStyle="1" w:styleId="xl157">
    <w:name w:val="xl157"/>
    <w:basedOn w:val="Normal"/>
    <w:rsid w:val="00001E02"/>
    <w:pPr>
      <w:widowControl/>
      <w:pBdr>
        <w:top w:val="single" w:sz="4" w:space="0" w:color="auto"/>
        <w:bottom w:val="single" w:sz="4" w:space="0" w:color="auto"/>
      </w:pBdr>
      <w:adjustRightInd/>
      <w:spacing w:before="100" w:beforeAutospacing="1" w:after="100" w:afterAutospacing="1"/>
      <w:jc w:val="left"/>
      <w:textAlignment w:val="center"/>
    </w:pPr>
    <w:rPr>
      <w:sz w:val="18"/>
      <w:szCs w:val="18"/>
    </w:rPr>
  </w:style>
  <w:style w:type="paragraph" w:customStyle="1" w:styleId="xl158">
    <w:name w:val="xl158"/>
    <w:basedOn w:val="Normal"/>
    <w:rsid w:val="00001E02"/>
    <w:pPr>
      <w:widowControl/>
      <w:pBdr>
        <w:bottom w:val="single" w:sz="4" w:space="0" w:color="auto"/>
      </w:pBdr>
      <w:adjustRightInd/>
      <w:spacing w:before="100" w:beforeAutospacing="1" w:after="100" w:afterAutospacing="1"/>
      <w:jc w:val="center"/>
      <w:textAlignment w:val="center"/>
    </w:pPr>
    <w:rPr>
      <w:sz w:val="18"/>
      <w:szCs w:val="18"/>
    </w:rPr>
  </w:style>
  <w:style w:type="paragraph" w:customStyle="1" w:styleId="xl159">
    <w:name w:val="xl159"/>
    <w:basedOn w:val="Normal"/>
    <w:rsid w:val="00001E02"/>
    <w:pPr>
      <w:widowControl/>
      <w:pBdr>
        <w:bottom w:val="single" w:sz="4" w:space="0" w:color="auto"/>
      </w:pBdr>
      <w:adjustRightInd/>
      <w:spacing w:before="100" w:beforeAutospacing="1" w:after="100" w:afterAutospacing="1"/>
      <w:jc w:val="left"/>
      <w:textAlignment w:val="center"/>
    </w:pPr>
    <w:rPr>
      <w:sz w:val="18"/>
      <w:szCs w:val="18"/>
    </w:rPr>
  </w:style>
  <w:style w:type="paragraph" w:customStyle="1" w:styleId="xl160">
    <w:name w:val="xl160"/>
    <w:basedOn w:val="Normal"/>
    <w:rsid w:val="00001E02"/>
    <w:pPr>
      <w:widowControl/>
      <w:pBdr>
        <w:top w:val="single" w:sz="8" w:space="0" w:color="auto"/>
        <w:left w:val="single" w:sz="8" w:space="0" w:color="auto"/>
        <w:bottom w:val="single" w:sz="8" w:space="0" w:color="auto"/>
      </w:pBdr>
      <w:shd w:val="clear" w:color="000000" w:fill="EBF1DE"/>
      <w:adjustRightInd/>
      <w:spacing w:before="100" w:beforeAutospacing="1" w:after="100" w:afterAutospacing="1"/>
      <w:jc w:val="center"/>
      <w:textAlignment w:val="center"/>
    </w:pPr>
    <w:rPr>
      <w:b/>
      <w:bCs/>
      <w:sz w:val="18"/>
      <w:szCs w:val="18"/>
    </w:rPr>
  </w:style>
  <w:style w:type="paragraph" w:customStyle="1" w:styleId="xl161">
    <w:name w:val="xl161"/>
    <w:basedOn w:val="Normal"/>
    <w:rsid w:val="00001E02"/>
    <w:pPr>
      <w:widowControl/>
      <w:pBdr>
        <w:top w:val="single" w:sz="8" w:space="0" w:color="auto"/>
        <w:bottom w:val="single" w:sz="8" w:space="0" w:color="auto"/>
        <w:right w:val="single" w:sz="8" w:space="0" w:color="auto"/>
      </w:pBdr>
      <w:shd w:val="clear" w:color="000000" w:fill="EBF1DE"/>
      <w:adjustRightInd/>
      <w:spacing w:before="100" w:beforeAutospacing="1" w:after="100" w:afterAutospacing="1"/>
      <w:jc w:val="left"/>
      <w:textAlignment w:val="center"/>
    </w:pPr>
    <w:rPr>
      <w:b/>
      <w:bCs/>
      <w:sz w:val="18"/>
      <w:szCs w:val="18"/>
    </w:rPr>
  </w:style>
  <w:style w:type="paragraph" w:customStyle="1" w:styleId="xl162">
    <w:name w:val="xl162"/>
    <w:basedOn w:val="Normal"/>
    <w:rsid w:val="00001E02"/>
    <w:pPr>
      <w:widowControl/>
      <w:pBdr>
        <w:top w:val="single" w:sz="4" w:space="0" w:color="auto"/>
        <w:left w:val="single" w:sz="8" w:space="0" w:color="auto"/>
        <w:bottom w:val="single" w:sz="4" w:space="0" w:color="auto"/>
      </w:pBdr>
      <w:adjustRightInd/>
      <w:spacing w:before="100" w:beforeAutospacing="1" w:after="100" w:afterAutospacing="1"/>
      <w:jc w:val="center"/>
      <w:textAlignment w:val="auto"/>
    </w:pPr>
    <w:rPr>
      <w:sz w:val="18"/>
      <w:szCs w:val="18"/>
    </w:rPr>
  </w:style>
  <w:style w:type="paragraph" w:customStyle="1" w:styleId="xl163">
    <w:name w:val="xl163"/>
    <w:basedOn w:val="Normal"/>
    <w:rsid w:val="00001E02"/>
    <w:pPr>
      <w:widowControl/>
      <w:pBdr>
        <w:top w:val="single" w:sz="4" w:space="0" w:color="auto"/>
      </w:pBdr>
      <w:adjustRightInd/>
      <w:spacing w:before="100" w:beforeAutospacing="1" w:after="100" w:afterAutospacing="1"/>
      <w:jc w:val="center"/>
      <w:textAlignment w:val="center"/>
    </w:pPr>
    <w:rPr>
      <w:sz w:val="18"/>
      <w:szCs w:val="18"/>
    </w:rPr>
  </w:style>
  <w:style w:type="paragraph" w:customStyle="1" w:styleId="xl164">
    <w:name w:val="xl164"/>
    <w:basedOn w:val="Normal"/>
    <w:rsid w:val="00001E02"/>
    <w:pPr>
      <w:widowControl/>
      <w:pBdr>
        <w:top w:val="single" w:sz="4" w:space="0" w:color="auto"/>
      </w:pBdr>
      <w:adjustRightInd/>
      <w:spacing w:before="100" w:beforeAutospacing="1" w:after="100" w:afterAutospacing="1"/>
      <w:jc w:val="left"/>
      <w:textAlignment w:val="center"/>
    </w:pPr>
    <w:rPr>
      <w:sz w:val="18"/>
      <w:szCs w:val="18"/>
    </w:rPr>
  </w:style>
  <w:style w:type="paragraph" w:customStyle="1" w:styleId="xl165">
    <w:name w:val="xl165"/>
    <w:basedOn w:val="Normal"/>
    <w:rsid w:val="00001E02"/>
    <w:pPr>
      <w:widowControl/>
      <w:pBdr>
        <w:top w:val="single" w:sz="4" w:space="0" w:color="auto"/>
        <w:left w:val="single" w:sz="8" w:space="0" w:color="auto"/>
        <w:bottom w:val="single" w:sz="4" w:space="0" w:color="auto"/>
      </w:pBdr>
      <w:shd w:val="clear" w:color="000000" w:fill="FFFFFF"/>
      <w:adjustRightInd/>
      <w:spacing w:before="100" w:beforeAutospacing="1" w:after="100" w:afterAutospacing="1"/>
      <w:jc w:val="center"/>
      <w:textAlignment w:val="auto"/>
    </w:pPr>
    <w:rPr>
      <w:sz w:val="18"/>
      <w:szCs w:val="18"/>
    </w:rPr>
  </w:style>
  <w:style w:type="paragraph" w:customStyle="1" w:styleId="xl166">
    <w:name w:val="xl166"/>
    <w:basedOn w:val="Normal"/>
    <w:rsid w:val="00001E02"/>
    <w:pPr>
      <w:widowControl/>
      <w:pBdr>
        <w:top w:val="dotted" w:sz="4" w:space="0" w:color="auto"/>
        <w:left w:val="single" w:sz="8" w:space="0" w:color="auto"/>
        <w:right w:val="single" w:sz="8" w:space="0" w:color="auto"/>
      </w:pBdr>
      <w:adjustRightInd/>
      <w:spacing w:before="100" w:beforeAutospacing="1" w:after="100" w:afterAutospacing="1"/>
      <w:jc w:val="center"/>
      <w:textAlignment w:val="auto"/>
    </w:pPr>
    <w:rPr>
      <w:sz w:val="18"/>
      <w:szCs w:val="18"/>
    </w:rPr>
  </w:style>
  <w:style w:type="paragraph" w:customStyle="1" w:styleId="xl167">
    <w:name w:val="xl167"/>
    <w:basedOn w:val="Normal"/>
    <w:rsid w:val="00001E02"/>
    <w:pPr>
      <w:widowControl/>
      <w:pBdr>
        <w:top w:val="single" w:sz="8" w:space="0" w:color="auto"/>
        <w:left w:val="single" w:sz="8" w:space="0" w:color="auto"/>
        <w:bottom w:val="single" w:sz="8" w:space="0" w:color="auto"/>
        <w:right w:val="single" w:sz="8" w:space="0" w:color="auto"/>
      </w:pBdr>
      <w:shd w:val="clear" w:color="000000" w:fill="FFC000"/>
      <w:adjustRightInd/>
      <w:spacing w:before="100" w:beforeAutospacing="1" w:after="100" w:afterAutospacing="1"/>
      <w:jc w:val="center"/>
      <w:textAlignment w:val="auto"/>
    </w:pPr>
    <w:rPr>
      <w:sz w:val="18"/>
      <w:szCs w:val="18"/>
    </w:rPr>
  </w:style>
  <w:style w:type="paragraph" w:customStyle="1" w:styleId="xl168">
    <w:name w:val="xl168"/>
    <w:basedOn w:val="Normal"/>
    <w:rsid w:val="00001E02"/>
    <w:pPr>
      <w:widowControl/>
      <w:adjustRightInd/>
      <w:spacing w:before="100" w:beforeAutospacing="1" w:after="100" w:afterAutospacing="1"/>
      <w:jc w:val="center"/>
      <w:textAlignment w:val="auto"/>
    </w:pPr>
    <w:rPr>
      <w:b/>
      <w:bCs/>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B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0"/>
    <w:lsdException w:name="toc 6" w:uiPriority="0"/>
    <w:lsdException w:name="toc 7" w:uiPriority="0"/>
    <w:lsdException w:name="toc 8" w:uiPriority="0"/>
    <w:lsdException w:name="toc 9" w:uiPriority="0"/>
    <w:lsdException w:name="footnote text" w:qFormat="1"/>
    <w:lsdException w:name="header" w:uiPriority="0"/>
    <w:lsdException w:name="caption" w:uiPriority="0" w:qFormat="1"/>
    <w:lsdException w:name="table of figures" w:uiPriority="0"/>
    <w:lsdException w:name="page number" w:uiPriority="0"/>
    <w:lsdException w:name="toa heading" w:uiPriority="0"/>
    <w:lsdException w:name="List Bullet" w:uiPriority="0"/>
    <w:lsdException w:name="List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4B9"/>
    <w:pPr>
      <w:widowControl w:val="0"/>
      <w:adjustRightInd w:val="0"/>
      <w:spacing w:after="0" w:line="240" w:lineRule="auto"/>
      <w:jc w:val="both"/>
      <w:textAlignment w:val="baseline"/>
    </w:pPr>
    <w:rPr>
      <w:rFonts w:ascii="Times New Roman" w:eastAsia="Times New Roman" w:hAnsi="Times New Roman" w:cs="Times New Roman"/>
      <w:szCs w:val="24"/>
      <w:lang w:val="en-US"/>
    </w:rPr>
  </w:style>
  <w:style w:type="paragraph" w:styleId="Heading1">
    <w:name w:val="heading 1"/>
    <w:basedOn w:val="Normal"/>
    <w:next w:val="Normal"/>
    <w:link w:val="Heading1Char"/>
    <w:qFormat/>
    <w:rsid w:val="00071C80"/>
    <w:pPr>
      <w:keepNext/>
      <w:widowControl/>
      <w:adjustRightInd/>
      <w:spacing w:before="120" w:after="120"/>
      <w:jc w:val="left"/>
      <w:textAlignment w:val="auto"/>
      <w:outlineLvl w:val="0"/>
    </w:pPr>
    <w:rPr>
      <w:b/>
      <w:bCs/>
      <w:caps/>
      <w:u w:val="single"/>
    </w:rPr>
  </w:style>
  <w:style w:type="paragraph" w:styleId="Heading2">
    <w:name w:val="heading 2"/>
    <w:basedOn w:val="Normal"/>
    <w:next w:val="Normal"/>
    <w:link w:val="Heading2Char"/>
    <w:autoRedefine/>
    <w:qFormat/>
    <w:rsid w:val="00FB2E3E"/>
    <w:pPr>
      <w:keepNext/>
      <w:widowControl/>
      <w:tabs>
        <w:tab w:val="left" w:pos="720"/>
      </w:tabs>
      <w:adjustRightInd/>
      <w:spacing w:before="240" w:after="120"/>
      <w:jc w:val="left"/>
      <w:textAlignment w:val="auto"/>
      <w:outlineLvl w:val="1"/>
    </w:pPr>
    <w:rPr>
      <w:b/>
      <w:bCs/>
      <w:iCs/>
      <w:noProof/>
    </w:rPr>
  </w:style>
  <w:style w:type="paragraph" w:styleId="Heading3">
    <w:name w:val="heading 3"/>
    <w:basedOn w:val="Normal"/>
    <w:next w:val="Normal"/>
    <w:link w:val="Heading3Char"/>
    <w:autoRedefine/>
    <w:qFormat/>
    <w:rsid w:val="00FB2E3E"/>
    <w:pPr>
      <w:keepNext/>
      <w:widowControl/>
      <w:adjustRightInd/>
      <w:spacing w:before="120" w:after="120"/>
      <w:jc w:val="left"/>
      <w:textAlignment w:val="auto"/>
      <w:outlineLvl w:val="2"/>
    </w:pPr>
    <w:rPr>
      <w:b/>
      <w:bCs/>
      <w:noProof/>
    </w:rPr>
  </w:style>
  <w:style w:type="paragraph" w:styleId="Heading4">
    <w:name w:val="heading 4"/>
    <w:basedOn w:val="Heading3"/>
    <w:next w:val="Normal"/>
    <w:link w:val="Heading4Char"/>
    <w:qFormat/>
    <w:rsid w:val="00CF7552"/>
    <w:pPr>
      <w:outlineLvl w:val="3"/>
    </w:pPr>
    <w:rPr>
      <w:snapToGrid w:val="0"/>
    </w:rPr>
  </w:style>
  <w:style w:type="paragraph" w:styleId="Heading5">
    <w:name w:val="heading 5"/>
    <w:basedOn w:val="Normal"/>
    <w:next w:val="Normal"/>
    <w:link w:val="Heading5Char"/>
    <w:qFormat/>
    <w:rsid w:val="00736CB0"/>
    <w:pPr>
      <w:keepNext/>
      <w:widowControl/>
      <w:adjustRightInd/>
      <w:ind w:left="720"/>
      <w:jc w:val="left"/>
      <w:textAlignment w:val="auto"/>
      <w:outlineLvl w:val="4"/>
    </w:pPr>
    <w:rPr>
      <w:b/>
      <w:bCs/>
    </w:rPr>
  </w:style>
  <w:style w:type="paragraph" w:styleId="Heading6">
    <w:name w:val="heading 6"/>
    <w:basedOn w:val="Normal"/>
    <w:next w:val="Normal"/>
    <w:link w:val="Heading6Char"/>
    <w:qFormat/>
    <w:rsid w:val="00736CB0"/>
    <w:pPr>
      <w:keepNext/>
      <w:widowControl/>
      <w:adjustRightInd/>
      <w:ind w:left="360"/>
      <w:jc w:val="left"/>
      <w:textAlignment w:val="auto"/>
      <w:outlineLvl w:val="5"/>
    </w:pPr>
    <w:rPr>
      <w:b/>
      <w:bCs/>
      <w:smallCaps/>
    </w:rPr>
  </w:style>
  <w:style w:type="paragraph" w:styleId="Heading7">
    <w:name w:val="heading 7"/>
    <w:basedOn w:val="Normal"/>
    <w:next w:val="Normal"/>
    <w:link w:val="Heading7Char"/>
    <w:qFormat/>
    <w:rsid w:val="00736CB0"/>
    <w:pPr>
      <w:keepNext/>
      <w:widowControl/>
      <w:adjustRightInd/>
      <w:jc w:val="left"/>
      <w:textAlignment w:val="auto"/>
      <w:outlineLvl w:val="6"/>
    </w:pPr>
    <w:rPr>
      <w:b/>
      <w:bCs/>
      <w:sz w:val="20"/>
    </w:rPr>
  </w:style>
  <w:style w:type="paragraph" w:styleId="Heading8">
    <w:name w:val="heading 8"/>
    <w:basedOn w:val="Normal"/>
    <w:next w:val="Normal"/>
    <w:link w:val="Heading8Char"/>
    <w:qFormat/>
    <w:rsid w:val="00736CB0"/>
    <w:pPr>
      <w:keepNext/>
      <w:widowControl/>
      <w:adjustRightInd/>
      <w:jc w:val="center"/>
      <w:textAlignment w:val="auto"/>
      <w:outlineLvl w:val="7"/>
    </w:pPr>
    <w:rPr>
      <w:b/>
      <w:bCs/>
      <w:sz w:val="20"/>
    </w:rPr>
  </w:style>
  <w:style w:type="paragraph" w:styleId="Heading9">
    <w:name w:val="heading 9"/>
    <w:basedOn w:val="Normal"/>
    <w:next w:val="Normal"/>
    <w:link w:val="Heading9Char"/>
    <w:qFormat/>
    <w:rsid w:val="00736CB0"/>
    <w:pPr>
      <w:keepNext/>
      <w:framePr w:w="7141" w:h="1081" w:hSpace="180" w:wrap="around" w:vAnchor="text" w:hAnchor="page" w:x="3661" w:y="-179"/>
      <w:widowControl/>
      <w:autoSpaceDE w:val="0"/>
      <w:autoSpaceDN w:val="0"/>
      <w:jc w:val="left"/>
      <w:textAlignment w:val="auto"/>
      <w:outlineLvl w:val="8"/>
    </w:pPr>
    <w:rPr>
      <w:rFonts w:ascii="Times New Roman Bold" w:hAnsi="Times New Roman Bold"/>
      <w:b/>
      <w:bCs/>
      <w:caps/>
      <w:color w:val="000000"/>
      <w:sz w:val="28"/>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71C80"/>
    <w:rPr>
      <w:rFonts w:ascii="Times New Roman" w:eastAsia="Times New Roman" w:hAnsi="Times New Roman" w:cs="Times New Roman"/>
      <w:b/>
      <w:bCs/>
      <w:caps/>
      <w:szCs w:val="24"/>
      <w:u w:val="single"/>
      <w:lang w:val="en-US"/>
    </w:rPr>
  </w:style>
  <w:style w:type="character" w:customStyle="1" w:styleId="Heading2Char">
    <w:name w:val="Heading 2 Char"/>
    <w:basedOn w:val="DefaultParagraphFont"/>
    <w:link w:val="Heading2"/>
    <w:rsid w:val="00FB2E3E"/>
    <w:rPr>
      <w:rFonts w:ascii="Times New Roman" w:eastAsia="Times New Roman" w:hAnsi="Times New Roman" w:cs="Times New Roman"/>
      <w:b/>
      <w:bCs/>
      <w:iCs/>
      <w:noProof/>
      <w:szCs w:val="24"/>
      <w:lang w:val="en-US"/>
    </w:rPr>
  </w:style>
  <w:style w:type="character" w:customStyle="1" w:styleId="Heading3Char">
    <w:name w:val="Heading 3 Char"/>
    <w:basedOn w:val="DefaultParagraphFont"/>
    <w:link w:val="Heading3"/>
    <w:rsid w:val="00FB2E3E"/>
    <w:rPr>
      <w:rFonts w:ascii="Times New Roman" w:eastAsia="Times New Roman" w:hAnsi="Times New Roman" w:cs="Times New Roman"/>
      <w:b/>
      <w:bCs/>
      <w:noProof/>
      <w:szCs w:val="24"/>
      <w:lang w:val="en-US"/>
    </w:rPr>
  </w:style>
  <w:style w:type="paragraph" w:styleId="TableofFigures">
    <w:name w:val="table of figures"/>
    <w:basedOn w:val="Normal"/>
    <w:next w:val="Normal"/>
    <w:semiHidden/>
    <w:rsid w:val="00816903"/>
  </w:style>
  <w:style w:type="paragraph" w:styleId="Caption">
    <w:name w:val="caption"/>
    <w:basedOn w:val="Normal"/>
    <w:next w:val="Normal"/>
    <w:link w:val="CaptionChar"/>
    <w:qFormat/>
    <w:rsid w:val="00B63090"/>
    <w:pPr>
      <w:widowControl/>
      <w:adjustRightInd/>
      <w:jc w:val="left"/>
      <w:textAlignment w:val="auto"/>
    </w:pPr>
    <w:rPr>
      <w:rFonts w:ascii="Times New Roman Bold" w:hAnsi="Times New Roman Bold"/>
      <w:b/>
      <w:bCs/>
      <w:caps/>
    </w:rPr>
  </w:style>
  <w:style w:type="paragraph" w:styleId="NormalWeb">
    <w:name w:val="Normal (Web)"/>
    <w:basedOn w:val="Normal"/>
    <w:uiPriority w:val="99"/>
    <w:rsid w:val="00B63090"/>
    <w:pPr>
      <w:widowControl/>
      <w:adjustRightInd/>
      <w:spacing w:before="100" w:beforeAutospacing="1" w:after="100" w:afterAutospacing="1"/>
      <w:jc w:val="left"/>
      <w:textAlignment w:val="auto"/>
    </w:pPr>
    <w:rPr>
      <w:rFonts w:ascii="Arial Unicode MS" w:eastAsia="Arial Unicode MS" w:hAnsi="Arial Unicode MS" w:cs="Arial Unicode MS"/>
      <w:sz w:val="24"/>
    </w:rPr>
  </w:style>
  <w:style w:type="paragraph" w:styleId="ListParagraph">
    <w:name w:val="List Paragraph"/>
    <w:aliases w:val="List Paragraph1"/>
    <w:basedOn w:val="Normal"/>
    <w:link w:val="ListParagraphChar"/>
    <w:uiPriority w:val="34"/>
    <w:qFormat/>
    <w:rsid w:val="00B63090"/>
    <w:pPr>
      <w:ind w:left="720"/>
      <w:contextualSpacing/>
    </w:pPr>
  </w:style>
  <w:style w:type="paragraph" w:customStyle="1" w:styleId="FigureStyle">
    <w:name w:val="Figure Style"/>
    <w:basedOn w:val="Normal"/>
    <w:link w:val="FigureStyleChar"/>
    <w:qFormat/>
    <w:rsid w:val="00C54028"/>
  </w:style>
  <w:style w:type="paragraph" w:styleId="BalloonText">
    <w:name w:val="Balloon Text"/>
    <w:basedOn w:val="Normal"/>
    <w:link w:val="BalloonTextChar"/>
    <w:semiHidden/>
    <w:unhideWhenUsed/>
    <w:rsid w:val="00C54028"/>
    <w:rPr>
      <w:rFonts w:ascii="Tahoma" w:hAnsi="Tahoma" w:cs="Tahoma"/>
      <w:sz w:val="16"/>
      <w:szCs w:val="16"/>
    </w:rPr>
  </w:style>
  <w:style w:type="character" w:customStyle="1" w:styleId="FigureStyleChar">
    <w:name w:val="Figure Style Char"/>
    <w:basedOn w:val="DefaultParagraphFont"/>
    <w:link w:val="FigureStyle"/>
    <w:rsid w:val="00C54028"/>
    <w:rPr>
      <w:rFonts w:ascii="Times New Roman" w:eastAsia="Times New Roman" w:hAnsi="Times New Roman" w:cs="Times New Roman"/>
      <w:szCs w:val="24"/>
      <w:lang w:val="en-US"/>
    </w:rPr>
  </w:style>
  <w:style w:type="character" w:customStyle="1" w:styleId="BalloonTextChar">
    <w:name w:val="Balloon Text Char"/>
    <w:basedOn w:val="DefaultParagraphFont"/>
    <w:link w:val="BalloonText"/>
    <w:uiPriority w:val="99"/>
    <w:semiHidden/>
    <w:rsid w:val="00C54028"/>
    <w:rPr>
      <w:rFonts w:ascii="Tahoma" w:eastAsia="Times New Roman" w:hAnsi="Tahoma" w:cs="Tahoma"/>
      <w:sz w:val="16"/>
      <w:szCs w:val="16"/>
      <w:lang w:val="en-US"/>
    </w:rPr>
  </w:style>
  <w:style w:type="paragraph" w:customStyle="1" w:styleId="zz">
    <w:name w:val="zz"/>
    <w:basedOn w:val="ListParagraph"/>
    <w:link w:val="zzChar"/>
    <w:qFormat/>
    <w:rsid w:val="009E31D2"/>
    <w:pPr>
      <w:numPr>
        <w:numId w:val="3"/>
      </w:numPr>
      <w:tabs>
        <w:tab w:val="left" w:pos="540"/>
      </w:tabs>
      <w:spacing w:before="120" w:after="120"/>
      <w:contextualSpacing w:val="0"/>
      <w:jc w:val="left"/>
    </w:pPr>
  </w:style>
  <w:style w:type="paragraph" w:customStyle="1" w:styleId="AProdoc">
    <w:name w:val="A Prodoc"/>
    <w:basedOn w:val="zz"/>
    <w:link w:val="AProdocChar"/>
    <w:qFormat/>
    <w:rsid w:val="009E31D2"/>
    <w:pPr>
      <w:ind w:left="0" w:firstLine="0"/>
    </w:pPr>
  </w:style>
  <w:style w:type="character" w:customStyle="1" w:styleId="ListParagraphChar">
    <w:name w:val="List Paragraph Char"/>
    <w:aliases w:val="List Paragraph1 Char"/>
    <w:basedOn w:val="DefaultParagraphFont"/>
    <w:link w:val="ListParagraph"/>
    <w:uiPriority w:val="34"/>
    <w:rsid w:val="009E31D2"/>
    <w:rPr>
      <w:rFonts w:ascii="Times New Roman" w:eastAsia="Times New Roman" w:hAnsi="Times New Roman" w:cs="Times New Roman"/>
      <w:szCs w:val="24"/>
      <w:lang w:val="en-US"/>
    </w:rPr>
  </w:style>
  <w:style w:type="character" w:customStyle="1" w:styleId="zzChar">
    <w:name w:val="zz Char"/>
    <w:basedOn w:val="ListParagraphChar"/>
    <w:link w:val="zz"/>
    <w:rsid w:val="009E31D2"/>
    <w:rPr>
      <w:rFonts w:ascii="Times New Roman" w:eastAsia="Times New Roman" w:hAnsi="Times New Roman" w:cs="Times New Roman"/>
      <w:szCs w:val="24"/>
      <w:lang w:val="en-US"/>
    </w:rPr>
  </w:style>
  <w:style w:type="character" w:customStyle="1" w:styleId="AProdocChar">
    <w:name w:val="A Prodoc Char"/>
    <w:basedOn w:val="zzChar"/>
    <w:link w:val="AProdoc"/>
    <w:rsid w:val="009E31D2"/>
    <w:rPr>
      <w:rFonts w:ascii="Times New Roman" w:eastAsia="Times New Roman" w:hAnsi="Times New Roman" w:cs="Times New Roman"/>
      <w:szCs w:val="24"/>
      <w:lang w:val="en-US"/>
    </w:rPr>
  </w:style>
  <w:style w:type="character" w:styleId="CommentReference">
    <w:name w:val="annotation reference"/>
    <w:basedOn w:val="DefaultParagraphFont"/>
    <w:uiPriority w:val="99"/>
    <w:unhideWhenUsed/>
    <w:rsid w:val="00680E4B"/>
    <w:rPr>
      <w:sz w:val="16"/>
      <w:szCs w:val="16"/>
    </w:rPr>
  </w:style>
  <w:style w:type="paragraph" w:styleId="CommentText">
    <w:name w:val="annotation text"/>
    <w:basedOn w:val="Normal"/>
    <w:link w:val="CommentTextChar"/>
    <w:uiPriority w:val="99"/>
    <w:unhideWhenUsed/>
    <w:rsid w:val="00680E4B"/>
    <w:rPr>
      <w:sz w:val="20"/>
      <w:szCs w:val="20"/>
    </w:rPr>
  </w:style>
  <w:style w:type="character" w:customStyle="1" w:styleId="CommentTextChar">
    <w:name w:val="Comment Text Char"/>
    <w:basedOn w:val="DefaultParagraphFont"/>
    <w:link w:val="CommentText"/>
    <w:uiPriority w:val="99"/>
    <w:rsid w:val="00680E4B"/>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semiHidden/>
    <w:unhideWhenUsed/>
    <w:rsid w:val="00680E4B"/>
    <w:rPr>
      <w:b/>
      <w:bCs/>
    </w:rPr>
  </w:style>
  <w:style w:type="character" w:customStyle="1" w:styleId="CommentSubjectChar">
    <w:name w:val="Comment Subject Char"/>
    <w:basedOn w:val="CommentTextChar"/>
    <w:link w:val="CommentSubject"/>
    <w:uiPriority w:val="99"/>
    <w:semiHidden/>
    <w:rsid w:val="00680E4B"/>
    <w:rPr>
      <w:rFonts w:ascii="Times New Roman" w:eastAsia="Times New Roman" w:hAnsi="Times New Roman" w:cs="Times New Roman"/>
      <w:b/>
      <w:bCs/>
      <w:sz w:val="20"/>
      <w:szCs w:val="20"/>
      <w:lang w:val="en-US"/>
    </w:rPr>
  </w:style>
  <w:style w:type="character" w:styleId="Hyperlink">
    <w:name w:val="Hyperlink"/>
    <w:uiPriority w:val="99"/>
    <w:rsid w:val="00202694"/>
    <w:rPr>
      <w:color w:val="0000FF"/>
      <w:u w:val="single"/>
    </w:rPr>
  </w:style>
  <w:style w:type="character" w:styleId="FootnoteReference">
    <w:name w:val="footnote reference"/>
    <w:aliases w:val="16 Point,Superscript 6 Point,Superscript 6 Point + 11 pt,ftref, BVI fnr,BVI fnr, BVI fnr Car Car,BVI fnr Car, BVI fnr Car Car Car Car,Footnote text,BVI fnr Car Car,BVI fnr Car Car Car Car,Footnotes refss,Footnote Reference1,Char Char"/>
    <w:uiPriority w:val="99"/>
    <w:rsid w:val="00202694"/>
    <w:rPr>
      <w:vertAlign w:val="superscript"/>
    </w:rPr>
  </w:style>
  <w:style w:type="paragraph" w:styleId="FootnoteText">
    <w:name w:val="footnote text"/>
    <w:aliases w:val="Geneva 9,Font: Geneva 9,Boston 10,f,otnote Text,Footnote,Testo nota a piè di pagina Carattere Carattere,Testo nota a piè di pagina Carattere,Testo nota a piè di pagina Carattere1 Carattere,single space,FOOTNOTES,fn,footnote text,12pt,ADB,F"/>
    <w:basedOn w:val="Normal"/>
    <w:link w:val="FootnoteTextChar"/>
    <w:uiPriority w:val="99"/>
    <w:qFormat/>
    <w:rsid w:val="00202694"/>
    <w:pPr>
      <w:widowControl/>
      <w:adjustRightInd/>
      <w:jc w:val="left"/>
      <w:textAlignment w:val="auto"/>
    </w:pPr>
    <w:rPr>
      <w:sz w:val="20"/>
      <w:szCs w:val="20"/>
    </w:rPr>
  </w:style>
  <w:style w:type="character" w:customStyle="1" w:styleId="FootnoteTextChar">
    <w:name w:val="Footnote Text Char"/>
    <w:aliases w:val="Geneva 9 Char,Font: Geneva 9 Char,Boston 10 Char,f Char,otnote Text Char,Footnote Char,Testo nota a piè di pagina Carattere Carattere Char,Testo nota a piè di pagina Carattere Char,Testo nota a piè di pagina Carattere1 Carattere Char"/>
    <w:basedOn w:val="DefaultParagraphFont"/>
    <w:link w:val="FootnoteText"/>
    <w:uiPriority w:val="99"/>
    <w:rsid w:val="00202694"/>
    <w:rPr>
      <w:rFonts w:ascii="Times New Roman" w:eastAsia="Times New Roman" w:hAnsi="Times New Roman" w:cs="Times New Roman"/>
      <w:sz w:val="20"/>
      <w:szCs w:val="20"/>
      <w:lang w:val="en-US"/>
    </w:rPr>
  </w:style>
  <w:style w:type="character" w:styleId="FollowedHyperlink">
    <w:name w:val="FollowedHyperlink"/>
    <w:basedOn w:val="DefaultParagraphFont"/>
    <w:uiPriority w:val="99"/>
    <w:unhideWhenUsed/>
    <w:rsid w:val="008363C4"/>
    <w:rPr>
      <w:color w:val="800080" w:themeColor="followedHyperlink"/>
      <w:u w:val="single"/>
    </w:rPr>
  </w:style>
  <w:style w:type="paragraph" w:styleId="Footer">
    <w:name w:val="footer"/>
    <w:basedOn w:val="Normal"/>
    <w:link w:val="FooterChar"/>
    <w:uiPriority w:val="99"/>
    <w:unhideWhenUsed/>
    <w:rsid w:val="00183E0D"/>
    <w:pPr>
      <w:tabs>
        <w:tab w:val="center" w:pos="4680"/>
        <w:tab w:val="right" w:pos="9360"/>
      </w:tabs>
    </w:pPr>
  </w:style>
  <w:style w:type="character" w:customStyle="1" w:styleId="FooterChar">
    <w:name w:val="Footer Char"/>
    <w:basedOn w:val="DefaultParagraphFont"/>
    <w:link w:val="Footer"/>
    <w:uiPriority w:val="99"/>
    <w:rsid w:val="00183E0D"/>
    <w:rPr>
      <w:rFonts w:ascii="Times New Roman" w:eastAsia="Times New Roman" w:hAnsi="Times New Roman" w:cs="Times New Roman"/>
      <w:szCs w:val="24"/>
      <w:lang w:val="en-US"/>
    </w:rPr>
  </w:style>
  <w:style w:type="character" w:styleId="PageNumber">
    <w:name w:val="page number"/>
    <w:basedOn w:val="DefaultParagraphFont"/>
    <w:rsid w:val="00183E0D"/>
  </w:style>
  <w:style w:type="paragraph" w:customStyle="1" w:styleId="Prodoc">
    <w:name w:val="Prodoc"/>
    <w:basedOn w:val="Normal"/>
    <w:qFormat/>
    <w:rsid w:val="00183E0D"/>
    <w:pPr>
      <w:widowControl/>
      <w:tabs>
        <w:tab w:val="num" w:pos="540"/>
      </w:tabs>
      <w:adjustRightInd/>
      <w:spacing w:before="120" w:after="120"/>
      <w:jc w:val="left"/>
      <w:textAlignment w:val="auto"/>
    </w:pPr>
    <w:rPr>
      <w:bCs/>
      <w:iCs/>
      <w:szCs w:val="22"/>
      <w:lang w:eastAsia="ru-RU"/>
    </w:rPr>
  </w:style>
  <w:style w:type="paragraph" w:styleId="Header">
    <w:name w:val="header"/>
    <w:basedOn w:val="Normal"/>
    <w:link w:val="HeaderChar"/>
    <w:unhideWhenUsed/>
    <w:rsid w:val="007D119B"/>
    <w:pPr>
      <w:tabs>
        <w:tab w:val="center" w:pos="4680"/>
        <w:tab w:val="right" w:pos="9360"/>
      </w:tabs>
    </w:pPr>
  </w:style>
  <w:style w:type="character" w:customStyle="1" w:styleId="HeaderChar">
    <w:name w:val="Header Char"/>
    <w:basedOn w:val="DefaultParagraphFont"/>
    <w:link w:val="Header"/>
    <w:uiPriority w:val="99"/>
    <w:rsid w:val="007D119B"/>
    <w:rPr>
      <w:rFonts w:ascii="Times New Roman" w:eastAsia="Times New Roman" w:hAnsi="Times New Roman" w:cs="Times New Roman"/>
      <w:szCs w:val="24"/>
      <w:lang w:val="en-US"/>
    </w:rPr>
  </w:style>
  <w:style w:type="paragraph" w:styleId="Title">
    <w:name w:val="Title"/>
    <w:basedOn w:val="Normal"/>
    <w:link w:val="TitleChar"/>
    <w:qFormat/>
    <w:rsid w:val="0032283B"/>
    <w:pPr>
      <w:widowControl/>
      <w:adjustRightInd/>
      <w:jc w:val="center"/>
      <w:textAlignment w:val="auto"/>
    </w:pPr>
    <w:rPr>
      <w:szCs w:val="20"/>
      <w:u w:val="single"/>
      <w:lang w:val="en-GB"/>
    </w:rPr>
  </w:style>
  <w:style w:type="character" w:customStyle="1" w:styleId="TitleChar">
    <w:name w:val="Title Char"/>
    <w:basedOn w:val="DefaultParagraphFont"/>
    <w:link w:val="Title"/>
    <w:rsid w:val="0032283B"/>
    <w:rPr>
      <w:rFonts w:ascii="Times New Roman" w:eastAsia="Times New Roman" w:hAnsi="Times New Roman" w:cs="Times New Roman"/>
      <w:szCs w:val="20"/>
      <w:u w:val="single"/>
      <w:lang w:val="en-GB"/>
    </w:rPr>
  </w:style>
  <w:style w:type="paragraph" w:styleId="TOC1">
    <w:name w:val="toc 1"/>
    <w:basedOn w:val="Normal"/>
    <w:next w:val="Normal"/>
    <w:autoRedefine/>
    <w:uiPriority w:val="39"/>
    <w:unhideWhenUsed/>
    <w:rsid w:val="00FB2E3E"/>
    <w:pPr>
      <w:tabs>
        <w:tab w:val="right" w:leader="dot" w:pos="9350"/>
      </w:tabs>
      <w:spacing w:before="120" w:after="120"/>
    </w:pPr>
    <w:rPr>
      <w:rFonts w:ascii="Times New Roman Bold" w:hAnsi="Times New Roman Bold"/>
      <w:b/>
    </w:rPr>
  </w:style>
  <w:style w:type="paragraph" w:styleId="TOC2">
    <w:name w:val="toc 2"/>
    <w:basedOn w:val="Normal"/>
    <w:next w:val="Normal"/>
    <w:autoRedefine/>
    <w:uiPriority w:val="39"/>
    <w:unhideWhenUsed/>
    <w:rsid w:val="00C640A9"/>
    <w:pPr>
      <w:tabs>
        <w:tab w:val="left" w:pos="446"/>
        <w:tab w:val="left" w:pos="662"/>
        <w:tab w:val="left" w:pos="1320"/>
        <w:tab w:val="right" w:leader="dot" w:pos="9350"/>
      </w:tabs>
      <w:jc w:val="left"/>
    </w:pPr>
    <w:rPr>
      <w:rFonts w:ascii="Times New Roman Bold" w:hAnsi="Times New Roman Bold"/>
      <w:b/>
    </w:rPr>
  </w:style>
  <w:style w:type="paragraph" w:styleId="TOC3">
    <w:name w:val="toc 3"/>
    <w:basedOn w:val="Normal"/>
    <w:next w:val="Normal"/>
    <w:autoRedefine/>
    <w:uiPriority w:val="39"/>
    <w:unhideWhenUsed/>
    <w:rsid w:val="00FB2E3E"/>
    <w:pPr>
      <w:tabs>
        <w:tab w:val="left" w:pos="450"/>
        <w:tab w:val="right" w:leader="dot" w:pos="9350"/>
      </w:tabs>
      <w:ind w:left="270"/>
      <w:jc w:val="left"/>
    </w:pPr>
    <w:rPr>
      <w:b/>
    </w:rPr>
  </w:style>
  <w:style w:type="character" w:customStyle="1" w:styleId="Heading4Char">
    <w:name w:val="Heading 4 Char"/>
    <w:basedOn w:val="DefaultParagraphFont"/>
    <w:link w:val="Heading4"/>
    <w:rsid w:val="00CF7552"/>
    <w:rPr>
      <w:rFonts w:ascii="Times New Roman" w:eastAsia="Times New Roman" w:hAnsi="Times New Roman" w:cs="Times New Roman"/>
      <w:b/>
      <w:bCs/>
      <w:noProof/>
      <w:snapToGrid w:val="0"/>
      <w:szCs w:val="24"/>
      <w:lang w:val="en-US"/>
    </w:rPr>
  </w:style>
  <w:style w:type="character" w:customStyle="1" w:styleId="Heading5Char">
    <w:name w:val="Heading 5 Char"/>
    <w:basedOn w:val="DefaultParagraphFont"/>
    <w:link w:val="Heading5"/>
    <w:rsid w:val="00736CB0"/>
    <w:rPr>
      <w:rFonts w:ascii="Times New Roman" w:eastAsia="Times New Roman" w:hAnsi="Times New Roman" w:cs="Times New Roman"/>
      <w:b/>
      <w:bCs/>
      <w:szCs w:val="24"/>
      <w:lang w:val="en-US"/>
    </w:rPr>
  </w:style>
  <w:style w:type="character" w:customStyle="1" w:styleId="Heading6Char">
    <w:name w:val="Heading 6 Char"/>
    <w:basedOn w:val="DefaultParagraphFont"/>
    <w:link w:val="Heading6"/>
    <w:rsid w:val="00736CB0"/>
    <w:rPr>
      <w:rFonts w:ascii="Times New Roman" w:eastAsia="Times New Roman" w:hAnsi="Times New Roman" w:cs="Times New Roman"/>
      <w:b/>
      <w:bCs/>
      <w:smallCaps/>
      <w:szCs w:val="24"/>
      <w:lang w:val="en-US"/>
    </w:rPr>
  </w:style>
  <w:style w:type="character" w:customStyle="1" w:styleId="Heading7Char">
    <w:name w:val="Heading 7 Char"/>
    <w:basedOn w:val="DefaultParagraphFont"/>
    <w:link w:val="Heading7"/>
    <w:rsid w:val="00736CB0"/>
    <w:rPr>
      <w:rFonts w:ascii="Times New Roman" w:eastAsia="Times New Roman" w:hAnsi="Times New Roman" w:cs="Times New Roman"/>
      <w:b/>
      <w:bCs/>
      <w:sz w:val="20"/>
      <w:szCs w:val="24"/>
      <w:lang w:val="en-US"/>
    </w:rPr>
  </w:style>
  <w:style w:type="character" w:customStyle="1" w:styleId="Heading8Char">
    <w:name w:val="Heading 8 Char"/>
    <w:basedOn w:val="DefaultParagraphFont"/>
    <w:link w:val="Heading8"/>
    <w:rsid w:val="00736CB0"/>
    <w:rPr>
      <w:rFonts w:ascii="Times New Roman" w:eastAsia="Times New Roman" w:hAnsi="Times New Roman" w:cs="Times New Roman"/>
      <w:b/>
      <w:bCs/>
      <w:sz w:val="20"/>
      <w:szCs w:val="24"/>
      <w:lang w:val="en-US"/>
    </w:rPr>
  </w:style>
  <w:style w:type="character" w:customStyle="1" w:styleId="Heading9Char">
    <w:name w:val="Heading 9 Char"/>
    <w:basedOn w:val="DefaultParagraphFont"/>
    <w:link w:val="Heading9"/>
    <w:rsid w:val="00736CB0"/>
    <w:rPr>
      <w:rFonts w:ascii="Times New Roman Bold" w:eastAsia="Times New Roman" w:hAnsi="Times New Roman Bold" w:cs="Times New Roman"/>
      <w:b/>
      <w:bCs/>
      <w:caps/>
      <w:color w:val="000000"/>
      <w:sz w:val="28"/>
      <w:szCs w:val="40"/>
      <w:lang w:val="en-US"/>
    </w:rPr>
  </w:style>
  <w:style w:type="numbering" w:customStyle="1" w:styleId="NoList1">
    <w:name w:val="No List1"/>
    <w:next w:val="NoList"/>
    <w:uiPriority w:val="99"/>
    <w:semiHidden/>
    <w:unhideWhenUsed/>
    <w:rsid w:val="00736CB0"/>
  </w:style>
  <w:style w:type="paragraph" w:styleId="BodyText">
    <w:name w:val="Body Text"/>
    <w:basedOn w:val="Normal"/>
    <w:link w:val="BodyTextChar"/>
    <w:uiPriority w:val="99"/>
    <w:rsid w:val="00736CB0"/>
    <w:pPr>
      <w:framePr w:w="3801" w:h="5761" w:hSpace="180" w:wrap="around" w:vAnchor="text" w:hAnchor="page" w:x="6961" w:y="1165"/>
      <w:widowControl/>
      <w:adjustRightInd/>
      <w:jc w:val="left"/>
      <w:textAlignment w:val="auto"/>
    </w:pPr>
    <w:rPr>
      <w:sz w:val="20"/>
    </w:rPr>
  </w:style>
  <w:style w:type="character" w:customStyle="1" w:styleId="BodyTextChar">
    <w:name w:val="Body Text Char"/>
    <w:basedOn w:val="DefaultParagraphFont"/>
    <w:link w:val="BodyText"/>
    <w:uiPriority w:val="99"/>
    <w:rsid w:val="00736CB0"/>
    <w:rPr>
      <w:rFonts w:ascii="Times New Roman" w:eastAsia="Times New Roman" w:hAnsi="Times New Roman" w:cs="Times New Roman"/>
      <w:sz w:val="20"/>
      <w:szCs w:val="24"/>
      <w:lang w:val="en-US"/>
    </w:rPr>
  </w:style>
  <w:style w:type="paragraph" w:styleId="BodyText2">
    <w:name w:val="Body Text 2"/>
    <w:basedOn w:val="Normal"/>
    <w:link w:val="BodyText2Char"/>
    <w:rsid w:val="00736CB0"/>
    <w:pPr>
      <w:widowControl/>
      <w:adjustRightInd/>
      <w:jc w:val="left"/>
      <w:textAlignment w:val="auto"/>
    </w:pPr>
    <w:rPr>
      <w:b/>
      <w:bCs/>
      <w:smallCaps/>
    </w:rPr>
  </w:style>
  <w:style w:type="character" w:customStyle="1" w:styleId="BodyText2Char">
    <w:name w:val="Body Text 2 Char"/>
    <w:basedOn w:val="DefaultParagraphFont"/>
    <w:link w:val="BodyText2"/>
    <w:rsid w:val="00736CB0"/>
    <w:rPr>
      <w:rFonts w:ascii="Times New Roman" w:eastAsia="Times New Roman" w:hAnsi="Times New Roman" w:cs="Times New Roman"/>
      <w:b/>
      <w:bCs/>
      <w:smallCaps/>
      <w:szCs w:val="24"/>
      <w:lang w:val="en-US"/>
    </w:rPr>
  </w:style>
  <w:style w:type="paragraph" w:customStyle="1" w:styleId="Outline">
    <w:name w:val="Outline"/>
    <w:basedOn w:val="Normal"/>
    <w:rsid w:val="00736CB0"/>
    <w:pPr>
      <w:widowControl/>
      <w:adjustRightInd/>
      <w:spacing w:before="240"/>
      <w:jc w:val="left"/>
      <w:textAlignment w:val="auto"/>
    </w:pPr>
    <w:rPr>
      <w:kern w:val="28"/>
      <w:szCs w:val="20"/>
    </w:rPr>
  </w:style>
  <w:style w:type="paragraph" w:customStyle="1" w:styleId="sobjectif">
    <w:name w:val="s/objectif"/>
    <w:basedOn w:val="Normal"/>
    <w:rsid w:val="00736CB0"/>
    <w:pPr>
      <w:numPr>
        <w:numId w:val="9"/>
      </w:numPr>
      <w:overflowPunct w:val="0"/>
      <w:autoSpaceDE w:val="0"/>
      <w:autoSpaceDN w:val="0"/>
      <w:jc w:val="left"/>
    </w:pPr>
    <w:rPr>
      <w:szCs w:val="22"/>
      <w:lang w:val="en-GB" w:eastAsia="fr-FR"/>
    </w:rPr>
  </w:style>
  <w:style w:type="paragraph" w:customStyle="1" w:styleId="activit">
    <w:name w:val="activité"/>
    <w:basedOn w:val="Normal"/>
    <w:rsid w:val="00736CB0"/>
    <w:pPr>
      <w:tabs>
        <w:tab w:val="num" w:pos="360"/>
      </w:tabs>
      <w:overflowPunct w:val="0"/>
      <w:autoSpaceDE w:val="0"/>
      <w:autoSpaceDN w:val="0"/>
      <w:jc w:val="left"/>
    </w:pPr>
    <w:rPr>
      <w:szCs w:val="22"/>
      <w:lang w:val="en-GB" w:eastAsia="fr-FR"/>
    </w:rPr>
  </w:style>
  <w:style w:type="paragraph" w:customStyle="1" w:styleId="rsultats">
    <w:name w:val="résultats"/>
    <w:basedOn w:val="sactivit"/>
    <w:next w:val="srsultats"/>
    <w:rsid w:val="00736CB0"/>
    <w:pPr>
      <w:tabs>
        <w:tab w:val="num" w:pos="360"/>
      </w:tabs>
      <w:ind w:left="360" w:hanging="360"/>
      <w:outlineLvl w:val="2"/>
    </w:pPr>
  </w:style>
  <w:style w:type="paragraph" w:customStyle="1" w:styleId="sactivit">
    <w:name w:val="s/activité"/>
    <w:basedOn w:val="Normal"/>
    <w:rsid w:val="00736CB0"/>
    <w:pPr>
      <w:overflowPunct w:val="0"/>
      <w:autoSpaceDE w:val="0"/>
      <w:autoSpaceDN w:val="0"/>
      <w:jc w:val="left"/>
    </w:pPr>
    <w:rPr>
      <w:szCs w:val="22"/>
      <w:lang w:val="en-GB" w:eastAsia="fr-FR"/>
    </w:rPr>
  </w:style>
  <w:style w:type="paragraph" w:customStyle="1" w:styleId="srsultats">
    <w:name w:val="s/résultats"/>
    <w:basedOn w:val="sactivit"/>
    <w:rsid w:val="00736CB0"/>
    <w:pPr>
      <w:numPr>
        <w:ilvl w:val="4"/>
      </w:numPr>
      <w:tabs>
        <w:tab w:val="num" w:pos="360"/>
      </w:tabs>
      <w:ind w:left="360" w:hanging="360"/>
    </w:pPr>
  </w:style>
  <w:style w:type="paragraph" w:styleId="TOAHeading">
    <w:name w:val="toa heading"/>
    <w:basedOn w:val="Normal"/>
    <w:next w:val="Normal"/>
    <w:semiHidden/>
    <w:rsid w:val="00736CB0"/>
    <w:pPr>
      <w:tabs>
        <w:tab w:val="right" w:pos="9360"/>
      </w:tabs>
      <w:suppressAutoHyphens/>
      <w:autoSpaceDE w:val="0"/>
      <w:autoSpaceDN w:val="0"/>
      <w:adjustRightInd/>
      <w:jc w:val="left"/>
      <w:textAlignment w:val="auto"/>
    </w:pPr>
    <w:rPr>
      <w:szCs w:val="20"/>
      <w:lang w:val="en-GB"/>
    </w:rPr>
  </w:style>
  <w:style w:type="paragraph" w:customStyle="1" w:styleId="BalloonText1">
    <w:name w:val="Balloon Text1"/>
    <w:basedOn w:val="Normal"/>
    <w:semiHidden/>
    <w:rsid w:val="00736CB0"/>
    <w:pPr>
      <w:widowControl/>
      <w:adjustRightInd/>
      <w:jc w:val="left"/>
      <w:textAlignment w:val="auto"/>
    </w:pPr>
    <w:rPr>
      <w:rFonts w:ascii="Tahoma" w:hAnsi="Tahoma" w:cs="Tahoma"/>
      <w:sz w:val="16"/>
      <w:szCs w:val="16"/>
    </w:rPr>
  </w:style>
  <w:style w:type="paragraph" w:styleId="BodyTextIndent">
    <w:name w:val="Body Text Indent"/>
    <w:basedOn w:val="Normal"/>
    <w:link w:val="BodyTextIndentChar"/>
    <w:rsid w:val="00736CB0"/>
    <w:pPr>
      <w:widowControl/>
      <w:adjustRightInd/>
      <w:ind w:left="360"/>
      <w:jc w:val="left"/>
      <w:textAlignment w:val="auto"/>
    </w:pPr>
  </w:style>
  <w:style w:type="character" w:customStyle="1" w:styleId="BodyTextIndentChar">
    <w:name w:val="Body Text Indent Char"/>
    <w:basedOn w:val="DefaultParagraphFont"/>
    <w:link w:val="BodyTextIndent"/>
    <w:rsid w:val="00736CB0"/>
    <w:rPr>
      <w:rFonts w:ascii="Times New Roman" w:eastAsia="Times New Roman" w:hAnsi="Times New Roman" w:cs="Times New Roman"/>
      <w:szCs w:val="24"/>
      <w:lang w:val="en-US"/>
    </w:rPr>
  </w:style>
  <w:style w:type="paragraph" w:styleId="BodyText3">
    <w:name w:val="Body Text 3"/>
    <w:basedOn w:val="Normal"/>
    <w:link w:val="BodyText3Char"/>
    <w:rsid w:val="00736CB0"/>
    <w:pPr>
      <w:widowControl/>
      <w:adjustRightInd/>
      <w:textAlignment w:val="auto"/>
    </w:pPr>
    <w:rPr>
      <w:szCs w:val="20"/>
      <w:lang w:eastAsia="ru-RU"/>
    </w:rPr>
  </w:style>
  <w:style w:type="character" w:customStyle="1" w:styleId="BodyText3Char">
    <w:name w:val="Body Text 3 Char"/>
    <w:basedOn w:val="DefaultParagraphFont"/>
    <w:link w:val="BodyText3"/>
    <w:rsid w:val="00736CB0"/>
    <w:rPr>
      <w:rFonts w:ascii="Times New Roman" w:eastAsia="Times New Roman" w:hAnsi="Times New Roman" w:cs="Times New Roman"/>
      <w:szCs w:val="20"/>
      <w:lang w:val="en-US" w:eastAsia="ru-RU"/>
    </w:rPr>
  </w:style>
  <w:style w:type="paragraph" w:customStyle="1" w:styleId="Nnnn">
    <w:name w:val="Nnnn"/>
    <w:basedOn w:val="Normal"/>
    <w:rsid w:val="00736CB0"/>
    <w:pPr>
      <w:widowControl/>
      <w:numPr>
        <w:numId w:val="8"/>
      </w:numPr>
      <w:adjustRightInd/>
      <w:spacing w:after="120"/>
      <w:ind w:left="0" w:firstLine="0"/>
      <w:textAlignment w:val="auto"/>
    </w:pPr>
    <w:rPr>
      <w:szCs w:val="22"/>
      <w:lang w:val="en-GB" w:eastAsia="bg-BG"/>
    </w:rPr>
  </w:style>
  <w:style w:type="character" w:customStyle="1" w:styleId="body11">
    <w:name w:val="body11"/>
    <w:rsid w:val="00736CB0"/>
    <w:rPr>
      <w:rFonts w:ascii="Arial" w:hAnsi="Arial" w:cs="Arial" w:hint="default"/>
      <w:sz w:val="16"/>
      <w:szCs w:val="16"/>
    </w:rPr>
  </w:style>
  <w:style w:type="paragraph" w:styleId="BodyTextIndent2">
    <w:name w:val="Body Text Indent 2"/>
    <w:basedOn w:val="Normal"/>
    <w:link w:val="BodyTextIndent2Char"/>
    <w:rsid w:val="00736CB0"/>
    <w:pPr>
      <w:widowControl/>
      <w:tabs>
        <w:tab w:val="left" w:pos="0"/>
      </w:tabs>
      <w:adjustRightInd/>
      <w:ind w:left="1440" w:hanging="1440"/>
      <w:jc w:val="left"/>
      <w:textAlignment w:val="auto"/>
      <w:outlineLvl w:val="0"/>
    </w:pPr>
    <w:rPr>
      <w:b/>
      <w:bCs/>
    </w:rPr>
  </w:style>
  <w:style w:type="character" w:customStyle="1" w:styleId="BodyTextIndent2Char">
    <w:name w:val="Body Text Indent 2 Char"/>
    <w:basedOn w:val="DefaultParagraphFont"/>
    <w:link w:val="BodyTextIndent2"/>
    <w:rsid w:val="00736CB0"/>
    <w:rPr>
      <w:rFonts w:ascii="Times New Roman" w:eastAsia="Times New Roman" w:hAnsi="Times New Roman" w:cs="Times New Roman"/>
      <w:b/>
      <w:bCs/>
      <w:szCs w:val="24"/>
      <w:lang w:val="en-US"/>
    </w:rPr>
  </w:style>
  <w:style w:type="paragraph" w:styleId="BodyTextIndent3">
    <w:name w:val="Body Text Indent 3"/>
    <w:basedOn w:val="Normal"/>
    <w:link w:val="BodyTextIndent3Char"/>
    <w:rsid w:val="00736CB0"/>
    <w:pPr>
      <w:widowControl/>
      <w:tabs>
        <w:tab w:val="left" w:pos="0"/>
      </w:tabs>
      <w:adjustRightInd/>
      <w:ind w:left="1440" w:hanging="1440"/>
      <w:jc w:val="left"/>
      <w:textAlignment w:val="auto"/>
    </w:pPr>
  </w:style>
  <w:style w:type="character" w:customStyle="1" w:styleId="BodyTextIndent3Char">
    <w:name w:val="Body Text Indent 3 Char"/>
    <w:basedOn w:val="DefaultParagraphFont"/>
    <w:link w:val="BodyTextIndent3"/>
    <w:rsid w:val="00736CB0"/>
    <w:rPr>
      <w:rFonts w:ascii="Times New Roman" w:eastAsia="Times New Roman" w:hAnsi="Times New Roman" w:cs="Times New Roman"/>
      <w:szCs w:val="24"/>
      <w:lang w:val="en-US"/>
    </w:rPr>
  </w:style>
  <w:style w:type="paragraph" w:customStyle="1" w:styleId="NormalWeb2">
    <w:name w:val="Normal (Web)2"/>
    <w:basedOn w:val="Normal"/>
    <w:rsid w:val="00736CB0"/>
    <w:pPr>
      <w:widowControl/>
      <w:adjustRightInd/>
      <w:spacing w:after="120"/>
      <w:jc w:val="left"/>
      <w:textAlignment w:val="auto"/>
    </w:pPr>
    <w:rPr>
      <w:rFonts w:ascii="Verdana" w:hAnsi="Verdana"/>
      <w:sz w:val="18"/>
      <w:szCs w:val="18"/>
    </w:rPr>
  </w:style>
  <w:style w:type="paragraph" w:customStyle="1" w:styleId="Web">
    <w:name w:val="Обычный (Web)"/>
    <w:basedOn w:val="Normal"/>
    <w:rsid w:val="00736CB0"/>
    <w:pPr>
      <w:widowControl/>
      <w:adjustRightInd/>
      <w:spacing w:before="100" w:beforeAutospacing="1" w:after="100" w:afterAutospacing="1"/>
      <w:jc w:val="left"/>
      <w:textAlignment w:val="auto"/>
    </w:pPr>
    <w:rPr>
      <w:sz w:val="24"/>
    </w:rPr>
  </w:style>
  <w:style w:type="paragraph" w:styleId="ListBullet">
    <w:name w:val="List Bullet"/>
    <w:basedOn w:val="Normal"/>
    <w:rsid w:val="00736CB0"/>
    <w:pPr>
      <w:widowControl/>
      <w:numPr>
        <w:numId w:val="10"/>
      </w:numPr>
      <w:adjustRightInd/>
      <w:jc w:val="left"/>
      <w:textAlignment w:val="auto"/>
    </w:pPr>
    <w:rPr>
      <w:lang w:val="bg-BG"/>
    </w:rPr>
  </w:style>
  <w:style w:type="paragraph" w:customStyle="1" w:styleId="text">
    <w:name w:val="text"/>
    <w:basedOn w:val="Normal"/>
    <w:rsid w:val="00736CB0"/>
    <w:pPr>
      <w:widowControl/>
      <w:adjustRightInd/>
      <w:spacing w:before="100" w:beforeAutospacing="1" w:after="100" w:afterAutospacing="1"/>
      <w:jc w:val="left"/>
      <w:textAlignment w:val="auto"/>
    </w:pPr>
    <w:rPr>
      <w:rFonts w:ascii="Arial Unicode MS" w:eastAsia="Arial Unicode MS" w:hAnsi="Arial Unicode MS" w:cs="Arial Unicode MS"/>
      <w:sz w:val="24"/>
    </w:rPr>
  </w:style>
  <w:style w:type="paragraph" w:styleId="DocumentMap">
    <w:name w:val="Document Map"/>
    <w:basedOn w:val="Normal"/>
    <w:link w:val="DocumentMapChar"/>
    <w:semiHidden/>
    <w:rsid w:val="00736CB0"/>
    <w:pPr>
      <w:widowControl/>
      <w:shd w:val="clear" w:color="auto" w:fill="000080"/>
      <w:adjustRightInd/>
      <w:jc w:val="left"/>
      <w:textAlignment w:val="auto"/>
    </w:pPr>
    <w:rPr>
      <w:rFonts w:ascii="Tahoma" w:hAnsi="Tahoma" w:cs="Tahoma"/>
    </w:rPr>
  </w:style>
  <w:style w:type="character" w:customStyle="1" w:styleId="DocumentMapChar">
    <w:name w:val="Document Map Char"/>
    <w:basedOn w:val="DefaultParagraphFont"/>
    <w:link w:val="DocumentMap"/>
    <w:semiHidden/>
    <w:rsid w:val="00736CB0"/>
    <w:rPr>
      <w:rFonts w:ascii="Tahoma" w:eastAsia="Times New Roman" w:hAnsi="Tahoma" w:cs="Tahoma"/>
      <w:szCs w:val="24"/>
      <w:shd w:val="clear" w:color="auto" w:fill="000080"/>
      <w:lang w:val="en-US"/>
    </w:rPr>
  </w:style>
  <w:style w:type="paragraph" w:customStyle="1" w:styleId="Tabulteksts">
    <w:name w:val="Tabulteksts"/>
    <w:basedOn w:val="Normal"/>
    <w:autoRedefine/>
    <w:rsid w:val="00736CB0"/>
    <w:pPr>
      <w:keepNext/>
      <w:keepLines/>
      <w:widowControl/>
      <w:numPr>
        <w:ilvl w:val="12"/>
      </w:numPr>
      <w:adjustRightInd/>
      <w:spacing w:after="60"/>
      <w:jc w:val="left"/>
      <w:textAlignment w:val="auto"/>
    </w:pPr>
    <w:rPr>
      <w:rFonts w:cs="Arial Unicode MS"/>
      <w:iCs/>
      <w:snapToGrid w:val="0"/>
      <w:sz w:val="20"/>
      <w:lang w:val="en-GB"/>
    </w:rPr>
  </w:style>
  <w:style w:type="paragraph" w:customStyle="1" w:styleId="CommentSubject1">
    <w:name w:val="Comment Subject1"/>
    <w:basedOn w:val="CommentText"/>
    <w:next w:val="CommentText"/>
    <w:semiHidden/>
    <w:rsid w:val="00736CB0"/>
    <w:pPr>
      <w:widowControl/>
      <w:adjustRightInd/>
      <w:jc w:val="left"/>
      <w:textAlignment w:val="auto"/>
    </w:pPr>
    <w:rPr>
      <w:b/>
      <w:bCs/>
    </w:rPr>
  </w:style>
  <w:style w:type="paragraph" w:customStyle="1" w:styleId="Default">
    <w:name w:val="Default"/>
    <w:rsid w:val="00736CB0"/>
    <w:pPr>
      <w:widowControl w:val="0"/>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CM13">
    <w:name w:val="CM13"/>
    <w:basedOn w:val="Default"/>
    <w:next w:val="Default"/>
    <w:rsid w:val="00736CB0"/>
    <w:pPr>
      <w:spacing w:after="275"/>
    </w:pPr>
    <w:rPr>
      <w:rFonts w:ascii="HKBOO F+ Caecilia" w:hAnsi="HKBOO F+ Caecilia" w:cs="Times New Roman"/>
      <w:color w:val="auto"/>
    </w:rPr>
  </w:style>
  <w:style w:type="paragraph" w:customStyle="1" w:styleId="CM2">
    <w:name w:val="CM2"/>
    <w:basedOn w:val="Default"/>
    <w:next w:val="Default"/>
    <w:rsid w:val="00736CB0"/>
    <w:rPr>
      <w:rFonts w:ascii="HKBOO F+ Caecilia" w:hAnsi="HKBOO F+ Caecilia" w:cs="Times New Roman"/>
      <w:color w:val="auto"/>
    </w:rPr>
  </w:style>
  <w:style w:type="paragraph" w:customStyle="1" w:styleId="CM4">
    <w:name w:val="CM4"/>
    <w:basedOn w:val="Default"/>
    <w:next w:val="Default"/>
    <w:rsid w:val="00736CB0"/>
    <w:pPr>
      <w:spacing w:line="273" w:lineRule="atLeast"/>
    </w:pPr>
    <w:rPr>
      <w:rFonts w:ascii="HKBOO F+ Caecilia" w:hAnsi="HKBOO F+ Caecilia" w:cs="Times New Roman"/>
      <w:color w:val="auto"/>
    </w:rPr>
  </w:style>
  <w:style w:type="paragraph" w:customStyle="1" w:styleId="CM14">
    <w:name w:val="CM14"/>
    <w:basedOn w:val="Default"/>
    <w:next w:val="Default"/>
    <w:rsid w:val="00736CB0"/>
    <w:pPr>
      <w:spacing w:after="520"/>
    </w:pPr>
    <w:rPr>
      <w:rFonts w:ascii="HKBOO F+ Caecilia" w:hAnsi="HKBOO F+ Caecilia" w:cs="Times New Roman"/>
      <w:color w:val="auto"/>
    </w:rPr>
  </w:style>
  <w:style w:type="paragraph" w:customStyle="1" w:styleId="CM6">
    <w:name w:val="CM6"/>
    <w:basedOn w:val="Default"/>
    <w:next w:val="Default"/>
    <w:rsid w:val="00736CB0"/>
    <w:rPr>
      <w:rFonts w:ascii="HKBOO F+ Caecilia" w:hAnsi="HKBOO F+ Caecilia" w:cs="Times New Roman"/>
      <w:color w:val="auto"/>
    </w:rPr>
  </w:style>
  <w:style w:type="paragraph" w:customStyle="1" w:styleId="CM7">
    <w:name w:val="CM7"/>
    <w:basedOn w:val="Default"/>
    <w:next w:val="Default"/>
    <w:rsid w:val="00736CB0"/>
    <w:pPr>
      <w:spacing w:line="273" w:lineRule="atLeast"/>
    </w:pPr>
    <w:rPr>
      <w:rFonts w:ascii="HKBOO F+ Caecilia" w:hAnsi="HKBOO F+ Caecilia" w:cs="Times New Roman"/>
      <w:color w:val="auto"/>
    </w:rPr>
  </w:style>
  <w:style w:type="paragraph" w:customStyle="1" w:styleId="CM8">
    <w:name w:val="CM8"/>
    <w:basedOn w:val="Default"/>
    <w:next w:val="Default"/>
    <w:rsid w:val="00736CB0"/>
    <w:rPr>
      <w:rFonts w:ascii="HKBOO F+ Caecilia" w:hAnsi="HKBOO F+ Caecilia" w:cs="Times New Roman"/>
      <w:color w:val="auto"/>
    </w:rPr>
  </w:style>
  <w:style w:type="paragraph" w:customStyle="1" w:styleId="CM9">
    <w:name w:val="CM9"/>
    <w:basedOn w:val="Default"/>
    <w:next w:val="Default"/>
    <w:rsid w:val="00736CB0"/>
    <w:pPr>
      <w:spacing w:line="271" w:lineRule="atLeast"/>
    </w:pPr>
    <w:rPr>
      <w:rFonts w:ascii="HKBOO F+ Caecilia" w:hAnsi="HKBOO F+ Caecilia" w:cs="Times New Roman"/>
      <w:color w:val="auto"/>
    </w:rPr>
  </w:style>
  <w:style w:type="paragraph" w:customStyle="1" w:styleId="CM15">
    <w:name w:val="CM15"/>
    <w:basedOn w:val="Default"/>
    <w:next w:val="Default"/>
    <w:rsid w:val="00736CB0"/>
    <w:pPr>
      <w:spacing w:after="113"/>
    </w:pPr>
    <w:rPr>
      <w:rFonts w:ascii="HKBOO F+ Caecilia" w:hAnsi="HKBOO F+ Caecilia" w:cs="Times New Roman"/>
      <w:color w:val="auto"/>
    </w:rPr>
  </w:style>
  <w:style w:type="paragraph" w:customStyle="1" w:styleId="CM11">
    <w:name w:val="CM11"/>
    <w:basedOn w:val="Default"/>
    <w:next w:val="Default"/>
    <w:rsid w:val="00736CB0"/>
    <w:pPr>
      <w:spacing w:line="273" w:lineRule="atLeast"/>
    </w:pPr>
    <w:rPr>
      <w:rFonts w:ascii="HKBOO F+ Caecilia" w:hAnsi="HKBOO F+ Caecilia" w:cs="Times New Roman"/>
      <w:color w:val="auto"/>
    </w:rPr>
  </w:style>
  <w:style w:type="paragraph" w:customStyle="1" w:styleId="CM12">
    <w:name w:val="CM12"/>
    <w:basedOn w:val="Default"/>
    <w:next w:val="Default"/>
    <w:rsid w:val="00736CB0"/>
    <w:pPr>
      <w:spacing w:line="271" w:lineRule="atLeast"/>
    </w:pPr>
    <w:rPr>
      <w:rFonts w:ascii="HKBOO F+ Caecilia" w:hAnsi="HKBOO F+ Caecilia" w:cs="Times New Roman"/>
      <w:color w:val="auto"/>
    </w:rPr>
  </w:style>
  <w:style w:type="table" w:styleId="TableGrid">
    <w:name w:val="Table Grid"/>
    <w:basedOn w:val="TableNormal"/>
    <w:rsid w:val="00736CB0"/>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23">
    <w:name w:val="Body Text 23"/>
    <w:basedOn w:val="Normal"/>
    <w:rsid w:val="00736CB0"/>
    <w:pPr>
      <w:tabs>
        <w:tab w:val="left" w:pos="547"/>
      </w:tabs>
      <w:adjustRightInd/>
      <w:jc w:val="left"/>
      <w:textAlignment w:val="auto"/>
    </w:pPr>
    <w:rPr>
      <w:snapToGrid w:val="0"/>
      <w:szCs w:val="20"/>
    </w:rPr>
  </w:style>
  <w:style w:type="paragraph" w:customStyle="1" w:styleId="a">
    <w:name w:val="Стиль По ширине"/>
    <w:basedOn w:val="Normal"/>
    <w:rsid w:val="00736CB0"/>
    <w:pPr>
      <w:widowControl/>
      <w:adjustRightInd/>
      <w:spacing w:before="120"/>
      <w:textAlignment w:val="auto"/>
    </w:pPr>
    <w:rPr>
      <w:szCs w:val="20"/>
    </w:rPr>
  </w:style>
  <w:style w:type="paragraph" w:styleId="TOC5">
    <w:name w:val="toc 5"/>
    <w:basedOn w:val="Normal"/>
    <w:next w:val="Normal"/>
    <w:autoRedefine/>
    <w:semiHidden/>
    <w:rsid w:val="00683BBF"/>
    <w:pPr>
      <w:widowControl/>
      <w:adjustRightInd/>
      <w:ind w:left="878"/>
      <w:jc w:val="left"/>
      <w:textAlignment w:val="auto"/>
    </w:pPr>
    <w:rPr>
      <w:sz w:val="18"/>
      <w:szCs w:val="18"/>
    </w:rPr>
  </w:style>
  <w:style w:type="paragraph" w:styleId="TOC4">
    <w:name w:val="toc 4"/>
    <w:basedOn w:val="Normal"/>
    <w:next w:val="Normal"/>
    <w:autoRedefine/>
    <w:uiPriority w:val="39"/>
    <w:rsid w:val="007E2EDA"/>
    <w:pPr>
      <w:widowControl/>
      <w:tabs>
        <w:tab w:val="left" w:pos="1320"/>
        <w:tab w:val="right" w:leader="dot" w:pos="9350"/>
      </w:tabs>
      <w:adjustRightInd/>
      <w:ind w:left="662"/>
      <w:jc w:val="left"/>
      <w:textAlignment w:val="auto"/>
    </w:pPr>
    <w:rPr>
      <w:sz w:val="18"/>
      <w:szCs w:val="18"/>
    </w:rPr>
  </w:style>
  <w:style w:type="paragraph" w:styleId="TOC6">
    <w:name w:val="toc 6"/>
    <w:basedOn w:val="Normal"/>
    <w:next w:val="Normal"/>
    <w:autoRedefine/>
    <w:semiHidden/>
    <w:rsid w:val="00736CB0"/>
    <w:pPr>
      <w:widowControl/>
      <w:adjustRightInd/>
      <w:ind w:left="1100"/>
      <w:jc w:val="left"/>
      <w:textAlignment w:val="auto"/>
    </w:pPr>
    <w:rPr>
      <w:sz w:val="18"/>
      <w:szCs w:val="18"/>
    </w:rPr>
  </w:style>
  <w:style w:type="paragraph" w:styleId="TOC7">
    <w:name w:val="toc 7"/>
    <w:basedOn w:val="Normal"/>
    <w:next w:val="Normal"/>
    <w:autoRedefine/>
    <w:semiHidden/>
    <w:rsid w:val="00736CB0"/>
    <w:pPr>
      <w:widowControl/>
      <w:adjustRightInd/>
      <w:ind w:left="1320"/>
      <w:jc w:val="left"/>
      <w:textAlignment w:val="auto"/>
    </w:pPr>
    <w:rPr>
      <w:sz w:val="18"/>
      <w:szCs w:val="18"/>
    </w:rPr>
  </w:style>
  <w:style w:type="paragraph" w:styleId="TOC8">
    <w:name w:val="toc 8"/>
    <w:basedOn w:val="Normal"/>
    <w:next w:val="Normal"/>
    <w:autoRedefine/>
    <w:semiHidden/>
    <w:rsid w:val="00736CB0"/>
    <w:pPr>
      <w:widowControl/>
      <w:adjustRightInd/>
      <w:ind w:left="1540"/>
      <w:jc w:val="left"/>
      <w:textAlignment w:val="auto"/>
    </w:pPr>
    <w:rPr>
      <w:sz w:val="18"/>
      <w:szCs w:val="18"/>
    </w:rPr>
  </w:style>
  <w:style w:type="paragraph" w:styleId="TOC9">
    <w:name w:val="toc 9"/>
    <w:basedOn w:val="Normal"/>
    <w:next w:val="Normal"/>
    <w:autoRedefine/>
    <w:semiHidden/>
    <w:rsid w:val="00736CB0"/>
    <w:pPr>
      <w:widowControl/>
      <w:adjustRightInd/>
      <w:ind w:left="1760"/>
      <w:jc w:val="left"/>
      <w:textAlignment w:val="auto"/>
    </w:pPr>
    <w:rPr>
      <w:sz w:val="18"/>
      <w:szCs w:val="18"/>
    </w:rPr>
  </w:style>
  <w:style w:type="character" w:customStyle="1" w:styleId="longtext">
    <w:name w:val="long_text"/>
    <w:basedOn w:val="DefaultParagraphFont"/>
    <w:rsid w:val="00736CB0"/>
  </w:style>
  <w:style w:type="paragraph" w:styleId="ListNumber">
    <w:name w:val="List Number"/>
    <w:basedOn w:val="Normal"/>
    <w:rsid w:val="00736CB0"/>
    <w:pPr>
      <w:widowControl/>
      <w:numPr>
        <w:numId w:val="13"/>
      </w:numPr>
      <w:adjustRightInd/>
      <w:spacing w:before="60" w:after="60"/>
      <w:textAlignment w:val="auto"/>
    </w:pPr>
    <w:rPr>
      <w:sz w:val="24"/>
    </w:rPr>
  </w:style>
  <w:style w:type="character" w:customStyle="1" w:styleId="hps">
    <w:name w:val="hps"/>
    <w:rsid w:val="00736CB0"/>
  </w:style>
  <w:style w:type="paragraph" w:styleId="Revision">
    <w:name w:val="Revision"/>
    <w:hidden/>
    <w:uiPriority w:val="99"/>
    <w:semiHidden/>
    <w:rsid w:val="00736CB0"/>
    <w:pPr>
      <w:spacing w:after="0" w:line="240" w:lineRule="auto"/>
    </w:pPr>
    <w:rPr>
      <w:rFonts w:ascii="Times New Roman" w:eastAsia="Times New Roman" w:hAnsi="Times New Roman" w:cs="Times New Roman"/>
      <w:szCs w:val="24"/>
      <w:lang w:val="en-US"/>
    </w:rPr>
  </w:style>
  <w:style w:type="paragraph" w:customStyle="1" w:styleId="Caption1">
    <w:name w:val="Caption1"/>
    <w:basedOn w:val="Caption"/>
    <w:link w:val="Caption1Char"/>
    <w:qFormat/>
    <w:rsid w:val="00736CB0"/>
    <w:pPr>
      <w:keepNext/>
      <w:spacing w:after="120"/>
    </w:pPr>
    <w:rPr>
      <w:rFonts w:ascii="Times New Roman" w:hAnsi="Times New Roman"/>
      <w:b w:val="0"/>
      <w:caps w:val="0"/>
    </w:rPr>
  </w:style>
  <w:style w:type="character" w:customStyle="1" w:styleId="CaptionChar">
    <w:name w:val="Caption Char"/>
    <w:basedOn w:val="DefaultParagraphFont"/>
    <w:link w:val="Caption"/>
    <w:rsid w:val="00736CB0"/>
    <w:rPr>
      <w:rFonts w:ascii="Times New Roman Bold" w:eastAsia="Times New Roman" w:hAnsi="Times New Roman Bold" w:cs="Times New Roman"/>
      <w:b/>
      <w:bCs/>
      <w:caps/>
      <w:szCs w:val="24"/>
      <w:lang w:val="en-US"/>
    </w:rPr>
  </w:style>
  <w:style w:type="character" w:customStyle="1" w:styleId="Caption1Char">
    <w:name w:val="Caption1 Char"/>
    <w:basedOn w:val="CaptionChar"/>
    <w:link w:val="Caption1"/>
    <w:rsid w:val="00736CB0"/>
    <w:rPr>
      <w:rFonts w:ascii="Times New Roman" w:eastAsia="Times New Roman" w:hAnsi="Times New Roman" w:cs="Times New Roman"/>
      <w:b w:val="0"/>
      <w:bCs/>
      <w:caps w:val="0"/>
      <w:szCs w:val="24"/>
      <w:lang w:val="en-US"/>
    </w:rPr>
  </w:style>
  <w:style w:type="paragraph" w:customStyle="1" w:styleId="AProd">
    <w:name w:val="A Prod"/>
    <w:basedOn w:val="Normal"/>
    <w:link w:val="AProdChar"/>
    <w:rsid w:val="00736CB0"/>
    <w:pPr>
      <w:widowControl/>
      <w:tabs>
        <w:tab w:val="num" w:pos="540"/>
      </w:tabs>
      <w:adjustRightInd/>
      <w:spacing w:before="120" w:after="120"/>
      <w:jc w:val="left"/>
      <w:textAlignment w:val="auto"/>
    </w:pPr>
  </w:style>
  <w:style w:type="character" w:customStyle="1" w:styleId="AProdChar">
    <w:name w:val="A Prod Char"/>
    <w:basedOn w:val="DefaultParagraphFont"/>
    <w:link w:val="AProd"/>
    <w:rsid w:val="00736CB0"/>
    <w:rPr>
      <w:rFonts w:ascii="Times New Roman" w:eastAsia="Times New Roman" w:hAnsi="Times New Roman" w:cs="Times New Roman"/>
      <w:szCs w:val="24"/>
      <w:lang w:val="en-US"/>
    </w:rPr>
  </w:style>
  <w:style w:type="numbering" w:customStyle="1" w:styleId="NoList2">
    <w:name w:val="No List2"/>
    <w:next w:val="NoList"/>
    <w:uiPriority w:val="99"/>
    <w:semiHidden/>
    <w:unhideWhenUsed/>
    <w:rsid w:val="00585A93"/>
  </w:style>
  <w:style w:type="paragraph" w:customStyle="1" w:styleId="Anindicator">
    <w:name w:val="An indicator"/>
    <w:basedOn w:val="Normal"/>
    <w:link w:val="AnindicatorChar"/>
    <w:qFormat/>
    <w:rsid w:val="00AA5953"/>
    <w:pPr>
      <w:widowControl/>
      <w:tabs>
        <w:tab w:val="left" w:pos="720"/>
        <w:tab w:val="left" w:pos="2430"/>
        <w:tab w:val="center" w:pos="4320"/>
        <w:tab w:val="right" w:pos="8640"/>
      </w:tabs>
      <w:adjustRightInd/>
      <w:ind w:left="2430" w:hanging="2430"/>
      <w:jc w:val="left"/>
      <w:textAlignment w:val="auto"/>
    </w:pPr>
    <w:rPr>
      <w:i/>
      <w:szCs w:val="22"/>
    </w:rPr>
  </w:style>
  <w:style w:type="paragraph" w:customStyle="1" w:styleId="Abulletspace">
    <w:name w:val="A bullet space"/>
    <w:basedOn w:val="Normal"/>
    <w:qFormat/>
    <w:rsid w:val="00160128"/>
    <w:pPr>
      <w:widowControl/>
      <w:adjustRightInd/>
      <w:spacing w:after="120"/>
      <w:ind w:left="720" w:hanging="360"/>
      <w:contextualSpacing/>
      <w:jc w:val="left"/>
      <w:textAlignment w:val="auto"/>
    </w:pPr>
  </w:style>
  <w:style w:type="character" w:customStyle="1" w:styleId="AnindicatorChar">
    <w:name w:val="An indicator Char"/>
    <w:basedOn w:val="DefaultParagraphFont"/>
    <w:link w:val="Anindicator"/>
    <w:rsid w:val="00AA5953"/>
    <w:rPr>
      <w:rFonts w:ascii="Times New Roman" w:eastAsia="Times New Roman" w:hAnsi="Times New Roman" w:cs="Times New Roman"/>
      <w:i/>
      <w:lang w:val="en-US"/>
    </w:rPr>
  </w:style>
  <w:style w:type="paragraph" w:customStyle="1" w:styleId="ATarget">
    <w:name w:val="A Target"/>
    <w:basedOn w:val="Footer"/>
    <w:link w:val="ATargetChar"/>
    <w:rsid w:val="00635876"/>
    <w:pPr>
      <w:widowControl/>
      <w:tabs>
        <w:tab w:val="clear" w:pos="4680"/>
        <w:tab w:val="clear" w:pos="9360"/>
        <w:tab w:val="left" w:pos="2430"/>
        <w:tab w:val="center" w:pos="4320"/>
        <w:tab w:val="right" w:pos="8640"/>
      </w:tabs>
      <w:adjustRightInd/>
      <w:ind w:left="2430" w:hanging="1710"/>
      <w:jc w:val="left"/>
      <w:textAlignment w:val="auto"/>
    </w:pPr>
    <w:rPr>
      <w:i/>
    </w:rPr>
  </w:style>
  <w:style w:type="character" w:customStyle="1" w:styleId="ATargetChar">
    <w:name w:val="A Target Char"/>
    <w:basedOn w:val="FooterChar"/>
    <w:link w:val="ATarget"/>
    <w:rsid w:val="00635876"/>
    <w:rPr>
      <w:rFonts w:ascii="Times New Roman" w:eastAsia="Times New Roman" w:hAnsi="Times New Roman" w:cs="Times New Roman"/>
      <w:i/>
      <w:szCs w:val="24"/>
      <w:lang w:val="en-US"/>
    </w:rPr>
  </w:style>
  <w:style w:type="paragraph" w:customStyle="1" w:styleId="AActivity">
    <w:name w:val="A Activity"/>
    <w:basedOn w:val="Footer"/>
    <w:link w:val="AActivityChar"/>
    <w:qFormat/>
    <w:rsid w:val="00635876"/>
    <w:pPr>
      <w:widowControl/>
      <w:tabs>
        <w:tab w:val="clear" w:pos="4680"/>
        <w:tab w:val="clear" w:pos="9360"/>
        <w:tab w:val="left" w:pos="720"/>
        <w:tab w:val="center" w:pos="4320"/>
        <w:tab w:val="right" w:pos="8640"/>
      </w:tabs>
      <w:adjustRightInd/>
      <w:ind w:left="720" w:hanging="720"/>
      <w:jc w:val="left"/>
      <w:textAlignment w:val="auto"/>
    </w:pPr>
  </w:style>
  <w:style w:type="character" w:customStyle="1" w:styleId="AActivityChar">
    <w:name w:val="A Activity Char"/>
    <w:basedOn w:val="FooterChar"/>
    <w:link w:val="AActivity"/>
    <w:rsid w:val="00635876"/>
    <w:rPr>
      <w:rFonts w:ascii="Times New Roman" w:eastAsia="Times New Roman" w:hAnsi="Times New Roman" w:cs="Times New Roman"/>
      <w:szCs w:val="24"/>
      <w:lang w:val="en-US"/>
    </w:rPr>
  </w:style>
  <w:style w:type="paragraph" w:customStyle="1" w:styleId="Activities">
    <w:name w:val="Activities"/>
    <w:basedOn w:val="Footer"/>
    <w:link w:val="ActivitiesChar"/>
    <w:rsid w:val="00DA5555"/>
    <w:pPr>
      <w:widowControl/>
      <w:tabs>
        <w:tab w:val="clear" w:pos="4680"/>
        <w:tab w:val="clear" w:pos="9360"/>
        <w:tab w:val="left" w:pos="720"/>
        <w:tab w:val="center" w:pos="4320"/>
        <w:tab w:val="right" w:pos="8640"/>
      </w:tabs>
      <w:adjustRightInd/>
      <w:spacing w:after="120"/>
      <w:ind w:left="720" w:hanging="720"/>
      <w:jc w:val="left"/>
      <w:textAlignment w:val="auto"/>
    </w:pPr>
  </w:style>
  <w:style w:type="character" w:customStyle="1" w:styleId="ActivitiesChar">
    <w:name w:val="Activities Char"/>
    <w:basedOn w:val="FooterChar"/>
    <w:link w:val="Activities"/>
    <w:rsid w:val="00DA5555"/>
    <w:rPr>
      <w:rFonts w:ascii="Times New Roman" w:eastAsia="Times New Roman" w:hAnsi="Times New Roman" w:cs="Times New Roman"/>
      <w:szCs w:val="24"/>
      <w:lang w:val="en-US"/>
    </w:rPr>
  </w:style>
  <w:style w:type="paragraph" w:customStyle="1" w:styleId="TIndicator1">
    <w:name w:val="T.Indicator1"/>
    <w:basedOn w:val="Footer"/>
    <w:link w:val="TIndicator1Char"/>
    <w:qFormat/>
    <w:rsid w:val="00DA5555"/>
    <w:pPr>
      <w:widowControl/>
      <w:tabs>
        <w:tab w:val="clear" w:pos="4680"/>
        <w:tab w:val="clear" w:pos="9360"/>
        <w:tab w:val="left" w:pos="2430"/>
        <w:tab w:val="center" w:pos="4320"/>
        <w:tab w:val="right" w:pos="8640"/>
      </w:tabs>
      <w:adjustRightInd/>
      <w:ind w:left="2430" w:hanging="1710"/>
      <w:jc w:val="left"/>
      <w:textAlignment w:val="auto"/>
    </w:pPr>
    <w:rPr>
      <w:i/>
    </w:rPr>
  </w:style>
  <w:style w:type="character" w:customStyle="1" w:styleId="TIndicator1Char">
    <w:name w:val="T.Indicator1 Char"/>
    <w:basedOn w:val="FooterChar"/>
    <w:link w:val="TIndicator1"/>
    <w:rsid w:val="00DA5555"/>
    <w:rPr>
      <w:rFonts w:ascii="Times New Roman" w:eastAsia="Times New Roman" w:hAnsi="Times New Roman" w:cs="Times New Roman"/>
      <w:i/>
      <w:szCs w:val="24"/>
      <w:lang w:val="en-US"/>
    </w:rPr>
  </w:style>
  <w:style w:type="paragraph" w:customStyle="1" w:styleId="AIndicator">
    <w:name w:val="A Indicator"/>
    <w:basedOn w:val="Footer"/>
    <w:link w:val="AIndicatorChar"/>
    <w:qFormat/>
    <w:rsid w:val="0018577F"/>
    <w:pPr>
      <w:widowControl/>
      <w:tabs>
        <w:tab w:val="clear" w:pos="4680"/>
        <w:tab w:val="clear" w:pos="9360"/>
        <w:tab w:val="left" w:pos="720"/>
        <w:tab w:val="left" w:pos="2430"/>
        <w:tab w:val="center" w:pos="4320"/>
        <w:tab w:val="right" w:pos="8640"/>
      </w:tabs>
      <w:adjustRightInd/>
      <w:ind w:left="2430" w:hanging="1710"/>
      <w:jc w:val="left"/>
      <w:textAlignment w:val="auto"/>
    </w:pPr>
    <w:rPr>
      <w:i/>
    </w:rPr>
  </w:style>
  <w:style w:type="character" w:customStyle="1" w:styleId="AIndicatorChar">
    <w:name w:val="A Indicator Char"/>
    <w:basedOn w:val="FooterChar"/>
    <w:link w:val="AIndicator"/>
    <w:rsid w:val="0018577F"/>
    <w:rPr>
      <w:rFonts w:ascii="Times New Roman" w:eastAsia="Times New Roman" w:hAnsi="Times New Roman" w:cs="Times New Roman"/>
      <w:i/>
      <w:szCs w:val="24"/>
      <w:lang w:val="en-US"/>
    </w:rPr>
  </w:style>
  <w:style w:type="paragraph" w:styleId="Bibliography">
    <w:name w:val="Bibliography"/>
    <w:basedOn w:val="Normal"/>
    <w:next w:val="Normal"/>
    <w:uiPriority w:val="37"/>
    <w:unhideWhenUsed/>
    <w:rsid w:val="008824D4"/>
  </w:style>
  <w:style w:type="paragraph" w:customStyle="1" w:styleId="Activity">
    <w:name w:val="Activity"/>
    <w:basedOn w:val="Normal"/>
    <w:link w:val="ActivityChar"/>
    <w:qFormat/>
    <w:rsid w:val="00CC378E"/>
    <w:pPr>
      <w:widowControl/>
      <w:adjustRightInd/>
      <w:ind w:left="720" w:hanging="720"/>
      <w:jc w:val="left"/>
      <w:textAlignment w:val="auto"/>
    </w:pPr>
  </w:style>
  <w:style w:type="character" w:customStyle="1" w:styleId="ActivityChar">
    <w:name w:val="Activity Char"/>
    <w:basedOn w:val="DefaultParagraphFont"/>
    <w:link w:val="Activity"/>
    <w:rsid w:val="00CC378E"/>
    <w:rPr>
      <w:rFonts w:ascii="Times New Roman" w:eastAsia="Times New Roman" w:hAnsi="Times New Roman" w:cs="Times New Roman"/>
      <w:szCs w:val="24"/>
      <w:lang w:val="en-US"/>
    </w:rPr>
  </w:style>
  <w:style w:type="paragraph" w:customStyle="1" w:styleId="AOutput1">
    <w:name w:val="A Output1"/>
    <w:basedOn w:val="Normal"/>
    <w:link w:val="AOutput1Char"/>
    <w:qFormat/>
    <w:rsid w:val="00287EB4"/>
    <w:pPr>
      <w:widowControl/>
      <w:adjustRightInd/>
      <w:spacing w:after="120"/>
      <w:jc w:val="left"/>
      <w:textAlignment w:val="auto"/>
    </w:pPr>
    <w:rPr>
      <w:b/>
      <w:bCs/>
      <w:szCs w:val="22"/>
      <w:lang w:val="en-GB"/>
    </w:rPr>
  </w:style>
  <w:style w:type="character" w:customStyle="1" w:styleId="AOutput1Char">
    <w:name w:val="A Output1 Char"/>
    <w:basedOn w:val="DefaultParagraphFont"/>
    <w:link w:val="AOutput1"/>
    <w:rsid w:val="00287EB4"/>
    <w:rPr>
      <w:rFonts w:ascii="Times New Roman" w:eastAsia="Times New Roman" w:hAnsi="Times New Roman" w:cs="Times New Roman"/>
      <w:b/>
      <w:bCs/>
      <w:lang w:val="en-GB"/>
    </w:rPr>
  </w:style>
  <w:style w:type="paragraph" w:customStyle="1" w:styleId="alog">
    <w:name w:val="a log"/>
    <w:basedOn w:val="Normal"/>
    <w:link w:val="alogChar"/>
    <w:qFormat/>
    <w:rsid w:val="00287EB4"/>
    <w:pPr>
      <w:tabs>
        <w:tab w:val="num" w:pos="450"/>
      </w:tabs>
      <w:spacing w:after="120"/>
      <w:ind w:left="175" w:hanging="175"/>
      <w:jc w:val="left"/>
    </w:pPr>
    <w:rPr>
      <w:sz w:val="20"/>
      <w:szCs w:val="20"/>
    </w:rPr>
  </w:style>
  <w:style w:type="character" w:customStyle="1" w:styleId="alogChar">
    <w:name w:val="a log Char"/>
    <w:basedOn w:val="DefaultParagraphFont"/>
    <w:link w:val="alog"/>
    <w:rsid w:val="00287EB4"/>
    <w:rPr>
      <w:rFonts w:ascii="Times New Roman" w:eastAsia="Times New Roman" w:hAnsi="Times New Roman" w:cs="Times New Roman"/>
      <w:sz w:val="20"/>
      <w:szCs w:val="20"/>
      <w:lang w:val="en-US"/>
    </w:rPr>
  </w:style>
  <w:style w:type="character" w:styleId="EndnoteReference">
    <w:name w:val="endnote reference"/>
    <w:basedOn w:val="DefaultParagraphFont"/>
    <w:uiPriority w:val="99"/>
    <w:semiHidden/>
    <w:unhideWhenUsed/>
    <w:rsid w:val="002179CE"/>
    <w:rPr>
      <w:vertAlign w:val="superscript"/>
    </w:rPr>
  </w:style>
  <w:style w:type="paragraph" w:customStyle="1" w:styleId="xl65">
    <w:name w:val="xl65"/>
    <w:basedOn w:val="Normal"/>
    <w:rsid w:val="008C424F"/>
    <w:pPr>
      <w:widowControl/>
      <w:pBdr>
        <w:left w:val="single" w:sz="8" w:space="0" w:color="auto"/>
        <w:bottom w:val="single" w:sz="8" w:space="0" w:color="auto"/>
      </w:pBdr>
      <w:shd w:val="clear" w:color="000000" w:fill="DCE6F1"/>
      <w:adjustRightInd/>
      <w:spacing w:before="100" w:beforeAutospacing="1" w:after="100" w:afterAutospacing="1"/>
      <w:jc w:val="center"/>
      <w:textAlignment w:val="center"/>
    </w:pPr>
    <w:rPr>
      <w:b/>
      <w:bCs/>
      <w:sz w:val="18"/>
      <w:szCs w:val="18"/>
    </w:rPr>
  </w:style>
  <w:style w:type="paragraph" w:customStyle="1" w:styleId="xl66">
    <w:name w:val="xl66"/>
    <w:basedOn w:val="Normal"/>
    <w:rsid w:val="008C424F"/>
    <w:pPr>
      <w:widowControl/>
      <w:pBdr>
        <w:top w:val="single" w:sz="8" w:space="0" w:color="auto"/>
        <w:bottom w:val="single" w:sz="8" w:space="0" w:color="auto"/>
      </w:pBdr>
      <w:shd w:val="clear" w:color="000000" w:fill="DCE6F1"/>
      <w:adjustRightInd/>
      <w:spacing w:before="100" w:beforeAutospacing="1" w:after="100" w:afterAutospacing="1"/>
      <w:jc w:val="center"/>
      <w:textAlignment w:val="center"/>
    </w:pPr>
    <w:rPr>
      <w:sz w:val="18"/>
      <w:szCs w:val="18"/>
    </w:rPr>
  </w:style>
  <w:style w:type="paragraph" w:customStyle="1" w:styleId="xl67">
    <w:name w:val="xl67"/>
    <w:basedOn w:val="Normal"/>
    <w:rsid w:val="008C424F"/>
    <w:pPr>
      <w:widowControl/>
      <w:pBdr>
        <w:top w:val="single" w:sz="8" w:space="0" w:color="auto"/>
        <w:bottom w:val="single" w:sz="8" w:space="0" w:color="auto"/>
      </w:pBdr>
      <w:shd w:val="clear" w:color="000000" w:fill="DBE5F1"/>
      <w:adjustRightInd/>
      <w:spacing w:before="100" w:beforeAutospacing="1" w:after="100" w:afterAutospacing="1"/>
      <w:jc w:val="center"/>
      <w:textAlignment w:val="center"/>
    </w:pPr>
    <w:rPr>
      <w:sz w:val="18"/>
      <w:szCs w:val="18"/>
    </w:rPr>
  </w:style>
  <w:style w:type="paragraph" w:customStyle="1" w:styleId="xl68">
    <w:name w:val="xl68"/>
    <w:basedOn w:val="Normal"/>
    <w:rsid w:val="008C424F"/>
    <w:pPr>
      <w:widowControl/>
      <w:pBdr>
        <w:top w:val="single" w:sz="8" w:space="0" w:color="auto"/>
        <w:bottom w:val="single" w:sz="8" w:space="0" w:color="auto"/>
      </w:pBdr>
      <w:shd w:val="clear" w:color="000000" w:fill="DBE5F1"/>
      <w:adjustRightInd/>
      <w:spacing w:before="100" w:beforeAutospacing="1" w:after="100" w:afterAutospacing="1"/>
      <w:jc w:val="center"/>
      <w:textAlignment w:val="center"/>
    </w:pPr>
    <w:rPr>
      <w:sz w:val="18"/>
      <w:szCs w:val="18"/>
    </w:rPr>
  </w:style>
  <w:style w:type="paragraph" w:customStyle="1" w:styleId="xl69">
    <w:name w:val="xl69"/>
    <w:basedOn w:val="Normal"/>
    <w:rsid w:val="008C424F"/>
    <w:pPr>
      <w:widowControl/>
      <w:pBdr>
        <w:top w:val="single" w:sz="8" w:space="0" w:color="auto"/>
        <w:bottom w:val="single" w:sz="8" w:space="0" w:color="auto"/>
        <w:right w:val="single" w:sz="8" w:space="0" w:color="auto"/>
      </w:pBdr>
      <w:shd w:val="clear" w:color="000000" w:fill="DBE5F1"/>
      <w:adjustRightInd/>
      <w:spacing w:before="100" w:beforeAutospacing="1" w:after="100" w:afterAutospacing="1"/>
      <w:jc w:val="center"/>
      <w:textAlignment w:val="center"/>
    </w:pPr>
    <w:rPr>
      <w:sz w:val="18"/>
      <w:szCs w:val="18"/>
    </w:rPr>
  </w:style>
  <w:style w:type="paragraph" w:customStyle="1" w:styleId="xl70">
    <w:name w:val="xl70"/>
    <w:basedOn w:val="Normal"/>
    <w:rsid w:val="008C424F"/>
    <w:pPr>
      <w:widowControl/>
      <w:pBdr>
        <w:top w:val="single" w:sz="8" w:space="0" w:color="auto"/>
        <w:left w:val="single" w:sz="8" w:space="0" w:color="auto"/>
        <w:bottom w:val="single" w:sz="8" w:space="0" w:color="auto"/>
      </w:pBdr>
      <w:shd w:val="clear" w:color="000000" w:fill="DBE5F1"/>
      <w:adjustRightInd/>
      <w:spacing w:before="100" w:beforeAutospacing="1" w:after="100" w:afterAutospacing="1"/>
      <w:jc w:val="center"/>
      <w:textAlignment w:val="center"/>
    </w:pPr>
    <w:rPr>
      <w:sz w:val="18"/>
      <w:szCs w:val="18"/>
    </w:rPr>
  </w:style>
  <w:style w:type="paragraph" w:customStyle="1" w:styleId="xl71">
    <w:name w:val="xl71"/>
    <w:basedOn w:val="Normal"/>
    <w:rsid w:val="008C424F"/>
    <w:pPr>
      <w:widowControl/>
      <w:pBdr>
        <w:bottom w:val="single" w:sz="4" w:space="0" w:color="auto"/>
      </w:pBdr>
      <w:shd w:val="clear" w:color="000000" w:fill="EBF1DE"/>
      <w:adjustRightInd/>
      <w:spacing w:before="100" w:beforeAutospacing="1" w:after="100" w:afterAutospacing="1"/>
      <w:jc w:val="center"/>
      <w:textAlignment w:val="center"/>
    </w:pPr>
    <w:rPr>
      <w:b/>
      <w:bCs/>
      <w:sz w:val="18"/>
      <w:szCs w:val="18"/>
    </w:rPr>
  </w:style>
  <w:style w:type="paragraph" w:customStyle="1" w:styleId="xl72">
    <w:name w:val="xl72"/>
    <w:basedOn w:val="Normal"/>
    <w:rsid w:val="008C424F"/>
    <w:pPr>
      <w:widowControl/>
      <w:pBdr>
        <w:bottom w:val="dotted" w:sz="4" w:space="0" w:color="auto"/>
      </w:pBdr>
      <w:shd w:val="clear" w:color="000000" w:fill="EBF1DE"/>
      <w:adjustRightInd/>
      <w:spacing w:before="100" w:beforeAutospacing="1" w:after="100" w:afterAutospacing="1"/>
      <w:jc w:val="center"/>
      <w:textAlignment w:val="center"/>
    </w:pPr>
    <w:rPr>
      <w:sz w:val="18"/>
      <w:szCs w:val="18"/>
    </w:rPr>
  </w:style>
  <w:style w:type="paragraph" w:customStyle="1" w:styleId="xl73">
    <w:name w:val="xl73"/>
    <w:basedOn w:val="Normal"/>
    <w:rsid w:val="008C424F"/>
    <w:pPr>
      <w:widowControl/>
      <w:pBdr>
        <w:bottom w:val="dotted" w:sz="4" w:space="0" w:color="auto"/>
      </w:pBdr>
      <w:shd w:val="clear" w:color="000000" w:fill="EBF1DE"/>
      <w:adjustRightInd/>
      <w:spacing w:before="100" w:beforeAutospacing="1" w:after="100" w:afterAutospacing="1"/>
      <w:jc w:val="center"/>
      <w:textAlignment w:val="center"/>
    </w:pPr>
    <w:rPr>
      <w:sz w:val="18"/>
      <w:szCs w:val="18"/>
    </w:rPr>
  </w:style>
  <w:style w:type="paragraph" w:customStyle="1" w:styleId="xl74">
    <w:name w:val="xl74"/>
    <w:basedOn w:val="Normal"/>
    <w:rsid w:val="008C424F"/>
    <w:pPr>
      <w:widowControl/>
      <w:pBdr>
        <w:bottom w:val="dotted" w:sz="4" w:space="0" w:color="auto"/>
        <w:right w:val="single" w:sz="8" w:space="0" w:color="auto"/>
      </w:pBdr>
      <w:shd w:val="clear" w:color="000000" w:fill="EBF1DE"/>
      <w:adjustRightInd/>
      <w:spacing w:before="100" w:beforeAutospacing="1" w:after="100" w:afterAutospacing="1"/>
      <w:jc w:val="center"/>
      <w:textAlignment w:val="center"/>
    </w:pPr>
    <w:rPr>
      <w:sz w:val="18"/>
      <w:szCs w:val="18"/>
    </w:rPr>
  </w:style>
  <w:style w:type="paragraph" w:customStyle="1" w:styleId="xl75">
    <w:name w:val="xl75"/>
    <w:basedOn w:val="Normal"/>
    <w:rsid w:val="008C424F"/>
    <w:pPr>
      <w:widowControl/>
      <w:pBdr>
        <w:left w:val="single" w:sz="8" w:space="0" w:color="auto"/>
        <w:bottom w:val="dotted" w:sz="4" w:space="0" w:color="auto"/>
      </w:pBdr>
      <w:shd w:val="clear" w:color="000000" w:fill="EBF1DE"/>
      <w:adjustRightInd/>
      <w:spacing w:before="100" w:beforeAutospacing="1" w:after="100" w:afterAutospacing="1"/>
      <w:jc w:val="center"/>
      <w:textAlignment w:val="center"/>
    </w:pPr>
    <w:rPr>
      <w:sz w:val="18"/>
      <w:szCs w:val="18"/>
    </w:rPr>
  </w:style>
  <w:style w:type="paragraph" w:customStyle="1" w:styleId="xl76">
    <w:name w:val="xl76"/>
    <w:basedOn w:val="Normal"/>
    <w:rsid w:val="008C424F"/>
    <w:pPr>
      <w:widowControl/>
      <w:pBdr>
        <w:bottom w:val="dotted" w:sz="4" w:space="0" w:color="auto"/>
      </w:pBdr>
      <w:shd w:val="clear" w:color="000000" w:fill="FFFFFF"/>
      <w:adjustRightInd/>
      <w:spacing w:before="100" w:beforeAutospacing="1" w:after="100" w:afterAutospacing="1"/>
      <w:jc w:val="center"/>
      <w:textAlignment w:val="center"/>
    </w:pPr>
    <w:rPr>
      <w:sz w:val="18"/>
      <w:szCs w:val="18"/>
    </w:rPr>
  </w:style>
  <w:style w:type="paragraph" w:customStyle="1" w:styleId="xl77">
    <w:name w:val="xl77"/>
    <w:basedOn w:val="Normal"/>
    <w:rsid w:val="008C424F"/>
    <w:pPr>
      <w:widowControl/>
      <w:pBdr>
        <w:bottom w:val="dotted" w:sz="4" w:space="0" w:color="auto"/>
      </w:pBdr>
      <w:shd w:val="clear" w:color="000000" w:fill="FFFFFF"/>
      <w:adjustRightInd/>
      <w:spacing w:before="100" w:beforeAutospacing="1" w:after="100" w:afterAutospacing="1"/>
      <w:jc w:val="center"/>
      <w:textAlignment w:val="center"/>
    </w:pPr>
    <w:rPr>
      <w:sz w:val="18"/>
      <w:szCs w:val="18"/>
    </w:rPr>
  </w:style>
  <w:style w:type="paragraph" w:customStyle="1" w:styleId="xl78">
    <w:name w:val="xl78"/>
    <w:basedOn w:val="Normal"/>
    <w:rsid w:val="008C424F"/>
    <w:pPr>
      <w:widowControl/>
      <w:pBdr>
        <w:bottom w:val="dotted" w:sz="4" w:space="0" w:color="auto"/>
        <w:right w:val="single" w:sz="8" w:space="0" w:color="auto"/>
      </w:pBdr>
      <w:shd w:val="clear" w:color="000000" w:fill="FFFFFF"/>
      <w:adjustRightInd/>
      <w:spacing w:before="100" w:beforeAutospacing="1" w:after="100" w:afterAutospacing="1"/>
      <w:jc w:val="center"/>
      <w:textAlignment w:val="center"/>
    </w:pPr>
    <w:rPr>
      <w:sz w:val="18"/>
      <w:szCs w:val="18"/>
    </w:rPr>
  </w:style>
  <w:style w:type="paragraph" w:customStyle="1" w:styleId="xl79">
    <w:name w:val="xl79"/>
    <w:basedOn w:val="Normal"/>
    <w:rsid w:val="008C424F"/>
    <w:pPr>
      <w:widowControl/>
      <w:pBdr>
        <w:top w:val="dotted" w:sz="4" w:space="0" w:color="auto"/>
        <w:left w:val="single" w:sz="8" w:space="0" w:color="auto"/>
        <w:bottom w:val="dotted" w:sz="4" w:space="0" w:color="auto"/>
      </w:pBdr>
      <w:shd w:val="clear" w:color="000000" w:fill="FFFFFF"/>
      <w:adjustRightInd/>
      <w:spacing w:before="100" w:beforeAutospacing="1" w:after="100" w:afterAutospacing="1"/>
      <w:jc w:val="center"/>
      <w:textAlignment w:val="center"/>
    </w:pPr>
    <w:rPr>
      <w:sz w:val="18"/>
      <w:szCs w:val="18"/>
    </w:rPr>
  </w:style>
  <w:style w:type="paragraph" w:customStyle="1" w:styleId="xl80">
    <w:name w:val="xl80"/>
    <w:basedOn w:val="Normal"/>
    <w:rsid w:val="008C424F"/>
    <w:pPr>
      <w:widowControl/>
      <w:pBdr>
        <w:top w:val="dotted" w:sz="4" w:space="0" w:color="auto"/>
        <w:bottom w:val="dotted" w:sz="4" w:space="0" w:color="auto"/>
      </w:pBdr>
      <w:shd w:val="clear" w:color="000000" w:fill="FFFFFF"/>
      <w:adjustRightInd/>
      <w:spacing w:before="100" w:beforeAutospacing="1" w:after="100" w:afterAutospacing="1"/>
      <w:jc w:val="center"/>
      <w:textAlignment w:val="center"/>
    </w:pPr>
    <w:rPr>
      <w:sz w:val="18"/>
      <w:szCs w:val="18"/>
    </w:rPr>
  </w:style>
  <w:style w:type="paragraph" w:customStyle="1" w:styleId="xl81">
    <w:name w:val="xl81"/>
    <w:basedOn w:val="Normal"/>
    <w:rsid w:val="008C424F"/>
    <w:pPr>
      <w:widowControl/>
      <w:pBdr>
        <w:top w:val="dotted" w:sz="4" w:space="0" w:color="auto"/>
        <w:bottom w:val="dotted" w:sz="4" w:space="0" w:color="auto"/>
      </w:pBdr>
      <w:shd w:val="clear" w:color="000000" w:fill="FFFFFF"/>
      <w:adjustRightInd/>
      <w:spacing w:before="100" w:beforeAutospacing="1" w:after="100" w:afterAutospacing="1"/>
      <w:jc w:val="center"/>
      <w:textAlignment w:val="center"/>
    </w:pPr>
    <w:rPr>
      <w:sz w:val="18"/>
      <w:szCs w:val="18"/>
    </w:rPr>
  </w:style>
  <w:style w:type="paragraph" w:customStyle="1" w:styleId="xl82">
    <w:name w:val="xl82"/>
    <w:basedOn w:val="Normal"/>
    <w:rsid w:val="008C424F"/>
    <w:pPr>
      <w:widowControl/>
      <w:pBdr>
        <w:top w:val="single" w:sz="4" w:space="0" w:color="auto"/>
        <w:bottom w:val="single" w:sz="4" w:space="0" w:color="auto"/>
      </w:pBdr>
      <w:shd w:val="clear" w:color="000000" w:fill="EBF1DE"/>
      <w:adjustRightInd/>
      <w:spacing w:before="100" w:beforeAutospacing="1" w:after="100" w:afterAutospacing="1"/>
      <w:jc w:val="center"/>
      <w:textAlignment w:val="center"/>
    </w:pPr>
    <w:rPr>
      <w:b/>
      <w:bCs/>
      <w:sz w:val="18"/>
      <w:szCs w:val="18"/>
    </w:rPr>
  </w:style>
  <w:style w:type="paragraph" w:customStyle="1" w:styleId="xl83">
    <w:name w:val="xl83"/>
    <w:basedOn w:val="Normal"/>
    <w:rsid w:val="008C424F"/>
    <w:pPr>
      <w:widowControl/>
      <w:pBdr>
        <w:top w:val="dotted" w:sz="4" w:space="0" w:color="auto"/>
        <w:left w:val="single" w:sz="8" w:space="0" w:color="auto"/>
        <w:bottom w:val="dotted" w:sz="4" w:space="0" w:color="auto"/>
      </w:pBdr>
      <w:shd w:val="clear" w:color="000000" w:fill="EBF1DE"/>
      <w:adjustRightInd/>
      <w:spacing w:before="100" w:beforeAutospacing="1" w:after="100" w:afterAutospacing="1"/>
      <w:jc w:val="center"/>
      <w:textAlignment w:val="center"/>
    </w:pPr>
    <w:rPr>
      <w:sz w:val="18"/>
      <w:szCs w:val="18"/>
    </w:rPr>
  </w:style>
  <w:style w:type="paragraph" w:customStyle="1" w:styleId="xl84">
    <w:name w:val="xl84"/>
    <w:basedOn w:val="Normal"/>
    <w:rsid w:val="008C424F"/>
    <w:pPr>
      <w:widowControl/>
      <w:pBdr>
        <w:top w:val="dotted" w:sz="4" w:space="0" w:color="auto"/>
        <w:bottom w:val="dotted" w:sz="4" w:space="0" w:color="auto"/>
      </w:pBdr>
      <w:shd w:val="clear" w:color="000000" w:fill="EBF1DE"/>
      <w:adjustRightInd/>
      <w:spacing w:before="100" w:beforeAutospacing="1" w:after="100" w:afterAutospacing="1"/>
      <w:jc w:val="center"/>
      <w:textAlignment w:val="center"/>
    </w:pPr>
    <w:rPr>
      <w:sz w:val="18"/>
      <w:szCs w:val="18"/>
    </w:rPr>
  </w:style>
  <w:style w:type="paragraph" w:customStyle="1" w:styleId="xl85">
    <w:name w:val="xl85"/>
    <w:basedOn w:val="Normal"/>
    <w:rsid w:val="008C424F"/>
    <w:pPr>
      <w:widowControl/>
      <w:pBdr>
        <w:top w:val="dotted" w:sz="4" w:space="0" w:color="auto"/>
        <w:bottom w:val="dotted" w:sz="4" w:space="0" w:color="auto"/>
      </w:pBdr>
      <w:shd w:val="clear" w:color="000000" w:fill="EBF1DE"/>
      <w:adjustRightInd/>
      <w:spacing w:before="100" w:beforeAutospacing="1" w:after="100" w:afterAutospacing="1"/>
      <w:jc w:val="center"/>
      <w:textAlignment w:val="center"/>
    </w:pPr>
    <w:rPr>
      <w:sz w:val="18"/>
      <w:szCs w:val="18"/>
    </w:rPr>
  </w:style>
  <w:style w:type="paragraph" w:customStyle="1" w:styleId="xl86">
    <w:name w:val="xl86"/>
    <w:basedOn w:val="Normal"/>
    <w:rsid w:val="008C424F"/>
    <w:pPr>
      <w:widowControl/>
      <w:pBdr>
        <w:top w:val="dotted" w:sz="4" w:space="0" w:color="auto"/>
      </w:pBdr>
      <w:shd w:val="clear" w:color="000000" w:fill="FFFFFF"/>
      <w:adjustRightInd/>
      <w:spacing w:before="100" w:beforeAutospacing="1" w:after="100" w:afterAutospacing="1"/>
      <w:jc w:val="center"/>
      <w:textAlignment w:val="center"/>
    </w:pPr>
    <w:rPr>
      <w:sz w:val="18"/>
      <w:szCs w:val="18"/>
    </w:rPr>
  </w:style>
  <w:style w:type="paragraph" w:customStyle="1" w:styleId="xl87">
    <w:name w:val="xl87"/>
    <w:basedOn w:val="Normal"/>
    <w:rsid w:val="008C424F"/>
    <w:pPr>
      <w:widowControl/>
      <w:pBdr>
        <w:top w:val="single" w:sz="8" w:space="0" w:color="auto"/>
        <w:bottom w:val="single" w:sz="8" w:space="0" w:color="auto"/>
      </w:pBdr>
      <w:shd w:val="clear" w:color="000000" w:fill="DBE5F1"/>
      <w:adjustRightInd/>
      <w:spacing w:before="100" w:beforeAutospacing="1" w:after="100" w:afterAutospacing="1"/>
      <w:jc w:val="left"/>
      <w:textAlignment w:val="center"/>
    </w:pPr>
    <w:rPr>
      <w:b/>
      <w:bCs/>
      <w:sz w:val="20"/>
      <w:szCs w:val="20"/>
    </w:rPr>
  </w:style>
  <w:style w:type="paragraph" w:customStyle="1" w:styleId="xl88">
    <w:name w:val="xl88"/>
    <w:basedOn w:val="Normal"/>
    <w:rsid w:val="008C424F"/>
    <w:pPr>
      <w:widowControl/>
      <w:pBdr>
        <w:top w:val="single" w:sz="8" w:space="0" w:color="auto"/>
        <w:bottom w:val="single" w:sz="8" w:space="0" w:color="auto"/>
      </w:pBdr>
      <w:shd w:val="clear" w:color="000000" w:fill="DBE5F1"/>
      <w:adjustRightInd/>
      <w:spacing w:before="100" w:beforeAutospacing="1" w:after="100" w:afterAutospacing="1"/>
      <w:jc w:val="left"/>
      <w:textAlignment w:val="center"/>
    </w:pPr>
    <w:rPr>
      <w:sz w:val="20"/>
      <w:szCs w:val="20"/>
    </w:rPr>
  </w:style>
  <w:style w:type="paragraph" w:customStyle="1" w:styleId="xl89">
    <w:name w:val="xl89"/>
    <w:basedOn w:val="Normal"/>
    <w:rsid w:val="008C424F"/>
    <w:pPr>
      <w:widowControl/>
      <w:pBdr>
        <w:top w:val="single" w:sz="8" w:space="0" w:color="auto"/>
        <w:bottom w:val="single" w:sz="8" w:space="0" w:color="auto"/>
      </w:pBdr>
      <w:shd w:val="clear" w:color="000000" w:fill="DBE5F1"/>
      <w:adjustRightInd/>
      <w:spacing w:before="100" w:beforeAutospacing="1" w:after="100" w:afterAutospacing="1"/>
      <w:jc w:val="left"/>
      <w:textAlignment w:val="center"/>
    </w:pPr>
    <w:rPr>
      <w:sz w:val="20"/>
      <w:szCs w:val="20"/>
    </w:rPr>
  </w:style>
  <w:style w:type="paragraph" w:customStyle="1" w:styleId="xl90">
    <w:name w:val="xl90"/>
    <w:basedOn w:val="Normal"/>
    <w:rsid w:val="008C424F"/>
    <w:pPr>
      <w:widowControl/>
      <w:pBdr>
        <w:top w:val="single" w:sz="8" w:space="0" w:color="auto"/>
        <w:bottom w:val="single" w:sz="8" w:space="0" w:color="auto"/>
        <w:right w:val="single" w:sz="8" w:space="0" w:color="auto"/>
      </w:pBdr>
      <w:shd w:val="clear" w:color="000000" w:fill="DBE5F1"/>
      <w:adjustRightInd/>
      <w:spacing w:before="100" w:beforeAutospacing="1" w:after="100" w:afterAutospacing="1"/>
      <w:jc w:val="left"/>
      <w:textAlignment w:val="center"/>
    </w:pPr>
    <w:rPr>
      <w:sz w:val="20"/>
      <w:szCs w:val="20"/>
    </w:rPr>
  </w:style>
  <w:style w:type="paragraph" w:customStyle="1" w:styleId="xl91">
    <w:name w:val="xl91"/>
    <w:basedOn w:val="Normal"/>
    <w:rsid w:val="008C424F"/>
    <w:pPr>
      <w:widowControl/>
      <w:pBdr>
        <w:left w:val="dotted" w:sz="4" w:space="0" w:color="auto"/>
        <w:bottom w:val="dotted" w:sz="4" w:space="0" w:color="auto"/>
        <w:right w:val="dotted" w:sz="4" w:space="0" w:color="auto"/>
      </w:pBdr>
      <w:adjustRightInd/>
      <w:spacing w:before="100" w:beforeAutospacing="1" w:after="100" w:afterAutospacing="1"/>
      <w:jc w:val="center"/>
      <w:textAlignment w:val="center"/>
    </w:pPr>
    <w:rPr>
      <w:b/>
      <w:bCs/>
      <w:sz w:val="20"/>
      <w:szCs w:val="20"/>
    </w:rPr>
  </w:style>
  <w:style w:type="paragraph" w:customStyle="1" w:styleId="xl92">
    <w:name w:val="xl92"/>
    <w:basedOn w:val="Normal"/>
    <w:rsid w:val="008C424F"/>
    <w:pPr>
      <w:widowControl/>
      <w:pBdr>
        <w:bottom w:val="dotted" w:sz="4" w:space="0" w:color="auto"/>
        <w:right w:val="single" w:sz="8" w:space="0" w:color="auto"/>
      </w:pBdr>
      <w:adjustRightInd/>
      <w:spacing w:before="100" w:beforeAutospacing="1" w:after="100" w:afterAutospacing="1"/>
      <w:jc w:val="left"/>
      <w:textAlignment w:val="center"/>
    </w:pPr>
    <w:rPr>
      <w:sz w:val="20"/>
      <w:szCs w:val="20"/>
    </w:rPr>
  </w:style>
  <w:style w:type="paragraph" w:customStyle="1" w:styleId="xl93">
    <w:name w:val="xl93"/>
    <w:basedOn w:val="Normal"/>
    <w:rsid w:val="008C424F"/>
    <w:pPr>
      <w:widowControl/>
      <w:pBdr>
        <w:bottom w:val="dotted" w:sz="4" w:space="0" w:color="auto"/>
      </w:pBdr>
      <w:shd w:val="clear" w:color="000000" w:fill="A6A6A6"/>
      <w:adjustRightInd/>
      <w:spacing w:before="100" w:beforeAutospacing="1" w:after="100" w:afterAutospacing="1"/>
      <w:jc w:val="left"/>
      <w:textAlignment w:val="center"/>
    </w:pPr>
    <w:rPr>
      <w:sz w:val="20"/>
      <w:szCs w:val="20"/>
    </w:rPr>
  </w:style>
  <w:style w:type="paragraph" w:customStyle="1" w:styleId="xl94">
    <w:name w:val="xl94"/>
    <w:basedOn w:val="Normal"/>
    <w:rsid w:val="008C424F"/>
    <w:pPr>
      <w:widowControl/>
      <w:pBdr>
        <w:bottom w:val="dotted" w:sz="4" w:space="0" w:color="auto"/>
        <w:right w:val="single" w:sz="8" w:space="0" w:color="auto"/>
      </w:pBdr>
      <w:shd w:val="clear" w:color="000000" w:fill="A6A6A6"/>
      <w:adjustRightInd/>
      <w:spacing w:before="100" w:beforeAutospacing="1" w:after="100" w:afterAutospacing="1"/>
      <w:jc w:val="left"/>
      <w:textAlignment w:val="center"/>
    </w:pPr>
    <w:rPr>
      <w:sz w:val="20"/>
      <w:szCs w:val="20"/>
    </w:rPr>
  </w:style>
  <w:style w:type="paragraph" w:customStyle="1" w:styleId="xl95">
    <w:name w:val="xl95"/>
    <w:basedOn w:val="Normal"/>
    <w:rsid w:val="008C424F"/>
    <w:pPr>
      <w:widowControl/>
      <w:pBdr>
        <w:bottom w:val="dotted" w:sz="4" w:space="0" w:color="auto"/>
      </w:pBdr>
      <w:adjustRightInd/>
      <w:spacing w:before="100" w:beforeAutospacing="1" w:after="100" w:afterAutospacing="1"/>
      <w:jc w:val="left"/>
      <w:textAlignment w:val="center"/>
    </w:pPr>
    <w:rPr>
      <w:sz w:val="20"/>
      <w:szCs w:val="20"/>
    </w:rPr>
  </w:style>
  <w:style w:type="paragraph" w:customStyle="1" w:styleId="xl96">
    <w:name w:val="xl96"/>
    <w:basedOn w:val="Normal"/>
    <w:rsid w:val="008C424F"/>
    <w:pPr>
      <w:widowControl/>
      <w:pBdr>
        <w:top w:val="dotted" w:sz="4" w:space="0" w:color="auto"/>
        <w:left w:val="dotted" w:sz="4" w:space="0" w:color="auto"/>
        <w:bottom w:val="single" w:sz="8" w:space="0" w:color="auto"/>
        <w:right w:val="dotted" w:sz="4" w:space="0" w:color="auto"/>
      </w:pBdr>
      <w:adjustRightInd/>
      <w:spacing w:before="100" w:beforeAutospacing="1" w:after="100" w:afterAutospacing="1"/>
      <w:jc w:val="center"/>
      <w:textAlignment w:val="center"/>
    </w:pPr>
    <w:rPr>
      <w:b/>
      <w:bCs/>
      <w:sz w:val="20"/>
      <w:szCs w:val="20"/>
    </w:rPr>
  </w:style>
  <w:style w:type="paragraph" w:customStyle="1" w:styleId="xl97">
    <w:name w:val="xl97"/>
    <w:basedOn w:val="Normal"/>
    <w:rsid w:val="008C424F"/>
    <w:pPr>
      <w:widowControl/>
      <w:pBdr>
        <w:top w:val="dotted" w:sz="4" w:space="0" w:color="auto"/>
        <w:bottom w:val="single" w:sz="8" w:space="0" w:color="auto"/>
      </w:pBdr>
      <w:adjustRightInd/>
      <w:spacing w:before="100" w:beforeAutospacing="1" w:after="100" w:afterAutospacing="1"/>
      <w:jc w:val="left"/>
      <w:textAlignment w:val="center"/>
    </w:pPr>
    <w:rPr>
      <w:sz w:val="20"/>
      <w:szCs w:val="20"/>
    </w:rPr>
  </w:style>
  <w:style w:type="paragraph" w:customStyle="1" w:styleId="xl98">
    <w:name w:val="xl98"/>
    <w:basedOn w:val="Normal"/>
    <w:rsid w:val="008C424F"/>
    <w:pPr>
      <w:widowControl/>
      <w:pBdr>
        <w:top w:val="dotted" w:sz="4" w:space="0" w:color="auto"/>
        <w:bottom w:val="single" w:sz="8" w:space="0" w:color="auto"/>
      </w:pBdr>
      <w:shd w:val="clear" w:color="000000" w:fill="92D050"/>
      <w:adjustRightInd/>
      <w:spacing w:before="100" w:beforeAutospacing="1" w:after="100" w:afterAutospacing="1"/>
      <w:jc w:val="left"/>
      <w:textAlignment w:val="center"/>
    </w:pPr>
    <w:rPr>
      <w:sz w:val="20"/>
      <w:szCs w:val="20"/>
    </w:rPr>
  </w:style>
  <w:style w:type="paragraph" w:customStyle="1" w:styleId="xl99">
    <w:name w:val="xl99"/>
    <w:basedOn w:val="Normal"/>
    <w:rsid w:val="008C424F"/>
    <w:pPr>
      <w:widowControl/>
      <w:pBdr>
        <w:top w:val="dotted" w:sz="4" w:space="0" w:color="auto"/>
        <w:bottom w:val="single" w:sz="8" w:space="0" w:color="auto"/>
        <w:right w:val="single" w:sz="8" w:space="0" w:color="auto"/>
      </w:pBdr>
      <w:adjustRightInd/>
      <w:spacing w:before="100" w:beforeAutospacing="1" w:after="100" w:afterAutospacing="1"/>
      <w:jc w:val="left"/>
      <w:textAlignment w:val="center"/>
    </w:pPr>
    <w:rPr>
      <w:sz w:val="20"/>
      <w:szCs w:val="20"/>
    </w:rPr>
  </w:style>
  <w:style w:type="paragraph" w:customStyle="1" w:styleId="xl100">
    <w:name w:val="xl100"/>
    <w:basedOn w:val="Normal"/>
    <w:rsid w:val="008C424F"/>
    <w:pPr>
      <w:widowControl/>
      <w:pBdr>
        <w:bottom w:val="single" w:sz="8" w:space="0" w:color="auto"/>
      </w:pBdr>
      <w:shd w:val="clear" w:color="000000" w:fill="DCE6F1"/>
      <w:adjustRightInd/>
      <w:spacing w:before="100" w:beforeAutospacing="1" w:after="100" w:afterAutospacing="1"/>
      <w:jc w:val="left"/>
      <w:textAlignment w:val="center"/>
    </w:pPr>
    <w:rPr>
      <w:b/>
      <w:bCs/>
      <w:sz w:val="18"/>
      <w:szCs w:val="18"/>
    </w:rPr>
  </w:style>
  <w:style w:type="paragraph" w:customStyle="1" w:styleId="xl101">
    <w:name w:val="xl101"/>
    <w:basedOn w:val="Normal"/>
    <w:rsid w:val="008C424F"/>
    <w:pPr>
      <w:widowControl/>
      <w:pBdr>
        <w:bottom w:val="dotted" w:sz="4" w:space="0" w:color="auto"/>
      </w:pBdr>
      <w:shd w:val="clear" w:color="000000" w:fill="4F81BD"/>
      <w:adjustRightInd/>
      <w:spacing w:before="100" w:beforeAutospacing="1" w:after="100" w:afterAutospacing="1"/>
      <w:jc w:val="center"/>
      <w:textAlignment w:val="center"/>
    </w:pPr>
    <w:rPr>
      <w:sz w:val="18"/>
      <w:szCs w:val="18"/>
    </w:rPr>
  </w:style>
  <w:style w:type="paragraph" w:customStyle="1" w:styleId="xl102">
    <w:name w:val="xl102"/>
    <w:basedOn w:val="Normal"/>
    <w:rsid w:val="008C424F"/>
    <w:pPr>
      <w:widowControl/>
      <w:pBdr>
        <w:top w:val="dotted" w:sz="4" w:space="0" w:color="auto"/>
        <w:bottom w:val="dotted" w:sz="4" w:space="0" w:color="auto"/>
      </w:pBdr>
      <w:shd w:val="clear" w:color="000000" w:fill="4F81BD"/>
      <w:adjustRightInd/>
      <w:spacing w:before="100" w:beforeAutospacing="1" w:after="100" w:afterAutospacing="1"/>
      <w:jc w:val="center"/>
      <w:textAlignment w:val="center"/>
    </w:pPr>
    <w:rPr>
      <w:sz w:val="18"/>
      <w:szCs w:val="18"/>
    </w:rPr>
  </w:style>
  <w:style w:type="paragraph" w:customStyle="1" w:styleId="xl103">
    <w:name w:val="xl103"/>
    <w:basedOn w:val="Normal"/>
    <w:rsid w:val="008C424F"/>
    <w:pPr>
      <w:widowControl/>
      <w:pBdr>
        <w:bottom w:val="dotted" w:sz="4" w:space="0" w:color="auto"/>
        <w:right w:val="single" w:sz="8" w:space="0" w:color="auto"/>
      </w:pBdr>
      <w:shd w:val="clear" w:color="000000" w:fill="4F81BD"/>
      <w:adjustRightInd/>
      <w:spacing w:before="100" w:beforeAutospacing="1" w:after="100" w:afterAutospacing="1"/>
      <w:jc w:val="center"/>
      <w:textAlignment w:val="center"/>
    </w:pPr>
    <w:rPr>
      <w:sz w:val="18"/>
      <w:szCs w:val="18"/>
    </w:rPr>
  </w:style>
  <w:style w:type="paragraph" w:customStyle="1" w:styleId="xl104">
    <w:name w:val="xl104"/>
    <w:basedOn w:val="Normal"/>
    <w:rsid w:val="008C424F"/>
    <w:pPr>
      <w:widowControl/>
      <w:pBdr>
        <w:bottom w:val="dotted" w:sz="4" w:space="0" w:color="auto"/>
      </w:pBdr>
      <w:shd w:val="clear" w:color="000000" w:fill="4F81BD"/>
      <w:adjustRightInd/>
      <w:spacing w:before="100" w:beforeAutospacing="1" w:after="100" w:afterAutospacing="1"/>
      <w:jc w:val="center"/>
      <w:textAlignment w:val="center"/>
    </w:pPr>
    <w:rPr>
      <w:sz w:val="18"/>
      <w:szCs w:val="18"/>
    </w:rPr>
  </w:style>
  <w:style w:type="paragraph" w:customStyle="1" w:styleId="xl105">
    <w:name w:val="xl105"/>
    <w:basedOn w:val="Normal"/>
    <w:rsid w:val="008C424F"/>
    <w:pPr>
      <w:widowControl/>
      <w:pBdr>
        <w:top w:val="dotted" w:sz="4" w:space="0" w:color="auto"/>
      </w:pBdr>
      <w:shd w:val="clear" w:color="000000" w:fill="4F81BD"/>
      <w:adjustRightInd/>
      <w:spacing w:before="100" w:beforeAutospacing="1" w:after="100" w:afterAutospacing="1"/>
      <w:jc w:val="center"/>
      <w:textAlignment w:val="center"/>
    </w:pPr>
    <w:rPr>
      <w:sz w:val="18"/>
      <w:szCs w:val="18"/>
    </w:rPr>
  </w:style>
  <w:style w:type="paragraph" w:customStyle="1" w:styleId="xl106">
    <w:name w:val="xl106"/>
    <w:basedOn w:val="Normal"/>
    <w:rsid w:val="008C424F"/>
    <w:pPr>
      <w:widowControl/>
      <w:pBdr>
        <w:top w:val="dotted" w:sz="4" w:space="0" w:color="auto"/>
        <w:bottom w:val="dotted" w:sz="4" w:space="0" w:color="auto"/>
      </w:pBdr>
      <w:shd w:val="clear" w:color="000000" w:fill="4F81BD"/>
      <w:adjustRightInd/>
      <w:spacing w:before="100" w:beforeAutospacing="1" w:after="100" w:afterAutospacing="1"/>
      <w:jc w:val="center"/>
      <w:textAlignment w:val="center"/>
    </w:pPr>
    <w:rPr>
      <w:sz w:val="18"/>
      <w:szCs w:val="18"/>
    </w:rPr>
  </w:style>
  <w:style w:type="paragraph" w:customStyle="1" w:styleId="xl107">
    <w:name w:val="xl107"/>
    <w:basedOn w:val="Normal"/>
    <w:rsid w:val="008C424F"/>
    <w:pPr>
      <w:widowControl/>
      <w:pBdr>
        <w:top w:val="dotted" w:sz="4" w:space="0" w:color="auto"/>
        <w:left w:val="single" w:sz="8" w:space="0" w:color="auto"/>
        <w:bottom w:val="dotted" w:sz="4" w:space="0" w:color="auto"/>
      </w:pBdr>
      <w:shd w:val="clear" w:color="000000" w:fill="4F81BD"/>
      <w:adjustRightInd/>
      <w:spacing w:before="100" w:beforeAutospacing="1" w:after="100" w:afterAutospacing="1"/>
      <w:jc w:val="center"/>
      <w:textAlignment w:val="center"/>
    </w:pPr>
    <w:rPr>
      <w:sz w:val="18"/>
      <w:szCs w:val="18"/>
    </w:rPr>
  </w:style>
  <w:style w:type="paragraph" w:customStyle="1" w:styleId="xl108">
    <w:name w:val="xl108"/>
    <w:basedOn w:val="Normal"/>
    <w:rsid w:val="008C424F"/>
    <w:pPr>
      <w:widowControl/>
      <w:pBdr>
        <w:bottom w:val="dotted" w:sz="4" w:space="0" w:color="auto"/>
      </w:pBdr>
      <w:adjustRightInd/>
      <w:spacing w:before="100" w:beforeAutospacing="1" w:after="100" w:afterAutospacing="1"/>
      <w:jc w:val="left"/>
      <w:textAlignment w:val="center"/>
    </w:pPr>
    <w:rPr>
      <w:sz w:val="20"/>
      <w:szCs w:val="20"/>
    </w:rPr>
  </w:style>
  <w:style w:type="paragraph" w:customStyle="1" w:styleId="xl109">
    <w:name w:val="xl109"/>
    <w:basedOn w:val="Normal"/>
    <w:rsid w:val="008C424F"/>
    <w:pPr>
      <w:widowControl/>
      <w:pBdr>
        <w:top w:val="dotted" w:sz="4" w:space="0" w:color="auto"/>
        <w:left w:val="dotted" w:sz="4" w:space="0" w:color="auto"/>
        <w:bottom w:val="single" w:sz="8" w:space="0" w:color="auto"/>
      </w:pBdr>
      <w:adjustRightInd/>
      <w:spacing w:before="100" w:beforeAutospacing="1" w:after="100" w:afterAutospacing="1"/>
      <w:jc w:val="left"/>
      <w:textAlignment w:val="center"/>
    </w:pPr>
    <w:rPr>
      <w:sz w:val="20"/>
      <w:szCs w:val="20"/>
    </w:rPr>
  </w:style>
  <w:style w:type="paragraph" w:customStyle="1" w:styleId="xl110">
    <w:name w:val="xl110"/>
    <w:basedOn w:val="Normal"/>
    <w:rsid w:val="008C424F"/>
    <w:pPr>
      <w:widowControl/>
      <w:pBdr>
        <w:top w:val="single" w:sz="8" w:space="0" w:color="auto"/>
        <w:left w:val="single" w:sz="8" w:space="0" w:color="auto"/>
        <w:bottom w:val="single" w:sz="8" w:space="0" w:color="auto"/>
      </w:pBdr>
      <w:shd w:val="clear" w:color="000000" w:fill="DCE6F1"/>
      <w:adjustRightInd/>
      <w:spacing w:before="100" w:beforeAutospacing="1" w:after="100" w:afterAutospacing="1"/>
      <w:jc w:val="center"/>
      <w:textAlignment w:val="center"/>
    </w:pPr>
    <w:rPr>
      <w:sz w:val="18"/>
      <w:szCs w:val="18"/>
    </w:rPr>
  </w:style>
  <w:style w:type="paragraph" w:customStyle="1" w:styleId="xl111">
    <w:name w:val="xl111"/>
    <w:basedOn w:val="Normal"/>
    <w:rsid w:val="008C424F"/>
    <w:pPr>
      <w:widowControl/>
      <w:pBdr>
        <w:left w:val="single" w:sz="8" w:space="0" w:color="auto"/>
        <w:bottom w:val="dotted" w:sz="4" w:space="0" w:color="auto"/>
      </w:pBdr>
      <w:shd w:val="clear" w:color="000000" w:fill="FFFFFF"/>
      <w:adjustRightInd/>
      <w:spacing w:before="100" w:beforeAutospacing="1" w:after="100" w:afterAutospacing="1"/>
      <w:jc w:val="center"/>
      <w:textAlignment w:val="center"/>
    </w:pPr>
    <w:rPr>
      <w:sz w:val="18"/>
      <w:szCs w:val="18"/>
    </w:rPr>
  </w:style>
  <w:style w:type="paragraph" w:customStyle="1" w:styleId="xl112">
    <w:name w:val="xl112"/>
    <w:basedOn w:val="Normal"/>
    <w:rsid w:val="008C424F"/>
    <w:pPr>
      <w:widowControl/>
      <w:pBdr>
        <w:top w:val="single" w:sz="8" w:space="0" w:color="auto"/>
        <w:left w:val="single" w:sz="8" w:space="0" w:color="auto"/>
        <w:bottom w:val="single" w:sz="8" w:space="0" w:color="auto"/>
      </w:pBdr>
      <w:shd w:val="clear" w:color="000000" w:fill="DBE5F1"/>
      <w:adjustRightInd/>
      <w:spacing w:before="100" w:beforeAutospacing="1" w:after="100" w:afterAutospacing="1"/>
      <w:jc w:val="left"/>
      <w:textAlignment w:val="center"/>
    </w:pPr>
    <w:rPr>
      <w:sz w:val="20"/>
      <w:szCs w:val="20"/>
    </w:rPr>
  </w:style>
  <w:style w:type="paragraph" w:customStyle="1" w:styleId="xl113">
    <w:name w:val="xl113"/>
    <w:basedOn w:val="Normal"/>
    <w:rsid w:val="008C424F"/>
    <w:pPr>
      <w:widowControl/>
      <w:pBdr>
        <w:left w:val="single" w:sz="8" w:space="0" w:color="auto"/>
        <w:bottom w:val="dotted" w:sz="4" w:space="0" w:color="auto"/>
      </w:pBdr>
      <w:shd w:val="clear" w:color="000000" w:fill="A6A6A6"/>
      <w:adjustRightInd/>
      <w:spacing w:before="100" w:beforeAutospacing="1" w:after="100" w:afterAutospacing="1"/>
      <w:jc w:val="left"/>
      <w:textAlignment w:val="center"/>
    </w:pPr>
    <w:rPr>
      <w:sz w:val="20"/>
      <w:szCs w:val="20"/>
    </w:rPr>
  </w:style>
  <w:style w:type="paragraph" w:customStyle="1" w:styleId="xl114">
    <w:name w:val="xl114"/>
    <w:basedOn w:val="Normal"/>
    <w:rsid w:val="008C424F"/>
    <w:pPr>
      <w:widowControl/>
      <w:pBdr>
        <w:left w:val="single" w:sz="8" w:space="0" w:color="auto"/>
        <w:bottom w:val="dotted" w:sz="4" w:space="0" w:color="auto"/>
      </w:pBdr>
      <w:shd w:val="clear" w:color="000000" w:fill="92D050"/>
      <w:adjustRightInd/>
      <w:spacing w:before="100" w:beforeAutospacing="1" w:after="100" w:afterAutospacing="1"/>
      <w:jc w:val="left"/>
      <w:textAlignment w:val="center"/>
    </w:pPr>
    <w:rPr>
      <w:sz w:val="20"/>
      <w:szCs w:val="20"/>
    </w:rPr>
  </w:style>
  <w:style w:type="paragraph" w:customStyle="1" w:styleId="xl115">
    <w:name w:val="xl115"/>
    <w:basedOn w:val="Normal"/>
    <w:rsid w:val="008C424F"/>
    <w:pPr>
      <w:widowControl/>
      <w:pBdr>
        <w:top w:val="dotted" w:sz="4" w:space="0" w:color="auto"/>
        <w:left w:val="single" w:sz="8" w:space="0" w:color="auto"/>
        <w:bottom w:val="single" w:sz="8" w:space="0" w:color="auto"/>
      </w:pBdr>
      <w:shd w:val="clear" w:color="000000" w:fill="92D050"/>
      <w:adjustRightInd/>
      <w:spacing w:before="100" w:beforeAutospacing="1" w:after="100" w:afterAutospacing="1"/>
      <w:jc w:val="left"/>
      <w:textAlignment w:val="center"/>
    </w:pPr>
    <w:rPr>
      <w:sz w:val="20"/>
      <w:szCs w:val="20"/>
    </w:rPr>
  </w:style>
  <w:style w:type="paragraph" w:customStyle="1" w:styleId="xl116">
    <w:name w:val="xl116"/>
    <w:basedOn w:val="Normal"/>
    <w:rsid w:val="008C424F"/>
    <w:pPr>
      <w:widowControl/>
      <w:adjustRightInd/>
      <w:spacing w:before="100" w:beforeAutospacing="1" w:after="100" w:afterAutospacing="1"/>
      <w:jc w:val="left"/>
      <w:textAlignment w:val="center"/>
    </w:pPr>
    <w:rPr>
      <w:b/>
      <w:bCs/>
      <w:sz w:val="18"/>
      <w:szCs w:val="18"/>
    </w:rPr>
  </w:style>
  <w:style w:type="paragraph" w:customStyle="1" w:styleId="xl117">
    <w:name w:val="xl117"/>
    <w:basedOn w:val="Normal"/>
    <w:rsid w:val="008C424F"/>
    <w:pPr>
      <w:widowControl/>
      <w:adjustRightInd/>
      <w:spacing w:before="100" w:beforeAutospacing="1" w:after="100" w:afterAutospacing="1"/>
      <w:jc w:val="left"/>
      <w:textAlignment w:val="center"/>
    </w:pPr>
    <w:rPr>
      <w:b/>
      <w:bCs/>
      <w:sz w:val="18"/>
      <w:szCs w:val="18"/>
    </w:rPr>
  </w:style>
  <w:style w:type="paragraph" w:customStyle="1" w:styleId="xl118">
    <w:name w:val="xl118"/>
    <w:basedOn w:val="Normal"/>
    <w:rsid w:val="008C424F"/>
    <w:pPr>
      <w:widowControl/>
      <w:adjustRightInd/>
      <w:spacing w:before="100" w:beforeAutospacing="1" w:after="100" w:afterAutospacing="1"/>
      <w:jc w:val="center"/>
      <w:textAlignment w:val="center"/>
    </w:pPr>
    <w:rPr>
      <w:sz w:val="18"/>
      <w:szCs w:val="18"/>
    </w:rPr>
  </w:style>
  <w:style w:type="paragraph" w:customStyle="1" w:styleId="xl119">
    <w:name w:val="xl119"/>
    <w:basedOn w:val="Normal"/>
    <w:rsid w:val="008C424F"/>
    <w:pPr>
      <w:widowControl/>
      <w:adjustRightInd/>
      <w:spacing w:before="100" w:beforeAutospacing="1" w:after="100" w:afterAutospacing="1"/>
      <w:jc w:val="left"/>
      <w:textAlignment w:val="center"/>
    </w:pPr>
    <w:rPr>
      <w:sz w:val="18"/>
      <w:szCs w:val="18"/>
    </w:rPr>
  </w:style>
  <w:style w:type="paragraph" w:customStyle="1" w:styleId="xl120">
    <w:name w:val="xl120"/>
    <w:basedOn w:val="Normal"/>
    <w:rsid w:val="008C424F"/>
    <w:pPr>
      <w:widowControl/>
      <w:adjustRightInd/>
      <w:spacing w:before="100" w:beforeAutospacing="1" w:after="100" w:afterAutospacing="1"/>
      <w:jc w:val="center"/>
      <w:textAlignment w:val="center"/>
    </w:pPr>
    <w:rPr>
      <w:b/>
      <w:bCs/>
      <w:sz w:val="18"/>
      <w:szCs w:val="18"/>
    </w:rPr>
  </w:style>
  <w:style w:type="paragraph" w:customStyle="1" w:styleId="xl121">
    <w:name w:val="xl121"/>
    <w:basedOn w:val="Normal"/>
    <w:rsid w:val="008C424F"/>
    <w:pPr>
      <w:widowControl/>
      <w:adjustRightInd/>
      <w:spacing w:before="100" w:beforeAutospacing="1" w:after="100" w:afterAutospacing="1"/>
      <w:jc w:val="left"/>
      <w:textAlignment w:val="center"/>
    </w:pPr>
    <w:rPr>
      <w:rFonts w:ascii="Arial" w:hAnsi="Arial" w:cs="Arial"/>
      <w:sz w:val="18"/>
      <w:szCs w:val="18"/>
    </w:rPr>
  </w:style>
  <w:style w:type="paragraph" w:customStyle="1" w:styleId="xl122">
    <w:name w:val="xl122"/>
    <w:basedOn w:val="Normal"/>
    <w:rsid w:val="008C424F"/>
    <w:pPr>
      <w:widowControl/>
      <w:shd w:val="clear" w:color="000000" w:fill="EBF1DE"/>
      <w:adjustRightInd/>
      <w:spacing w:before="100" w:beforeAutospacing="1" w:after="100" w:afterAutospacing="1"/>
      <w:jc w:val="left"/>
      <w:textAlignment w:val="center"/>
    </w:pPr>
    <w:rPr>
      <w:b/>
      <w:bCs/>
      <w:sz w:val="18"/>
      <w:szCs w:val="18"/>
    </w:rPr>
  </w:style>
  <w:style w:type="paragraph" w:customStyle="1" w:styleId="xl123">
    <w:name w:val="xl123"/>
    <w:basedOn w:val="Normal"/>
    <w:rsid w:val="008C424F"/>
    <w:pPr>
      <w:widowControl/>
      <w:shd w:val="clear" w:color="000000" w:fill="EBF1DE"/>
      <w:adjustRightInd/>
      <w:spacing w:before="100" w:beforeAutospacing="1" w:after="100" w:afterAutospacing="1"/>
      <w:jc w:val="left"/>
      <w:textAlignment w:val="center"/>
    </w:pPr>
    <w:rPr>
      <w:rFonts w:ascii="Arial" w:hAnsi="Arial" w:cs="Arial"/>
      <w:sz w:val="18"/>
      <w:szCs w:val="18"/>
    </w:rPr>
  </w:style>
  <w:style w:type="paragraph" w:customStyle="1" w:styleId="xl124">
    <w:name w:val="xl124"/>
    <w:basedOn w:val="Normal"/>
    <w:rsid w:val="008C424F"/>
    <w:pPr>
      <w:widowControl/>
      <w:pBdr>
        <w:top w:val="single" w:sz="4" w:space="0" w:color="auto"/>
        <w:bottom w:val="single" w:sz="4" w:space="0" w:color="auto"/>
      </w:pBdr>
      <w:adjustRightInd/>
      <w:spacing w:before="100" w:beforeAutospacing="1" w:after="100" w:afterAutospacing="1"/>
      <w:jc w:val="center"/>
      <w:textAlignment w:val="center"/>
    </w:pPr>
    <w:rPr>
      <w:sz w:val="18"/>
      <w:szCs w:val="18"/>
    </w:rPr>
  </w:style>
  <w:style w:type="paragraph" w:customStyle="1" w:styleId="xl125">
    <w:name w:val="xl125"/>
    <w:basedOn w:val="Normal"/>
    <w:rsid w:val="008C424F"/>
    <w:pPr>
      <w:widowControl/>
      <w:pBdr>
        <w:top w:val="single" w:sz="4" w:space="0" w:color="auto"/>
        <w:bottom w:val="single" w:sz="4" w:space="0" w:color="auto"/>
      </w:pBdr>
      <w:adjustRightInd/>
      <w:spacing w:before="100" w:beforeAutospacing="1" w:after="100" w:afterAutospacing="1"/>
      <w:jc w:val="left"/>
      <w:textAlignment w:val="center"/>
    </w:pPr>
    <w:rPr>
      <w:sz w:val="18"/>
      <w:szCs w:val="18"/>
    </w:rPr>
  </w:style>
  <w:style w:type="paragraph" w:customStyle="1" w:styleId="xl126">
    <w:name w:val="xl126"/>
    <w:basedOn w:val="Normal"/>
    <w:rsid w:val="008C424F"/>
    <w:pPr>
      <w:widowControl/>
      <w:pBdr>
        <w:bottom w:val="single" w:sz="4" w:space="0" w:color="auto"/>
      </w:pBdr>
      <w:adjustRightInd/>
      <w:spacing w:before="100" w:beforeAutospacing="1" w:after="100" w:afterAutospacing="1"/>
      <w:jc w:val="center"/>
      <w:textAlignment w:val="center"/>
    </w:pPr>
    <w:rPr>
      <w:sz w:val="18"/>
      <w:szCs w:val="18"/>
    </w:rPr>
  </w:style>
  <w:style w:type="paragraph" w:customStyle="1" w:styleId="xl127">
    <w:name w:val="xl127"/>
    <w:basedOn w:val="Normal"/>
    <w:rsid w:val="008C424F"/>
    <w:pPr>
      <w:widowControl/>
      <w:adjustRightInd/>
      <w:spacing w:before="100" w:beforeAutospacing="1" w:after="100" w:afterAutospacing="1"/>
      <w:jc w:val="left"/>
      <w:textAlignment w:val="center"/>
    </w:pPr>
    <w:rPr>
      <w:sz w:val="18"/>
      <w:szCs w:val="18"/>
    </w:rPr>
  </w:style>
  <w:style w:type="paragraph" w:customStyle="1" w:styleId="xl128">
    <w:name w:val="xl128"/>
    <w:basedOn w:val="Normal"/>
    <w:rsid w:val="008C424F"/>
    <w:pPr>
      <w:widowControl/>
      <w:pBdr>
        <w:top w:val="single" w:sz="4" w:space="0" w:color="auto"/>
        <w:bottom w:val="single" w:sz="4" w:space="0" w:color="auto"/>
      </w:pBdr>
      <w:shd w:val="clear" w:color="000000" w:fill="EBF1DE"/>
      <w:adjustRightInd/>
      <w:spacing w:before="100" w:beforeAutospacing="1" w:after="100" w:afterAutospacing="1"/>
      <w:jc w:val="left"/>
      <w:textAlignment w:val="center"/>
    </w:pPr>
    <w:rPr>
      <w:b/>
      <w:bCs/>
      <w:sz w:val="18"/>
      <w:szCs w:val="18"/>
    </w:rPr>
  </w:style>
  <w:style w:type="paragraph" w:customStyle="1" w:styleId="xl129">
    <w:name w:val="xl129"/>
    <w:basedOn w:val="Normal"/>
    <w:rsid w:val="008C424F"/>
    <w:pPr>
      <w:widowControl/>
      <w:pBdr>
        <w:bottom w:val="single" w:sz="4" w:space="0" w:color="auto"/>
      </w:pBdr>
      <w:adjustRightInd/>
      <w:spacing w:before="100" w:beforeAutospacing="1" w:after="100" w:afterAutospacing="1"/>
      <w:jc w:val="left"/>
      <w:textAlignment w:val="center"/>
    </w:pPr>
    <w:rPr>
      <w:sz w:val="18"/>
      <w:szCs w:val="18"/>
    </w:rPr>
  </w:style>
  <w:style w:type="paragraph" w:customStyle="1" w:styleId="xl130">
    <w:name w:val="xl130"/>
    <w:basedOn w:val="Normal"/>
    <w:rsid w:val="008C424F"/>
    <w:pPr>
      <w:widowControl/>
      <w:pBdr>
        <w:left w:val="single" w:sz="8" w:space="0" w:color="auto"/>
        <w:bottom w:val="dotted" w:sz="4" w:space="0" w:color="auto"/>
      </w:pBdr>
      <w:adjustRightInd/>
      <w:spacing w:before="100" w:beforeAutospacing="1" w:after="100" w:afterAutospacing="1"/>
      <w:jc w:val="left"/>
      <w:textAlignment w:val="center"/>
    </w:pPr>
    <w:rPr>
      <w:sz w:val="20"/>
      <w:szCs w:val="20"/>
    </w:rPr>
  </w:style>
  <w:style w:type="paragraph" w:customStyle="1" w:styleId="xl131">
    <w:name w:val="xl131"/>
    <w:basedOn w:val="Normal"/>
    <w:rsid w:val="008C424F"/>
    <w:pPr>
      <w:widowControl/>
      <w:pBdr>
        <w:left w:val="single" w:sz="8" w:space="0" w:color="auto"/>
      </w:pBdr>
      <w:adjustRightInd/>
      <w:spacing w:before="100" w:beforeAutospacing="1" w:after="100" w:afterAutospacing="1"/>
      <w:jc w:val="center"/>
      <w:textAlignment w:val="center"/>
    </w:pPr>
    <w:rPr>
      <w:sz w:val="18"/>
      <w:szCs w:val="18"/>
    </w:rPr>
  </w:style>
  <w:style w:type="paragraph" w:customStyle="1" w:styleId="xl132">
    <w:name w:val="xl132"/>
    <w:basedOn w:val="Normal"/>
    <w:rsid w:val="00E63B29"/>
    <w:pPr>
      <w:widowControl/>
      <w:pBdr>
        <w:bottom w:val="single" w:sz="8" w:space="0" w:color="auto"/>
      </w:pBdr>
      <w:adjustRightInd/>
      <w:spacing w:before="100" w:beforeAutospacing="1" w:after="100" w:afterAutospacing="1"/>
      <w:jc w:val="left"/>
      <w:textAlignment w:val="center"/>
    </w:pPr>
    <w:rPr>
      <w:sz w:val="20"/>
      <w:szCs w:val="20"/>
    </w:rPr>
  </w:style>
  <w:style w:type="paragraph" w:customStyle="1" w:styleId="xl133">
    <w:name w:val="xl133"/>
    <w:basedOn w:val="Normal"/>
    <w:rsid w:val="00E63B29"/>
    <w:pPr>
      <w:widowControl/>
      <w:adjustRightInd/>
      <w:spacing w:before="100" w:beforeAutospacing="1" w:after="100" w:afterAutospacing="1"/>
      <w:jc w:val="left"/>
      <w:textAlignment w:val="center"/>
    </w:pPr>
    <w:rPr>
      <w:b/>
      <w:bCs/>
      <w:sz w:val="18"/>
      <w:szCs w:val="18"/>
    </w:rPr>
  </w:style>
  <w:style w:type="paragraph" w:customStyle="1" w:styleId="xl134">
    <w:name w:val="xl134"/>
    <w:basedOn w:val="Normal"/>
    <w:rsid w:val="00E63B29"/>
    <w:pPr>
      <w:widowControl/>
      <w:pBdr>
        <w:top w:val="single" w:sz="8" w:space="0" w:color="auto"/>
        <w:bottom w:val="single" w:sz="8" w:space="0" w:color="auto"/>
      </w:pBdr>
      <w:shd w:val="clear" w:color="000000" w:fill="DBE5F1"/>
      <w:adjustRightInd/>
      <w:spacing w:before="100" w:beforeAutospacing="1" w:after="100" w:afterAutospacing="1"/>
      <w:jc w:val="left"/>
      <w:textAlignment w:val="center"/>
    </w:pPr>
    <w:rPr>
      <w:b/>
      <w:bCs/>
      <w:sz w:val="20"/>
      <w:szCs w:val="20"/>
    </w:rPr>
  </w:style>
  <w:style w:type="paragraph" w:customStyle="1" w:styleId="xl135">
    <w:name w:val="xl135"/>
    <w:basedOn w:val="Normal"/>
    <w:rsid w:val="00E63B29"/>
    <w:pPr>
      <w:widowControl/>
      <w:pBdr>
        <w:top w:val="single" w:sz="8" w:space="0" w:color="auto"/>
        <w:bottom w:val="single" w:sz="8" w:space="0" w:color="auto"/>
        <w:right w:val="single" w:sz="8" w:space="0" w:color="auto"/>
      </w:pBdr>
      <w:shd w:val="clear" w:color="000000" w:fill="DBE5F1"/>
      <w:adjustRightInd/>
      <w:spacing w:before="100" w:beforeAutospacing="1" w:after="100" w:afterAutospacing="1"/>
      <w:jc w:val="left"/>
      <w:textAlignment w:val="center"/>
    </w:pPr>
    <w:rPr>
      <w:b/>
      <w:bCs/>
      <w:sz w:val="20"/>
      <w:szCs w:val="20"/>
    </w:rPr>
  </w:style>
  <w:style w:type="paragraph" w:customStyle="1" w:styleId="xl136">
    <w:name w:val="xl136"/>
    <w:basedOn w:val="Normal"/>
    <w:rsid w:val="00001E02"/>
    <w:pPr>
      <w:widowControl/>
      <w:pBdr>
        <w:top w:val="dotted" w:sz="4" w:space="0" w:color="auto"/>
        <w:right w:val="single" w:sz="8" w:space="0" w:color="auto"/>
      </w:pBdr>
      <w:adjustRightInd/>
      <w:spacing w:before="100" w:beforeAutospacing="1" w:after="100" w:afterAutospacing="1"/>
      <w:jc w:val="center"/>
      <w:textAlignment w:val="auto"/>
    </w:pPr>
    <w:rPr>
      <w:sz w:val="18"/>
      <w:szCs w:val="18"/>
    </w:rPr>
  </w:style>
  <w:style w:type="paragraph" w:customStyle="1" w:styleId="xl137">
    <w:name w:val="xl137"/>
    <w:basedOn w:val="Normal"/>
    <w:rsid w:val="00001E02"/>
    <w:pPr>
      <w:widowControl/>
      <w:pBdr>
        <w:bottom w:val="single" w:sz="8" w:space="0" w:color="auto"/>
      </w:pBdr>
      <w:adjustRightInd/>
      <w:spacing w:before="100" w:beforeAutospacing="1" w:after="100" w:afterAutospacing="1"/>
      <w:jc w:val="left"/>
      <w:textAlignment w:val="auto"/>
    </w:pPr>
    <w:rPr>
      <w:sz w:val="18"/>
      <w:szCs w:val="18"/>
    </w:rPr>
  </w:style>
  <w:style w:type="paragraph" w:customStyle="1" w:styleId="xl138">
    <w:name w:val="xl138"/>
    <w:basedOn w:val="Normal"/>
    <w:rsid w:val="00001E02"/>
    <w:pPr>
      <w:widowControl/>
      <w:pBdr>
        <w:top w:val="single" w:sz="8" w:space="0" w:color="auto"/>
        <w:bottom w:val="single" w:sz="8" w:space="0" w:color="auto"/>
      </w:pBdr>
      <w:shd w:val="clear" w:color="000000" w:fill="FFC000"/>
      <w:adjustRightInd/>
      <w:spacing w:before="100" w:beforeAutospacing="1" w:after="100" w:afterAutospacing="1"/>
      <w:jc w:val="center"/>
      <w:textAlignment w:val="auto"/>
    </w:pPr>
    <w:rPr>
      <w:b/>
      <w:bCs/>
      <w:sz w:val="18"/>
      <w:szCs w:val="18"/>
    </w:rPr>
  </w:style>
  <w:style w:type="paragraph" w:customStyle="1" w:styleId="xl139">
    <w:name w:val="xl139"/>
    <w:basedOn w:val="Normal"/>
    <w:rsid w:val="00001E02"/>
    <w:pPr>
      <w:widowControl/>
      <w:pBdr>
        <w:top w:val="single" w:sz="8" w:space="0" w:color="auto"/>
        <w:left w:val="single" w:sz="8" w:space="0" w:color="auto"/>
        <w:bottom w:val="single" w:sz="8" w:space="0" w:color="auto"/>
      </w:pBdr>
      <w:shd w:val="clear" w:color="000000" w:fill="FFC000"/>
      <w:adjustRightInd/>
      <w:spacing w:before="100" w:beforeAutospacing="1" w:after="100" w:afterAutospacing="1"/>
      <w:jc w:val="center"/>
      <w:textAlignment w:val="auto"/>
    </w:pPr>
    <w:rPr>
      <w:b/>
      <w:bCs/>
      <w:sz w:val="18"/>
      <w:szCs w:val="18"/>
    </w:rPr>
  </w:style>
  <w:style w:type="paragraph" w:customStyle="1" w:styleId="xl140">
    <w:name w:val="xl140"/>
    <w:basedOn w:val="Normal"/>
    <w:rsid w:val="00001E02"/>
    <w:pPr>
      <w:widowControl/>
      <w:pBdr>
        <w:top w:val="single" w:sz="8" w:space="0" w:color="auto"/>
        <w:bottom w:val="single" w:sz="8" w:space="0" w:color="auto"/>
        <w:right w:val="single" w:sz="8" w:space="0" w:color="auto"/>
      </w:pBdr>
      <w:shd w:val="clear" w:color="000000" w:fill="FFC000"/>
      <w:adjustRightInd/>
      <w:spacing w:before="100" w:beforeAutospacing="1" w:after="100" w:afterAutospacing="1"/>
      <w:jc w:val="center"/>
      <w:textAlignment w:val="auto"/>
    </w:pPr>
    <w:rPr>
      <w:b/>
      <w:bCs/>
      <w:sz w:val="18"/>
      <w:szCs w:val="18"/>
    </w:rPr>
  </w:style>
  <w:style w:type="paragraph" w:customStyle="1" w:styleId="xl141">
    <w:name w:val="xl141"/>
    <w:basedOn w:val="Normal"/>
    <w:rsid w:val="00001E02"/>
    <w:pPr>
      <w:widowControl/>
      <w:pBdr>
        <w:right w:val="single" w:sz="8" w:space="0" w:color="auto"/>
      </w:pBdr>
      <w:adjustRightInd/>
      <w:spacing w:before="100" w:beforeAutospacing="1" w:after="100" w:afterAutospacing="1"/>
      <w:jc w:val="center"/>
      <w:textAlignment w:val="auto"/>
    </w:pPr>
    <w:rPr>
      <w:sz w:val="18"/>
      <w:szCs w:val="18"/>
    </w:rPr>
  </w:style>
  <w:style w:type="paragraph" w:customStyle="1" w:styleId="xl142">
    <w:name w:val="xl142"/>
    <w:basedOn w:val="Normal"/>
    <w:rsid w:val="00001E02"/>
    <w:pPr>
      <w:widowControl/>
      <w:pBdr>
        <w:bottom w:val="dotted" w:sz="4" w:space="0" w:color="auto"/>
        <w:right w:val="dotted" w:sz="4" w:space="0" w:color="auto"/>
      </w:pBdr>
      <w:adjustRightInd/>
      <w:spacing w:before="100" w:beforeAutospacing="1" w:after="100" w:afterAutospacing="1"/>
      <w:jc w:val="center"/>
      <w:textAlignment w:val="auto"/>
    </w:pPr>
    <w:rPr>
      <w:b/>
      <w:bCs/>
      <w:sz w:val="18"/>
      <w:szCs w:val="18"/>
    </w:rPr>
  </w:style>
  <w:style w:type="paragraph" w:customStyle="1" w:styleId="xl143">
    <w:name w:val="xl143"/>
    <w:basedOn w:val="Normal"/>
    <w:rsid w:val="00001E02"/>
    <w:pPr>
      <w:widowControl/>
      <w:pBdr>
        <w:bottom w:val="dotted" w:sz="4" w:space="0" w:color="auto"/>
        <w:right w:val="single" w:sz="8" w:space="0" w:color="auto"/>
      </w:pBdr>
      <w:adjustRightInd/>
      <w:spacing w:before="100" w:beforeAutospacing="1" w:after="100" w:afterAutospacing="1"/>
      <w:jc w:val="left"/>
      <w:textAlignment w:val="auto"/>
    </w:pPr>
    <w:rPr>
      <w:sz w:val="18"/>
      <w:szCs w:val="18"/>
    </w:rPr>
  </w:style>
  <w:style w:type="paragraph" w:customStyle="1" w:styleId="xl144">
    <w:name w:val="xl144"/>
    <w:basedOn w:val="Normal"/>
    <w:rsid w:val="00001E02"/>
    <w:pPr>
      <w:widowControl/>
      <w:pBdr>
        <w:left w:val="single" w:sz="8" w:space="0" w:color="auto"/>
        <w:right w:val="single" w:sz="8" w:space="0" w:color="auto"/>
      </w:pBdr>
      <w:adjustRightInd/>
      <w:spacing w:before="100" w:beforeAutospacing="1" w:after="100" w:afterAutospacing="1"/>
      <w:jc w:val="center"/>
      <w:textAlignment w:val="auto"/>
    </w:pPr>
    <w:rPr>
      <w:sz w:val="18"/>
      <w:szCs w:val="18"/>
    </w:rPr>
  </w:style>
  <w:style w:type="paragraph" w:customStyle="1" w:styleId="xl145">
    <w:name w:val="xl145"/>
    <w:basedOn w:val="Normal"/>
    <w:rsid w:val="00001E02"/>
    <w:pPr>
      <w:widowControl/>
      <w:pBdr>
        <w:top w:val="dotted" w:sz="4" w:space="0" w:color="auto"/>
        <w:left w:val="single" w:sz="8" w:space="0" w:color="auto"/>
        <w:bottom w:val="dotted" w:sz="4" w:space="0" w:color="auto"/>
      </w:pBdr>
      <w:adjustRightInd/>
      <w:spacing w:before="100" w:beforeAutospacing="1" w:after="100" w:afterAutospacing="1"/>
      <w:jc w:val="center"/>
      <w:textAlignment w:val="auto"/>
    </w:pPr>
    <w:rPr>
      <w:sz w:val="18"/>
      <w:szCs w:val="18"/>
    </w:rPr>
  </w:style>
  <w:style w:type="paragraph" w:customStyle="1" w:styleId="xl146">
    <w:name w:val="xl146"/>
    <w:basedOn w:val="Normal"/>
    <w:rsid w:val="00001E02"/>
    <w:pPr>
      <w:widowControl/>
      <w:pBdr>
        <w:top w:val="dotted" w:sz="4" w:space="0" w:color="auto"/>
        <w:left w:val="single" w:sz="8" w:space="0" w:color="auto"/>
        <w:bottom w:val="dotted" w:sz="4" w:space="0" w:color="auto"/>
      </w:pBdr>
      <w:adjustRightInd/>
      <w:spacing w:before="100" w:beforeAutospacing="1" w:after="100" w:afterAutospacing="1"/>
      <w:jc w:val="center"/>
      <w:textAlignment w:val="auto"/>
    </w:pPr>
    <w:rPr>
      <w:sz w:val="18"/>
      <w:szCs w:val="18"/>
    </w:rPr>
  </w:style>
  <w:style w:type="paragraph" w:customStyle="1" w:styleId="xl147">
    <w:name w:val="xl147"/>
    <w:basedOn w:val="Normal"/>
    <w:rsid w:val="00001E02"/>
    <w:pPr>
      <w:widowControl/>
      <w:pBdr>
        <w:top w:val="dotted" w:sz="4" w:space="0" w:color="auto"/>
        <w:bottom w:val="dotted" w:sz="4" w:space="0" w:color="auto"/>
      </w:pBdr>
      <w:adjustRightInd/>
      <w:spacing w:before="100" w:beforeAutospacing="1" w:after="100" w:afterAutospacing="1"/>
      <w:jc w:val="center"/>
      <w:textAlignment w:val="auto"/>
    </w:pPr>
    <w:rPr>
      <w:sz w:val="18"/>
      <w:szCs w:val="18"/>
    </w:rPr>
  </w:style>
  <w:style w:type="paragraph" w:customStyle="1" w:styleId="xl148">
    <w:name w:val="xl148"/>
    <w:basedOn w:val="Normal"/>
    <w:rsid w:val="00001E02"/>
    <w:pPr>
      <w:widowControl/>
      <w:pBdr>
        <w:top w:val="dotted" w:sz="4" w:space="0" w:color="auto"/>
        <w:bottom w:val="dotted" w:sz="4" w:space="0" w:color="auto"/>
        <w:right w:val="dotted" w:sz="4" w:space="0" w:color="auto"/>
      </w:pBdr>
      <w:adjustRightInd/>
      <w:spacing w:before="100" w:beforeAutospacing="1" w:after="100" w:afterAutospacing="1"/>
      <w:jc w:val="center"/>
      <w:textAlignment w:val="auto"/>
    </w:pPr>
    <w:rPr>
      <w:b/>
      <w:bCs/>
      <w:sz w:val="18"/>
      <w:szCs w:val="18"/>
    </w:rPr>
  </w:style>
  <w:style w:type="paragraph" w:customStyle="1" w:styleId="xl149">
    <w:name w:val="xl149"/>
    <w:basedOn w:val="Normal"/>
    <w:rsid w:val="00001E02"/>
    <w:pPr>
      <w:widowControl/>
      <w:pBdr>
        <w:top w:val="dotted" w:sz="4" w:space="0" w:color="auto"/>
        <w:bottom w:val="dotted" w:sz="4" w:space="0" w:color="auto"/>
        <w:right w:val="single" w:sz="8" w:space="0" w:color="auto"/>
      </w:pBdr>
      <w:adjustRightInd/>
      <w:spacing w:before="100" w:beforeAutospacing="1" w:after="100" w:afterAutospacing="1"/>
      <w:jc w:val="left"/>
      <w:textAlignment w:val="auto"/>
    </w:pPr>
    <w:rPr>
      <w:sz w:val="18"/>
      <w:szCs w:val="18"/>
    </w:rPr>
  </w:style>
  <w:style w:type="paragraph" w:customStyle="1" w:styleId="xl150">
    <w:name w:val="xl150"/>
    <w:basedOn w:val="Normal"/>
    <w:rsid w:val="00001E02"/>
    <w:pPr>
      <w:widowControl/>
      <w:pBdr>
        <w:left w:val="single" w:sz="8" w:space="0" w:color="auto"/>
      </w:pBdr>
      <w:adjustRightInd/>
      <w:spacing w:before="100" w:beforeAutospacing="1" w:after="100" w:afterAutospacing="1"/>
      <w:jc w:val="center"/>
      <w:textAlignment w:val="auto"/>
    </w:pPr>
    <w:rPr>
      <w:sz w:val="18"/>
      <w:szCs w:val="18"/>
    </w:rPr>
  </w:style>
  <w:style w:type="paragraph" w:customStyle="1" w:styleId="xl151">
    <w:name w:val="xl151"/>
    <w:basedOn w:val="Normal"/>
    <w:rsid w:val="00001E02"/>
    <w:pPr>
      <w:widowControl/>
      <w:pBdr>
        <w:top w:val="single" w:sz="8" w:space="0" w:color="auto"/>
      </w:pBdr>
      <w:adjustRightInd/>
      <w:spacing w:before="100" w:beforeAutospacing="1" w:after="100" w:afterAutospacing="1"/>
      <w:jc w:val="center"/>
      <w:textAlignment w:val="auto"/>
    </w:pPr>
    <w:rPr>
      <w:sz w:val="18"/>
      <w:szCs w:val="18"/>
    </w:rPr>
  </w:style>
  <w:style w:type="paragraph" w:customStyle="1" w:styleId="xl152">
    <w:name w:val="xl152"/>
    <w:basedOn w:val="Normal"/>
    <w:rsid w:val="00001E02"/>
    <w:pPr>
      <w:widowControl/>
      <w:adjustRightInd/>
      <w:spacing w:before="100" w:beforeAutospacing="1" w:after="100" w:afterAutospacing="1"/>
      <w:jc w:val="left"/>
      <w:textAlignment w:val="auto"/>
    </w:pPr>
    <w:rPr>
      <w:sz w:val="18"/>
      <w:szCs w:val="18"/>
    </w:rPr>
  </w:style>
  <w:style w:type="paragraph" w:customStyle="1" w:styleId="xl153">
    <w:name w:val="xl153"/>
    <w:basedOn w:val="Normal"/>
    <w:rsid w:val="00001E02"/>
    <w:pPr>
      <w:widowControl/>
      <w:pBdr>
        <w:left w:val="single" w:sz="8" w:space="0" w:color="auto"/>
        <w:right w:val="dotted" w:sz="4" w:space="0" w:color="auto"/>
      </w:pBdr>
      <w:adjustRightInd/>
      <w:spacing w:before="100" w:beforeAutospacing="1" w:after="100" w:afterAutospacing="1"/>
      <w:jc w:val="center"/>
      <w:textAlignment w:val="auto"/>
    </w:pPr>
    <w:rPr>
      <w:b/>
      <w:bCs/>
      <w:sz w:val="18"/>
      <w:szCs w:val="18"/>
    </w:rPr>
  </w:style>
  <w:style w:type="paragraph" w:customStyle="1" w:styleId="xl154">
    <w:name w:val="xl154"/>
    <w:basedOn w:val="Normal"/>
    <w:rsid w:val="00001E02"/>
    <w:pPr>
      <w:widowControl/>
      <w:pBdr>
        <w:top w:val="single" w:sz="8" w:space="0" w:color="auto"/>
      </w:pBdr>
      <w:adjustRightInd/>
      <w:spacing w:before="100" w:beforeAutospacing="1" w:after="100" w:afterAutospacing="1"/>
      <w:jc w:val="left"/>
      <w:textAlignment w:val="auto"/>
    </w:pPr>
    <w:rPr>
      <w:sz w:val="18"/>
      <w:szCs w:val="18"/>
    </w:rPr>
  </w:style>
  <w:style w:type="paragraph" w:customStyle="1" w:styleId="xl155">
    <w:name w:val="xl155"/>
    <w:basedOn w:val="Normal"/>
    <w:rsid w:val="00001E02"/>
    <w:pPr>
      <w:widowControl/>
      <w:pBdr>
        <w:top w:val="dotted" w:sz="4" w:space="0" w:color="auto"/>
        <w:left w:val="single" w:sz="8" w:space="0" w:color="auto"/>
        <w:bottom w:val="dotted" w:sz="4" w:space="0" w:color="auto"/>
        <w:right w:val="dotted" w:sz="4" w:space="0" w:color="auto"/>
      </w:pBdr>
      <w:adjustRightInd/>
      <w:spacing w:before="100" w:beforeAutospacing="1" w:after="100" w:afterAutospacing="1"/>
      <w:jc w:val="center"/>
      <w:textAlignment w:val="auto"/>
    </w:pPr>
    <w:rPr>
      <w:b/>
      <w:bCs/>
      <w:sz w:val="18"/>
      <w:szCs w:val="18"/>
    </w:rPr>
  </w:style>
  <w:style w:type="paragraph" w:customStyle="1" w:styleId="xl156">
    <w:name w:val="xl156"/>
    <w:basedOn w:val="Normal"/>
    <w:rsid w:val="00001E02"/>
    <w:pPr>
      <w:widowControl/>
      <w:pBdr>
        <w:top w:val="single" w:sz="4" w:space="0" w:color="auto"/>
        <w:bottom w:val="single" w:sz="4" w:space="0" w:color="auto"/>
      </w:pBdr>
      <w:adjustRightInd/>
      <w:spacing w:before="100" w:beforeAutospacing="1" w:after="100" w:afterAutospacing="1"/>
      <w:jc w:val="center"/>
      <w:textAlignment w:val="center"/>
    </w:pPr>
    <w:rPr>
      <w:sz w:val="18"/>
      <w:szCs w:val="18"/>
    </w:rPr>
  </w:style>
  <w:style w:type="paragraph" w:customStyle="1" w:styleId="xl157">
    <w:name w:val="xl157"/>
    <w:basedOn w:val="Normal"/>
    <w:rsid w:val="00001E02"/>
    <w:pPr>
      <w:widowControl/>
      <w:pBdr>
        <w:top w:val="single" w:sz="4" w:space="0" w:color="auto"/>
        <w:bottom w:val="single" w:sz="4" w:space="0" w:color="auto"/>
      </w:pBdr>
      <w:adjustRightInd/>
      <w:spacing w:before="100" w:beforeAutospacing="1" w:after="100" w:afterAutospacing="1"/>
      <w:jc w:val="left"/>
      <w:textAlignment w:val="center"/>
    </w:pPr>
    <w:rPr>
      <w:sz w:val="18"/>
      <w:szCs w:val="18"/>
    </w:rPr>
  </w:style>
  <w:style w:type="paragraph" w:customStyle="1" w:styleId="xl158">
    <w:name w:val="xl158"/>
    <w:basedOn w:val="Normal"/>
    <w:rsid w:val="00001E02"/>
    <w:pPr>
      <w:widowControl/>
      <w:pBdr>
        <w:bottom w:val="single" w:sz="4" w:space="0" w:color="auto"/>
      </w:pBdr>
      <w:adjustRightInd/>
      <w:spacing w:before="100" w:beforeAutospacing="1" w:after="100" w:afterAutospacing="1"/>
      <w:jc w:val="center"/>
      <w:textAlignment w:val="center"/>
    </w:pPr>
    <w:rPr>
      <w:sz w:val="18"/>
      <w:szCs w:val="18"/>
    </w:rPr>
  </w:style>
  <w:style w:type="paragraph" w:customStyle="1" w:styleId="xl159">
    <w:name w:val="xl159"/>
    <w:basedOn w:val="Normal"/>
    <w:rsid w:val="00001E02"/>
    <w:pPr>
      <w:widowControl/>
      <w:pBdr>
        <w:bottom w:val="single" w:sz="4" w:space="0" w:color="auto"/>
      </w:pBdr>
      <w:adjustRightInd/>
      <w:spacing w:before="100" w:beforeAutospacing="1" w:after="100" w:afterAutospacing="1"/>
      <w:jc w:val="left"/>
      <w:textAlignment w:val="center"/>
    </w:pPr>
    <w:rPr>
      <w:sz w:val="18"/>
      <w:szCs w:val="18"/>
    </w:rPr>
  </w:style>
  <w:style w:type="paragraph" w:customStyle="1" w:styleId="xl160">
    <w:name w:val="xl160"/>
    <w:basedOn w:val="Normal"/>
    <w:rsid w:val="00001E02"/>
    <w:pPr>
      <w:widowControl/>
      <w:pBdr>
        <w:top w:val="single" w:sz="8" w:space="0" w:color="auto"/>
        <w:left w:val="single" w:sz="8" w:space="0" w:color="auto"/>
        <w:bottom w:val="single" w:sz="8" w:space="0" w:color="auto"/>
      </w:pBdr>
      <w:shd w:val="clear" w:color="000000" w:fill="EBF1DE"/>
      <w:adjustRightInd/>
      <w:spacing w:before="100" w:beforeAutospacing="1" w:after="100" w:afterAutospacing="1"/>
      <w:jc w:val="center"/>
      <w:textAlignment w:val="center"/>
    </w:pPr>
    <w:rPr>
      <w:b/>
      <w:bCs/>
      <w:sz w:val="18"/>
      <w:szCs w:val="18"/>
    </w:rPr>
  </w:style>
  <w:style w:type="paragraph" w:customStyle="1" w:styleId="xl161">
    <w:name w:val="xl161"/>
    <w:basedOn w:val="Normal"/>
    <w:rsid w:val="00001E02"/>
    <w:pPr>
      <w:widowControl/>
      <w:pBdr>
        <w:top w:val="single" w:sz="8" w:space="0" w:color="auto"/>
        <w:bottom w:val="single" w:sz="8" w:space="0" w:color="auto"/>
        <w:right w:val="single" w:sz="8" w:space="0" w:color="auto"/>
      </w:pBdr>
      <w:shd w:val="clear" w:color="000000" w:fill="EBF1DE"/>
      <w:adjustRightInd/>
      <w:spacing w:before="100" w:beforeAutospacing="1" w:after="100" w:afterAutospacing="1"/>
      <w:jc w:val="left"/>
      <w:textAlignment w:val="center"/>
    </w:pPr>
    <w:rPr>
      <w:b/>
      <w:bCs/>
      <w:sz w:val="18"/>
      <w:szCs w:val="18"/>
    </w:rPr>
  </w:style>
  <w:style w:type="paragraph" w:customStyle="1" w:styleId="xl162">
    <w:name w:val="xl162"/>
    <w:basedOn w:val="Normal"/>
    <w:rsid w:val="00001E02"/>
    <w:pPr>
      <w:widowControl/>
      <w:pBdr>
        <w:top w:val="single" w:sz="4" w:space="0" w:color="auto"/>
        <w:left w:val="single" w:sz="8" w:space="0" w:color="auto"/>
        <w:bottom w:val="single" w:sz="4" w:space="0" w:color="auto"/>
      </w:pBdr>
      <w:adjustRightInd/>
      <w:spacing w:before="100" w:beforeAutospacing="1" w:after="100" w:afterAutospacing="1"/>
      <w:jc w:val="center"/>
      <w:textAlignment w:val="auto"/>
    </w:pPr>
    <w:rPr>
      <w:sz w:val="18"/>
      <w:szCs w:val="18"/>
    </w:rPr>
  </w:style>
  <w:style w:type="paragraph" w:customStyle="1" w:styleId="xl163">
    <w:name w:val="xl163"/>
    <w:basedOn w:val="Normal"/>
    <w:rsid w:val="00001E02"/>
    <w:pPr>
      <w:widowControl/>
      <w:pBdr>
        <w:top w:val="single" w:sz="4" w:space="0" w:color="auto"/>
      </w:pBdr>
      <w:adjustRightInd/>
      <w:spacing w:before="100" w:beforeAutospacing="1" w:after="100" w:afterAutospacing="1"/>
      <w:jc w:val="center"/>
      <w:textAlignment w:val="center"/>
    </w:pPr>
    <w:rPr>
      <w:sz w:val="18"/>
      <w:szCs w:val="18"/>
    </w:rPr>
  </w:style>
  <w:style w:type="paragraph" w:customStyle="1" w:styleId="xl164">
    <w:name w:val="xl164"/>
    <w:basedOn w:val="Normal"/>
    <w:rsid w:val="00001E02"/>
    <w:pPr>
      <w:widowControl/>
      <w:pBdr>
        <w:top w:val="single" w:sz="4" w:space="0" w:color="auto"/>
      </w:pBdr>
      <w:adjustRightInd/>
      <w:spacing w:before="100" w:beforeAutospacing="1" w:after="100" w:afterAutospacing="1"/>
      <w:jc w:val="left"/>
      <w:textAlignment w:val="center"/>
    </w:pPr>
    <w:rPr>
      <w:sz w:val="18"/>
      <w:szCs w:val="18"/>
    </w:rPr>
  </w:style>
  <w:style w:type="paragraph" w:customStyle="1" w:styleId="xl165">
    <w:name w:val="xl165"/>
    <w:basedOn w:val="Normal"/>
    <w:rsid w:val="00001E02"/>
    <w:pPr>
      <w:widowControl/>
      <w:pBdr>
        <w:top w:val="single" w:sz="4" w:space="0" w:color="auto"/>
        <w:left w:val="single" w:sz="8" w:space="0" w:color="auto"/>
        <w:bottom w:val="single" w:sz="4" w:space="0" w:color="auto"/>
      </w:pBdr>
      <w:shd w:val="clear" w:color="000000" w:fill="FFFFFF"/>
      <w:adjustRightInd/>
      <w:spacing w:before="100" w:beforeAutospacing="1" w:after="100" w:afterAutospacing="1"/>
      <w:jc w:val="center"/>
      <w:textAlignment w:val="auto"/>
    </w:pPr>
    <w:rPr>
      <w:sz w:val="18"/>
      <w:szCs w:val="18"/>
    </w:rPr>
  </w:style>
  <w:style w:type="paragraph" w:customStyle="1" w:styleId="xl166">
    <w:name w:val="xl166"/>
    <w:basedOn w:val="Normal"/>
    <w:rsid w:val="00001E02"/>
    <w:pPr>
      <w:widowControl/>
      <w:pBdr>
        <w:top w:val="dotted" w:sz="4" w:space="0" w:color="auto"/>
        <w:left w:val="single" w:sz="8" w:space="0" w:color="auto"/>
        <w:right w:val="single" w:sz="8" w:space="0" w:color="auto"/>
      </w:pBdr>
      <w:adjustRightInd/>
      <w:spacing w:before="100" w:beforeAutospacing="1" w:after="100" w:afterAutospacing="1"/>
      <w:jc w:val="center"/>
      <w:textAlignment w:val="auto"/>
    </w:pPr>
    <w:rPr>
      <w:sz w:val="18"/>
      <w:szCs w:val="18"/>
    </w:rPr>
  </w:style>
  <w:style w:type="paragraph" w:customStyle="1" w:styleId="xl167">
    <w:name w:val="xl167"/>
    <w:basedOn w:val="Normal"/>
    <w:rsid w:val="00001E02"/>
    <w:pPr>
      <w:widowControl/>
      <w:pBdr>
        <w:top w:val="single" w:sz="8" w:space="0" w:color="auto"/>
        <w:left w:val="single" w:sz="8" w:space="0" w:color="auto"/>
        <w:bottom w:val="single" w:sz="8" w:space="0" w:color="auto"/>
        <w:right w:val="single" w:sz="8" w:space="0" w:color="auto"/>
      </w:pBdr>
      <w:shd w:val="clear" w:color="000000" w:fill="FFC000"/>
      <w:adjustRightInd/>
      <w:spacing w:before="100" w:beforeAutospacing="1" w:after="100" w:afterAutospacing="1"/>
      <w:jc w:val="center"/>
      <w:textAlignment w:val="auto"/>
    </w:pPr>
    <w:rPr>
      <w:sz w:val="18"/>
      <w:szCs w:val="18"/>
    </w:rPr>
  </w:style>
  <w:style w:type="paragraph" w:customStyle="1" w:styleId="xl168">
    <w:name w:val="xl168"/>
    <w:basedOn w:val="Normal"/>
    <w:rsid w:val="00001E02"/>
    <w:pPr>
      <w:widowControl/>
      <w:adjustRightInd/>
      <w:spacing w:before="100" w:beforeAutospacing="1" w:after="100" w:afterAutospacing="1"/>
      <w:jc w:val="center"/>
      <w:textAlignment w:val="auto"/>
    </w:pPr>
    <w:rPr>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50067">
      <w:bodyDiv w:val="1"/>
      <w:marLeft w:val="0"/>
      <w:marRight w:val="0"/>
      <w:marTop w:val="0"/>
      <w:marBottom w:val="0"/>
      <w:divBdr>
        <w:top w:val="none" w:sz="0" w:space="0" w:color="auto"/>
        <w:left w:val="none" w:sz="0" w:space="0" w:color="auto"/>
        <w:bottom w:val="none" w:sz="0" w:space="0" w:color="auto"/>
        <w:right w:val="none" w:sz="0" w:space="0" w:color="auto"/>
      </w:divBdr>
      <w:divsChild>
        <w:div w:id="1317614921">
          <w:marLeft w:val="0"/>
          <w:marRight w:val="0"/>
          <w:marTop w:val="0"/>
          <w:marBottom w:val="0"/>
          <w:divBdr>
            <w:top w:val="none" w:sz="0" w:space="0" w:color="auto"/>
            <w:left w:val="none" w:sz="0" w:space="0" w:color="auto"/>
            <w:bottom w:val="none" w:sz="0" w:space="0" w:color="auto"/>
            <w:right w:val="none" w:sz="0" w:space="0" w:color="auto"/>
          </w:divBdr>
        </w:div>
      </w:divsChild>
    </w:div>
    <w:div w:id="113327311">
      <w:bodyDiv w:val="1"/>
      <w:marLeft w:val="0"/>
      <w:marRight w:val="0"/>
      <w:marTop w:val="0"/>
      <w:marBottom w:val="0"/>
      <w:divBdr>
        <w:top w:val="none" w:sz="0" w:space="0" w:color="auto"/>
        <w:left w:val="none" w:sz="0" w:space="0" w:color="auto"/>
        <w:bottom w:val="none" w:sz="0" w:space="0" w:color="auto"/>
        <w:right w:val="none" w:sz="0" w:space="0" w:color="auto"/>
      </w:divBdr>
    </w:div>
    <w:div w:id="186188251">
      <w:bodyDiv w:val="1"/>
      <w:marLeft w:val="0"/>
      <w:marRight w:val="0"/>
      <w:marTop w:val="0"/>
      <w:marBottom w:val="0"/>
      <w:divBdr>
        <w:top w:val="none" w:sz="0" w:space="0" w:color="auto"/>
        <w:left w:val="none" w:sz="0" w:space="0" w:color="auto"/>
        <w:bottom w:val="none" w:sz="0" w:space="0" w:color="auto"/>
        <w:right w:val="none" w:sz="0" w:space="0" w:color="auto"/>
      </w:divBdr>
    </w:div>
    <w:div w:id="346760873">
      <w:bodyDiv w:val="1"/>
      <w:marLeft w:val="0"/>
      <w:marRight w:val="0"/>
      <w:marTop w:val="0"/>
      <w:marBottom w:val="0"/>
      <w:divBdr>
        <w:top w:val="none" w:sz="0" w:space="0" w:color="auto"/>
        <w:left w:val="none" w:sz="0" w:space="0" w:color="auto"/>
        <w:bottom w:val="none" w:sz="0" w:space="0" w:color="auto"/>
        <w:right w:val="none" w:sz="0" w:space="0" w:color="auto"/>
      </w:divBdr>
    </w:div>
    <w:div w:id="369767275">
      <w:bodyDiv w:val="1"/>
      <w:marLeft w:val="0"/>
      <w:marRight w:val="0"/>
      <w:marTop w:val="0"/>
      <w:marBottom w:val="0"/>
      <w:divBdr>
        <w:top w:val="none" w:sz="0" w:space="0" w:color="auto"/>
        <w:left w:val="none" w:sz="0" w:space="0" w:color="auto"/>
        <w:bottom w:val="none" w:sz="0" w:space="0" w:color="auto"/>
        <w:right w:val="none" w:sz="0" w:space="0" w:color="auto"/>
      </w:divBdr>
    </w:div>
    <w:div w:id="375662139">
      <w:bodyDiv w:val="1"/>
      <w:marLeft w:val="0"/>
      <w:marRight w:val="0"/>
      <w:marTop w:val="0"/>
      <w:marBottom w:val="0"/>
      <w:divBdr>
        <w:top w:val="none" w:sz="0" w:space="0" w:color="auto"/>
        <w:left w:val="none" w:sz="0" w:space="0" w:color="auto"/>
        <w:bottom w:val="none" w:sz="0" w:space="0" w:color="auto"/>
        <w:right w:val="none" w:sz="0" w:space="0" w:color="auto"/>
      </w:divBdr>
    </w:div>
    <w:div w:id="393627931">
      <w:bodyDiv w:val="1"/>
      <w:marLeft w:val="0"/>
      <w:marRight w:val="0"/>
      <w:marTop w:val="0"/>
      <w:marBottom w:val="0"/>
      <w:divBdr>
        <w:top w:val="none" w:sz="0" w:space="0" w:color="auto"/>
        <w:left w:val="none" w:sz="0" w:space="0" w:color="auto"/>
        <w:bottom w:val="none" w:sz="0" w:space="0" w:color="auto"/>
        <w:right w:val="none" w:sz="0" w:space="0" w:color="auto"/>
      </w:divBdr>
    </w:div>
    <w:div w:id="442310613">
      <w:bodyDiv w:val="1"/>
      <w:marLeft w:val="0"/>
      <w:marRight w:val="0"/>
      <w:marTop w:val="0"/>
      <w:marBottom w:val="0"/>
      <w:divBdr>
        <w:top w:val="none" w:sz="0" w:space="0" w:color="auto"/>
        <w:left w:val="none" w:sz="0" w:space="0" w:color="auto"/>
        <w:bottom w:val="none" w:sz="0" w:space="0" w:color="auto"/>
        <w:right w:val="none" w:sz="0" w:space="0" w:color="auto"/>
      </w:divBdr>
    </w:div>
    <w:div w:id="648293781">
      <w:bodyDiv w:val="1"/>
      <w:marLeft w:val="0"/>
      <w:marRight w:val="0"/>
      <w:marTop w:val="0"/>
      <w:marBottom w:val="0"/>
      <w:divBdr>
        <w:top w:val="none" w:sz="0" w:space="0" w:color="auto"/>
        <w:left w:val="none" w:sz="0" w:space="0" w:color="auto"/>
        <w:bottom w:val="none" w:sz="0" w:space="0" w:color="auto"/>
        <w:right w:val="none" w:sz="0" w:space="0" w:color="auto"/>
      </w:divBdr>
    </w:div>
    <w:div w:id="686709811">
      <w:bodyDiv w:val="1"/>
      <w:marLeft w:val="0"/>
      <w:marRight w:val="0"/>
      <w:marTop w:val="0"/>
      <w:marBottom w:val="0"/>
      <w:divBdr>
        <w:top w:val="none" w:sz="0" w:space="0" w:color="auto"/>
        <w:left w:val="none" w:sz="0" w:space="0" w:color="auto"/>
        <w:bottom w:val="none" w:sz="0" w:space="0" w:color="auto"/>
        <w:right w:val="none" w:sz="0" w:space="0" w:color="auto"/>
      </w:divBdr>
      <w:divsChild>
        <w:div w:id="474879136">
          <w:marLeft w:val="0"/>
          <w:marRight w:val="0"/>
          <w:marTop w:val="0"/>
          <w:marBottom w:val="0"/>
          <w:divBdr>
            <w:top w:val="none" w:sz="0" w:space="0" w:color="auto"/>
            <w:left w:val="none" w:sz="0" w:space="0" w:color="auto"/>
            <w:bottom w:val="none" w:sz="0" w:space="0" w:color="auto"/>
            <w:right w:val="none" w:sz="0" w:space="0" w:color="auto"/>
          </w:divBdr>
        </w:div>
      </w:divsChild>
    </w:div>
    <w:div w:id="758258019">
      <w:bodyDiv w:val="1"/>
      <w:marLeft w:val="0"/>
      <w:marRight w:val="0"/>
      <w:marTop w:val="0"/>
      <w:marBottom w:val="0"/>
      <w:divBdr>
        <w:top w:val="none" w:sz="0" w:space="0" w:color="auto"/>
        <w:left w:val="none" w:sz="0" w:space="0" w:color="auto"/>
        <w:bottom w:val="none" w:sz="0" w:space="0" w:color="auto"/>
        <w:right w:val="none" w:sz="0" w:space="0" w:color="auto"/>
      </w:divBdr>
    </w:div>
    <w:div w:id="856239371">
      <w:bodyDiv w:val="1"/>
      <w:marLeft w:val="0"/>
      <w:marRight w:val="0"/>
      <w:marTop w:val="0"/>
      <w:marBottom w:val="0"/>
      <w:divBdr>
        <w:top w:val="none" w:sz="0" w:space="0" w:color="auto"/>
        <w:left w:val="none" w:sz="0" w:space="0" w:color="auto"/>
        <w:bottom w:val="none" w:sz="0" w:space="0" w:color="auto"/>
        <w:right w:val="none" w:sz="0" w:space="0" w:color="auto"/>
      </w:divBdr>
    </w:div>
    <w:div w:id="885793327">
      <w:bodyDiv w:val="1"/>
      <w:marLeft w:val="0"/>
      <w:marRight w:val="0"/>
      <w:marTop w:val="0"/>
      <w:marBottom w:val="0"/>
      <w:divBdr>
        <w:top w:val="none" w:sz="0" w:space="0" w:color="auto"/>
        <w:left w:val="none" w:sz="0" w:space="0" w:color="auto"/>
        <w:bottom w:val="none" w:sz="0" w:space="0" w:color="auto"/>
        <w:right w:val="none" w:sz="0" w:space="0" w:color="auto"/>
      </w:divBdr>
    </w:div>
    <w:div w:id="914778826">
      <w:bodyDiv w:val="1"/>
      <w:marLeft w:val="0"/>
      <w:marRight w:val="0"/>
      <w:marTop w:val="0"/>
      <w:marBottom w:val="0"/>
      <w:divBdr>
        <w:top w:val="none" w:sz="0" w:space="0" w:color="auto"/>
        <w:left w:val="none" w:sz="0" w:space="0" w:color="auto"/>
        <w:bottom w:val="none" w:sz="0" w:space="0" w:color="auto"/>
        <w:right w:val="none" w:sz="0" w:space="0" w:color="auto"/>
      </w:divBdr>
    </w:div>
    <w:div w:id="917208366">
      <w:bodyDiv w:val="1"/>
      <w:marLeft w:val="0"/>
      <w:marRight w:val="0"/>
      <w:marTop w:val="0"/>
      <w:marBottom w:val="0"/>
      <w:divBdr>
        <w:top w:val="none" w:sz="0" w:space="0" w:color="auto"/>
        <w:left w:val="none" w:sz="0" w:space="0" w:color="auto"/>
        <w:bottom w:val="none" w:sz="0" w:space="0" w:color="auto"/>
        <w:right w:val="none" w:sz="0" w:space="0" w:color="auto"/>
      </w:divBdr>
      <w:divsChild>
        <w:div w:id="949434606">
          <w:marLeft w:val="0"/>
          <w:marRight w:val="0"/>
          <w:marTop w:val="0"/>
          <w:marBottom w:val="0"/>
          <w:divBdr>
            <w:top w:val="none" w:sz="0" w:space="0" w:color="auto"/>
            <w:left w:val="none" w:sz="0" w:space="0" w:color="auto"/>
            <w:bottom w:val="none" w:sz="0" w:space="0" w:color="auto"/>
            <w:right w:val="none" w:sz="0" w:space="0" w:color="auto"/>
          </w:divBdr>
        </w:div>
      </w:divsChild>
    </w:div>
    <w:div w:id="1018897282">
      <w:bodyDiv w:val="1"/>
      <w:marLeft w:val="0"/>
      <w:marRight w:val="0"/>
      <w:marTop w:val="0"/>
      <w:marBottom w:val="0"/>
      <w:divBdr>
        <w:top w:val="none" w:sz="0" w:space="0" w:color="auto"/>
        <w:left w:val="none" w:sz="0" w:space="0" w:color="auto"/>
        <w:bottom w:val="none" w:sz="0" w:space="0" w:color="auto"/>
        <w:right w:val="none" w:sz="0" w:space="0" w:color="auto"/>
      </w:divBdr>
    </w:div>
    <w:div w:id="1220045761">
      <w:bodyDiv w:val="1"/>
      <w:marLeft w:val="0"/>
      <w:marRight w:val="0"/>
      <w:marTop w:val="0"/>
      <w:marBottom w:val="0"/>
      <w:divBdr>
        <w:top w:val="none" w:sz="0" w:space="0" w:color="auto"/>
        <w:left w:val="none" w:sz="0" w:space="0" w:color="auto"/>
        <w:bottom w:val="none" w:sz="0" w:space="0" w:color="auto"/>
        <w:right w:val="none" w:sz="0" w:space="0" w:color="auto"/>
      </w:divBdr>
    </w:div>
    <w:div w:id="1300066300">
      <w:bodyDiv w:val="1"/>
      <w:marLeft w:val="0"/>
      <w:marRight w:val="0"/>
      <w:marTop w:val="0"/>
      <w:marBottom w:val="0"/>
      <w:divBdr>
        <w:top w:val="none" w:sz="0" w:space="0" w:color="auto"/>
        <w:left w:val="none" w:sz="0" w:space="0" w:color="auto"/>
        <w:bottom w:val="none" w:sz="0" w:space="0" w:color="auto"/>
        <w:right w:val="none" w:sz="0" w:space="0" w:color="auto"/>
      </w:divBdr>
    </w:div>
    <w:div w:id="1357465315">
      <w:bodyDiv w:val="1"/>
      <w:marLeft w:val="0"/>
      <w:marRight w:val="0"/>
      <w:marTop w:val="0"/>
      <w:marBottom w:val="0"/>
      <w:divBdr>
        <w:top w:val="none" w:sz="0" w:space="0" w:color="auto"/>
        <w:left w:val="none" w:sz="0" w:space="0" w:color="auto"/>
        <w:bottom w:val="none" w:sz="0" w:space="0" w:color="auto"/>
        <w:right w:val="none" w:sz="0" w:space="0" w:color="auto"/>
      </w:divBdr>
    </w:div>
    <w:div w:id="1362051343">
      <w:bodyDiv w:val="1"/>
      <w:marLeft w:val="0"/>
      <w:marRight w:val="0"/>
      <w:marTop w:val="0"/>
      <w:marBottom w:val="0"/>
      <w:divBdr>
        <w:top w:val="none" w:sz="0" w:space="0" w:color="auto"/>
        <w:left w:val="none" w:sz="0" w:space="0" w:color="auto"/>
        <w:bottom w:val="none" w:sz="0" w:space="0" w:color="auto"/>
        <w:right w:val="none" w:sz="0" w:space="0" w:color="auto"/>
      </w:divBdr>
    </w:div>
    <w:div w:id="1372916753">
      <w:bodyDiv w:val="1"/>
      <w:marLeft w:val="0"/>
      <w:marRight w:val="0"/>
      <w:marTop w:val="0"/>
      <w:marBottom w:val="0"/>
      <w:divBdr>
        <w:top w:val="none" w:sz="0" w:space="0" w:color="auto"/>
        <w:left w:val="none" w:sz="0" w:space="0" w:color="auto"/>
        <w:bottom w:val="none" w:sz="0" w:space="0" w:color="auto"/>
        <w:right w:val="none" w:sz="0" w:space="0" w:color="auto"/>
      </w:divBdr>
    </w:div>
    <w:div w:id="1531409853">
      <w:bodyDiv w:val="1"/>
      <w:marLeft w:val="0"/>
      <w:marRight w:val="0"/>
      <w:marTop w:val="0"/>
      <w:marBottom w:val="0"/>
      <w:divBdr>
        <w:top w:val="none" w:sz="0" w:space="0" w:color="auto"/>
        <w:left w:val="none" w:sz="0" w:space="0" w:color="auto"/>
        <w:bottom w:val="none" w:sz="0" w:space="0" w:color="auto"/>
        <w:right w:val="none" w:sz="0" w:space="0" w:color="auto"/>
      </w:divBdr>
      <w:divsChild>
        <w:div w:id="1651669970">
          <w:marLeft w:val="706"/>
          <w:marRight w:val="0"/>
          <w:marTop w:val="0"/>
          <w:marBottom w:val="0"/>
          <w:divBdr>
            <w:top w:val="none" w:sz="0" w:space="0" w:color="auto"/>
            <w:left w:val="none" w:sz="0" w:space="0" w:color="auto"/>
            <w:bottom w:val="none" w:sz="0" w:space="0" w:color="auto"/>
            <w:right w:val="none" w:sz="0" w:space="0" w:color="auto"/>
          </w:divBdr>
        </w:div>
      </w:divsChild>
    </w:div>
    <w:div w:id="1533031609">
      <w:bodyDiv w:val="1"/>
      <w:marLeft w:val="0"/>
      <w:marRight w:val="0"/>
      <w:marTop w:val="0"/>
      <w:marBottom w:val="0"/>
      <w:divBdr>
        <w:top w:val="none" w:sz="0" w:space="0" w:color="auto"/>
        <w:left w:val="none" w:sz="0" w:space="0" w:color="auto"/>
        <w:bottom w:val="none" w:sz="0" w:space="0" w:color="auto"/>
        <w:right w:val="none" w:sz="0" w:space="0" w:color="auto"/>
      </w:divBdr>
    </w:div>
    <w:div w:id="1565221513">
      <w:bodyDiv w:val="1"/>
      <w:marLeft w:val="0"/>
      <w:marRight w:val="0"/>
      <w:marTop w:val="0"/>
      <w:marBottom w:val="0"/>
      <w:divBdr>
        <w:top w:val="none" w:sz="0" w:space="0" w:color="auto"/>
        <w:left w:val="none" w:sz="0" w:space="0" w:color="auto"/>
        <w:bottom w:val="none" w:sz="0" w:space="0" w:color="auto"/>
        <w:right w:val="none" w:sz="0" w:space="0" w:color="auto"/>
      </w:divBdr>
      <w:divsChild>
        <w:div w:id="157698294">
          <w:marLeft w:val="0"/>
          <w:marRight w:val="0"/>
          <w:marTop w:val="0"/>
          <w:marBottom w:val="0"/>
          <w:divBdr>
            <w:top w:val="none" w:sz="0" w:space="0" w:color="auto"/>
            <w:left w:val="none" w:sz="0" w:space="0" w:color="auto"/>
            <w:bottom w:val="none" w:sz="0" w:space="0" w:color="auto"/>
            <w:right w:val="none" w:sz="0" w:space="0" w:color="auto"/>
          </w:divBdr>
        </w:div>
      </w:divsChild>
    </w:div>
    <w:div w:id="1721132792">
      <w:bodyDiv w:val="1"/>
      <w:marLeft w:val="0"/>
      <w:marRight w:val="0"/>
      <w:marTop w:val="0"/>
      <w:marBottom w:val="0"/>
      <w:divBdr>
        <w:top w:val="none" w:sz="0" w:space="0" w:color="auto"/>
        <w:left w:val="none" w:sz="0" w:space="0" w:color="auto"/>
        <w:bottom w:val="none" w:sz="0" w:space="0" w:color="auto"/>
        <w:right w:val="none" w:sz="0" w:space="0" w:color="auto"/>
      </w:divBdr>
      <w:divsChild>
        <w:div w:id="1049450431">
          <w:marLeft w:val="0"/>
          <w:marRight w:val="0"/>
          <w:marTop w:val="0"/>
          <w:marBottom w:val="0"/>
          <w:divBdr>
            <w:top w:val="none" w:sz="0" w:space="0" w:color="auto"/>
            <w:left w:val="none" w:sz="0" w:space="0" w:color="auto"/>
            <w:bottom w:val="none" w:sz="0" w:space="0" w:color="auto"/>
            <w:right w:val="none" w:sz="0" w:space="0" w:color="auto"/>
          </w:divBdr>
        </w:div>
        <w:div w:id="1662856152">
          <w:marLeft w:val="0"/>
          <w:marRight w:val="0"/>
          <w:marTop w:val="0"/>
          <w:marBottom w:val="0"/>
          <w:divBdr>
            <w:top w:val="none" w:sz="0" w:space="0" w:color="auto"/>
            <w:left w:val="none" w:sz="0" w:space="0" w:color="auto"/>
            <w:bottom w:val="none" w:sz="0" w:space="0" w:color="auto"/>
            <w:right w:val="none" w:sz="0" w:space="0" w:color="auto"/>
          </w:divBdr>
        </w:div>
        <w:div w:id="470748971">
          <w:marLeft w:val="0"/>
          <w:marRight w:val="0"/>
          <w:marTop w:val="0"/>
          <w:marBottom w:val="0"/>
          <w:divBdr>
            <w:top w:val="none" w:sz="0" w:space="0" w:color="auto"/>
            <w:left w:val="none" w:sz="0" w:space="0" w:color="auto"/>
            <w:bottom w:val="none" w:sz="0" w:space="0" w:color="auto"/>
            <w:right w:val="none" w:sz="0" w:space="0" w:color="auto"/>
          </w:divBdr>
        </w:div>
      </w:divsChild>
    </w:div>
    <w:div w:id="1832481281">
      <w:bodyDiv w:val="1"/>
      <w:marLeft w:val="0"/>
      <w:marRight w:val="0"/>
      <w:marTop w:val="0"/>
      <w:marBottom w:val="0"/>
      <w:divBdr>
        <w:top w:val="none" w:sz="0" w:space="0" w:color="auto"/>
        <w:left w:val="none" w:sz="0" w:space="0" w:color="auto"/>
        <w:bottom w:val="none" w:sz="0" w:space="0" w:color="auto"/>
        <w:right w:val="none" w:sz="0" w:space="0" w:color="auto"/>
      </w:divBdr>
    </w:div>
    <w:div w:id="2010401023">
      <w:bodyDiv w:val="1"/>
      <w:marLeft w:val="0"/>
      <w:marRight w:val="0"/>
      <w:marTop w:val="0"/>
      <w:marBottom w:val="0"/>
      <w:divBdr>
        <w:top w:val="none" w:sz="0" w:space="0" w:color="auto"/>
        <w:left w:val="none" w:sz="0" w:space="0" w:color="auto"/>
        <w:bottom w:val="none" w:sz="0" w:space="0" w:color="auto"/>
        <w:right w:val="none" w:sz="0" w:space="0" w:color="auto"/>
      </w:divBdr>
    </w:div>
    <w:div w:id="2031371267">
      <w:bodyDiv w:val="1"/>
      <w:marLeft w:val="0"/>
      <w:marRight w:val="0"/>
      <w:marTop w:val="0"/>
      <w:marBottom w:val="0"/>
      <w:divBdr>
        <w:top w:val="none" w:sz="0" w:space="0" w:color="auto"/>
        <w:left w:val="none" w:sz="0" w:space="0" w:color="auto"/>
        <w:bottom w:val="none" w:sz="0" w:space="0" w:color="auto"/>
        <w:right w:val="none" w:sz="0" w:space="0" w:color="auto"/>
      </w:divBdr>
    </w:div>
    <w:div w:id="2045595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www.thegef.org/gef/sites/thegef.org/files/documents/C.40.08_Branding_the_GEF%20final_0.pdf" TargetMode="External"/><Relationship Id="rId26" Type="http://schemas.openxmlformats.org/officeDocument/2006/relationships/hyperlink" Target="http://www.undp.org/procurement/documents/UNDP-SP-Practice-Guide-v2.pdf" TargetMode="External"/><Relationship Id="rId39" Type="http://schemas.openxmlformats.org/officeDocument/2006/relationships/theme" Target="theme/theme1.xml"/><Relationship Id="rId21" Type="http://schemas.openxmlformats.org/officeDocument/2006/relationships/hyperlink" Target="http://intra.undp.org/bdp/archive-programming-manual/docs/reference-centre/chapter6/sbaa.pdf" TargetMode="External"/><Relationship Id="rId34" Type="http://schemas.openxmlformats.org/officeDocument/2006/relationships/header" Target="header1.xml"/><Relationship Id="rId42" Type="http://schemas.openxmlformats.org/officeDocument/2006/relationships/customXml" Target="../customXml/item4.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thegef.org/gef/GEF_logo" TargetMode="External"/><Relationship Id="rId20" Type="http://schemas.openxmlformats.org/officeDocument/2006/relationships/footer" Target="footer4.xml"/><Relationship Id="rId29" Type="http://schemas.openxmlformats.org/officeDocument/2006/relationships/hyperlink" Target="http://www.fsc.org/" TargetMode="External"/><Relationship Id="rId41"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footer" Target="footer6.xml"/><Relationship Id="rId32" Type="http://schemas.openxmlformats.org/officeDocument/2006/relationships/image" Target="media/image4.png"/><Relationship Id="rId37" Type="http://schemas.openxmlformats.org/officeDocument/2006/relationships/header" Target="header2.xml"/><Relationship Id="rId40" Type="http://schemas.openxmlformats.org/officeDocument/2006/relationships/customXml" Target="../customXml/item2.xml"/><Relationship Id="rId5" Type="http://schemas.openxmlformats.org/officeDocument/2006/relationships/settings" Target="settings.xml"/><Relationship Id="rId15" Type="http://schemas.openxmlformats.org/officeDocument/2006/relationships/hyperlink" Target="http://intra.undp.org/branding/useOfLogo.html" TargetMode="External"/><Relationship Id="rId23" Type="http://schemas.openxmlformats.org/officeDocument/2006/relationships/footer" Target="footer5.xml"/><Relationship Id="rId28" Type="http://schemas.openxmlformats.org/officeDocument/2006/relationships/hyperlink" Target="http://www.pefc.org/" TargetMode="External"/><Relationship Id="rId36" Type="http://schemas.openxmlformats.org/officeDocument/2006/relationships/footer" Target="footer8.xml"/><Relationship Id="rId10" Type="http://schemas.openxmlformats.org/officeDocument/2006/relationships/image" Target="media/image2.png"/><Relationship Id="rId19" Type="http://schemas.openxmlformats.org/officeDocument/2006/relationships/footer" Target="footer3.xml"/><Relationship Id="rId31" Type="http://schemas.openxmlformats.org/officeDocument/2006/relationships/hyperlink" Target="http://chm.pops.int/Convention/tabid/54/language/en-US/Default.aspx" TargetMode="External"/><Relationship Id="rId44" Type="http://schemas.openxmlformats.org/officeDocument/2006/relationships/customXml" Target="../customXml/item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intra.undp.org/coa/branding.shtml" TargetMode="External"/><Relationship Id="rId22" Type="http://schemas.openxmlformats.org/officeDocument/2006/relationships/hyperlink" Target="http://www.un.org/Docs/sc/committees/1267/1267ListEng.htm" TargetMode="External"/><Relationship Id="rId27" Type="http://schemas.openxmlformats.org/officeDocument/2006/relationships/hyperlink" Target="http://www.greeningtheblue.org/resources/meetings" TargetMode="External"/><Relationship Id="rId30" Type="http://schemas.openxmlformats.org/officeDocument/2006/relationships/hyperlink" Target="http://www.msc.org/" TargetMode="External"/><Relationship Id="rId35" Type="http://schemas.openxmlformats.org/officeDocument/2006/relationships/footer" Target="footer7.xml"/><Relationship Id="rId43" Type="http://schemas.openxmlformats.org/officeDocument/2006/relationships/customXml" Target="../customXml/item5.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intra.undp.org/coa/branding.shtml" TargetMode="External"/><Relationship Id="rId25" Type="http://schemas.openxmlformats.org/officeDocument/2006/relationships/hyperlink" Target="http://content.undp.org/go/userguide/cap/procurement/ethics/?lang=en" TargetMode="External"/><Relationship Id="rId33" Type="http://schemas.openxmlformats.org/officeDocument/2006/relationships/image" Target="media/image40.png"/><Relationship Id="rId38"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oecd.org/dataoecd/4/21/37353858.pdf" TargetMode="External"/><Relationship Id="rId2" Type="http://schemas.openxmlformats.org/officeDocument/2006/relationships/hyperlink" Target="http://www.thegef.org/gef/sites/thegef.org/files/documents/C.40.08_Branding_the_GEF%20final_0.pdf" TargetMode="External"/><Relationship Id="rId1" Type="http://schemas.openxmlformats.org/officeDocument/2006/relationships/hyperlink" Target="http://www2.ohchr.org/english/law/compilation_democracy/allianc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PublishedDate xmlns="f1161f5b-24a3-4c2d-bc81-44cb9325e8ee">2015-01-14T18:00:00+00:00</UNDPPublishedDate>
    <UndpDocFormat xmlns="1ed4137b-41b2-488b-8250-6d369ec27664" xsi:nil="true"/>
    <UNDPCountryTaxHTField0 xmlns="1ed4137b-41b2-488b-8250-6d369ec27664">
      <Terms xmlns="http://schemas.microsoft.com/office/infopath/2007/PartnerControls"/>
    </UNDPCountryTaxHTField0>
    <UNDPSummary xmlns="f1161f5b-24a3-4c2d-bc81-44cb9325e8ee" xsi:nil="true"/>
    <UndpOUCode xmlns="1ed4137b-41b2-488b-8250-6d369ec27664">BLZ</UndpOUCod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PDC_x0020_Document_x0020_Category xmlns="f1161f5b-24a3-4c2d-bc81-44cb9325e8ee">Project</PDC_x0020_Document_x0020_Category>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Prodoc</TermName>
          <TermId xmlns="http://schemas.microsoft.com/office/infopath/2007/PartnerControls">099f975e-b4d9-4bba-a499-dbcc387c61ad</TermId>
        </TermInfo>
      </Terms>
    </idff2b682fce4d0680503cd9036a3260>
    <_Publisher xmlns="http://schemas.microsoft.com/sharepoint/v3/fields" xsi:nil="true"/>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1152</Value>
      <Value>1110</Value>
      <Value>1</Value>
      <Value>763</Value>
    </TaxCatchAll>
    <c4e2ab2cc9354bbf9064eeb465a566ea xmlns="1ed4137b-41b2-488b-8250-6d369ec27664">
      <Terms xmlns="http://schemas.microsoft.com/office/infopath/2007/PartnerControls"/>
    </c4e2ab2cc9354bbf9064eeb465a566ea>
    <UndpProjectNo xmlns="1ed4137b-41b2-488b-8250-6d369ec27664">00080643</UndpProjectNo>
    <UndpDocStatus xmlns="1ed4137b-41b2-488b-8250-6d369ec27664">Draft</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BLZ</TermName>
          <TermId xmlns="http://schemas.microsoft.com/office/infopath/2007/PartnerControls">a98f0126-e4df-4c9d-b6be-ab1694fad9dc</TermId>
        </TermInfo>
      </Terms>
    </gc6531b704974d528487414686b72f6f>
    <_dlc_DocId xmlns="f1161f5b-24a3-4c2d-bc81-44cb9325e8ee">ATLASPDC-4-25070</_dlc_DocId>
    <_dlc_DocIdUrl xmlns="f1161f5b-24a3-4c2d-bc81-44cb9325e8ee">
      <Url>https://info.undp.org/docs/pdc/_layouts/DocIdRedir.aspx?ID=ATLASPDC-4-25070</Url>
      <Description>ATLASPDC-4-25070</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28e6c43a-9e99-4bdd-9574-a0fa4ea3b61e" ContentTypeId="0x010100F075C04BA242A84ABD3293E3AD35CDA4" PreviousValue="false"/>
</file>

<file path=customXml/item4.xml><?xml version="1.0" encoding="utf-8"?>
<b:Sources xmlns:b="http://schemas.openxmlformats.org/officeDocument/2006/bibliography" xmlns="http://schemas.openxmlformats.org/officeDocument/2006/bibliography" SelectedStyle="\APASixthEditionOfficeOnline.xsl" StyleName="APA Sixth Edition">
  <b:Source>
    <b:Tag>UND132</b:Tag>
    <b:SourceType>Report</b:SourceType>
    <b:Guid>{3ED90065-20F1-4517-B5F4-E1FD3E3D2F82}</b:Guid>
    <b:Author>
      <b:Author>
        <b:Corporate>UNDAF</b:Corporate>
      </b:Author>
    </b:Author>
    <b:Title>United Nations Development Assistance Framework 2013-2016</b:Title>
    <b:Year>2013</b:Year>
    <b:RefOrder>4</b:RefOrder>
  </b:Source>
  <b:Source>
    <b:Tag>MFF12</b:Tag>
    <b:SourceType>Report</b:SourceType>
    <b:Guid>{429A0E3F-8368-4A93-B031-8A3674825FEC}</b:Guid>
    <b:Author>
      <b:Author>
        <b:Corporate>MFFSD</b:Corporate>
      </b:Author>
    </b:Author>
    <b:Title>National Sustainable Development Report</b:Title>
    <b:Year>2012</b:Year>
    <b:Publisher>UNDESA, UNDP</b:Publisher>
    <b:RefOrder>2</b:RefOrder>
  </b:Source>
  <b:Source>
    <b:Tag>Bio</b:Tag>
    <b:SourceType>InternetSite</b:SourceType>
    <b:Guid>{EDD3368B-1209-4D04-9E69-E0AB33F2BDDC}</b:Guid>
    <b:Title>Biodiversity and Environmental Resource Data System of Belize</b:Title>
    <b:Year>2012</b:Year>
    <b:Author>
      <b:Author>
        <b:Corporate>Biodiversity and Environmental Resource Data System of Belize</b:Corporate>
      </b:Author>
    </b:Author>
    <b:URL>http://www.biodiversity.bz/</b:URL>
    <b:YearAccessed>2012</b:YearAccessed>
    <b:MonthAccessed>02</b:MonthAccessed>
    <b:RefOrder>15</b:RefOrder>
  </b:Source>
  <b:Source>
    <b:Tag>UN12</b:Tag>
    <b:SourceType>Report</b:SourceType>
    <b:Guid>{D27AB05F-DBC1-4FD9-BF88-3171A7875D4E}</b:Guid>
    <b:Author>
      <b:Author>
        <b:Corporate>UN</b:Corporate>
      </b:Author>
    </b:Author>
    <b:Title>Common Country Assessment</b:Title>
    <b:Year>2012</b:Year>
    <b:RefOrder>7</b:RefOrder>
  </b:Source>
  <b:Source>
    <b:Tag>UN131</b:Tag>
    <b:SourceType>Report</b:SourceType>
    <b:Guid>{C1BB4569-77D3-4EFE-AF71-6381C856F9B9}</b:Guid>
    <b:Author>
      <b:Author>
        <b:Corporate>UNDP</b:Corporate>
      </b:Author>
    </b:Author>
    <b:Title>Millenium Development Goals Report and Post 2015 Agenda</b:Title>
    <b:Year>2013</b:Year>
    <b:City>Belmopan, Belize</b:City>
    <b:RefOrder>5</b:RefOrder>
  </b:Source>
  <b:Source>
    <b:Tag>Min10</b:Tag>
    <b:SourceType>Report</b:SourceType>
    <b:Guid>{D0DCD69B-C8E1-48C4-9F55-F136AD38C0C1}</b:Guid>
    <b:Author>
      <b:Author>
        <b:NameList>
          <b:Person>
            <b:Last>Barnett</b:Last>
            <b:First>C.</b:First>
          </b:Person>
          <b:Person>
            <b:Last>Catzim-Sanchez</b:Last>
            <b:First>A.</b:First>
          </b:Person>
          <b:Person>
            <b:Last>Humes</b:Last>
            <b:First>D</b:First>
          </b:Person>
        </b:NameList>
      </b:Author>
    </b:Author>
    <b:Title>Horizon 2030:  National Development Framework for Belize 2010-2030</b:Title>
    <b:Year>2010</b:Year>
    <b:Publisher>Ministry of Economic Development</b:Publisher>
    <b:City>Belmopan</b:City>
    <b:RefOrder>1</b:RefOrder>
  </b:Source>
  <b:Source>
    <b:Tag>Gov121</b:Tag>
    <b:SourceType>Report</b:SourceType>
    <b:Guid>{2157710E-BE63-49EB-91A8-49404643CDF8}</b:Guid>
    <b:Author>
      <b:Author>
        <b:Corporate>Ministry of Natural Resources and the Environment</b:Corporate>
      </b:Author>
    </b:Author>
    <b:Title>Second National Communication to the Converence of Parties of the United Nations Framework Convention on Climate Change</b:Title>
    <b:Year>2012</b:Year>
    <b:City>Belmopan</b:City>
    <b:RefOrder>8</b:RefOrder>
  </b:Source>
  <b:Source>
    <b:Tag>Min101</b:Tag>
    <b:SourceType>Report</b:SourceType>
    <b:Guid>{BDB6AC68-0D9F-42DD-A2D2-3BF2571A6C9D}</b:Guid>
    <b:Author>
      <b:Author>
        <b:Corporate>Ministry of Natural Resources and the Environment</b:Corporate>
      </b:Author>
    </b:Author>
    <b:Title>Fourth National Report to the United Nations Convention on Biological Diversity</b:Title>
    <b:Year>2010</b:Year>
    <b:City>Belmopan, BZ</b:City>
    <b:RefOrder>17</b:RefOrder>
  </b:Source>
  <b:Source>
    <b:Tag>Min05</b:Tag>
    <b:SourceType>Report</b:SourceType>
    <b:Guid>{15C9C5A0-E86F-4B9B-8E09-1D1DB48B873E}</b:Guid>
    <b:Title>National Capacity Self Assessment for Global Environmental Management</b:Title>
    <b:Year>2005</b:Year>
    <b:Author>
      <b:Author>
        <b:Corporate>Ministry of Natural Resources, Local Government and the Environment</b:Corporate>
      </b:Author>
    </b:Author>
    <b:City>Belmopan, BZ</b:City>
    <b:RefOrder>6</b:RefOrder>
  </b:Source>
  <b:Source>
    <b:Tag>UND12</b:Tag>
    <b:SourceType>Report</b:SourceType>
    <b:Guid>{D314A7D3-3A0B-4240-A475-D993C2008B8E}</b:Guid>
    <b:Author>
      <b:Author>
        <b:Corporate>UNDP</b:Corporate>
      </b:Author>
    </b:Author>
    <b:Title>Country Programme Action Plan 2013 to 2017</b:Title>
    <b:Year>2012</b:Year>
    <b:RefOrder>12</b:RefOrder>
  </b:Source>
  <b:Source>
    <b:Tag>Wor14</b:Tag>
    <b:SourceType>InternetSite</b:SourceType>
    <b:Guid>{E57CB863-1621-45F1-A6AF-B28B1F68D4ED}</b:Guid>
    <b:Title>Belize Overview</b:Title>
    <b:Year>2014</b:Year>
    <b:Month>February</b:Month>
    <b:YearAccessed>2014</b:YearAccessed>
    <b:MonthAccessed>February</b:MonthAccessed>
    <b:DayAccessed>25</b:DayAccessed>
    <b:URL>http://www.worldbank.org/en/country/belize/overview</b:URL>
    <b:Author>
      <b:Author>
        <b:Corporate>World Bank</b:Corporate>
      </b:Author>
    </b:Author>
    <b:RefOrder>13</b:RefOrder>
  </b:Source>
  <b:Source>
    <b:Tag>Gov122</b:Tag>
    <b:SourceType>Report</b:SourceType>
    <b:Guid>{57E51BF6-B982-4CF3-9780-99BA72584D2E}</b:Guid>
    <b:Title>Country Poverty Assessment: Final Report</b:Title>
    <b:Year>2010</b:Year>
    <b:Author>
      <b:Author>
        <b:Corporate>Government of Belize</b:Corporate>
      </b:Author>
    </b:Author>
    <b:Publisher>Caribbean Development Bank and Halcrow Group Ltd.</b:Publisher>
    <b:RefOrder>9</b:RefOrder>
  </b:Source>
  <b:Source>
    <b:Tag>Ric09</b:Tag>
    <b:SourceType>Report</b:SourceType>
    <b:Guid>{33EDD61E-E4E4-4FC9-B79C-936CA036E17C}</b:Guid>
    <b:Title>Belize and Climate Change: The Costs of Inaction</b:Title>
    <b:Year>2009</b:Year>
    <b:Author>
      <b:Author>
        <b:NameList>
          <b:Person>
            <b:Last>Richardson</b:Last>
            <b:First>Robert</b:First>
            <b:Middle>B.</b:Middle>
          </b:Person>
        </b:NameList>
      </b:Author>
    </b:Author>
    <b:Publisher>UNDP</b:Publisher>
    <b:RefOrder>14</b:RefOrder>
  </b:Source>
  <b:Source>
    <b:Tag>Rev13</b:Tag>
    <b:SourceType>Report</b:SourceType>
    <b:Guid>{BF3358F7-71DE-4639-81CD-FFCA7595341A}</b:Guid>
    <b:Title>Belize: A National Agenda for Sustainable Development</b:Title>
    <b:Year>2013</b:Year>
    <b:Author>
      <b:Author>
        <b:NameList>
          <b:Person>
            <b:Last>Kinahoi-Siamomua</b:Last>
            <b:First>Amelia</b:First>
          </b:Person>
        </b:NameList>
      </b:Author>
    </b:Author>
    <b:Publisher>UNDESA</b:Publisher>
    <b:RefOrder>3</b:RefOrder>
  </b:Source>
  <b:Source>
    <b:Tag>Bel13</b:Tag>
    <b:SourceType>Report</b:SourceType>
    <b:Guid>{70553D74-C6EB-4DE2-B361-A298563361B8}</b:Guid>
    <b:Title>Belize - Beyond BPOA and MSI</b:Title>
    <b:Year>2013</b:Year>
    <b:Author>
      <b:Author>
        <b:NameList>
          <b:Person>
            <b:Last>Witter</b:Last>
            <b:First>M</b:First>
          </b:Person>
        </b:NameList>
      </b:Author>
    </b:Author>
    <b:RefOrder>11</b:RefOrder>
  </b:Source>
  <b:Source>
    <b:Tag>Min11</b:Tag>
    <b:SourceType>Report</b:SourceType>
    <b:Guid>{6969A959-6A2B-4FB6-B143-0C65F500E78E}</b:Guid>
    <b:Author>
      <b:Author>
        <b:Corporate>Ministry of Tourism Civil Aviation and Culture</b:Corporate>
      </b:Author>
    </b:Author>
    <b:Title>National Sustainable Tourism Master Plan for Belize 2030</b:Title>
    <b:Year>2011</b:Year>
    <b:RefOrder>16</b:RefOrder>
  </b:Source>
  <b:Source>
    <b:Tag>DrY13</b:Tag>
    <b:SourceType>Report</b:SourceType>
    <b:Guid>{2E4AA295-507B-4BCD-A4FC-C43847E5614E}</b:Guid>
    <b:Author>
      <b:Author>
        <b:NameList>
          <b:Person>
            <b:Last>Metzgen</b:Last>
            <b:First>Ydahlia</b:First>
          </b:Person>
        </b:NameList>
      </b:Author>
    </b:Author>
    <b:Title>Draft Private Sector Assessment Report for Belize</b:Title>
    <b:Year>2013</b:Year>
    <b:Publisher>Calico Jack's Resort</b:Publisher>
    <b:RefOrder>18</b:RefOrder>
  </b:Source>
  <b:Source>
    <b:Tag>Wor12</b:Tag>
    <b:SourceType>InternetSite</b:SourceType>
    <b:Guid>{771087A8-60E8-4B2E-A666-2B256E746CB7}</b:Guid>
    <b:Title>World Bank Develoment Indicators - Belize</b:Title>
    <b:Year>2014</b:Year>
    <b:Author>
      <b:Author>
        <b:Corporate>World Bank</b:Corporate>
      </b:Author>
    </b:Author>
    <b:YearAccessed>2014</b:YearAccessed>
    <b:URL>http://databank.worldbank.org/data/views/reports/tableview.aspx</b:URL>
    <b:RefOrder>10</b:RefOrder>
  </b:Source>
  <b:Source>
    <b:Tag>UND061</b:Tag>
    <b:SourceType>Report</b:SourceType>
    <b:Guid>{8C52F033-5A02-4144-A1AF-0CF32EF75FAE}</b:Guid>
    <b:Title>National Capacity Self-Assessment for Global Environmental Management</b:Title>
    <b:Year>2006</b:Year>
    <b:Author>
      <b:Author>
        <b:Corporate>UNDP</b:Corporate>
      </b:Author>
    </b:Author>
    <b:RefOrder>19</b:RefOrder>
  </b:Source>
  <b:Source>
    <b:Tag>Placeholder2</b:Tag>
    <b:SourceType>Report</b:SourceType>
    <b:Guid>{4704616F-BA3C-4CA2-BD5D-1ECD15C84BA4}</b:Guid>
    <b:Title>Concept for Transition of the Republic of Kazakhstan to Green Economy</b:Title>
    <b:Year>2013</b:Year>
    <b:Author>
      <b:Author>
        <b:Corporate>MEP</b:Corporate>
      </b:Author>
    </b:Author>
    <b:RefOrder>20</b:RefOrder>
  </b:Source>
  <b:Source>
    <b:Tag>Osp14</b:Tag>
    <b:SourceType>Report</b:SourceType>
    <b:Guid>{B836AA66-B5D9-454A-8367-CAD69610F46A}</b:Guid>
    <b:Author>
      <b:Author>
        <b:NameList>
          <b:Person>
            <b:Last>Ospanova</b:Last>
            <b:First>Saule</b:First>
          </b:Person>
        </b:NameList>
      </b:Author>
    </b:Author>
    <b:Title>Assessing Kazakhstan's Policy and Institutional Framework for a Green Economy</b:Title>
    <b:Year>2014</b:Year>
    <b:Publisher>IIED</b:Publisher>
    <b:City>London</b:City>
    <b:RefOrder>21</b:RefOrder>
  </b:Source>
  <b:Source>
    <b:Tag>USS</b:Tag>
    <b:SourceType>InternetSite</b:SourceType>
    <b:Guid>{C94D1263-0C76-4841-9305-82C416614FCB}</b:Guid>
    <b:Author>
      <b:Author>
        <b:Corporate>US State Department</b:Corporate>
      </b:Author>
    </b:Author>
    <b:Title>2014</b:Title>
    <b:URL>http://www.state.gov/r/pa/ei/bgn/5487.htm</b:URL>
    <b:Year>2014</b:Year>
    <b:RefOrder>22</b:RefOrder>
  </b:Source>
  <b:Source>
    <b:Tag>III13</b:Tag>
    <b:SourceType>Report</b:SourceType>
    <b:Guid>{BB020897-5CDD-4CD7-A010-4569705910AC}</b:Guid>
    <b:Title>III-VI National Communication to the UNFCCC</b:Title>
    <b:Year>2013</b:Year>
    <b:Author>
      <b:Author>
        <b:NameList>
          <b:Person>
            <b:Last>MEWR</b:Last>
          </b:Person>
        </b:NameList>
      </b:Author>
    </b:Author>
    <b:RefOrder>23</b:RefOrder>
  </b:Source>
  <b:Source>
    <b:Tag>UND133</b:Tag>
    <b:SourceType>Report</b:SourceType>
    <b:Guid>{D27EFDCD-599B-4408-9141-50FD68F0E622}</b:Guid>
    <b:Title>Human Development Report 2013</b:Title>
    <b:Year>2013</b:Year>
    <b:Author>
      <b:Author>
        <b:Corporate>UNDP</b:Corporate>
      </b:Author>
    </b:Author>
    <b:Publisher>UNDP</b:Publisher>
    <b:RefOrder>24</b:RefOrder>
  </b:Source>
  <b:Source>
    <b:Tag>ADB13</b:Tag>
    <b:SourceType>Report</b:SourceType>
    <b:Guid>{67440773-D283-47C8-98C3-F1FB26C34C37}</b:Guid>
    <b:Author>
      <b:Author>
        <b:Corporate>ADB</b:Corporate>
      </b:Author>
    </b:Author>
    <b:Title>Key Indicators for Asia and the Pacific 2013</b:Title>
    <b:Year>2013</b:Year>
    <b:RefOrder>25</b:RefOrder>
  </b:Source>
  <b:Source>
    <b:Tag>UND121</b:Tag>
    <b:SourceType>Report</b:SourceType>
    <b:Guid>{9BFB800E-2FA1-460A-986A-752FA69356C6}</b:Guid>
    <b:Title>Assistance to Kazakhstan in Improving Interregional Cooperation for the Green Growth Promotion and Astana Initiative Implementation</b:Title>
    <b:Year>2012</b:Year>
    <b:Author>
      <b:Author>
        <b:Corporate>UNDP</b:Corporate>
      </b:Author>
    </b:Author>
    <b:RefOrder>26</b:RefOrder>
  </b:Source>
  <b:Source>
    <b:Tag>Reg04</b:Tag>
    <b:SourceType>Report</b:SourceType>
    <b:Guid>{6467FA17-104E-4FBC-804B-B278501B70F0}</b:Guid>
    <b:Title>Methodological Aspects of Environmental and Socio-Economic Impact Assessment Vol.3</b:Title>
    <b:Year>2004</b:Year>
    <b:Author>
      <b:Author>
        <b:Corporate>AGRIP KCO</b:Corporate>
      </b:Author>
    </b:Author>
    <b:RefOrder>27</b:RefOrder>
  </b:Source>
  <b:Source>
    <b:Tag>Eur07</b:Tag>
    <b:SourceType>Report</b:SourceType>
    <b:Guid>{6422A88F-DCBD-478B-9F70-F632E46601DC}</b:Guid>
    <b:Author>
      <b:Author>
        <b:Corporate>European Environmental Agency</b:Corporate>
      </b:Author>
    </b:Author>
    <b:Year>2007</b:Year>
    <b:Title>Sustainable consumption and production in South East Europe and Eastern Europe, Caucasus and Central Asia - Joint UNEP-EEA report on the opportunities and lessons learned</b:Title>
    <b:Publisher>EEA, UNEP, OPOCE</b:Publisher>
    <b:RefOrder>28</b:RefOrder>
  </b:Source>
  <b:Source>
    <b:Tag>UND062</b:Tag>
    <b:SourceType>Report</b:SourceType>
    <b:Guid>{78933005-C6B4-4FCA-B644-F10259911C5C}</b:Guid>
    <b:Author>
      <b:Author>
        <b:Corporate>UNDP</b:Corporate>
      </b:Author>
    </b:Author>
    <b:Title>Evaluation of Sustainable Development Outcome</b:Title>
    <b:Year>2006</b:Year>
    <b:RefOrder>29</b:RefOrder>
  </b:Source>
  <b:Source>
    <b:Tag>Ext14</b:Tag>
    <b:SourceType>InternetSite</b:SourceType>
    <b:Guid>{739D1D10-93AE-41C8-98C3-CB5AE387C8D8}</b:Guid>
    <b:Title>Extractive Industries Transparency Initiative</b:Title>
    <b:Year>2014</b:Year>
    <b:Month>June</b:Month>
    <b:YearAccessed>2014</b:YearAccessed>
    <b:MonthAccessed>June</b:MonthAccessed>
    <b:DayAccessed>11</b:DayAccessed>
    <b:URL>http://eiti.org/Kazakhstan</b:URL>
    <b:Author>
      <b:Author>
        <b:Corporate>EITI</b:Corporate>
      </b:Author>
    </b:Author>
    <b:RefOrder>30</b:RefOrder>
  </b:Source>
  <b:Source>
    <b:Tag>GGG14</b:Tag>
    <b:SourceType>InternetSite</b:SourceType>
    <b:Guid>{A8766314-5F5C-4C15-8166-FF499601F375}</b:Guid>
    <b:Author>
      <b:Author>
        <b:Corporate>GGGI</b:Corporate>
      </b:Author>
    </b:Author>
    <b:Title>GGGI Green Growth Planning and Implementation - Kazakhstan</b:Title>
    <b:Year>2014</b:Year>
    <b:URL>http://www.greengrowthknowledge.org/project/gggi-green-growth-planning-and-implementation-kazakhstan</b:URL>
    <b:RefOrder>31</b:RefOrder>
  </b:Source>
  <b:Source>
    <b:Tag>NNa12</b:Tag>
    <b:SourceType>InternetSite</b:SourceType>
    <b:Guid>{FCACD8CF-5FCD-4FA0-AEF1-917194D98AA3}</b:Guid>
    <b:Title>Address by the President of the Republic Kazakhstan, Leader of the Nation, N.Nazarbayev “Strategy Kazakhstan-2050”: new political course of the established state</b:Title>
    <b:Year>2012</b:Year>
    <b:Month>12</b:Month>
    <b:Day>14</b:Day>
    <b:InternetSiteTitle>Official Site of the President of the Republic of Kazakhstan</b:InternetSiteTitle>
    <b:YearAccessed>2014</b:YearAccessed>
    <b:MonthAccessed>03</b:MonthAccessed>
    <b:URL>http://www.akorda.kz/</b:URL>
    <b:Author>
      <b:Author>
        <b:NameList>
          <b:Person>
            <b:Last>Nazarbayev</b:Last>
          </b:Person>
        </b:NameList>
      </b:Author>
    </b:Author>
    <b:RefOrder>32</b:RefOrder>
  </b:Source>
  <b:Source>
    <b:Tag>NBS09</b:Tag>
    <b:SourceType>Report</b:SourceType>
    <b:Guid>{E3AEDABB-B60A-42B1-A39C-20B0563E7947}</b:Guid>
    <b:Title>National Biodiversity Strategy and Action Plan</b:Title>
    <b:Year>2009</b:Year>
    <b:Author>
      <b:Author>
        <b:NameList>
          <b:Person>
            <b:Last>MEP</b:Last>
          </b:Person>
        </b:NameList>
      </b:Author>
    </b:Author>
    <b:RefOrder>33</b:RefOrder>
  </b:Source>
  <b:Source>
    <b:Tag>UN09</b:Tag>
    <b:SourceType>Report</b:SourceType>
    <b:Guid>{FE83AC4F-4B30-46C0-B718-E16010A85EB0}</b:Guid>
    <b:Author>
      <b:Author>
        <b:Corporate>UN</b:Corporate>
      </b:Author>
    </b:Author>
    <b:Title>United Nations Development Assistance Framework</b:Title>
    <b:Year>2009</b:Year>
    <b:RefOrder>34</b:RefOrder>
  </b:Source>
  <b:Source>
    <b:Tag>Wor141</b:Tag>
    <b:SourceType>InternetSite</b:SourceType>
    <b:Guid>{FAA5320D-6B01-46C3-B782-87299694F5AF}</b:Guid>
    <b:Title>Kazakhstan Overview</b:Title>
    <b:Year>2014</b:Year>
    <b:Author>
      <b:Author>
        <b:Corporate>World Bank</b:Corporate>
      </b:Author>
    </b:Author>
    <b:YearAccessed>2014</b:YearAccessed>
    <b:URL>http://www.worldbank.org/en/country/kazakhstan/overview</b:URL>
    <b:RefOrder>35</b:RefOrder>
  </b:Source>
  <b:Source>
    <b:Tag>Wor143</b:Tag>
    <b:SourceType>InternetSite</b:SourceType>
    <b:Guid>{7F4B9F52-083B-4269-B6F0-DBDA6569D4FC}</b:Guid>
    <b:Author>
      <b:Author>
        <b:Corporate>World Bank</b:Corporate>
      </b:Author>
    </b:Author>
    <b:Title>Projects and Initiatives</b:Title>
    <b:Year>2014</b:Year>
    <b:YearAccessed>2014</b:YearAccessed>
    <b:MonthAccessed>June</b:MonthAccessed>
    <b:DayAccessed>11</b:DayAccessed>
    <b:URL>http://www.worldbank.org/projects</b:URL>
    <b:RefOrder>36</b:RefOrder>
  </b:Source>
  <b:Source>
    <b:Tag>Wor142</b:Tag>
    <b:SourceType>InternetSite</b:SourceType>
    <b:Guid>{80B6ED50-9F74-498B-A108-6F35225CD507}</b:Guid>
    <b:Author>
      <b:Author>
        <b:Corporate>World Bank</b:Corporate>
      </b:Author>
    </b:Author>
    <b:Title>Projects and Operations - Forest Protection &amp; Reforestation Project</b:Title>
    <b:Year>2014</b:Year>
    <b:YearAccessed>2014</b:YearAccessed>
    <b:MonthAccessed>June </b:MonthAccessed>
    <b:DayAccessed>11</b:DayAccessed>
    <b:URL>http://www.worldbank.org/projects</b:URL>
    <b:RefOrder>37</b:RefOrder>
  </b:Source>
</b:Sources>
</file>

<file path=customXml/item5.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59B069F-08DB-4B34-A2B5-4020E6AD94EC}"/>
</file>

<file path=customXml/itemProps2.xml><?xml version="1.0" encoding="utf-8"?>
<ds:datastoreItem xmlns:ds="http://schemas.openxmlformats.org/officeDocument/2006/customXml" ds:itemID="{015D697D-E191-4C62-B2F2-17C5E9159EC2}"/>
</file>

<file path=customXml/itemProps3.xml><?xml version="1.0" encoding="utf-8"?>
<ds:datastoreItem xmlns:ds="http://schemas.openxmlformats.org/officeDocument/2006/customXml" ds:itemID="{95118707-7457-4BF1-87E2-F071BA4D909B}"/>
</file>

<file path=customXml/itemProps4.xml><?xml version="1.0" encoding="utf-8"?>
<ds:datastoreItem xmlns:ds="http://schemas.openxmlformats.org/officeDocument/2006/customXml" ds:itemID="{0B117D0F-6C50-4A08-8313-6D233CD224E9}"/>
</file>

<file path=customXml/itemProps5.xml><?xml version="1.0" encoding="utf-8"?>
<ds:datastoreItem xmlns:ds="http://schemas.openxmlformats.org/officeDocument/2006/customXml" ds:itemID="{749E7975-4F60-4B9E-9ED8-54B6CEC6F83B}"/>
</file>

<file path=customXml/itemProps6.xml><?xml version="1.0" encoding="utf-8"?>
<ds:datastoreItem xmlns:ds="http://schemas.openxmlformats.org/officeDocument/2006/customXml" ds:itemID="{ED55BD4D-24C6-4721-BDD4-1B9539E9C162}"/>
</file>

<file path=docProps/app.xml><?xml version="1.0" encoding="utf-8"?>
<Properties xmlns="http://schemas.openxmlformats.org/officeDocument/2006/extended-properties" xmlns:vt="http://schemas.openxmlformats.org/officeDocument/2006/docPropsVTypes">
  <Template>Normal</Template>
  <TotalTime>0</TotalTime>
  <Pages>112</Pages>
  <Words>52030</Words>
  <Characters>296573</Characters>
  <Application>Microsoft Office Word</Application>
  <DocSecurity>4</DocSecurity>
  <Lines>2471</Lines>
  <Paragraphs>695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347908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Capacity Building for Sustainable Natural Resource Management PRODOC</dc:title>
  <dc:subject/>
  <dc:creator>admin</dc:creator>
  <cp:lastModifiedBy>Eva Huttova</cp:lastModifiedBy>
  <cp:revision>2</cp:revision>
  <dcterms:created xsi:type="dcterms:W3CDTF">2014-12-11T13:49:00Z</dcterms:created>
  <dcterms:modified xsi:type="dcterms:W3CDTF">2014-12-11T13:49:00Z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_dlc_DocIdItemGuid">
    <vt:lpwstr>fb2c83ef-5ee3-4039-b605-9437dffcf016</vt:lpwstr>
  </property>
  <property fmtid="{D5CDD505-2E9C-101B-9397-08002B2CF9AE}" pid="4" name="UNDPCountry">
    <vt:lpwstr/>
  </property>
  <property fmtid="{D5CDD505-2E9C-101B-9397-08002B2CF9AE}" pid="5" name="Atlas_x0020_Document_x0020_Type">
    <vt:lpwstr>228;#Prodoc|5f41516e-5ee3-43b6-82ea-9b89532838d0</vt:lpwstr>
  </property>
  <property fmtid="{D5CDD505-2E9C-101B-9397-08002B2CF9AE}" pid="6" name="UNDPDocumentCategory">
    <vt:lpwstr/>
  </property>
  <property fmtid="{D5CDD505-2E9C-101B-9397-08002B2CF9AE}" pid="7" name="UnitTaxHTField0">
    <vt:lpwstr/>
  </property>
  <property fmtid="{D5CDD505-2E9C-101B-9397-08002B2CF9AE}" pid="8" name="UN Languages">
    <vt:lpwstr>1;#English|7f98b732-4b5b-4b70-ba90-a0eff09b5d2d</vt:lpwstr>
  </property>
  <property fmtid="{D5CDD505-2E9C-101B-9397-08002B2CF9AE}" pid="9" name="Operating Unit0">
    <vt:lpwstr>1152;#BLZ|a98f0126-e4df-4c9d-b6be-ab1694fad9dc</vt:lpwstr>
  </property>
  <property fmtid="{D5CDD505-2E9C-101B-9397-08002B2CF9AE}" pid="10" name="Atlas Document Status">
    <vt:lpwstr>763;#Draft|121d40a5-e62e-4d42-82e4-d6d12003de0a</vt:lpwstr>
  </property>
  <property fmtid="{D5CDD505-2E9C-101B-9397-08002B2CF9AE}" pid="12" name="UndpUnitMM">
    <vt:lpwstr/>
  </property>
  <property fmtid="{D5CDD505-2E9C-101B-9397-08002B2CF9AE}" pid="13" name="eRegFilingCodeMM">
    <vt:lpwstr/>
  </property>
  <property fmtid="{D5CDD505-2E9C-101B-9397-08002B2CF9AE}" pid="14" name="Unit">
    <vt:lpwstr/>
  </property>
  <property fmtid="{D5CDD505-2E9C-101B-9397-08002B2CF9AE}" pid="15" name="UNDPFocusAreas">
    <vt:lpwstr/>
  </property>
  <property fmtid="{D5CDD505-2E9C-101B-9397-08002B2CF9AE}" pid="16" name="UndpDocTypeMM">
    <vt:lpwstr/>
  </property>
  <property fmtid="{D5CDD505-2E9C-101B-9397-08002B2CF9AE}" pid="17" name="Atlas Document Type">
    <vt:lpwstr>1110;#Prodoc|099f975e-b4d9-4bba-a499-dbcc387c61ad</vt:lpwstr>
  </property>
  <property fmtid="{D5CDD505-2E9C-101B-9397-08002B2CF9AE}" pid="18" name="URL">
    <vt:lpwstr/>
  </property>
  <property fmtid="{D5CDD505-2E9C-101B-9397-08002B2CF9AE}" pid="19" name="DocumentSetDescription">
    <vt:lpwstr/>
  </property>
</Properties>
</file>